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42.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43.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4.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760C5" w14:textId="75D90C58" w:rsidR="00284AF9" w:rsidRPr="0050581E" w:rsidRDefault="00D92445" w:rsidP="00284AF9">
      <w:pPr>
        <w:spacing w:after="0"/>
        <w:jc w:val="center"/>
        <w:rPr>
          <w:b/>
          <w:sz w:val="84"/>
          <w:szCs w:val="84"/>
        </w:rPr>
      </w:pPr>
      <w:r w:rsidRPr="0050581E">
        <w:rPr>
          <w:b/>
          <w:sz w:val="40"/>
          <w:szCs w:val="40"/>
        </w:rPr>
        <w:t>DOCUMENTO ESTÁNDAR DE LICITACIÓN</w:t>
      </w:r>
    </w:p>
    <w:p w14:paraId="21B5C6B4" w14:textId="77777777" w:rsidR="00D92445" w:rsidRPr="0050581E" w:rsidRDefault="00D92445" w:rsidP="00284AF9">
      <w:pPr>
        <w:spacing w:after="0"/>
        <w:jc w:val="center"/>
        <w:rPr>
          <w:b/>
          <w:sz w:val="84"/>
        </w:rPr>
      </w:pPr>
    </w:p>
    <w:p w14:paraId="77CA1CED" w14:textId="77777777" w:rsidR="0050581E" w:rsidRDefault="0050581E" w:rsidP="00284AF9">
      <w:pPr>
        <w:spacing w:after="0"/>
        <w:jc w:val="center"/>
        <w:rPr>
          <w:b/>
          <w:sz w:val="84"/>
        </w:rPr>
      </w:pPr>
    </w:p>
    <w:p w14:paraId="556D6595" w14:textId="77777777" w:rsidR="0050581E" w:rsidRDefault="0050581E" w:rsidP="00284AF9">
      <w:pPr>
        <w:spacing w:after="0"/>
        <w:jc w:val="center"/>
        <w:rPr>
          <w:b/>
          <w:sz w:val="84"/>
        </w:rPr>
      </w:pPr>
    </w:p>
    <w:p w14:paraId="64DF9671" w14:textId="77777777" w:rsidR="0050581E" w:rsidRDefault="0050581E" w:rsidP="00284AF9">
      <w:pPr>
        <w:spacing w:after="0"/>
        <w:jc w:val="center"/>
        <w:rPr>
          <w:b/>
          <w:sz w:val="84"/>
        </w:rPr>
      </w:pPr>
    </w:p>
    <w:p w14:paraId="7EB81C09" w14:textId="60DEF811" w:rsidR="00ED6E1D" w:rsidRPr="0050581E" w:rsidRDefault="00353DD6" w:rsidP="00284AF9">
      <w:pPr>
        <w:spacing w:after="0"/>
        <w:jc w:val="center"/>
        <w:rPr>
          <w:b/>
          <w:sz w:val="84"/>
        </w:rPr>
      </w:pPr>
      <w:r w:rsidRPr="0050581E">
        <w:rPr>
          <w:b/>
          <w:sz w:val="84"/>
        </w:rPr>
        <w:t>Sistemas Informáticos</w:t>
      </w:r>
    </w:p>
    <w:p w14:paraId="7818877E" w14:textId="343C9333" w:rsidR="00284AF9" w:rsidRPr="0050581E" w:rsidRDefault="00F772EC" w:rsidP="00284AF9">
      <w:pPr>
        <w:spacing w:after="0"/>
        <w:jc w:val="center"/>
        <w:rPr>
          <w:b/>
          <w:sz w:val="52"/>
          <w:szCs w:val="52"/>
        </w:rPr>
      </w:pPr>
      <w:r w:rsidRPr="0050581E">
        <w:rPr>
          <w:b/>
          <w:sz w:val="52"/>
          <w:szCs w:val="52"/>
        </w:rPr>
        <w:t xml:space="preserve">Diseño, </w:t>
      </w:r>
      <w:r w:rsidR="00A83F3E" w:rsidRPr="0050581E">
        <w:rPr>
          <w:b/>
          <w:sz w:val="52"/>
          <w:szCs w:val="52"/>
        </w:rPr>
        <w:t xml:space="preserve">Suministro </w:t>
      </w:r>
      <w:r w:rsidRPr="0050581E">
        <w:rPr>
          <w:b/>
          <w:sz w:val="52"/>
          <w:szCs w:val="52"/>
        </w:rPr>
        <w:t xml:space="preserve">e </w:t>
      </w:r>
      <w:r w:rsidR="00A83F3E" w:rsidRPr="0050581E">
        <w:rPr>
          <w:b/>
          <w:sz w:val="52"/>
          <w:szCs w:val="52"/>
        </w:rPr>
        <w:t>Instalación</w:t>
      </w:r>
    </w:p>
    <w:p w14:paraId="4F5998BE" w14:textId="3700B25C" w:rsidR="00BE31FC" w:rsidRPr="0050581E" w:rsidRDefault="0024153E" w:rsidP="00284AF9">
      <w:pPr>
        <w:spacing w:after="0"/>
        <w:jc w:val="center"/>
        <w:rPr>
          <w:b/>
          <w:sz w:val="32"/>
          <w:szCs w:val="32"/>
        </w:rPr>
      </w:pPr>
      <w:r w:rsidRPr="0050581E">
        <w:rPr>
          <w:b/>
          <w:sz w:val="32"/>
        </w:rPr>
        <w:t xml:space="preserve">(Proceso de </w:t>
      </w:r>
      <w:r w:rsidR="00A35BE3" w:rsidRPr="0050581E">
        <w:rPr>
          <w:b/>
          <w:sz w:val="32"/>
        </w:rPr>
        <w:t>l</w:t>
      </w:r>
      <w:r w:rsidRPr="0050581E">
        <w:rPr>
          <w:b/>
          <w:sz w:val="32"/>
        </w:rPr>
        <w:t xml:space="preserve">icitación de </w:t>
      </w:r>
      <w:r w:rsidR="001260A4" w:rsidRPr="0050581E">
        <w:rPr>
          <w:b/>
          <w:sz w:val="32"/>
        </w:rPr>
        <w:t>dos</w:t>
      </w:r>
      <w:r w:rsidRPr="0050581E">
        <w:rPr>
          <w:b/>
          <w:sz w:val="32"/>
        </w:rPr>
        <w:t xml:space="preserve"> </w:t>
      </w:r>
      <w:r w:rsidR="00A35BE3" w:rsidRPr="0050581E">
        <w:rPr>
          <w:b/>
          <w:sz w:val="32"/>
        </w:rPr>
        <w:t>s</w:t>
      </w:r>
      <w:r w:rsidRPr="0050581E">
        <w:rPr>
          <w:b/>
          <w:sz w:val="32"/>
        </w:rPr>
        <w:t>obre</w:t>
      </w:r>
      <w:r w:rsidR="001260A4" w:rsidRPr="0050581E">
        <w:rPr>
          <w:b/>
          <w:sz w:val="32"/>
        </w:rPr>
        <w:t>s</w:t>
      </w:r>
      <w:r w:rsidR="00B43CDB" w:rsidRPr="0050581E">
        <w:rPr>
          <w:b/>
          <w:sz w:val="32"/>
        </w:rPr>
        <w:t>,</w:t>
      </w:r>
    </w:p>
    <w:p w14:paraId="3B458817" w14:textId="29AB4D6E" w:rsidR="00984E5C" w:rsidRPr="0050581E" w:rsidRDefault="008B6E90" w:rsidP="00284AF9">
      <w:pPr>
        <w:spacing w:after="0"/>
        <w:jc w:val="center"/>
        <w:rPr>
          <w:b/>
          <w:sz w:val="32"/>
          <w:szCs w:val="32"/>
        </w:rPr>
      </w:pPr>
      <w:r w:rsidRPr="0050581E">
        <w:rPr>
          <w:b/>
          <w:sz w:val="32"/>
        </w:rPr>
        <w:t>c</w:t>
      </w:r>
      <w:r w:rsidR="00984E5C" w:rsidRPr="0050581E">
        <w:rPr>
          <w:b/>
          <w:sz w:val="32"/>
        </w:rPr>
        <w:t xml:space="preserve">on o </w:t>
      </w:r>
      <w:r w:rsidR="00A35BE3" w:rsidRPr="0050581E">
        <w:rPr>
          <w:b/>
          <w:sz w:val="32"/>
        </w:rPr>
        <w:t>s</w:t>
      </w:r>
      <w:r w:rsidR="00984E5C" w:rsidRPr="0050581E">
        <w:rPr>
          <w:b/>
          <w:sz w:val="32"/>
        </w:rPr>
        <w:t xml:space="preserve">in </w:t>
      </w:r>
      <w:r w:rsidR="00A35BE3" w:rsidRPr="0050581E">
        <w:rPr>
          <w:b/>
          <w:sz w:val="32"/>
        </w:rPr>
        <w:t>p</w:t>
      </w:r>
      <w:r w:rsidR="00984E5C" w:rsidRPr="0050581E">
        <w:rPr>
          <w:b/>
          <w:sz w:val="32"/>
        </w:rPr>
        <w:t>recalificación)</w:t>
      </w:r>
    </w:p>
    <w:p w14:paraId="7582B6BD" w14:textId="77777777" w:rsidR="007159A1" w:rsidRPr="0050581E" w:rsidRDefault="007159A1" w:rsidP="00284AF9">
      <w:pPr>
        <w:spacing w:after="0"/>
        <w:jc w:val="center"/>
        <w:rPr>
          <w:b/>
          <w:sz w:val="16"/>
          <w:szCs w:val="16"/>
        </w:rPr>
      </w:pPr>
    </w:p>
    <w:p w14:paraId="32A96F71" w14:textId="77777777" w:rsidR="00DE670F" w:rsidRPr="0050581E" w:rsidRDefault="00DE670F" w:rsidP="00284AF9">
      <w:pPr>
        <w:spacing w:after="0"/>
        <w:jc w:val="center"/>
        <w:rPr>
          <w:b/>
          <w:sz w:val="16"/>
          <w:szCs w:val="16"/>
        </w:rPr>
      </w:pPr>
    </w:p>
    <w:p w14:paraId="6EF3025C" w14:textId="77777777" w:rsidR="005B3B14" w:rsidRDefault="005B3B14" w:rsidP="005B3B14">
      <w:pPr>
        <w:ind w:left="-567" w:firstLine="141"/>
        <w:jc w:val="center"/>
        <w:rPr>
          <w:b/>
          <w:bCs/>
          <w:color w:val="000000"/>
          <w:sz w:val="40"/>
        </w:rPr>
      </w:pPr>
      <w:r>
        <w:rPr>
          <w:b/>
          <w:bCs/>
          <w:color w:val="000000"/>
          <w:sz w:val="40"/>
        </w:rPr>
        <w:t xml:space="preserve">Solicitud de Ofertas (SDO) mediante </w:t>
      </w:r>
      <w:r w:rsidRPr="002D4355">
        <w:rPr>
          <w:b/>
          <w:color w:val="000000"/>
          <w:sz w:val="40"/>
        </w:rPr>
        <w:t>Licitación Pública Internacional</w:t>
      </w:r>
    </w:p>
    <w:p w14:paraId="6535E791" w14:textId="77777777" w:rsidR="00D92445" w:rsidRPr="0050581E" w:rsidRDefault="00D92445" w:rsidP="00D92445">
      <w:pPr>
        <w:jc w:val="center"/>
        <w:rPr>
          <w:b/>
          <w:sz w:val="56"/>
        </w:rPr>
      </w:pPr>
    </w:p>
    <w:p w14:paraId="60019EFC" w14:textId="77777777" w:rsidR="00D92445" w:rsidRPr="0050581E" w:rsidRDefault="00D92445" w:rsidP="00D92445">
      <w:pPr>
        <w:shd w:val="clear" w:color="auto" w:fill="4F81BD" w:themeFill="accent1"/>
        <w:jc w:val="center"/>
        <w:rPr>
          <w:b/>
          <w:color w:val="FFFFFF" w:themeColor="background1"/>
          <w:sz w:val="48"/>
          <w:szCs w:val="48"/>
        </w:rPr>
      </w:pPr>
      <w:r w:rsidRPr="0050581E">
        <w:rPr>
          <w:b/>
          <w:color w:val="FFFFFF" w:themeColor="background1"/>
          <w:sz w:val="48"/>
          <w:szCs w:val="48"/>
        </w:rPr>
        <w:t>PERÍODO DE PRUEBA</w:t>
      </w:r>
    </w:p>
    <w:p w14:paraId="6D42621C" w14:textId="77777777" w:rsidR="00284AF9" w:rsidRPr="0050581E" w:rsidRDefault="00284AF9">
      <w:pPr>
        <w:jc w:val="center"/>
        <w:rPr>
          <w:sz w:val="22"/>
        </w:rPr>
      </w:pPr>
    </w:p>
    <w:p w14:paraId="26BAC662" w14:textId="77777777" w:rsidR="00284AF9" w:rsidRPr="0050581E" w:rsidRDefault="00284AF9">
      <w:pPr>
        <w:jc w:val="center"/>
        <w:rPr>
          <w:sz w:val="22"/>
        </w:rPr>
      </w:pPr>
    </w:p>
    <w:p w14:paraId="66595AF7" w14:textId="77777777" w:rsidR="00284AF9" w:rsidRPr="0050581E" w:rsidRDefault="00284AF9">
      <w:pPr>
        <w:jc w:val="center"/>
        <w:rPr>
          <w:sz w:val="22"/>
        </w:rPr>
      </w:pPr>
    </w:p>
    <w:p w14:paraId="1C684C3E" w14:textId="689F5D11" w:rsidR="00D92445" w:rsidRPr="0050581E" w:rsidRDefault="00D92445" w:rsidP="00D92445">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
        <w:jc w:val="center"/>
        <w:outlineLvl w:val="0"/>
        <w:rPr>
          <w:b/>
          <w:spacing w:val="-3"/>
          <w:sz w:val="44"/>
        </w:rPr>
      </w:pPr>
      <w:r w:rsidRPr="0050581E">
        <w:rPr>
          <w:b/>
          <w:spacing w:val="-3"/>
          <w:sz w:val="44"/>
        </w:rPr>
        <w:t>Banco Interamericano de Desarrollo</w:t>
      </w:r>
    </w:p>
    <w:p w14:paraId="75D86D81" w14:textId="77777777" w:rsidR="00D92445" w:rsidRPr="0050581E" w:rsidRDefault="00D92445" w:rsidP="00D92445">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rPr>
          <w:b/>
          <w:spacing w:val="-5"/>
        </w:rPr>
      </w:pPr>
    </w:p>
    <w:p w14:paraId="0AEDECA5" w14:textId="0988420D" w:rsidR="00D92445" w:rsidRPr="0050581E" w:rsidRDefault="00024E3C" w:rsidP="00D92445">
      <w:pPr>
        <w:tabs>
          <w:tab w:val="left" w:pos="180"/>
          <w:tab w:val="center" w:pos="3120"/>
          <w:tab w:val="left" w:pos="5820"/>
        </w:tabs>
        <w:ind w:left="180"/>
        <w:jc w:val="center"/>
        <w:outlineLvl w:val="0"/>
        <w:rPr>
          <w:b/>
          <w:spacing w:val="-5"/>
          <w:sz w:val="40"/>
        </w:rPr>
      </w:pPr>
      <w:r>
        <w:rPr>
          <w:b/>
          <w:spacing w:val="-5"/>
          <w:sz w:val="40"/>
        </w:rPr>
        <w:t>Ju</w:t>
      </w:r>
      <w:r w:rsidR="00602370">
        <w:rPr>
          <w:b/>
          <w:spacing w:val="-5"/>
          <w:sz w:val="40"/>
        </w:rPr>
        <w:t>nio</w:t>
      </w:r>
      <w:r w:rsidR="008108B7">
        <w:rPr>
          <w:b/>
          <w:spacing w:val="-5"/>
          <w:sz w:val="40"/>
        </w:rPr>
        <w:t>202</w:t>
      </w:r>
      <w:r>
        <w:rPr>
          <w:b/>
          <w:spacing w:val="-5"/>
          <w:sz w:val="40"/>
        </w:rPr>
        <w:t>2</w:t>
      </w:r>
    </w:p>
    <w:p w14:paraId="388C8DD5" w14:textId="0329E63F" w:rsidR="006A5A5D" w:rsidRPr="0050581E" w:rsidRDefault="006A5A5D">
      <w:pPr>
        <w:jc w:val="center"/>
        <w:rPr>
          <w:sz w:val="22"/>
        </w:rPr>
      </w:pPr>
    </w:p>
    <w:p w14:paraId="43A4F79C" w14:textId="683D5529" w:rsidR="00610CD4" w:rsidRPr="0050581E" w:rsidRDefault="00D92445" w:rsidP="00224173">
      <w:pPr>
        <w:spacing w:before="240" w:after="0"/>
        <w:rPr>
          <w:color w:val="000000"/>
        </w:rPr>
      </w:pPr>
      <w:r w:rsidRPr="0050581E">
        <w:rPr>
          <w:color w:val="000000"/>
        </w:rPr>
        <w:lastRenderedPageBreak/>
        <w:t xml:space="preserve">Este documento fue preparado por el Banco Interamericano de Desarrollo </w:t>
      </w:r>
      <w:r w:rsidR="005D73C3" w:rsidRPr="0050581E">
        <w:rPr>
          <w:color w:val="000000"/>
        </w:rPr>
        <w:t xml:space="preserve">(BID) </w:t>
      </w:r>
      <w:r w:rsidRPr="0050581E">
        <w:rPr>
          <w:color w:val="000000"/>
        </w:rPr>
        <w:t>a partir del documento estándar de adquisiciones del Banco Mundial para el Diseño, Suministro e Instalación de Sistemas Informáticos</w:t>
      </w:r>
      <w:r w:rsidR="001260A4" w:rsidRPr="0050581E">
        <w:rPr>
          <w:color w:val="000000"/>
        </w:rPr>
        <w:t xml:space="preserve"> (SI)</w:t>
      </w:r>
      <w:r w:rsidRPr="0050581E">
        <w:rPr>
          <w:color w:val="000000"/>
        </w:rPr>
        <w:t xml:space="preserve">. </w:t>
      </w:r>
    </w:p>
    <w:p w14:paraId="5E6609C3" w14:textId="7C84C3A0" w:rsidR="00224173" w:rsidRPr="0050581E" w:rsidRDefault="002F4387" w:rsidP="00224173">
      <w:pPr>
        <w:spacing w:before="240" w:after="0"/>
        <w:rPr>
          <w:color w:val="000000"/>
        </w:rPr>
      </w:pPr>
      <w:r w:rsidRPr="0050581E">
        <w:rPr>
          <w:color w:val="000000"/>
        </w:rPr>
        <w:t xml:space="preserve">El BID agradece al </w:t>
      </w:r>
      <w:r w:rsidR="005D73C3" w:rsidRPr="0050581E">
        <w:rPr>
          <w:color w:val="000000"/>
        </w:rPr>
        <w:t xml:space="preserve">Banco Internacional de Reconstrucción y Fomento (BIRF) </w:t>
      </w:r>
      <w:r w:rsidRPr="0050581E">
        <w:rPr>
          <w:color w:val="000000"/>
        </w:rPr>
        <w:t>por permitir el uso y la adaptación de este documento para uso en sus operaciones de préstamo.</w:t>
      </w:r>
    </w:p>
    <w:p w14:paraId="64C288BD" w14:textId="7327F16E" w:rsidR="002F4387" w:rsidRPr="0050581E" w:rsidRDefault="002F4387" w:rsidP="00224173">
      <w:pPr>
        <w:spacing w:before="240" w:after="0"/>
        <w:rPr>
          <w:szCs w:val="24"/>
        </w:rPr>
        <w:sectPr w:rsidR="002F4387" w:rsidRPr="0050581E" w:rsidSect="00413E8B">
          <w:headerReference w:type="default" r:id="rId8"/>
          <w:headerReference w:type="first" r:id="rId9"/>
          <w:footnotePr>
            <w:numRestart w:val="eachPage"/>
          </w:footnotePr>
          <w:endnotePr>
            <w:numRestart w:val="eachSect"/>
          </w:endnotePr>
          <w:pgSz w:w="12240" w:h="15840" w:code="1"/>
          <w:pgMar w:top="1440" w:right="1440" w:bottom="1440" w:left="1440" w:header="720" w:footer="432" w:gutter="0"/>
          <w:pgNumType w:fmt="lowerRoman" w:start="1"/>
          <w:cols w:space="720"/>
          <w:formProt w:val="0"/>
          <w:titlePg/>
        </w:sectPr>
      </w:pPr>
    </w:p>
    <w:p w14:paraId="50FA218C" w14:textId="77777777" w:rsidR="0050581E" w:rsidRPr="004F7B70" w:rsidRDefault="0050581E" w:rsidP="004A62D4">
      <w:pPr>
        <w:numPr>
          <w:ilvl w:val="12"/>
          <w:numId w:val="0"/>
        </w:numPr>
        <w:pBdr>
          <w:bottom w:val="single" w:sz="6" w:space="0" w:color="auto"/>
        </w:pBdr>
        <w:tabs>
          <w:tab w:val="right" w:pos="9360"/>
        </w:tabs>
        <w:ind w:right="360"/>
        <w:rPr>
          <w:sz w:val="20"/>
        </w:rPr>
      </w:pPr>
      <w:r w:rsidRPr="004F7B70">
        <w:rPr>
          <w:sz w:val="20"/>
        </w:rPr>
        <w:lastRenderedPageBreak/>
        <w:tab/>
      </w:r>
    </w:p>
    <w:p w14:paraId="77E2FE86" w14:textId="77777777" w:rsidR="0050581E" w:rsidRDefault="0050581E" w:rsidP="00D92445">
      <w:pPr>
        <w:spacing w:after="360"/>
        <w:rPr>
          <w:b/>
          <w:bCs/>
          <w:sz w:val="44"/>
        </w:rPr>
      </w:pPr>
    </w:p>
    <w:p w14:paraId="50CFF294" w14:textId="325166D6" w:rsidR="00D92445" w:rsidRPr="0050581E" w:rsidRDefault="00D92445" w:rsidP="00D92445">
      <w:pPr>
        <w:spacing w:after="360"/>
        <w:rPr>
          <w:b/>
          <w:bCs/>
          <w:sz w:val="44"/>
        </w:rPr>
      </w:pPr>
      <w:r w:rsidRPr="0050581E">
        <w:rPr>
          <w:b/>
          <w:bCs/>
          <w:sz w:val="44"/>
        </w:rPr>
        <w:t>Revisiones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95"/>
        <w:gridCol w:w="5130"/>
      </w:tblGrid>
      <w:tr w:rsidR="00D92445" w:rsidRPr="0050581E" w14:paraId="02AA9B84" w14:textId="77777777" w:rsidTr="00510A60">
        <w:tc>
          <w:tcPr>
            <w:tcW w:w="1843" w:type="dxa"/>
          </w:tcPr>
          <w:p w14:paraId="5499FDE4" w14:textId="77777777" w:rsidR="00D92445" w:rsidRPr="0050581E" w:rsidRDefault="00D92445" w:rsidP="00510A60">
            <w:pPr>
              <w:jc w:val="center"/>
              <w:rPr>
                <w:b/>
                <w:bCs/>
              </w:rPr>
            </w:pPr>
          </w:p>
          <w:p w14:paraId="32AE03C6" w14:textId="77777777" w:rsidR="00D92445" w:rsidRPr="0050581E" w:rsidRDefault="00D92445" w:rsidP="00510A60">
            <w:pPr>
              <w:jc w:val="center"/>
              <w:rPr>
                <w:b/>
                <w:bCs/>
              </w:rPr>
            </w:pPr>
            <w:r w:rsidRPr="0050581E">
              <w:rPr>
                <w:b/>
                <w:bCs/>
              </w:rPr>
              <w:t>Versión</w:t>
            </w:r>
          </w:p>
          <w:p w14:paraId="58D384A4" w14:textId="77777777" w:rsidR="00D92445" w:rsidRPr="0050581E" w:rsidRDefault="00D92445" w:rsidP="00510A60">
            <w:pPr>
              <w:jc w:val="center"/>
              <w:rPr>
                <w:b/>
                <w:bCs/>
              </w:rPr>
            </w:pPr>
          </w:p>
        </w:tc>
        <w:tc>
          <w:tcPr>
            <w:tcW w:w="2495" w:type="dxa"/>
          </w:tcPr>
          <w:p w14:paraId="45946CE2" w14:textId="77777777" w:rsidR="00D92445" w:rsidRPr="0050581E" w:rsidRDefault="00D92445" w:rsidP="00510A60">
            <w:pPr>
              <w:jc w:val="center"/>
              <w:rPr>
                <w:b/>
                <w:bCs/>
              </w:rPr>
            </w:pPr>
          </w:p>
          <w:p w14:paraId="6A21E3C1" w14:textId="77777777" w:rsidR="00D92445" w:rsidRPr="0050581E" w:rsidRDefault="00D92445" w:rsidP="00510A60">
            <w:pPr>
              <w:jc w:val="center"/>
              <w:rPr>
                <w:b/>
                <w:bCs/>
              </w:rPr>
            </w:pPr>
            <w:r w:rsidRPr="0050581E">
              <w:rPr>
                <w:b/>
                <w:bCs/>
              </w:rPr>
              <w:t>Modificación</w:t>
            </w:r>
          </w:p>
        </w:tc>
        <w:tc>
          <w:tcPr>
            <w:tcW w:w="5130" w:type="dxa"/>
          </w:tcPr>
          <w:p w14:paraId="312B5229" w14:textId="77777777" w:rsidR="00D92445" w:rsidRPr="0050581E" w:rsidRDefault="00D92445" w:rsidP="00510A60">
            <w:pPr>
              <w:jc w:val="center"/>
              <w:rPr>
                <w:b/>
                <w:bCs/>
              </w:rPr>
            </w:pPr>
          </w:p>
          <w:p w14:paraId="65FBA9B6" w14:textId="77777777" w:rsidR="00D92445" w:rsidRPr="0050581E" w:rsidRDefault="00D92445" w:rsidP="00510A60">
            <w:pPr>
              <w:jc w:val="center"/>
              <w:rPr>
                <w:b/>
                <w:bCs/>
              </w:rPr>
            </w:pPr>
            <w:r w:rsidRPr="0050581E">
              <w:rPr>
                <w:b/>
                <w:bCs/>
              </w:rPr>
              <w:t>Razón</w:t>
            </w:r>
          </w:p>
        </w:tc>
      </w:tr>
      <w:tr w:rsidR="00D92445" w:rsidRPr="0050581E" w14:paraId="48B92015" w14:textId="77777777" w:rsidTr="00510A60">
        <w:tc>
          <w:tcPr>
            <w:tcW w:w="1843" w:type="dxa"/>
          </w:tcPr>
          <w:p w14:paraId="661CB5BF" w14:textId="0C51BF6C" w:rsidR="00D92445" w:rsidRPr="0050581E" w:rsidRDefault="00393B72" w:rsidP="00510A60">
            <w:r w:rsidRPr="0050581E">
              <w:t>Enero 2019</w:t>
            </w:r>
          </w:p>
        </w:tc>
        <w:tc>
          <w:tcPr>
            <w:tcW w:w="2495" w:type="dxa"/>
          </w:tcPr>
          <w:p w14:paraId="76755353" w14:textId="37295419" w:rsidR="00D92445" w:rsidRPr="0050581E" w:rsidRDefault="00D92445" w:rsidP="00510A60">
            <w:r w:rsidRPr="0050581E">
              <w:t xml:space="preserve">Primera </w:t>
            </w:r>
            <w:r w:rsidR="00682368" w:rsidRPr="0050581E">
              <w:t>edición</w:t>
            </w:r>
          </w:p>
        </w:tc>
        <w:tc>
          <w:tcPr>
            <w:tcW w:w="5130" w:type="dxa"/>
          </w:tcPr>
          <w:p w14:paraId="0E0AA06D" w14:textId="478C0FF5" w:rsidR="00D92445" w:rsidRPr="0050581E" w:rsidRDefault="00D92445" w:rsidP="00510A60">
            <w:r w:rsidRPr="0050581E">
              <w:t xml:space="preserve">Primera </w:t>
            </w:r>
            <w:r w:rsidR="00682368" w:rsidRPr="0050581E">
              <w:t xml:space="preserve">edición de prueba </w:t>
            </w:r>
            <w:r w:rsidRPr="0050581E">
              <w:t>del BID</w:t>
            </w:r>
          </w:p>
        </w:tc>
      </w:tr>
      <w:tr w:rsidR="005B3B14" w:rsidRPr="007A705B" w14:paraId="02290587" w14:textId="77777777" w:rsidTr="00510A60">
        <w:tc>
          <w:tcPr>
            <w:tcW w:w="1843" w:type="dxa"/>
          </w:tcPr>
          <w:p w14:paraId="228C3024" w14:textId="637B57F7" w:rsidR="005B3B14" w:rsidRPr="0050581E" w:rsidRDefault="00B2247A" w:rsidP="005B3B14">
            <w:r>
              <w:t>Enero</w:t>
            </w:r>
            <w:r w:rsidR="005B3B14">
              <w:t xml:space="preserve"> 2020</w:t>
            </w:r>
          </w:p>
        </w:tc>
        <w:tc>
          <w:tcPr>
            <w:tcW w:w="2495" w:type="dxa"/>
          </w:tcPr>
          <w:p w14:paraId="771F96F0" w14:textId="4FC1583D" w:rsidR="005B3B14" w:rsidRPr="0050581E" w:rsidRDefault="005B3B14" w:rsidP="005B3B14">
            <w:r w:rsidRPr="007A00A8">
              <w:t>IA</w:t>
            </w:r>
            <w:r w:rsidR="004D4DD6">
              <w:t>L</w:t>
            </w:r>
            <w:r w:rsidRPr="007A00A8">
              <w:t>, Formularios</w:t>
            </w:r>
          </w:p>
        </w:tc>
        <w:tc>
          <w:tcPr>
            <w:tcW w:w="5130" w:type="dxa"/>
          </w:tcPr>
          <w:p w14:paraId="77CDBC1D" w14:textId="3B69D814" w:rsidR="005B3B14" w:rsidRPr="007A705B" w:rsidRDefault="001B2C98" w:rsidP="005B3B14">
            <w:r w:rsidRPr="007A00A8">
              <w:t>La revisión es consecuencia</w:t>
            </w:r>
            <w:r>
              <w:t xml:space="preserve"> </w:t>
            </w:r>
            <w:r w:rsidRPr="007A00A8">
              <w:t xml:space="preserve">de las Políticas de Adquisiciones </w:t>
            </w:r>
            <w:r>
              <w:t>y de Consultores (</w:t>
            </w:r>
            <w:r w:rsidRPr="007A00A8">
              <w:t xml:space="preserve">GN-2349-15 </w:t>
            </w:r>
            <w:r>
              <w:t xml:space="preserve">y GN-2350-15) aprobadas por el Directorio Ejecutivo del Banco el 2 </w:t>
            </w:r>
            <w:r w:rsidRPr="007A00A8">
              <w:t xml:space="preserve">de julio de 2019, </w:t>
            </w:r>
            <w:r>
              <w:t>con fecha de entrada en vigencia, 1 de enero de 2020,</w:t>
            </w:r>
            <w:r w:rsidR="005B3B14" w:rsidRPr="007A705B">
              <w:t xml:space="preserve"> que incluye </w:t>
            </w:r>
            <w:r w:rsidR="005B3B14" w:rsidRPr="007A705B">
              <w:rPr>
                <w:i/>
                <w:iCs/>
              </w:rPr>
              <w:t>inter</w:t>
            </w:r>
            <w:r w:rsidR="00205118">
              <w:rPr>
                <w:i/>
                <w:iCs/>
              </w:rPr>
              <w:t xml:space="preserve"> </w:t>
            </w:r>
            <w:r w:rsidR="005B3B14" w:rsidRPr="007A705B">
              <w:rPr>
                <w:i/>
                <w:iCs/>
              </w:rPr>
              <w:t>alia</w:t>
            </w:r>
            <w:r w:rsidR="005B3B14" w:rsidRPr="007A705B">
              <w:t>, Mejor Oferta Final, Negociación, Oferta Más Ventajosa, Notificación de Intención de Adjudicación, Plazo Suspensivo, Declaración de la Propiedad Efectiva</w:t>
            </w:r>
            <w:r w:rsidR="00205118">
              <w:t xml:space="preserve"> </w:t>
            </w:r>
            <w:r w:rsidR="005B3B14" w:rsidRPr="007A705B">
              <w:t xml:space="preserve">y Quejas. </w:t>
            </w:r>
          </w:p>
          <w:p w14:paraId="3D67668F" w14:textId="47FD1652" w:rsidR="005B3B14" w:rsidRPr="007A705B" w:rsidRDefault="005B3B14" w:rsidP="005B3B14">
            <w:r w:rsidRPr="007A705B">
              <w:t xml:space="preserve">Además, se moderniza el formato del documento en armonía con los otros DEL del Banco. </w:t>
            </w:r>
            <w:r w:rsidR="003D5E7A">
              <w:t>Se actualizan las Prácticas Prohibidas.</w:t>
            </w:r>
          </w:p>
          <w:p w14:paraId="35A2C12A" w14:textId="06FCAE4C" w:rsidR="005B3B14" w:rsidRPr="007A705B" w:rsidRDefault="005B3B14" w:rsidP="005B3B14">
            <w:r w:rsidRPr="007A705B">
              <w:t>Se introduce el término "Solicitud de Ofertas" (SDO) para distinguir el documento de las "Solicitud de Propuestas" (SDP) que podría disponerse en el futuro.</w:t>
            </w:r>
          </w:p>
          <w:p w14:paraId="0CA42C70" w14:textId="187E7E79" w:rsidR="005B3B14" w:rsidRPr="007A705B" w:rsidRDefault="005B3B14" w:rsidP="005B3B14">
            <w:r w:rsidRPr="007A705B">
              <w:t>El término "documento de licitación" reemplaza las otras formas de referirse a lo mismo: "Documentos de Licitación" o "Documento de Licitación"</w:t>
            </w:r>
            <w:r w:rsidR="002918CE" w:rsidRPr="007A705B">
              <w:t>; el término "Formularios de Licitación" se reemplaza por "Formularios de Oferta" en armonía con otros DEL del Banco</w:t>
            </w:r>
            <w:r w:rsidR="00B2247A" w:rsidRPr="007A705B">
              <w:t xml:space="preserve">; la </w:t>
            </w:r>
            <w:r w:rsidR="008A2BE9">
              <w:t>O</w:t>
            </w:r>
            <w:r w:rsidR="00B2247A" w:rsidRPr="007A705B">
              <w:t xml:space="preserve">ferta "Más Conveniente" se reemplaza con la </w:t>
            </w:r>
            <w:r w:rsidR="008A2BE9">
              <w:t>O</w:t>
            </w:r>
            <w:r w:rsidR="00B2247A" w:rsidRPr="007A705B">
              <w:t>ferta "Más Ventajosa".</w:t>
            </w:r>
            <w:r w:rsidR="002918CE" w:rsidRPr="007A705B">
              <w:t xml:space="preserve"> </w:t>
            </w:r>
          </w:p>
          <w:p w14:paraId="1ED51C5E" w14:textId="3E8C09E6" w:rsidR="005B3B14" w:rsidRPr="007A705B" w:rsidRDefault="005B3B14" w:rsidP="005B3B14">
            <w:r w:rsidRPr="007A705B">
              <w:t xml:space="preserve">Para efectos de armonización con los otros DEL del Banco: (a) se insertan las Prácticas Prohibidas en las Instrucciones al </w:t>
            </w:r>
            <w:r w:rsidR="00B2247A" w:rsidRPr="007A705B">
              <w:t>Licitante</w:t>
            </w:r>
            <w:r w:rsidRPr="007A705B">
              <w:t xml:space="preserve"> (IA</w:t>
            </w:r>
            <w:r w:rsidR="00B2247A" w:rsidRPr="007A705B">
              <w:t>L</w:t>
            </w:r>
            <w:r w:rsidRPr="007A705B">
              <w:t>) y en las Condiciones Generales de Contrato (CGC); (</w:t>
            </w:r>
            <w:r w:rsidR="00B2247A" w:rsidRPr="007A705B">
              <w:t>b</w:t>
            </w:r>
            <w:r w:rsidRPr="007A705B">
              <w:t>) se homogeniza la redacción de algunas IA</w:t>
            </w:r>
            <w:r w:rsidR="00C15E3A" w:rsidRPr="007A705B">
              <w:t>L</w:t>
            </w:r>
            <w:r w:rsidRPr="007A705B">
              <w:t xml:space="preserve"> de igual contenido que los documentos de contratación de obras y otros del Banco</w:t>
            </w:r>
            <w:r w:rsidR="008A2BE9">
              <w:t>; y (c) se elimina los términos fax y cable por obsolescencia  tecnológica.</w:t>
            </w:r>
          </w:p>
          <w:p w14:paraId="70AE0AC0" w14:textId="2A52E634" w:rsidR="005B3B14" w:rsidRPr="007A705B" w:rsidRDefault="005B3B14" w:rsidP="005B3B14">
            <w:r w:rsidRPr="007A705B">
              <w:lastRenderedPageBreak/>
              <w:t>Varias IA</w:t>
            </w:r>
            <w:r w:rsidR="00C15E3A" w:rsidRPr="007A705B">
              <w:t>L</w:t>
            </w:r>
            <w:r w:rsidRPr="007A705B">
              <w:t xml:space="preserve"> son agregadas por mandato de las Políticas, incluyendo, </w:t>
            </w:r>
            <w:r w:rsidRPr="007A705B">
              <w:rPr>
                <w:i/>
                <w:iCs/>
              </w:rPr>
              <w:t>inter</w:t>
            </w:r>
            <w:r w:rsidR="00205118">
              <w:rPr>
                <w:i/>
                <w:iCs/>
              </w:rPr>
              <w:t xml:space="preserve"> </w:t>
            </w:r>
            <w:r w:rsidRPr="007A705B">
              <w:rPr>
                <w:i/>
                <w:iCs/>
              </w:rPr>
              <w:t>alia</w:t>
            </w:r>
            <w:r w:rsidRPr="007A705B">
              <w:t xml:space="preserve">: </w:t>
            </w:r>
            <w:r w:rsidR="004934F4" w:rsidRPr="00866570">
              <w:t xml:space="preserve"> 4</w:t>
            </w:r>
            <w:r w:rsidR="00DB46FE">
              <w:t>4</w:t>
            </w:r>
            <w:r w:rsidR="004934F4" w:rsidRPr="00866570">
              <w:t xml:space="preserve"> a 4</w:t>
            </w:r>
            <w:r w:rsidR="00DB46FE">
              <w:t>9</w:t>
            </w:r>
            <w:r w:rsidRPr="007A705B">
              <w:t xml:space="preserve">, </w:t>
            </w:r>
            <w:r w:rsidR="004934F4" w:rsidRPr="00866570">
              <w:t xml:space="preserve"> 5</w:t>
            </w:r>
            <w:r w:rsidR="00DB46FE">
              <w:t>3</w:t>
            </w:r>
            <w:r w:rsidR="004934F4" w:rsidRPr="00866570">
              <w:t xml:space="preserve"> y 56.</w:t>
            </w:r>
            <w:r w:rsidRPr="007A705B">
              <w:t xml:space="preserve"> En consecuencia, otras Secciones tienen los ajustes pertinentes y se agregan Formularios.</w:t>
            </w:r>
          </w:p>
          <w:p w14:paraId="11EE686E" w14:textId="77777777" w:rsidR="005B3B14" w:rsidRPr="007A705B" w:rsidRDefault="005B3B14" w:rsidP="005B3B14"/>
        </w:tc>
      </w:tr>
      <w:tr w:rsidR="00B07FA7" w:rsidRPr="00FB1961" w14:paraId="73F56411" w14:textId="77777777" w:rsidTr="00B07FA7">
        <w:tc>
          <w:tcPr>
            <w:tcW w:w="1843" w:type="dxa"/>
            <w:tcBorders>
              <w:top w:val="single" w:sz="4" w:space="0" w:color="auto"/>
              <w:left w:val="single" w:sz="4" w:space="0" w:color="auto"/>
              <w:bottom w:val="single" w:sz="4" w:space="0" w:color="auto"/>
              <w:right w:val="single" w:sz="4" w:space="0" w:color="auto"/>
            </w:tcBorders>
          </w:tcPr>
          <w:p w14:paraId="4377BC2E" w14:textId="77777777" w:rsidR="00B07FA7" w:rsidRPr="00F000F4" w:rsidRDefault="00B07FA7" w:rsidP="00FB1961">
            <w:r>
              <w:lastRenderedPageBreak/>
              <w:t xml:space="preserve">Noviembre </w:t>
            </w:r>
            <w:r w:rsidRPr="00F000F4">
              <w:t xml:space="preserve">2021 </w:t>
            </w:r>
          </w:p>
        </w:tc>
        <w:tc>
          <w:tcPr>
            <w:tcW w:w="2495" w:type="dxa"/>
            <w:tcBorders>
              <w:top w:val="single" w:sz="4" w:space="0" w:color="auto"/>
              <w:left w:val="single" w:sz="4" w:space="0" w:color="auto"/>
              <w:bottom w:val="single" w:sz="4" w:space="0" w:color="auto"/>
              <w:right w:val="single" w:sz="4" w:space="0" w:color="auto"/>
            </w:tcBorders>
          </w:tcPr>
          <w:p w14:paraId="637B15DD" w14:textId="77777777" w:rsidR="00B07FA7" w:rsidRPr="00F000F4" w:rsidRDefault="00B07FA7" w:rsidP="00FB1961"/>
        </w:tc>
        <w:tc>
          <w:tcPr>
            <w:tcW w:w="5130" w:type="dxa"/>
            <w:tcBorders>
              <w:top w:val="single" w:sz="4" w:space="0" w:color="auto"/>
              <w:left w:val="single" w:sz="4" w:space="0" w:color="auto"/>
              <w:bottom w:val="single" w:sz="4" w:space="0" w:color="auto"/>
              <w:right w:val="single" w:sz="4" w:space="0" w:color="auto"/>
            </w:tcBorders>
          </w:tcPr>
          <w:p w14:paraId="0402A15F" w14:textId="77777777" w:rsidR="00B07FA7" w:rsidRPr="00B07FA7" w:rsidRDefault="00B07FA7" w:rsidP="00FB1961">
            <w:r w:rsidRPr="00B07FA7">
              <w:t>La actualización consiste en la integración del lenguaje y los requisitos incluidos en el nuevo Marco de Política Ambiental y Social (MPAS) del Banco.</w:t>
            </w:r>
          </w:p>
        </w:tc>
      </w:tr>
    </w:tbl>
    <w:p w14:paraId="01109F19" w14:textId="77777777" w:rsidR="00D92445" w:rsidRPr="0050581E" w:rsidRDefault="00D92445" w:rsidP="00D92445">
      <w:pPr>
        <w:spacing w:after="240"/>
        <w:rPr>
          <w:b/>
          <w:sz w:val="28"/>
        </w:rPr>
        <w:sectPr w:rsidR="00D92445" w:rsidRPr="0050581E" w:rsidSect="00D92445">
          <w:type w:val="evenPage"/>
          <w:pgSz w:w="12240" w:h="15840" w:code="1"/>
          <w:pgMar w:top="1440" w:right="1440" w:bottom="1440" w:left="1797" w:header="720" w:footer="720" w:gutter="0"/>
          <w:pgNumType w:fmt="lowerRoman"/>
          <w:cols w:space="720"/>
          <w:titlePg/>
          <w:docGrid w:linePitch="326"/>
        </w:sectPr>
      </w:pPr>
    </w:p>
    <w:p w14:paraId="259B1F39" w14:textId="77777777" w:rsidR="00286D11" w:rsidRPr="0050581E" w:rsidRDefault="00E34D44" w:rsidP="00A01121">
      <w:pPr>
        <w:suppressAutoHyphens w:val="0"/>
        <w:spacing w:after="0"/>
        <w:jc w:val="center"/>
        <w:rPr>
          <w:szCs w:val="24"/>
        </w:rPr>
      </w:pPr>
      <w:r w:rsidRPr="0050581E">
        <w:rPr>
          <w:b/>
          <w:sz w:val="48"/>
        </w:rPr>
        <w:lastRenderedPageBreak/>
        <w:t>Prólogo</w:t>
      </w:r>
    </w:p>
    <w:p w14:paraId="4B099EA1" w14:textId="77777777" w:rsidR="00286D11" w:rsidRPr="0050581E" w:rsidRDefault="00286D11" w:rsidP="00286D11">
      <w:pPr>
        <w:suppressAutoHyphens w:val="0"/>
        <w:spacing w:after="0"/>
        <w:rPr>
          <w:szCs w:val="24"/>
        </w:rPr>
      </w:pPr>
    </w:p>
    <w:p w14:paraId="1AAB5353" w14:textId="32A26058" w:rsidR="00413E8B" w:rsidRPr="0050581E" w:rsidRDefault="009F0201" w:rsidP="00866570">
      <w:pPr>
        <w:suppressAutoHyphens w:val="0"/>
        <w:spacing w:after="0"/>
      </w:pPr>
      <w:r w:rsidRPr="0050581E">
        <w:t xml:space="preserve">Este </w:t>
      </w:r>
      <w:r w:rsidR="00AB159D" w:rsidRPr="0050581E">
        <w:t>d</w:t>
      </w:r>
      <w:r w:rsidRPr="0050581E">
        <w:t xml:space="preserve">ocumento </w:t>
      </w:r>
      <w:r w:rsidR="00AB159D" w:rsidRPr="0050581E">
        <w:t>e</w:t>
      </w:r>
      <w:r w:rsidRPr="0050581E">
        <w:t xml:space="preserve">stándar de </w:t>
      </w:r>
      <w:r w:rsidR="001260A4" w:rsidRPr="0050581E">
        <w:t>licitación (DEL)</w:t>
      </w:r>
      <w:r w:rsidRPr="0050581E">
        <w:t xml:space="preserve"> para Sistemas Informáticos (</w:t>
      </w:r>
      <w:r w:rsidR="00F42CF8" w:rsidRPr="0050581E">
        <w:t>d</w:t>
      </w:r>
      <w:r w:rsidRPr="0050581E">
        <w:t xml:space="preserve">iseño, </w:t>
      </w:r>
      <w:r w:rsidR="00AB159D" w:rsidRPr="0050581E">
        <w:t>s</w:t>
      </w:r>
      <w:r w:rsidRPr="0050581E">
        <w:t xml:space="preserve">uministro e </w:t>
      </w:r>
      <w:r w:rsidR="00AB159D" w:rsidRPr="0050581E">
        <w:t>i</w:t>
      </w:r>
      <w:r w:rsidRPr="0050581E">
        <w:t xml:space="preserve">nstalación) ha sido preparado por el Banco </w:t>
      </w:r>
      <w:r w:rsidR="001260A4" w:rsidRPr="0050581E">
        <w:t>Interamericano de Desarrollo</w:t>
      </w:r>
      <w:r w:rsidR="006D5FE4" w:rsidRPr="0050581E">
        <w:t xml:space="preserve"> para ser usado con o sin precalificación</w:t>
      </w:r>
      <w:r w:rsidR="001260A4" w:rsidRPr="0050581E">
        <w:t>.</w:t>
      </w:r>
      <w:r w:rsidR="007C1152" w:rsidRPr="0050581E">
        <w:t xml:space="preserve"> </w:t>
      </w:r>
      <w:r w:rsidR="001260A4" w:rsidRPr="0050581E">
        <w:t xml:space="preserve">Este DEL debe utilizarse para la </w:t>
      </w:r>
      <w:r w:rsidR="001E5009">
        <w:t>Solicitud de Ofertas (SDO) de</w:t>
      </w:r>
      <w:r w:rsidR="001260A4" w:rsidRPr="0050581E">
        <w:t xml:space="preserve"> </w:t>
      </w:r>
      <w:r w:rsidR="00375D3B" w:rsidRPr="0050581E">
        <w:t>s</w:t>
      </w:r>
      <w:r w:rsidR="001260A4" w:rsidRPr="0050581E">
        <w:t xml:space="preserve">istemas </w:t>
      </w:r>
      <w:r w:rsidR="00375D3B" w:rsidRPr="0050581E">
        <w:t>i</w:t>
      </w:r>
      <w:r w:rsidR="001260A4" w:rsidRPr="0050581E">
        <w:t xml:space="preserve">nformáticos por medio de licitación pública internacional con </w:t>
      </w:r>
      <w:r w:rsidR="00A07F82" w:rsidRPr="0050581E">
        <w:t>o</w:t>
      </w:r>
      <w:r w:rsidR="001260A4" w:rsidRPr="0050581E">
        <w:t xml:space="preserve"> sin precalificación en proyectos financiados total o parcialmente por el BID.</w:t>
      </w:r>
      <w:r w:rsidR="005B3B14">
        <w:t xml:space="preserve"> </w:t>
      </w:r>
      <w:r w:rsidR="00413E8B" w:rsidRPr="0050581E">
        <w:t>Este DEL ha sido preparado bajo la Política de Adquisiciones GN-2349-</w:t>
      </w:r>
      <w:r w:rsidR="005B3B14">
        <w:t>15</w:t>
      </w:r>
      <w:r w:rsidR="00413E8B" w:rsidRPr="0050581E">
        <w:t xml:space="preserve">. </w:t>
      </w:r>
    </w:p>
    <w:p w14:paraId="39A863D8" w14:textId="77777777" w:rsidR="00413E8B" w:rsidRPr="0050581E" w:rsidRDefault="00413E8B" w:rsidP="00413E8B">
      <w:pPr>
        <w:jc w:val="left"/>
        <w:rPr>
          <w:b/>
          <w:sz w:val="48"/>
          <w:szCs w:val="48"/>
        </w:rPr>
      </w:pPr>
      <w:r w:rsidRPr="0050581E">
        <w:rPr>
          <w:b/>
          <w:sz w:val="48"/>
          <w:szCs w:val="48"/>
        </w:rPr>
        <w:br w:type="page"/>
      </w:r>
    </w:p>
    <w:p w14:paraId="5BD43CCE" w14:textId="77777777" w:rsidR="00286D11" w:rsidRPr="0050581E" w:rsidRDefault="00286D11" w:rsidP="00286D11">
      <w:pPr>
        <w:suppressAutoHyphens w:val="0"/>
        <w:spacing w:after="0"/>
        <w:rPr>
          <w:szCs w:val="24"/>
        </w:rPr>
      </w:pPr>
    </w:p>
    <w:p w14:paraId="31F5C7C0" w14:textId="77777777" w:rsidR="00975067" w:rsidRPr="0050581E" w:rsidRDefault="005D1E41" w:rsidP="00A01121">
      <w:pPr>
        <w:suppressAutoHyphens w:val="0"/>
        <w:spacing w:after="0"/>
        <w:jc w:val="center"/>
        <w:rPr>
          <w:b/>
          <w:sz w:val="48"/>
        </w:rPr>
      </w:pPr>
      <w:r w:rsidRPr="0050581E">
        <w:rPr>
          <w:b/>
          <w:sz w:val="48"/>
        </w:rPr>
        <w:t>Prefacio</w:t>
      </w:r>
    </w:p>
    <w:p w14:paraId="3CFCD28A" w14:textId="77777777" w:rsidR="000467C7" w:rsidRPr="0050581E" w:rsidRDefault="000467C7" w:rsidP="00A63014">
      <w:pPr>
        <w:pStyle w:val="explanatorynotes"/>
        <w:rPr>
          <w:rFonts w:ascii="Times New Roman" w:hAnsi="Times New Roman"/>
          <w:sz w:val="24"/>
          <w:szCs w:val="24"/>
        </w:rPr>
      </w:pPr>
    </w:p>
    <w:p w14:paraId="4A25BE0A" w14:textId="1A56EE4E" w:rsidR="00497333" w:rsidRPr="0050581E" w:rsidRDefault="00497333" w:rsidP="00497333">
      <w:r w:rsidRPr="0050581E">
        <w:t xml:space="preserve">Este </w:t>
      </w:r>
      <w:r w:rsidR="00353DD6" w:rsidRPr="0050581E">
        <w:t>d</w:t>
      </w:r>
      <w:r w:rsidRPr="0050581E">
        <w:t xml:space="preserve">ocumento </w:t>
      </w:r>
      <w:r w:rsidR="00353DD6" w:rsidRPr="0050581E">
        <w:t>e</w:t>
      </w:r>
      <w:r w:rsidRPr="0050581E">
        <w:t xml:space="preserve">stándar de </w:t>
      </w:r>
      <w:r w:rsidR="001260A4" w:rsidRPr="0050581E">
        <w:t>licitación (DEL)</w:t>
      </w:r>
      <w:r w:rsidRPr="0050581E">
        <w:t xml:space="preserve"> para Sistemas Informáticos (</w:t>
      </w:r>
      <w:r w:rsidR="00353DD6" w:rsidRPr="0050581E">
        <w:t>d</w:t>
      </w:r>
      <w:r w:rsidRPr="0050581E">
        <w:t xml:space="preserve">iseño, </w:t>
      </w:r>
      <w:r w:rsidR="00353DD6" w:rsidRPr="0050581E">
        <w:t>s</w:t>
      </w:r>
      <w:r w:rsidRPr="0050581E">
        <w:t xml:space="preserve">uministro e </w:t>
      </w:r>
      <w:r w:rsidR="00353DD6" w:rsidRPr="0050581E">
        <w:t>i</w:t>
      </w:r>
      <w:r w:rsidRPr="0050581E">
        <w:t xml:space="preserve">nstalación) </w:t>
      </w:r>
      <w:r w:rsidR="0066768C">
        <w:t xml:space="preserve">ha sido preparado por el Banco Interamericano de </w:t>
      </w:r>
      <w:r w:rsidR="00205118">
        <w:t>Desarrollo</w:t>
      </w:r>
      <w:r w:rsidR="0066768C">
        <w:t xml:space="preserve"> </w:t>
      </w:r>
      <w:r w:rsidR="0066768C" w:rsidRPr="009F7109">
        <w:rPr>
          <w:szCs w:val="24"/>
        </w:rPr>
        <w:t xml:space="preserve">para ser utilizado para la adquisición de bienes a través de la Solicitud de </w:t>
      </w:r>
      <w:r w:rsidR="0066768C">
        <w:t>Ofertas</w:t>
      </w:r>
      <w:r w:rsidR="0066768C" w:rsidRPr="009F7109">
        <w:rPr>
          <w:szCs w:val="24"/>
        </w:rPr>
        <w:t xml:space="preserve"> (</w:t>
      </w:r>
      <w:r w:rsidR="0066768C">
        <w:t>SDO</w:t>
      </w:r>
      <w:r w:rsidR="0066768C" w:rsidRPr="009F7109">
        <w:rPr>
          <w:szCs w:val="24"/>
        </w:rPr>
        <w:t>)</w:t>
      </w:r>
      <w:r w:rsidR="0066768C">
        <w:rPr>
          <w:rStyle w:val="FootnoteReference"/>
        </w:rPr>
        <w:footnoteReference w:id="2"/>
      </w:r>
      <w:r w:rsidR="0066768C">
        <w:t xml:space="preserve"> mediante</w:t>
      </w:r>
      <w:r w:rsidR="0066768C" w:rsidRPr="009F7109">
        <w:rPr>
          <w:szCs w:val="24"/>
        </w:rPr>
        <w:t xml:space="preserve"> licitación </w:t>
      </w:r>
      <w:r w:rsidR="0066768C">
        <w:t>pública internacional</w:t>
      </w:r>
      <w:r w:rsidR="0066768C" w:rsidRPr="009F7109">
        <w:rPr>
          <w:szCs w:val="24"/>
        </w:rPr>
        <w:t xml:space="preserve"> (</w:t>
      </w:r>
      <w:r w:rsidR="0066768C">
        <w:t>LPI</w:t>
      </w:r>
      <w:r w:rsidR="0066768C" w:rsidRPr="009F7109">
        <w:rPr>
          <w:szCs w:val="24"/>
        </w:rPr>
        <w:t>)</w:t>
      </w:r>
      <w:r w:rsidRPr="0050581E">
        <w:t>. Este D</w:t>
      </w:r>
      <w:r w:rsidR="001260A4" w:rsidRPr="0050581E">
        <w:t>EL</w:t>
      </w:r>
      <w:r w:rsidRPr="0050581E">
        <w:t xml:space="preserve"> debe utilizarse para la adquisición de Sistemas Informáticos con o sin precalificación, en proyectos financiados total o parcialmente por el </w:t>
      </w:r>
      <w:r w:rsidR="001260A4" w:rsidRPr="0050581E">
        <w:t>BID.</w:t>
      </w:r>
      <w:r w:rsidRPr="0050581E">
        <w:t xml:space="preserve"> </w:t>
      </w:r>
      <w:r w:rsidR="00D061AD" w:rsidRPr="0050581E">
        <w:t>Cuando ocurrió un proceso de precalificación, el documento ofrece una Sección III, "Criterio de Evaluación y Calificación" alternativa para tratar el caso.</w:t>
      </w:r>
    </w:p>
    <w:p w14:paraId="51727946" w14:textId="784CA74F" w:rsidR="001410A0" w:rsidRDefault="005B3B14" w:rsidP="00866570">
      <w:r w:rsidRPr="00D15281">
        <w:t>Este DEL ha sido preparado bajo la</w:t>
      </w:r>
      <w:r w:rsidR="00205118">
        <w:t>s</w:t>
      </w:r>
      <w:r w:rsidRPr="00D15281">
        <w:t xml:space="preserve"> Política </w:t>
      </w:r>
      <w:r w:rsidR="00205118">
        <w:t xml:space="preserve">para la Adquisición de Bienes y Obras Financiadas por el Banco Interamericano de Desarrollo </w:t>
      </w:r>
      <w:r w:rsidRPr="00D15281">
        <w:t>de Adquisiciones GN-2349-</w:t>
      </w:r>
      <w:r>
        <w:t>15</w:t>
      </w:r>
      <w:r w:rsidR="00B130A8">
        <w:t xml:space="preserve"> aprobada</w:t>
      </w:r>
      <w:r w:rsidR="00205118">
        <w:t>s</w:t>
      </w:r>
      <w:r w:rsidR="00B130A8">
        <w:t xml:space="preserve"> por el Directorio Ejecutivo del Banco el 2 de julio de 2019, con entrada en vigencia el 1 de enero de 2020</w:t>
      </w:r>
      <w:r w:rsidRPr="00D15281">
        <w:t>. Las contrataciones previstas en el marco de un contrato de préstamo al cual apliquen Políticas de Adquisiciones anteriores</w:t>
      </w:r>
      <w:r w:rsidR="00B130A8">
        <w:t xml:space="preserve"> (y </w:t>
      </w:r>
      <w:r w:rsidR="00095E29">
        <w:t xml:space="preserve">cuando el Prestatario </w:t>
      </w:r>
      <w:r w:rsidR="00B130A8">
        <w:t xml:space="preserve">no haya suscrito las nuevas Políticas) </w:t>
      </w:r>
      <w:r>
        <w:t>deberán utilizar la versión de este DEL fechada Abril 2019</w:t>
      </w:r>
      <w:r w:rsidRPr="00D15281">
        <w:t>.</w:t>
      </w:r>
      <w:r w:rsidRPr="005B3B14">
        <w:t xml:space="preserve"> </w:t>
      </w:r>
      <w:r>
        <w:t>Este documento</w:t>
      </w:r>
      <w:r w:rsidR="00B130A8">
        <w:t xml:space="preserve"> i</w:t>
      </w:r>
      <w:r w:rsidRPr="009F7109">
        <w:rPr>
          <w:szCs w:val="24"/>
        </w:rPr>
        <w:t xml:space="preserve">ncluye nuevas disposiciones </w:t>
      </w:r>
      <w:r w:rsidR="00095E29">
        <w:rPr>
          <w:szCs w:val="24"/>
        </w:rPr>
        <w:t xml:space="preserve">sobre Mejor Oferta Final en la evaluación de ofertas y Negociaciones (en presencia de una Autoridad Independiente de Probidad acordada con el Banco) en la adjudicación final, </w:t>
      </w:r>
      <w:r>
        <w:t>Plazo Suspensivo</w:t>
      </w:r>
      <w:r w:rsidRPr="009F7109">
        <w:rPr>
          <w:szCs w:val="24"/>
        </w:rPr>
        <w:t xml:space="preserve">, Notificación de </w:t>
      </w:r>
      <w:r>
        <w:t>I</w:t>
      </w:r>
      <w:r w:rsidRPr="009F7109">
        <w:rPr>
          <w:szCs w:val="24"/>
        </w:rPr>
        <w:t xml:space="preserve">ntención de </w:t>
      </w:r>
      <w:r>
        <w:t>A</w:t>
      </w:r>
      <w:r w:rsidRPr="009F7109">
        <w:rPr>
          <w:szCs w:val="24"/>
        </w:rPr>
        <w:t xml:space="preserve">djudicación, </w:t>
      </w:r>
      <w:r w:rsidR="00095E29">
        <w:t>Explicaciones</w:t>
      </w:r>
      <w:r w:rsidR="00095E29" w:rsidRPr="009F7109">
        <w:rPr>
          <w:szCs w:val="24"/>
        </w:rPr>
        <w:t xml:space="preserve"> a los </w:t>
      </w:r>
      <w:r w:rsidR="00095E29">
        <w:t>L</w:t>
      </w:r>
      <w:r w:rsidR="00095E29" w:rsidRPr="009F7109">
        <w:rPr>
          <w:szCs w:val="24"/>
        </w:rPr>
        <w:t>icitantes</w:t>
      </w:r>
      <w:r w:rsidR="00095E29">
        <w:rPr>
          <w:szCs w:val="24"/>
        </w:rPr>
        <w:t xml:space="preserve"> y </w:t>
      </w:r>
      <w:r w:rsidR="00095E29" w:rsidRPr="009F7109">
        <w:rPr>
          <w:szCs w:val="24"/>
        </w:rPr>
        <w:t xml:space="preserve"> </w:t>
      </w:r>
      <w:r w:rsidRPr="009F7109">
        <w:rPr>
          <w:szCs w:val="24"/>
        </w:rPr>
        <w:t>Queja</w:t>
      </w:r>
      <w:r>
        <w:t>s</w:t>
      </w:r>
      <w:r w:rsidR="00095E29">
        <w:t>.</w:t>
      </w:r>
      <w:r w:rsidR="00B130A8" w:rsidRPr="002C746B" w:rsidDel="005B3B14">
        <w:t xml:space="preserve"> </w:t>
      </w:r>
    </w:p>
    <w:p w14:paraId="5AFD9A33" w14:textId="1400F41D" w:rsidR="00B900BF" w:rsidRPr="00866570" w:rsidRDefault="009F0201" w:rsidP="00866570">
      <w:pPr>
        <w:pStyle w:val="HTMLPreformatted"/>
        <w:shd w:val="clear" w:color="auto" w:fill="FFFFFF"/>
        <w:jc w:val="both"/>
        <w:rPr>
          <w:lang w:val="es-ES"/>
        </w:rPr>
      </w:pPr>
      <w:r w:rsidRPr="0050581E">
        <w:rPr>
          <w:rFonts w:ascii="Times New Roman" w:hAnsi="Times New Roman"/>
          <w:sz w:val="24"/>
          <w:lang w:val="es-ES"/>
        </w:rPr>
        <w:t>El presente DE</w:t>
      </w:r>
      <w:r w:rsidR="001260A4" w:rsidRPr="0050581E">
        <w:rPr>
          <w:rFonts w:ascii="Times New Roman" w:hAnsi="Times New Roman"/>
          <w:sz w:val="24"/>
          <w:lang w:val="es-ES"/>
        </w:rPr>
        <w:t>L</w:t>
      </w:r>
      <w:r w:rsidRPr="0050581E">
        <w:rPr>
          <w:rFonts w:ascii="Times New Roman" w:hAnsi="Times New Roman"/>
          <w:sz w:val="24"/>
          <w:lang w:val="es-ES"/>
        </w:rPr>
        <w:t xml:space="preserve"> debe utilizarse para la adquisición de Sistemas Informáticos (</w:t>
      </w:r>
      <w:r w:rsidR="00353DD6" w:rsidRPr="0050581E">
        <w:rPr>
          <w:rFonts w:ascii="Times New Roman" w:hAnsi="Times New Roman"/>
          <w:sz w:val="24"/>
          <w:lang w:val="es-ES"/>
        </w:rPr>
        <w:t>d</w:t>
      </w:r>
      <w:r w:rsidRPr="0050581E">
        <w:rPr>
          <w:rFonts w:ascii="Times New Roman" w:hAnsi="Times New Roman"/>
          <w:sz w:val="24"/>
          <w:lang w:val="es-ES"/>
        </w:rPr>
        <w:t xml:space="preserve">iseño, </w:t>
      </w:r>
      <w:r w:rsidR="00353DD6" w:rsidRPr="0050581E">
        <w:rPr>
          <w:rFonts w:ascii="Times New Roman" w:hAnsi="Times New Roman"/>
          <w:sz w:val="24"/>
          <w:lang w:val="es-ES"/>
        </w:rPr>
        <w:t>s</w:t>
      </w:r>
      <w:r w:rsidRPr="0050581E">
        <w:rPr>
          <w:rFonts w:ascii="Times New Roman" w:hAnsi="Times New Roman"/>
          <w:sz w:val="24"/>
          <w:lang w:val="es-ES"/>
        </w:rPr>
        <w:t xml:space="preserve">uministro e </w:t>
      </w:r>
      <w:r w:rsidR="00353DD6" w:rsidRPr="0050581E">
        <w:rPr>
          <w:rFonts w:ascii="Times New Roman" w:hAnsi="Times New Roman"/>
          <w:sz w:val="24"/>
          <w:lang w:val="es-ES"/>
        </w:rPr>
        <w:t>i</w:t>
      </w:r>
      <w:r w:rsidRPr="0050581E">
        <w:rPr>
          <w:rFonts w:ascii="Times New Roman" w:hAnsi="Times New Roman"/>
          <w:sz w:val="24"/>
          <w:lang w:val="es-ES"/>
        </w:rPr>
        <w:t xml:space="preserve">nstalación). En este contexto, por “Sistema Informático” se entiende un todo integrado que lleva a cabo una función operacional. </w:t>
      </w:r>
      <w:r w:rsidR="00B900BF" w:rsidRPr="0050581E">
        <w:rPr>
          <w:rFonts w:ascii="Times New Roman" w:hAnsi="Times New Roman" w:cs="Times New Roman"/>
          <w:color w:val="212121"/>
          <w:sz w:val="24"/>
          <w:szCs w:val="24"/>
          <w:lang w:val="es-ES"/>
        </w:rPr>
        <w:t>La prestación de este tipo de servicio considera que el Proveedor debe diseñar, suministrar e instalar equipos, sistemas de comunicación, transferencia y almacenamiento de datos físicos o en la nube, establecer redes, proporcionar servicios web, diseño web, mejoras y modernización de los sistemas existentes, compra de licencias, diseño del sistema pero no tan complicado como un sistema complejo (</w:t>
      </w:r>
      <w:r w:rsidR="00361F66" w:rsidRPr="0050581E">
        <w:rPr>
          <w:rFonts w:ascii="Times New Roman" w:hAnsi="Times New Roman" w:cs="Times New Roman"/>
          <w:color w:val="212121"/>
          <w:sz w:val="24"/>
          <w:szCs w:val="24"/>
          <w:lang w:val="es-ES"/>
        </w:rPr>
        <w:t>por ejemplo</w:t>
      </w:r>
      <w:r w:rsidR="008D6E72" w:rsidRPr="0050581E">
        <w:rPr>
          <w:rFonts w:ascii="Times New Roman" w:hAnsi="Times New Roman" w:cs="Times New Roman"/>
          <w:color w:val="212121"/>
          <w:sz w:val="24"/>
          <w:szCs w:val="24"/>
          <w:lang w:val="es-ES"/>
        </w:rPr>
        <w:t>,</w:t>
      </w:r>
      <w:r w:rsidR="00361F66" w:rsidRPr="0050581E">
        <w:rPr>
          <w:rFonts w:ascii="Times New Roman" w:hAnsi="Times New Roman" w:cs="Times New Roman"/>
          <w:color w:val="212121"/>
          <w:sz w:val="24"/>
          <w:szCs w:val="24"/>
          <w:lang w:val="es-ES"/>
        </w:rPr>
        <w:t xml:space="preserve"> un sistema ERP) </w:t>
      </w:r>
      <w:r w:rsidR="00B900BF" w:rsidRPr="0050581E">
        <w:rPr>
          <w:rFonts w:ascii="Times New Roman" w:hAnsi="Times New Roman" w:cs="Times New Roman"/>
          <w:color w:val="212121"/>
          <w:sz w:val="24"/>
          <w:szCs w:val="24"/>
          <w:lang w:val="es-ES"/>
        </w:rPr>
        <w:t>suministro de servidores, computadoras de escritorio, computadoras portátiles, servicios de seguridad, redes de impresoras inteligentes, integración de sistemas contables existentes, aplicaciones financieras, de adquisición, archivo, correspondencia, catastros de clientes, facturación, cobro de pagos y capacitación y desarrollo de aplicaciones propias (API) para el Cliente.</w:t>
      </w:r>
      <w:r w:rsidR="00361F66" w:rsidRPr="0050581E">
        <w:rPr>
          <w:rFonts w:ascii="Times New Roman" w:hAnsi="Times New Roman" w:cs="Times New Roman"/>
          <w:color w:val="212121"/>
          <w:sz w:val="24"/>
          <w:szCs w:val="24"/>
          <w:lang w:val="es-ES"/>
        </w:rPr>
        <w:t xml:space="preserve"> El diseño y suministro del sistema puede consistir </w:t>
      </w:r>
      <w:r w:rsidR="002455AF" w:rsidRPr="0050581E">
        <w:rPr>
          <w:rFonts w:ascii="Times New Roman" w:hAnsi="Times New Roman" w:cs="Times New Roman"/>
          <w:color w:val="212121"/>
          <w:sz w:val="24"/>
          <w:szCs w:val="24"/>
          <w:lang w:val="es-ES"/>
        </w:rPr>
        <w:t xml:space="preserve">tanto en la integración </w:t>
      </w:r>
      <w:r w:rsidR="00BC1BD7" w:rsidRPr="0050581E">
        <w:rPr>
          <w:rFonts w:ascii="Times New Roman" w:hAnsi="Times New Roman" w:cs="Times New Roman"/>
          <w:color w:val="212121"/>
          <w:sz w:val="24"/>
          <w:szCs w:val="24"/>
          <w:lang w:val="es-ES"/>
        </w:rPr>
        <w:t>o</w:t>
      </w:r>
      <w:r w:rsidR="002455AF" w:rsidRPr="0050581E">
        <w:rPr>
          <w:rFonts w:ascii="Times New Roman" w:hAnsi="Times New Roman" w:cs="Times New Roman"/>
          <w:color w:val="212121"/>
          <w:sz w:val="24"/>
          <w:szCs w:val="24"/>
          <w:lang w:val="es-ES"/>
        </w:rPr>
        <w:t xml:space="preserve"> modificación o adaptación de</w:t>
      </w:r>
      <w:r w:rsidR="00361F66" w:rsidRPr="0050581E">
        <w:rPr>
          <w:rFonts w:ascii="Times New Roman" w:hAnsi="Times New Roman" w:cs="Times New Roman"/>
          <w:color w:val="212121"/>
          <w:sz w:val="24"/>
          <w:szCs w:val="24"/>
          <w:lang w:val="es-ES"/>
        </w:rPr>
        <w:t xml:space="preserve"> </w:t>
      </w:r>
      <w:r w:rsidR="00361F66" w:rsidRPr="0050581E">
        <w:rPr>
          <w:rFonts w:ascii="Times New Roman" w:hAnsi="Times New Roman" w:cs="Times New Roman"/>
          <w:i/>
          <w:color w:val="212121"/>
          <w:sz w:val="24"/>
          <w:szCs w:val="24"/>
          <w:lang w:val="es-ES"/>
        </w:rPr>
        <w:t>software</w:t>
      </w:r>
      <w:r w:rsidR="00361F66" w:rsidRPr="0050581E">
        <w:rPr>
          <w:rFonts w:ascii="Times New Roman" w:hAnsi="Times New Roman" w:cs="Times New Roman"/>
          <w:color w:val="212121"/>
          <w:sz w:val="24"/>
          <w:szCs w:val="24"/>
          <w:lang w:val="es-ES"/>
        </w:rPr>
        <w:t xml:space="preserve"> comercial </w:t>
      </w:r>
      <w:r w:rsidR="002455AF" w:rsidRPr="0050581E">
        <w:rPr>
          <w:rFonts w:ascii="Times New Roman" w:hAnsi="Times New Roman" w:cs="Times New Roman"/>
          <w:color w:val="212121"/>
          <w:sz w:val="24"/>
          <w:szCs w:val="24"/>
          <w:lang w:val="es-ES"/>
        </w:rPr>
        <w:t>c</w:t>
      </w:r>
      <w:r w:rsidR="00361F66" w:rsidRPr="0050581E">
        <w:rPr>
          <w:rFonts w:ascii="Times New Roman" w:hAnsi="Times New Roman" w:cs="Times New Roman"/>
          <w:color w:val="212121"/>
          <w:sz w:val="24"/>
          <w:szCs w:val="24"/>
          <w:lang w:val="es-ES"/>
        </w:rPr>
        <w:t>o</w:t>
      </w:r>
      <w:r w:rsidR="002455AF" w:rsidRPr="0050581E">
        <w:rPr>
          <w:rFonts w:ascii="Times New Roman" w:hAnsi="Times New Roman" w:cs="Times New Roman"/>
          <w:color w:val="212121"/>
          <w:sz w:val="24"/>
          <w:szCs w:val="24"/>
          <w:lang w:val="es-ES"/>
        </w:rPr>
        <w:t>mo</w:t>
      </w:r>
      <w:r w:rsidR="00361F66" w:rsidRPr="0050581E">
        <w:rPr>
          <w:rFonts w:ascii="Times New Roman" w:hAnsi="Times New Roman" w:cs="Times New Roman"/>
          <w:color w:val="212121"/>
          <w:sz w:val="24"/>
          <w:szCs w:val="24"/>
          <w:lang w:val="es-ES"/>
        </w:rPr>
        <w:t xml:space="preserve"> para </w:t>
      </w:r>
      <w:r w:rsidR="00361F66" w:rsidRPr="0050581E">
        <w:rPr>
          <w:rFonts w:ascii="Times New Roman" w:hAnsi="Times New Roman" w:cs="Times New Roman"/>
          <w:color w:val="212121"/>
          <w:sz w:val="24"/>
          <w:szCs w:val="24"/>
          <w:lang w:val="es-ES"/>
        </w:rPr>
        <w:lastRenderedPageBreak/>
        <w:t>Sistemas Informáticos desarrollados completamente.</w:t>
      </w:r>
      <w:r w:rsidR="007B045D">
        <w:rPr>
          <w:rFonts w:ascii="Times New Roman" w:hAnsi="Times New Roman" w:cs="Times New Roman"/>
          <w:color w:val="212121"/>
          <w:sz w:val="24"/>
          <w:szCs w:val="24"/>
          <w:lang w:val="es-ES"/>
        </w:rPr>
        <w:t xml:space="preserve"> El documento podría no ser útil para la contratación de servicios en la nube.</w:t>
      </w:r>
    </w:p>
    <w:p w14:paraId="5FED4447" w14:textId="77777777" w:rsidR="007B045D" w:rsidRDefault="007B045D" w:rsidP="00A63014">
      <w:pPr>
        <w:pStyle w:val="explanatorynotes"/>
        <w:rPr>
          <w:rFonts w:ascii="Times New Roman" w:hAnsi="Times New Roman"/>
          <w:sz w:val="24"/>
        </w:rPr>
      </w:pPr>
    </w:p>
    <w:p w14:paraId="24F87188" w14:textId="3F349963" w:rsidR="002C33A0" w:rsidRPr="0050581E" w:rsidRDefault="009F0201" w:rsidP="00A63014">
      <w:pPr>
        <w:pStyle w:val="explanatorynotes"/>
        <w:rPr>
          <w:rFonts w:ascii="Times New Roman" w:hAnsi="Times New Roman"/>
          <w:sz w:val="24"/>
          <w:szCs w:val="24"/>
        </w:rPr>
      </w:pPr>
      <w:r w:rsidRPr="0050581E">
        <w:rPr>
          <w:rFonts w:ascii="Times New Roman" w:hAnsi="Times New Roman"/>
          <w:sz w:val="24"/>
        </w:rPr>
        <w:t xml:space="preserve">Un Sistema Informático generalmente contiene conjuntos de información, comunicaciones y telecomunicaciones, e incluye la ingeniería de sistemas </w:t>
      </w:r>
      <w:r w:rsidR="00E84998" w:rsidRPr="0050581E">
        <w:rPr>
          <w:rFonts w:ascii="Times New Roman" w:hAnsi="Times New Roman"/>
          <w:sz w:val="24"/>
        </w:rPr>
        <w:t>y la administración de cambios.</w:t>
      </w:r>
    </w:p>
    <w:p w14:paraId="6A283776" w14:textId="22295489" w:rsidR="00D97113" w:rsidRPr="0050581E" w:rsidRDefault="002C33A0" w:rsidP="00CD69FB">
      <w:pPr>
        <w:pStyle w:val="explanatorynotes"/>
        <w:rPr>
          <w:rFonts w:ascii="Times New Roman" w:hAnsi="Times New Roman"/>
          <w:sz w:val="24"/>
          <w:szCs w:val="24"/>
        </w:rPr>
      </w:pPr>
      <w:r w:rsidRPr="0050581E">
        <w:rPr>
          <w:rFonts w:ascii="Times New Roman" w:hAnsi="Times New Roman"/>
          <w:sz w:val="24"/>
        </w:rPr>
        <w:t>Por “</w:t>
      </w:r>
      <w:r w:rsidR="00353DD6" w:rsidRPr="0050581E">
        <w:rPr>
          <w:rFonts w:ascii="Times New Roman" w:hAnsi="Times New Roman"/>
          <w:sz w:val="24"/>
        </w:rPr>
        <w:t>d</w:t>
      </w:r>
      <w:r w:rsidRPr="0050581E">
        <w:rPr>
          <w:rFonts w:ascii="Times New Roman" w:hAnsi="Times New Roman"/>
          <w:sz w:val="24"/>
        </w:rPr>
        <w:t xml:space="preserve">iseño, </w:t>
      </w:r>
      <w:r w:rsidR="00353DD6" w:rsidRPr="0050581E">
        <w:rPr>
          <w:rFonts w:ascii="Times New Roman" w:hAnsi="Times New Roman"/>
          <w:sz w:val="24"/>
        </w:rPr>
        <w:t>s</w:t>
      </w:r>
      <w:r w:rsidRPr="0050581E">
        <w:rPr>
          <w:rFonts w:ascii="Times New Roman" w:hAnsi="Times New Roman"/>
          <w:sz w:val="24"/>
        </w:rPr>
        <w:t xml:space="preserve">uministro e </w:t>
      </w:r>
      <w:r w:rsidR="00353DD6" w:rsidRPr="0050581E">
        <w:rPr>
          <w:rFonts w:ascii="Times New Roman" w:hAnsi="Times New Roman"/>
          <w:sz w:val="24"/>
        </w:rPr>
        <w:t>i</w:t>
      </w:r>
      <w:r w:rsidRPr="0050581E">
        <w:rPr>
          <w:rFonts w:ascii="Times New Roman" w:hAnsi="Times New Roman"/>
          <w:sz w:val="24"/>
        </w:rPr>
        <w:t>nstalación” se entiende el conjunto integrado de actividades que realiza un Proveedor</w:t>
      </w:r>
      <w:r w:rsidR="00361F66" w:rsidRPr="0050581E">
        <w:rPr>
          <w:rFonts w:ascii="Times New Roman" w:hAnsi="Times New Roman"/>
          <w:sz w:val="24"/>
        </w:rPr>
        <w:t xml:space="preserve">, </w:t>
      </w:r>
      <w:r w:rsidRPr="0050581E">
        <w:rPr>
          <w:rFonts w:ascii="Times New Roman" w:hAnsi="Times New Roman"/>
          <w:sz w:val="24"/>
        </w:rPr>
        <w:t>de mutuo acuerdo con el Comprador</w:t>
      </w:r>
      <w:r w:rsidR="00361F66" w:rsidRPr="0050581E">
        <w:rPr>
          <w:rFonts w:ascii="Times New Roman" w:hAnsi="Times New Roman"/>
          <w:sz w:val="24"/>
        </w:rPr>
        <w:t xml:space="preserve">, </w:t>
      </w:r>
      <w:r w:rsidRPr="0050581E">
        <w:rPr>
          <w:rFonts w:ascii="Times New Roman" w:hAnsi="Times New Roman"/>
          <w:sz w:val="24"/>
        </w:rPr>
        <w:t>para establecer un Sistema Informático que funcione debidamente sobre la base de un contrato de responsabilidad única; tales mecanismos pueden incluir asociaciones temporales y</w:t>
      </w:r>
      <w:r w:rsidR="00E84998" w:rsidRPr="0050581E">
        <w:rPr>
          <w:rFonts w:ascii="Times New Roman" w:hAnsi="Times New Roman"/>
          <w:sz w:val="24"/>
        </w:rPr>
        <w:t xml:space="preserve"> mecanismos de subcontratación.</w:t>
      </w:r>
    </w:p>
    <w:p w14:paraId="23E48788" w14:textId="37BA50C8" w:rsidR="000660A4" w:rsidRPr="0050581E" w:rsidRDefault="00CD69FB" w:rsidP="001D19C1">
      <w:pPr>
        <w:pStyle w:val="explanatorynotes"/>
        <w:rPr>
          <w:rFonts w:ascii="Times New Roman" w:hAnsi="Times New Roman"/>
          <w:sz w:val="24"/>
          <w:szCs w:val="24"/>
        </w:rPr>
      </w:pPr>
      <w:r w:rsidRPr="0050581E">
        <w:rPr>
          <w:rFonts w:ascii="Times New Roman" w:hAnsi="Times New Roman"/>
          <w:sz w:val="24"/>
        </w:rPr>
        <w:t xml:space="preserve">Este proceso de </w:t>
      </w:r>
      <w:r w:rsidR="0046742A" w:rsidRPr="0050581E">
        <w:rPr>
          <w:rFonts w:ascii="Times New Roman" w:hAnsi="Times New Roman"/>
          <w:sz w:val="24"/>
        </w:rPr>
        <w:t>licitación</w:t>
      </w:r>
      <w:r w:rsidR="00BC72E3" w:rsidRPr="0050581E">
        <w:rPr>
          <w:rFonts w:ascii="Times New Roman" w:hAnsi="Times New Roman"/>
          <w:sz w:val="24"/>
        </w:rPr>
        <w:t xml:space="preserve"> </w:t>
      </w:r>
      <w:r w:rsidRPr="0050581E">
        <w:rPr>
          <w:rFonts w:ascii="Times New Roman" w:hAnsi="Times New Roman"/>
          <w:sz w:val="24"/>
        </w:rPr>
        <w:t xml:space="preserve">de una sola etapa es adecuado para adquisiciones de Sistemas Informáticos cuando el Comprador tiene suficiente capacidad técnica para especificar las labores de diseño en los </w:t>
      </w:r>
      <w:r w:rsidR="00984DF4" w:rsidRPr="0050581E">
        <w:rPr>
          <w:rFonts w:ascii="Times New Roman" w:hAnsi="Times New Roman"/>
          <w:sz w:val="24"/>
        </w:rPr>
        <w:t>requisitos técnicos</w:t>
      </w:r>
      <w:r w:rsidRPr="0050581E">
        <w:rPr>
          <w:rFonts w:ascii="Times New Roman" w:hAnsi="Times New Roman"/>
          <w:sz w:val="24"/>
        </w:rPr>
        <w:t>. En cambio, el proceso de licitación de dos etapas o la Solicitud de Propuestas son adecuados cuando el Comprador prefiere centrarse en especificar los requisitos de funcionamiento del sistema, y permite que los Licitantes ofrezcan soluciones de ingeniería para cumplir con esos requisitos. En un proceso de una sola etapa, el Comprador también debe tener la certeza de que sus requisitos documentados son lo suficientemente claros e inequívocos, de modo que los Licitantes puedan preparar Ofertas que cumplan plenamente con los requisitos técnicos solo con la ayuda de las reuniones previas a la Licitación y las aclaraciones por escrito.</w:t>
      </w:r>
    </w:p>
    <w:p w14:paraId="6E8291CC" w14:textId="269CD4AD" w:rsidR="00224173" w:rsidRPr="0050581E" w:rsidRDefault="0040049B" w:rsidP="001D19C1">
      <w:pPr>
        <w:pStyle w:val="explanatorynotes"/>
        <w:rPr>
          <w:rFonts w:ascii="Times New Roman" w:hAnsi="Times New Roman"/>
          <w:sz w:val="24"/>
        </w:rPr>
      </w:pPr>
      <w:r w:rsidRPr="0050581E">
        <w:rPr>
          <w:rFonts w:ascii="Times New Roman" w:hAnsi="Times New Roman"/>
          <w:sz w:val="24"/>
        </w:rPr>
        <w:t>En este D</w:t>
      </w:r>
      <w:r w:rsidR="00224173" w:rsidRPr="0050581E">
        <w:rPr>
          <w:rFonts w:ascii="Times New Roman" w:hAnsi="Times New Roman"/>
          <w:sz w:val="24"/>
        </w:rPr>
        <w:t>EL</w:t>
      </w:r>
      <w:r w:rsidRPr="0050581E">
        <w:rPr>
          <w:rFonts w:ascii="Times New Roman" w:hAnsi="Times New Roman"/>
          <w:sz w:val="24"/>
        </w:rPr>
        <w:t xml:space="preserve"> se admite la especificación de insumos operacionales </w:t>
      </w:r>
      <w:r w:rsidR="00AF5510" w:rsidRPr="0050581E">
        <w:rPr>
          <w:rFonts w:ascii="Times New Roman" w:hAnsi="Times New Roman"/>
          <w:sz w:val="24"/>
        </w:rPr>
        <w:t>recurrentes</w:t>
      </w:r>
      <w:r w:rsidRPr="0050581E">
        <w:rPr>
          <w:rFonts w:ascii="Times New Roman" w:hAnsi="Times New Roman"/>
          <w:sz w:val="24"/>
        </w:rPr>
        <w:t>, es decir, “</w:t>
      </w:r>
      <w:r w:rsidR="00353DD6" w:rsidRPr="0050581E">
        <w:rPr>
          <w:rFonts w:ascii="Times New Roman" w:hAnsi="Times New Roman"/>
          <w:sz w:val="24"/>
        </w:rPr>
        <w:t>p</w:t>
      </w:r>
      <w:r w:rsidRPr="0050581E">
        <w:rPr>
          <w:rFonts w:ascii="Times New Roman" w:hAnsi="Times New Roman"/>
          <w:sz w:val="24"/>
        </w:rPr>
        <w:t xml:space="preserve">artidas de </w:t>
      </w:r>
      <w:r w:rsidR="0010329A" w:rsidRPr="0050581E">
        <w:rPr>
          <w:rFonts w:ascii="Times New Roman" w:hAnsi="Times New Roman"/>
          <w:sz w:val="24"/>
        </w:rPr>
        <w:t>g</w:t>
      </w:r>
      <w:r w:rsidRPr="0050581E">
        <w:rPr>
          <w:rFonts w:ascii="Times New Roman" w:hAnsi="Times New Roman"/>
          <w:sz w:val="24"/>
        </w:rPr>
        <w:t xml:space="preserve">astos </w:t>
      </w:r>
      <w:r w:rsidR="00AF5510" w:rsidRPr="0050581E">
        <w:rPr>
          <w:rFonts w:ascii="Times New Roman" w:hAnsi="Times New Roman"/>
          <w:sz w:val="24"/>
        </w:rPr>
        <w:t>recurrentes</w:t>
      </w:r>
      <w:r w:rsidRPr="0050581E">
        <w:rPr>
          <w:rFonts w:ascii="Times New Roman" w:hAnsi="Times New Roman"/>
          <w:sz w:val="24"/>
        </w:rPr>
        <w:t>”, además de las inversiones por única vez (es decir, “</w:t>
      </w:r>
      <w:r w:rsidR="00353DD6" w:rsidRPr="0050581E">
        <w:rPr>
          <w:rFonts w:ascii="Times New Roman" w:hAnsi="Times New Roman"/>
          <w:sz w:val="24"/>
        </w:rPr>
        <w:t>p</w:t>
      </w:r>
      <w:r w:rsidRPr="0050581E">
        <w:rPr>
          <w:rFonts w:ascii="Times New Roman" w:hAnsi="Times New Roman"/>
          <w:sz w:val="24"/>
        </w:rPr>
        <w:t xml:space="preserve">artidas de </w:t>
      </w:r>
      <w:r w:rsidR="0010329A" w:rsidRPr="0050581E">
        <w:rPr>
          <w:rFonts w:ascii="Times New Roman" w:hAnsi="Times New Roman"/>
          <w:sz w:val="24"/>
        </w:rPr>
        <w:t>s</w:t>
      </w:r>
      <w:r w:rsidRPr="0050581E">
        <w:rPr>
          <w:rFonts w:ascii="Times New Roman" w:hAnsi="Times New Roman"/>
          <w:sz w:val="24"/>
        </w:rPr>
        <w:t xml:space="preserve">uministro e </w:t>
      </w:r>
      <w:r w:rsidR="00D059B2" w:rsidRPr="0050581E">
        <w:rPr>
          <w:rFonts w:ascii="Times New Roman" w:hAnsi="Times New Roman"/>
          <w:sz w:val="24"/>
        </w:rPr>
        <w:t>i</w:t>
      </w:r>
      <w:r w:rsidRPr="0050581E">
        <w:rPr>
          <w:rFonts w:ascii="Times New Roman" w:hAnsi="Times New Roman"/>
          <w:sz w:val="24"/>
        </w:rPr>
        <w:t xml:space="preserve">nstalación”). Dichas </w:t>
      </w:r>
      <w:r w:rsidR="00353DD6" w:rsidRPr="0050581E">
        <w:rPr>
          <w:rFonts w:ascii="Times New Roman" w:hAnsi="Times New Roman"/>
          <w:sz w:val="24"/>
        </w:rPr>
        <w:t>p</w:t>
      </w:r>
      <w:r w:rsidRPr="0050581E">
        <w:rPr>
          <w:rFonts w:ascii="Times New Roman" w:hAnsi="Times New Roman"/>
          <w:sz w:val="24"/>
        </w:rPr>
        <w:t xml:space="preserve">artidas de </w:t>
      </w:r>
      <w:r w:rsidR="0010329A" w:rsidRPr="0050581E">
        <w:rPr>
          <w:rFonts w:ascii="Times New Roman" w:hAnsi="Times New Roman"/>
          <w:sz w:val="24"/>
        </w:rPr>
        <w:t>g</w:t>
      </w:r>
      <w:r w:rsidRPr="0050581E">
        <w:rPr>
          <w:rFonts w:ascii="Times New Roman" w:hAnsi="Times New Roman"/>
          <w:sz w:val="24"/>
        </w:rPr>
        <w:t xml:space="preserve">astos </w:t>
      </w:r>
      <w:r w:rsidR="00AF5510" w:rsidRPr="0050581E">
        <w:rPr>
          <w:rFonts w:ascii="Times New Roman" w:hAnsi="Times New Roman"/>
          <w:sz w:val="24"/>
        </w:rPr>
        <w:t>recurrentes</w:t>
      </w:r>
      <w:r w:rsidRPr="0050581E">
        <w:rPr>
          <w:rFonts w:ascii="Times New Roman" w:hAnsi="Times New Roman"/>
          <w:sz w:val="24"/>
        </w:rPr>
        <w:t xml:space="preserve"> generalmente surgen en el </w:t>
      </w:r>
      <w:r w:rsidR="00353DD6" w:rsidRPr="0050581E">
        <w:rPr>
          <w:rFonts w:ascii="Times New Roman" w:hAnsi="Times New Roman"/>
          <w:sz w:val="24"/>
        </w:rPr>
        <w:t>p</w:t>
      </w:r>
      <w:r w:rsidRPr="0050581E">
        <w:rPr>
          <w:rFonts w:ascii="Times New Roman" w:hAnsi="Times New Roman"/>
          <w:sz w:val="24"/>
        </w:rPr>
        <w:t xml:space="preserve">eríodo de </w:t>
      </w:r>
      <w:r w:rsidR="00984DF4" w:rsidRPr="0050581E">
        <w:rPr>
          <w:rFonts w:ascii="Times New Roman" w:hAnsi="Times New Roman"/>
          <w:sz w:val="24"/>
        </w:rPr>
        <w:t>garantía</w:t>
      </w:r>
      <w:r w:rsidRPr="0050581E">
        <w:rPr>
          <w:rFonts w:ascii="Times New Roman" w:hAnsi="Times New Roman"/>
          <w:sz w:val="24"/>
        </w:rPr>
        <w:t xml:space="preserve">. Pueden incorporarse en el Contrato de Sistema principal o bien, pueden ser objeto de contratos separados. Las </w:t>
      </w:r>
      <w:r w:rsidR="00353DD6" w:rsidRPr="0050581E">
        <w:rPr>
          <w:rFonts w:ascii="Times New Roman" w:hAnsi="Times New Roman"/>
          <w:sz w:val="24"/>
        </w:rPr>
        <w:t>p</w:t>
      </w:r>
      <w:r w:rsidRPr="0050581E">
        <w:rPr>
          <w:rFonts w:ascii="Times New Roman" w:hAnsi="Times New Roman"/>
          <w:sz w:val="24"/>
        </w:rPr>
        <w:t xml:space="preserve">artidas de </w:t>
      </w:r>
      <w:r w:rsidR="0010329A" w:rsidRPr="0050581E">
        <w:rPr>
          <w:rFonts w:ascii="Times New Roman" w:hAnsi="Times New Roman"/>
          <w:sz w:val="24"/>
        </w:rPr>
        <w:t>g</w:t>
      </w:r>
      <w:r w:rsidRPr="0050581E">
        <w:rPr>
          <w:rFonts w:ascii="Times New Roman" w:hAnsi="Times New Roman"/>
          <w:sz w:val="24"/>
        </w:rPr>
        <w:t xml:space="preserve">astos </w:t>
      </w:r>
      <w:r w:rsidR="00AF5510" w:rsidRPr="0050581E">
        <w:rPr>
          <w:rFonts w:ascii="Times New Roman" w:hAnsi="Times New Roman"/>
          <w:sz w:val="24"/>
        </w:rPr>
        <w:t>recurrentes</w:t>
      </w:r>
      <w:r w:rsidRPr="0050581E">
        <w:rPr>
          <w:rFonts w:ascii="Times New Roman" w:hAnsi="Times New Roman"/>
          <w:sz w:val="24"/>
        </w:rPr>
        <w:t xml:space="preserve"> </w:t>
      </w:r>
      <w:r w:rsidR="0010329A" w:rsidRPr="0050581E">
        <w:rPr>
          <w:rFonts w:ascii="Times New Roman" w:hAnsi="Times New Roman"/>
          <w:sz w:val="24"/>
        </w:rPr>
        <w:t xml:space="preserve">suelen </w:t>
      </w:r>
      <w:r w:rsidRPr="0050581E">
        <w:rPr>
          <w:rFonts w:ascii="Times New Roman" w:hAnsi="Times New Roman"/>
          <w:sz w:val="24"/>
        </w:rPr>
        <w:t>s</w:t>
      </w:r>
      <w:r w:rsidR="0010329A" w:rsidRPr="0050581E">
        <w:rPr>
          <w:rFonts w:ascii="Times New Roman" w:hAnsi="Times New Roman"/>
          <w:sz w:val="24"/>
        </w:rPr>
        <w:t>er</w:t>
      </w:r>
      <w:r w:rsidRPr="0050581E">
        <w:rPr>
          <w:rFonts w:ascii="Times New Roman" w:hAnsi="Times New Roman"/>
          <w:sz w:val="24"/>
        </w:rPr>
        <w:t xml:space="preserve"> fundamentales para sostener el valor en el uso del Sistema Informático y son elementos significativos del costo del “ciclo de vida” del Sistema. </w:t>
      </w:r>
      <w:r w:rsidR="0010329A" w:rsidRPr="0050581E">
        <w:rPr>
          <w:rFonts w:ascii="Times New Roman" w:hAnsi="Times New Roman"/>
          <w:sz w:val="24"/>
        </w:rPr>
        <w:t>En e</w:t>
      </w:r>
      <w:r w:rsidRPr="0050581E">
        <w:rPr>
          <w:rFonts w:ascii="Times New Roman" w:hAnsi="Times New Roman"/>
          <w:sz w:val="24"/>
        </w:rPr>
        <w:t>special</w:t>
      </w:r>
      <w:r w:rsidR="0010329A" w:rsidRPr="0050581E">
        <w:rPr>
          <w:rFonts w:ascii="Times New Roman" w:hAnsi="Times New Roman"/>
          <w:sz w:val="24"/>
        </w:rPr>
        <w:t>,</w:t>
      </w:r>
      <w:r w:rsidRPr="0050581E">
        <w:rPr>
          <w:rFonts w:ascii="Times New Roman" w:hAnsi="Times New Roman"/>
          <w:sz w:val="24"/>
        </w:rPr>
        <w:t xml:space="preserve"> entre las licencias de </w:t>
      </w:r>
      <w:r w:rsidR="001C1A03" w:rsidRPr="0050581E">
        <w:rPr>
          <w:rFonts w:ascii="Times New Roman" w:hAnsi="Times New Roman"/>
          <w:sz w:val="24"/>
        </w:rPr>
        <w:t>software</w:t>
      </w:r>
      <w:r w:rsidRPr="0050581E">
        <w:rPr>
          <w:rFonts w:ascii="Times New Roman" w:hAnsi="Times New Roman"/>
          <w:sz w:val="24"/>
        </w:rPr>
        <w:t xml:space="preserve"> permanentes otorgadas por única vez y las licencias de </w:t>
      </w:r>
      <w:r w:rsidR="001C1A03" w:rsidRPr="0050581E">
        <w:rPr>
          <w:rFonts w:ascii="Times New Roman" w:hAnsi="Times New Roman"/>
          <w:sz w:val="24"/>
        </w:rPr>
        <w:t>software</w:t>
      </w:r>
      <w:r w:rsidRPr="0050581E">
        <w:rPr>
          <w:rFonts w:ascii="Times New Roman" w:hAnsi="Times New Roman"/>
          <w:sz w:val="24"/>
        </w:rPr>
        <w:t xml:space="preserve"> anuales, hay mucho margen para que los Licitantes transfieran los costos de las </w:t>
      </w:r>
      <w:r w:rsidR="00353DD6" w:rsidRPr="0050581E">
        <w:rPr>
          <w:rFonts w:ascii="Times New Roman" w:hAnsi="Times New Roman"/>
          <w:sz w:val="24"/>
        </w:rPr>
        <w:t>p</w:t>
      </w:r>
      <w:r w:rsidRPr="0050581E">
        <w:rPr>
          <w:rFonts w:ascii="Times New Roman" w:hAnsi="Times New Roman"/>
          <w:sz w:val="24"/>
        </w:rPr>
        <w:t xml:space="preserve">artidas de </w:t>
      </w:r>
      <w:r w:rsidR="0010329A" w:rsidRPr="0050581E">
        <w:rPr>
          <w:rFonts w:ascii="Times New Roman" w:hAnsi="Times New Roman"/>
          <w:sz w:val="24"/>
        </w:rPr>
        <w:t>s</w:t>
      </w:r>
      <w:r w:rsidRPr="0050581E">
        <w:rPr>
          <w:rFonts w:ascii="Times New Roman" w:hAnsi="Times New Roman"/>
          <w:sz w:val="24"/>
        </w:rPr>
        <w:t xml:space="preserve">uministro e </w:t>
      </w:r>
      <w:r w:rsidR="0010329A" w:rsidRPr="0050581E">
        <w:rPr>
          <w:rFonts w:ascii="Times New Roman" w:hAnsi="Times New Roman"/>
          <w:sz w:val="24"/>
        </w:rPr>
        <w:t>i</w:t>
      </w:r>
      <w:r w:rsidRPr="0050581E">
        <w:rPr>
          <w:rFonts w:ascii="Times New Roman" w:hAnsi="Times New Roman"/>
          <w:sz w:val="24"/>
        </w:rPr>
        <w:t xml:space="preserve">nstalación a las </w:t>
      </w:r>
      <w:r w:rsidR="00353DD6" w:rsidRPr="0050581E">
        <w:rPr>
          <w:rFonts w:ascii="Times New Roman" w:hAnsi="Times New Roman"/>
          <w:sz w:val="24"/>
        </w:rPr>
        <w:t>p</w:t>
      </w:r>
      <w:r w:rsidRPr="0050581E">
        <w:rPr>
          <w:rFonts w:ascii="Times New Roman" w:hAnsi="Times New Roman"/>
          <w:sz w:val="24"/>
        </w:rPr>
        <w:t xml:space="preserve">artidas de </w:t>
      </w:r>
      <w:r w:rsidR="0010329A" w:rsidRPr="0050581E">
        <w:rPr>
          <w:rFonts w:ascii="Times New Roman" w:hAnsi="Times New Roman"/>
          <w:sz w:val="24"/>
        </w:rPr>
        <w:t>g</w:t>
      </w:r>
      <w:r w:rsidRPr="0050581E">
        <w:rPr>
          <w:rFonts w:ascii="Times New Roman" w:hAnsi="Times New Roman"/>
          <w:sz w:val="24"/>
        </w:rPr>
        <w:t xml:space="preserve">astos </w:t>
      </w:r>
      <w:r w:rsidR="00AF5510" w:rsidRPr="0050581E">
        <w:rPr>
          <w:rFonts w:ascii="Times New Roman" w:hAnsi="Times New Roman"/>
          <w:sz w:val="24"/>
        </w:rPr>
        <w:t>recurrentes</w:t>
      </w:r>
      <w:r w:rsidRPr="0050581E">
        <w:rPr>
          <w:rFonts w:ascii="Times New Roman" w:hAnsi="Times New Roman"/>
          <w:sz w:val="24"/>
        </w:rPr>
        <w:t xml:space="preserve">. En consecuencia, </w:t>
      </w:r>
      <w:r w:rsidR="0010329A" w:rsidRPr="0050581E">
        <w:rPr>
          <w:rFonts w:ascii="Times New Roman" w:hAnsi="Times New Roman"/>
          <w:sz w:val="24"/>
        </w:rPr>
        <w:t xml:space="preserve">por lo </w:t>
      </w:r>
      <w:r w:rsidRPr="0050581E">
        <w:rPr>
          <w:rFonts w:ascii="Times New Roman" w:hAnsi="Times New Roman"/>
          <w:sz w:val="24"/>
        </w:rPr>
        <w:t>general</w:t>
      </w:r>
      <w:r w:rsidR="0010329A" w:rsidRPr="0050581E">
        <w:rPr>
          <w:rFonts w:ascii="Times New Roman" w:hAnsi="Times New Roman"/>
          <w:sz w:val="24"/>
        </w:rPr>
        <w:t>,</w:t>
      </w:r>
      <w:r w:rsidRPr="0050581E">
        <w:rPr>
          <w:rFonts w:ascii="Times New Roman" w:hAnsi="Times New Roman"/>
          <w:sz w:val="24"/>
        </w:rPr>
        <w:t xml:space="preserve"> es importante incorporar los </w:t>
      </w:r>
      <w:r w:rsidR="00353DD6" w:rsidRPr="0050581E">
        <w:rPr>
          <w:rFonts w:ascii="Times New Roman" w:hAnsi="Times New Roman"/>
          <w:sz w:val="24"/>
        </w:rPr>
        <w:t>g</w:t>
      </w:r>
      <w:r w:rsidRPr="0050581E">
        <w:rPr>
          <w:rFonts w:ascii="Times New Roman" w:hAnsi="Times New Roman"/>
          <w:sz w:val="24"/>
        </w:rPr>
        <w:t xml:space="preserve">astos </w:t>
      </w:r>
      <w:r w:rsidR="00AF5510" w:rsidRPr="0050581E">
        <w:rPr>
          <w:rFonts w:ascii="Times New Roman" w:hAnsi="Times New Roman"/>
          <w:sz w:val="24"/>
        </w:rPr>
        <w:t>recurrentes</w:t>
      </w:r>
      <w:r w:rsidRPr="0050581E">
        <w:rPr>
          <w:rFonts w:ascii="Times New Roman" w:hAnsi="Times New Roman"/>
          <w:sz w:val="24"/>
        </w:rPr>
        <w:t xml:space="preserve"> en las comparaciones de los precios de las </w:t>
      </w:r>
      <w:r w:rsidR="00BC72E3" w:rsidRPr="0050581E">
        <w:rPr>
          <w:rFonts w:ascii="Times New Roman" w:hAnsi="Times New Roman"/>
          <w:sz w:val="24"/>
        </w:rPr>
        <w:t>O</w:t>
      </w:r>
      <w:r w:rsidRPr="0050581E">
        <w:rPr>
          <w:rFonts w:ascii="Times New Roman" w:hAnsi="Times New Roman"/>
          <w:sz w:val="24"/>
        </w:rPr>
        <w:t xml:space="preserve">fertas. </w:t>
      </w:r>
      <w:r w:rsidR="00361F66" w:rsidRPr="0050581E">
        <w:rPr>
          <w:rFonts w:ascii="Times New Roman" w:hAnsi="Times New Roman"/>
          <w:sz w:val="24"/>
        </w:rPr>
        <w:t>En todo caso</w:t>
      </w:r>
      <w:r w:rsidRPr="0050581E">
        <w:rPr>
          <w:rFonts w:ascii="Times New Roman" w:hAnsi="Times New Roman"/>
          <w:sz w:val="24"/>
        </w:rPr>
        <w:t xml:space="preserve">, la forma en que las </w:t>
      </w:r>
      <w:r w:rsidR="00353DD6" w:rsidRPr="0050581E">
        <w:rPr>
          <w:rFonts w:ascii="Times New Roman" w:hAnsi="Times New Roman"/>
          <w:sz w:val="24"/>
        </w:rPr>
        <w:t>p</w:t>
      </w:r>
      <w:r w:rsidRPr="0050581E">
        <w:rPr>
          <w:rFonts w:ascii="Times New Roman" w:hAnsi="Times New Roman"/>
          <w:sz w:val="24"/>
        </w:rPr>
        <w:t xml:space="preserve">artidas de </w:t>
      </w:r>
      <w:r w:rsidR="0010329A" w:rsidRPr="0050581E">
        <w:rPr>
          <w:rFonts w:ascii="Times New Roman" w:hAnsi="Times New Roman"/>
          <w:sz w:val="24"/>
        </w:rPr>
        <w:t>g</w:t>
      </w:r>
      <w:r w:rsidRPr="0050581E">
        <w:rPr>
          <w:rFonts w:ascii="Times New Roman" w:hAnsi="Times New Roman"/>
          <w:sz w:val="24"/>
        </w:rPr>
        <w:t xml:space="preserve">astos </w:t>
      </w:r>
      <w:r w:rsidR="00AF5510" w:rsidRPr="0050581E">
        <w:rPr>
          <w:rFonts w:ascii="Times New Roman" w:hAnsi="Times New Roman"/>
          <w:sz w:val="24"/>
        </w:rPr>
        <w:t>recurrentes</w:t>
      </w:r>
      <w:r w:rsidRPr="0050581E">
        <w:rPr>
          <w:rFonts w:ascii="Times New Roman" w:hAnsi="Times New Roman"/>
          <w:sz w:val="24"/>
        </w:rPr>
        <w:t xml:space="preserve"> se incorporan en la evaluación de los precios de las </w:t>
      </w:r>
      <w:r w:rsidR="00BC72E3" w:rsidRPr="0050581E">
        <w:rPr>
          <w:rFonts w:ascii="Times New Roman" w:hAnsi="Times New Roman"/>
          <w:sz w:val="24"/>
        </w:rPr>
        <w:t>O</w:t>
      </w:r>
      <w:r w:rsidRPr="0050581E">
        <w:rPr>
          <w:rFonts w:ascii="Times New Roman" w:hAnsi="Times New Roman"/>
          <w:sz w:val="24"/>
        </w:rPr>
        <w:t>fertas debe compensarse cuidadosamente con la gran complejidad que suman a los procesos y documentos de adquisiciones.</w:t>
      </w:r>
    </w:p>
    <w:p w14:paraId="477D9097" w14:textId="3805BBC8" w:rsidR="00224173" w:rsidRPr="0050581E" w:rsidRDefault="00224173" w:rsidP="001D19C1">
      <w:pPr>
        <w:pStyle w:val="explanatorynotes"/>
        <w:rPr>
          <w:rFonts w:ascii="Times New Roman" w:hAnsi="Times New Roman"/>
          <w:sz w:val="24"/>
          <w:szCs w:val="24"/>
        </w:rPr>
      </w:pPr>
      <w:r w:rsidRPr="0050581E">
        <w:rPr>
          <w:rFonts w:ascii="Times New Roman" w:hAnsi="Times New Roman"/>
          <w:sz w:val="24"/>
        </w:rPr>
        <w:t xml:space="preserve">Este documento consiste en un proceso de licitación de una etapa con dos sobres. El segundo sobre con la oferta económica tiene apertura diferida hasta que se complete la evaluación técnica contenida en el primer sobre. </w:t>
      </w:r>
    </w:p>
    <w:p w14:paraId="675A82E5" w14:textId="58CDD25E" w:rsidR="00B07FA7" w:rsidRDefault="0060684E" w:rsidP="0024153E">
      <w:pPr>
        <w:suppressAutoHyphens w:val="0"/>
        <w:rPr>
          <w:spacing w:val="-4"/>
        </w:rPr>
      </w:pPr>
      <w:bookmarkStart w:id="0" w:name="_Hlt490992687"/>
      <w:bookmarkEnd w:id="0"/>
      <w:r w:rsidRPr="0060684E">
        <w:rPr>
          <w:spacing w:val="-4"/>
        </w:rPr>
        <w:t>El DEL incluye nuevas disposiciones establecidas en el nuevo Marco de Política Ambiental y Social</w:t>
      </w:r>
      <w:r w:rsidR="00210904">
        <w:rPr>
          <w:rStyle w:val="FootnoteReference"/>
        </w:rPr>
        <w:footnoteReference w:id="3"/>
      </w:r>
      <w:r w:rsidRPr="0060684E">
        <w:rPr>
          <w:spacing w:val="-4"/>
        </w:rPr>
        <w:t xml:space="preserve">   del Banco.</w:t>
      </w:r>
    </w:p>
    <w:p w14:paraId="50E116A6" w14:textId="372A2858" w:rsidR="007A705B" w:rsidRPr="0050581E" w:rsidRDefault="0024153E" w:rsidP="0024153E">
      <w:pPr>
        <w:suppressAutoHyphens w:val="0"/>
        <w:rPr>
          <w:spacing w:val="-4"/>
        </w:rPr>
      </w:pPr>
      <w:r w:rsidRPr="0050581E">
        <w:rPr>
          <w:spacing w:val="-4"/>
        </w:rPr>
        <w:lastRenderedPageBreak/>
        <w:t xml:space="preserve">Para obtener más información sobre las adquisiciones en el marco de proyectos financiados por el </w:t>
      </w:r>
      <w:r w:rsidR="00BD18BF" w:rsidRPr="0050581E">
        <w:rPr>
          <w:spacing w:val="-4"/>
        </w:rPr>
        <w:t>BID</w:t>
      </w:r>
      <w:r w:rsidRPr="0050581E">
        <w:rPr>
          <w:spacing w:val="-4"/>
        </w:rPr>
        <w:t xml:space="preserve"> o para formular preguntas relacionadas con el uso de este </w:t>
      </w:r>
      <w:r w:rsidR="00361F66" w:rsidRPr="0050581E">
        <w:rPr>
          <w:spacing w:val="-4"/>
        </w:rPr>
        <w:t>DEL</w:t>
      </w:r>
      <w:r w:rsidRPr="0050581E">
        <w:rPr>
          <w:spacing w:val="-4"/>
        </w:rPr>
        <w:t xml:space="preserve">, </w:t>
      </w:r>
      <w:r w:rsidR="0010329A" w:rsidRPr="0050581E">
        <w:rPr>
          <w:spacing w:val="-4"/>
        </w:rPr>
        <w:t>comuníquese con</w:t>
      </w:r>
      <w:r w:rsidRPr="0050581E">
        <w:rPr>
          <w:spacing w:val="-4"/>
        </w:rPr>
        <w:t>:</w:t>
      </w:r>
    </w:p>
    <w:p w14:paraId="3CE001AA" w14:textId="05301C1B" w:rsidR="003B1CB5" w:rsidRPr="0050581E" w:rsidRDefault="0066768C" w:rsidP="00866570">
      <w:pPr>
        <w:spacing w:before="120"/>
        <w:jc w:val="center"/>
        <w:rPr>
          <w:spacing w:val="-4"/>
          <w:szCs w:val="24"/>
        </w:rPr>
      </w:pPr>
      <w:r w:rsidRPr="007A00A8">
        <w:t>Oficina de Servicios de Gestión Financiera y Adquisiciones para Operaciones  (VPC/FMP):</w:t>
      </w:r>
    </w:p>
    <w:p w14:paraId="54DB6ACF" w14:textId="77777777" w:rsidR="00224173" w:rsidRPr="0050581E" w:rsidRDefault="00224173" w:rsidP="00224173">
      <w:pPr>
        <w:jc w:val="center"/>
      </w:pPr>
      <w:r w:rsidRPr="0050581E">
        <w:t>Banco Interamericano de Desarrollo</w:t>
      </w:r>
    </w:p>
    <w:p w14:paraId="009D68D6" w14:textId="11AB2AA6" w:rsidR="00224173" w:rsidRPr="00866570" w:rsidRDefault="00224173" w:rsidP="00224173">
      <w:pPr>
        <w:jc w:val="center"/>
        <w:rPr>
          <w:rStyle w:val="Hyperlink"/>
        </w:rPr>
      </w:pPr>
      <w:r w:rsidRPr="00866570">
        <w:t>1300 New York Avenue, N.W. Washington, D.C. 20577, USA</w:t>
      </w:r>
      <w:r w:rsidRPr="00866570">
        <w:br/>
        <w:t xml:space="preserve">Tel: (202) </w:t>
      </w:r>
      <w:r w:rsidR="008A2BE9" w:rsidRPr="00866570">
        <w:t>623-1000</w:t>
      </w:r>
      <w:r w:rsidRPr="0050581E">
        <w:fldChar w:fldCharType="begin"/>
      </w:r>
      <w:r w:rsidRPr="00866570">
        <w:instrText xml:space="preserve"> HYPERLINK "http://www.iadb.org/en/contact-us,1390.html" </w:instrText>
      </w:r>
      <w:r w:rsidRPr="0050581E">
        <w:fldChar w:fldCharType="separate"/>
      </w:r>
      <w:r w:rsidRPr="00866570">
        <w:br/>
      </w:r>
      <w:r w:rsidRPr="00866570">
        <w:rPr>
          <w:color w:val="0000FF"/>
          <w:u w:val="single"/>
        </w:rPr>
        <w:t>procurement@iadb.org</w:t>
      </w:r>
      <w:r w:rsidRPr="00866570">
        <w:rPr>
          <w:rStyle w:val="Hyperlink"/>
        </w:rPr>
        <w:t xml:space="preserve"> </w:t>
      </w:r>
    </w:p>
    <w:p w14:paraId="2733A4B9" w14:textId="1DB8DA76" w:rsidR="003B1CB5" w:rsidRPr="00866570" w:rsidRDefault="00224173" w:rsidP="00866570">
      <w:pPr>
        <w:jc w:val="center"/>
      </w:pPr>
      <w:r w:rsidRPr="0050581E">
        <w:fldChar w:fldCharType="end"/>
      </w:r>
    </w:p>
    <w:p w14:paraId="70CF494D" w14:textId="77777777" w:rsidR="00224173" w:rsidRPr="00866570" w:rsidRDefault="00224173" w:rsidP="00224173">
      <w:pPr>
        <w:jc w:val="center"/>
        <w:rPr>
          <w:b/>
          <w:sz w:val="72"/>
        </w:rPr>
        <w:sectPr w:rsidR="00224173" w:rsidRPr="00866570" w:rsidSect="00224173">
          <w:headerReference w:type="default" r:id="rId10"/>
          <w:headerReference w:type="first" r:id="rId11"/>
          <w:pgSz w:w="12240" w:h="15840" w:code="1"/>
          <w:pgMar w:top="1440" w:right="1440" w:bottom="1440" w:left="1797" w:header="720" w:footer="720" w:gutter="0"/>
          <w:pgNumType w:fmt="lowerRoman"/>
          <w:cols w:space="720"/>
          <w:titlePg/>
        </w:sectPr>
      </w:pPr>
    </w:p>
    <w:p w14:paraId="376D96D4" w14:textId="77777777" w:rsidR="005175BC" w:rsidRDefault="005175BC">
      <w:pPr>
        <w:suppressAutoHyphens w:val="0"/>
        <w:spacing w:after="0"/>
        <w:jc w:val="left"/>
        <w:rPr>
          <w:b/>
          <w:sz w:val="32"/>
          <w:szCs w:val="32"/>
        </w:rPr>
      </w:pPr>
      <w:r>
        <w:rPr>
          <w:b/>
          <w:sz w:val="32"/>
          <w:szCs w:val="32"/>
        </w:rPr>
        <w:br w:type="page"/>
      </w:r>
    </w:p>
    <w:p w14:paraId="560AED93" w14:textId="7B604615" w:rsidR="00F241A1" w:rsidRPr="0050581E" w:rsidRDefault="003B1CB5" w:rsidP="00315B93">
      <w:pPr>
        <w:tabs>
          <w:tab w:val="left" w:pos="8640"/>
        </w:tabs>
        <w:jc w:val="center"/>
        <w:rPr>
          <w:b/>
          <w:sz w:val="32"/>
          <w:szCs w:val="32"/>
        </w:rPr>
      </w:pPr>
      <w:r w:rsidRPr="0050581E">
        <w:rPr>
          <w:b/>
          <w:sz w:val="32"/>
          <w:szCs w:val="32"/>
        </w:rPr>
        <w:lastRenderedPageBreak/>
        <w:t>Documento Estándar de Licitación</w:t>
      </w:r>
    </w:p>
    <w:p w14:paraId="1747879A" w14:textId="77777777" w:rsidR="003B1CB5" w:rsidRPr="0050581E" w:rsidRDefault="003B1CB5" w:rsidP="00315B93">
      <w:pPr>
        <w:tabs>
          <w:tab w:val="left" w:pos="8640"/>
        </w:tabs>
        <w:jc w:val="center"/>
        <w:rPr>
          <w:b/>
          <w:sz w:val="32"/>
          <w:szCs w:val="32"/>
        </w:rPr>
      </w:pPr>
    </w:p>
    <w:p w14:paraId="460D199E" w14:textId="2A023197" w:rsidR="00205118" w:rsidRDefault="003B1CB5">
      <w:pPr>
        <w:pStyle w:val="TOC1"/>
        <w:rPr>
          <w:rFonts w:asciiTheme="minorHAnsi" w:eastAsiaTheme="minorEastAsia" w:hAnsiTheme="minorHAnsi" w:cstheme="minorBidi"/>
          <w:b w:val="0"/>
          <w:noProof/>
          <w:szCs w:val="24"/>
          <w:lang w:val="en-US" w:eastAsia="en-US" w:bidi="ar-SA"/>
        </w:rPr>
      </w:pPr>
      <w:r w:rsidRPr="0050581E">
        <w:rPr>
          <w:b w:val="0"/>
          <w:sz w:val="32"/>
          <w:szCs w:val="32"/>
        </w:rPr>
        <w:fldChar w:fldCharType="begin"/>
      </w:r>
      <w:r w:rsidRPr="0050581E">
        <w:rPr>
          <w:b w:val="0"/>
          <w:sz w:val="32"/>
          <w:szCs w:val="32"/>
        </w:rPr>
        <w:instrText xml:space="preserve"> TOC \h \z \t "TDC 11,1" </w:instrText>
      </w:r>
      <w:r w:rsidRPr="0050581E">
        <w:rPr>
          <w:b w:val="0"/>
          <w:sz w:val="32"/>
          <w:szCs w:val="32"/>
        </w:rPr>
        <w:fldChar w:fldCharType="separate"/>
      </w:r>
      <w:hyperlink w:anchor="_Toc28242426" w:history="1">
        <w:r w:rsidR="00205118" w:rsidRPr="00274C21">
          <w:rPr>
            <w:rStyle w:val="Hyperlink"/>
            <w:noProof/>
          </w:rPr>
          <w:t>Sección I. Instrucciones a los Licitantes</w:t>
        </w:r>
        <w:r w:rsidR="00205118">
          <w:rPr>
            <w:noProof/>
            <w:webHidden/>
          </w:rPr>
          <w:tab/>
        </w:r>
        <w:r w:rsidR="00205118">
          <w:rPr>
            <w:noProof/>
            <w:webHidden/>
          </w:rPr>
          <w:fldChar w:fldCharType="begin"/>
        </w:r>
        <w:r w:rsidR="00205118">
          <w:rPr>
            <w:noProof/>
            <w:webHidden/>
          </w:rPr>
          <w:instrText xml:space="preserve"> PAGEREF _Toc28242426 \h </w:instrText>
        </w:r>
        <w:r w:rsidR="00205118">
          <w:rPr>
            <w:noProof/>
            <w:webHidden/>
          </w:rPr>
        </w:r>
        <w:r w:rsidR="00205118">
          <w:rPr>
            <w:noProof/>
            <w:webHidden/>
          </w:rPr>
          <w:fldChar w:fldCharType="separate"/>
        </w:r>
        <w:r w:rsidR="00205118">
          <w:rPr>
            <w:noProof/>
            <w:webHidden/>
          </w:rPr>
          <w:t>4</w:t>
        </w:r>
        <w:r w:rsidR="00205118">
          <w:rPr>
            <w:noProof/>
            <w:webHidden/>
          </w:rPr>
          <w:fldChar w:fldCharType="end"/>
        </w:r>
      </w:hyperlink>
    </w:p>
    <w:p w14:paraId="7F9CACDE" w14:textId="471E1FC4" w:rsidR="00205118" w:rsidRDefault="00571C7F">
      <w:pPr>
        <w:pStyle w:val="TOC1"/>
        <w:rPr>
          <w:rFonts w:asciiTheme="minorHAnsi" w:eastAsiaTheme="minorEastAsia" w:hAnsiTheme="minorHAnsi" w:cstheme="minorBidi"/>
          <w:b w:val="0"/>
          <w:noProof/>
          <w:szCs w:val="24"/>
          <w:lang w:val="en-US" w:eastAsia="en-US" w:bidi="ar-SA"/>
        </w:rPr>
      </w:pPr>
      <w:hyperlink w:anchor="_Toc28242427" w:history="1">
        <w:r w:rsidR="00205118" w:rsidRPr="00274C21">
          <w:rPr>
            <w:rStyle w:val="Hyperlink"/>
            <w:noProof/>
          </w:rPr>
          <w:t>Sección II. Datos de la Licitación (DDL)</w:t>
        </w:r>
        <w:r w:rsidR="00205118">
          <w:rPr>
            <w:noProof/>
            <w:webHidden/>
          </w:rPr>
          <w:tab/>
        </w:r>
        <w:r w:rsidR="00205118">
          <w:rPr>
            <w:noProof/>
            <w:webHidden/>
          </w:rPr>
          <w:fldChar w:fldCharType="begin"/>
        </w:r>
        <w:r w:rsidR="00205118">
          <w:rPr>
            <w:noProof/>
            <w:webHidden/>
          </w:rPr>
          <w:instrText xml:space="preserve"> PAGEREF _Toc28242427 \h </w:instrText>
        </w:r>
        <w:r w:rsidR="00205118">
          <w:rPr>
            <w:noProof/>
            <w:webHidden/>
          </w:rPr>
        </w:r>
        <w:r w:rsidR="00205118">
          <w:rPr>
            <w:noProof/>
            <w:webHidden/>
          </w:rPr>
          <w:fldChar w:fldCharType="separate"/>
        </w:r>
        <w:r w:rsidR="00205118">
          <w:rPr>
            <w:noProof/>
            <w:webHidden/>
          </w:rPr>
          <w:t>53</w:t>
        </w:r>
        <w:r w:rsidR="00205118">
          <w:rPr>
            <w:noProof/>
            <w:webHidden/>
          </w:rPr>
          <w:fldChar w:fldCharType="end"/>
        </w:r>
      </w:hyperlink>
    </w:p>
    <w:p w14:paraId="38A0C51F" w14:textId="44E4AC72" w:rsidR="00205118" w:rsidRDefault="00571C7F">
      <w:pPr>
        <w:pStyle w:val="TOC1"/>
        <w:rPr>
          <w:rFonts w:asciiTheme="minorHAnsi" w:eastAsiaTheme="minorEastAsia" w:hAnsiTheme="minorHAnsi" w:cstheme="minorBidi"/>
          <w:b w:val="0"/>
          <w:noProof/>
          <w:szCs w:val="24"/>
          <w:lang w:val="en-US" w:eastAsia="en-US" w:bidi="ar-SA"/>
        </w:rPr>
      </w:pPr>
      <w:hyperlink w:anchor="_Toc28242428" w:history="1">
        <w:r w:rsidR="00205118" w:rsidRPr="00274C21">
          <w:rPr>
            <w:rStyle w:val="Hyperlink"/>
            <w:noProof/>
          </w:rPr>
          <w:t>Sección III. Criterios de Evaluación y Calificación (Posterior a la Precalificación)</w:t>
        </w:r>
        <w:r w:rsidR="00205118">
          <w:rPr>
            <w:noProof/>
            <w:webHidden/>
          </w:rPr>
          <w:tab/>
        </w:r>
        <w:r w:rsidR="00205118">
          <w:rPr>
            <w:noProof/>
            <w:webHidden/>
          </w:rPr>
          <w:fldChar w:fldCharType="begin"/>
        </w:r>
        <w:r w:rsidR="00205118">
          <w:rPr>
            <w:noProof/>
            <w:webHidden/>
          </w:rPr>
          <w:instrText xml:space="preserve"> PAGEREF _Toc28242428 \h </w:instrText>
        </w:r>
        <w:r w:rsidR="00205118">
          <w:rPr>
            <w:noProof/>
            <w:webHidden/>
          </w:rPr>
        </w:r>
        <w:r w:rsidR="00205118">
          <w:rPr>
            <w:noProof/>
            <w:webHidden/>
          </w:rPr>
          <w:fldChar w:fldCharType="separate"/>
        </w:r>
        <w:r w:rsidR="00205118">
          <w:rPr>
            <w:noProof/>
            <w:webHidden/>
          </w:rPr>
          <w:t>67</w:t>
        </w:r>
        <w:r w:rsidR="00205118">
          <w:rPr>
            <w:noProof/>
            <w:webHidden/>
          </w:rPr>
          <w:fldChar w:fldCharType="end"/>
        </w:r>
      </w:hyperlink>
    </w:p>
    <w:p w14:paraId="0AB71580" w14:textId="1E2B25AE" w:rsidR="00205118" w:rsidRDefault="00571C7F">
      <w:pPr>
        <w:pStyle w:val="TOC1"/>
        <w:rPr>
          <w:rFonts w:asciiTheme="minorHAnsi" w:eastAsiaTheme="minorEastAsia" w:hAnsiTheme="minorHAnsi" w:cstheme="minorBidi"/>
          <w:b w:val="0"/>
          <w:noProof/>
          <w:szCs w:val="24"/>
          <w:lang w:val="en-US" w:eastAsia="en-US" w:bidi="ar-SA"/>
        </w:rPr>
      </w:pPr>
      <w:hyperlink w:anchor="_Toc28242429" w:history="1">
        <w:r w:rsidR="00205118" w:rsidRPr="00274C21">
          <w:rPr>
            <w:rStyle w:val="Hyperlink"/>
            <w:noProof/>
          </w:rPr>
          <w:t>Sección III. Criterios de Evaluación y Calificación (Sin Precalificación)</w:t>
        </w:r>
        <w:r w:rsidR="00205118">
          <w:rPr>
            <w:noProof/>
            <w:webHidden/>
          </w:rPr>
          <w:tab/>
        </w:r>
        <w:r w:rsidR="00205118">
          <w:rPr>
            <w:noProof/>
            <w:webHidden/>
          </w:rPr>
          <w:fldChar w:fldCharType="begin"/>
        </w:r>
        <w:r w:rsidR="00205118">
          <w:rPr>
            <w:noProof/>
            <w:webHidden/>
          </w:rPr>
          <w:instrText xml:space="preserve"> PAGEREF _Toc28242429 \h </w:instrText>
        </w:r>
        <w:r w:rsidR="00205118">
          <w:rPr>
            <w:noProof/>
            <w:webHidden/>
          </w:rPr>
        </w:r>
        <w:r w:rsidR="00205118">
          <w:rPr>
            <w:noProof/>
            <w:webHidden/>
          </w:rPr>
          <w:fldChar w:fldCharType="separate"/>
        </w:r>
        <w:r w:rsidR="00205118">
          <w:rPr>
            <w:noProof/>
            <w:webHidden/>
          </w:rPr>
          <w:t>77</w:t>
        </w:r>
        <w:r w:rsidR="00205118">
          <w:rPr>
            <w:noProof/>
            <w:webHidden/>
          </w:rPr>
          <w:fldChar w:fldCharType="end"/>
        </w:r>
      </w:hyperlink>
    </w:p>
    <w:p w14:paraId="2CC07DCF" w14:textId="78294D0A" w:rsidR="00205118" w:rsidRDefault="00571C7F">
      <w:pPr>
        <w:pStyle w:val="TOC1"/>
        <w:rPr>
          <w:rFonts w:asciiTheme="minorHAnsi" w:eastAsiaTheme="minorEastAsia" w:hAnsiTheme="minorHAnsi" w:cstheme="minorBidi"/>
          <w:b w:val="0"/>
          <w:noProof/>
          <w:szCs w:val="24"/>
          <w:lang w:val="en-US" w:eastAsia="en-US" w:bidi="ar-SA"/>
        </w:rPr>
      </w:pPr>
      <w:hyperlink w:anchor="_Toc28242430" w:history="1">
        <w:r w:rsidR="00205118" w:rsidRPr="00274C21">
          <w:rPr>
            <w:rStyle w:val="Hyperlink"/>
            <w:noProof/>
          </w:rPr>
          <w:t>Sección IV. Formularios de la Oferta</w:t>
        </w:r>
        <w:r w:rsidR="00205118">
          <w:rPr>
            <w:noProof/>
            <w:webHidden/>
          </w:rPr>
          <w:tab/>
        </w:r>
        <w:r w:rsidR="00205118">
          <w:rPr>
            <w:noProof/>
            <w:webHidden/>
          </w:rPr>
          <w:fldChar w:fldCharType="begin"/>
        </w:r>
        <w:r w:rsidR="00205118">
          <w:rPr>
            <w:noProof/>
            <w:webHidden/>
          </w:rPr>
          <w:instrText xml:space="preserve"> PAGEREF _Toc28242430 \h </w:instrText>
        </w:r>
        <w:r w:rsidR="00205118">
          <w:rPr>
            <w:noProof/>
            <w:webHidden/>
          </w:rPr>
        </w:r>
        <w:r w:rsidR="00205118">
          <w:rPr>
            <w:noProof/>
            <w:webHidden/>
          </w:rPr>
          <w:fldChar w:fldCharType="separate"/>
        </w:r>
        <w:r w:rsidR="00205118">
          <w:rPr>
            <w:noProof/>
            <w:webHidden/>
          </w:rPr>
          <w:t>93</w:t>
        </w:r>
        <w:r w:rsidR="00205118">
          <w:rPr>
            <w:noProof/>
            <w:webHidden/>
          </w:rPr>
          <w:fldChar w:fldCharType="end"/>
        </w:r>
      </w:hyperlink>
    </w:p>
    <w:p w14:paraId="6FA72B6A" w14:textId="58D68AED" w:rsidR="00205118" w:rsidRDefault="00571C7F">
      <w:pPr>
        <w:pStyle w:val="TOC1"/>
        <w:rPr>
          <w:rFonts w:asciiTheme="minorHAnsi" w:eastAsiaTheme="minorEastAsia" w:hAnsiTheme="minorHAnsi" w:cstheme="minorBidi"/>
          <w:b w:val="0"/>
          <w:noProof/>
          <w:szCs w:val="24"/>
          <w:lang w:val="en-US" w:eastAsia="en-US" w:bidi="ar-SA"/>
        </w:rPr>
      </w:pPr>
      <w:hyperlink w:anchor="_Toc28242431" w:history="1">
        <w:r w:rsidR="00205118" w:rsidRPr="00274C21">
          <w:rPr>
            <w:rStyle w:val="Hyperlink"/>
            <w:noProof/>
          </w:rPr>
          <w:t>Sección V. Países Elegibles</w:t>
        </w:r>
        <w:r w:rsidR="00205118">
          <w:rPr>
            <w:noProof/>
            <w:webHidden/>
          </w:rPr>
          <w:tab/>
        </w:r>
        <w:r w:rsidR="00205118">
          <w:rPr>
            <w:noProof/>
            <w:webHidden/>
          </w:rPr>
          <w:fldChar w:fldCharType="begin"/>
        </w:r>
        <w:r w:rsidR="00205118">
          <w:rPr>
            <w:noProof/>
            <w:webHidden/>
          </w:rPr>
          <w:instrText xml:space="preserve"> PAGEREF _Toc28242431 \h </w:instrText>
        </w:r>
        <w:r w:rsidR="00205118">
          <w:rPr>
            <w:noProof/>
            <w:webHidden/>
          </w:rPr>
        </w:r>
        <w:r w:rsidR="00205118">
          <w:rPr>
            <w:noProof/>
            <w:webHidden/>
          </w:rPr>
          <w:fldChar w:fldCharType="separate"/>
        </w:r>
        <w:r w:rsidR="00205118">
          <w:rPr>
            <w:noProof/>
            <w:webHidden/>
          </w:rPr>
          <w:t>146</w:t>
        </w:r>
        <w:r w:rsidR="00205118">
          <w:rPr>
            <w:noProof/>
            <w:webHidden/>
          </w:rPr>
          <w:fldChar w:fldCharType="end"/>
        </w:r>
      </w:hyperlink>
    </w:p>
    <w:p w14:paraId="7B396AB4" w14:textId="12017E42" w:rsidR="00205118" w:rsidRDefault="00571C7F">
      <w:pPr>
        <w:pStyle w:val="TOC1"/>
        <w:rPr>
          <w:rFonts w:asciiTheme="minorHAnsi" w:eastAsiaTheme="minorEastAsia" w:hAnsiTheme="minorHAnsi" w:cstheme="minorBidi"/>
          <w:b w:val="0"/>
          <w:noProof/>
          <w:szCs w:val="24"/>
          <w:lang w:val="en-US" w:eastAsia="en-US" w:bidi="ar-SA"/>
        </w:rPr>
      </w:pPr>
      <w:hyperlink w:anchor="_Toc28242432" w:history="1">
        <w:r w:rsidR="00205118" w:rsidRPr="00274C21">
          <w:rPr>
            <w:rStyle w:val="Hyperlink"/>
            <w:noProof/>
          </w:rPr>
          <w:t>Sección VI. Requisitos del Sistema Informático</w:t>
        </w:r>
        <w:r w:rsidR="00205118">
          <w:rPr>
            <w:noProof/>
            <w:webHidden/>
          </w:rPr>
          <w:tab/>
        </w:r>
        <w:r w:rsidR="00205118">
          <w:rPr>
            <w:noProof/>
            <w:webHidden/>
          </w:rPr>
          <w:fldChar w:fldCharType="begin"/>
        </w:r>
        <w:r w:rsidR="00205118">
          <w:rPr>
            <w:noProof/>
            <w:webHidden/>
          </w:rPr>
          <w:instrText xml:space="preserve"> PAGEREF _Toc28242432 \h </w:instrText>
        </w:r>
        <w:r w:rsidR="00205118">
          <w:rPr>
            <w:noProof/>
            <w:webHidden/>
          </w:rPr>
        </w:r>
        <w:r w:rsidR="00205118">
          <w:rPr>
            <w:noProof/>
            <w:webHidden/>
          </w:rPr>
          <w:fldChar w:fldCharType="separate"/>
        </w:r>
        <w:r w:rsidR="00205118">
          <w:rPr>
            <w:noProof/>
            <w:webHidden/>
          </w:rPr>
          <w:t>151</w:t>
        </w:r>
        <w:r w:rsidR="00205118">
          <w:rPr>
            <w:noProof/>
            <w:webHidden/>
          </w:rPr>
          <w:fldChar w:fldCharType="end"/>
        </w:r>
      </w:hyperlink>
    </w:p>
    <w:p w14:paraId="64BF7C7D" w14:textId="51A3535B" w:rsidR="00205118" w:rsidRDefault="00571C7F">
      <w:pPr>
        <w:pStyle w:val="TOC1"/>
        <w:rPr>
          <w:rFonts w:asciiTheme="minorHAnsi" w:eastAsiaTheme="minorEastAsia" w:hAnsiTheme="minorHAnsi" w:cstheme="minorBidi"/>
          <w:b w:val="0"/>
          <w:noProof/>
          <w:szCs w:val="24"/>
          <w:lang w:val="en-US" w:eastAsia="en-US" w:bidi="ar-SA"/>
        </w:rPr>
      </w:pPr>
      <w:hyperlink w:anchor="_Toc28242433" w:history="1">
        <w:r w:rsidR="00205118" w:rsidRPr="00274C21">
          <w:rPr>
            <w:rStyle w:val="Hyperlink"/>
            <w:noProof/>
          </w:rPr>
          <w:t>Sección VII. Condiciones Generales del Contrato</w:t>
        </w:r>
        <w:r w:rsidR="00205118">
          <w:rPr>
            <w:noProof/>
            <w:webHidden/>
          </w:rPr>
          <w:tab/>
        </w:r>
        <w:r w:rsidR="00205118">
          <w:rPr>
            <w:noProof/>
            <w:webHidden/>
          </w:rPr>
          <w:fldChar w:fldCharType="begin"/>
        </w:r>
        <w:r w:rsidR="00205118">
          <w:rPr>
            <w:noProof/>
            <w:webHidden/>
          </w:rPr>
          <w:instrText xml:space="preserve"> PAGEREF _Toc28242433 \h </w:instrText>
        </w:r>
        <w:r w:rsidR="00205118">
          <w:rPr>
            <w:noProof/>
            <w:webHidden/>
          </w:rPr>
        </w:r>
        <w:r w:rsidR="00205118">
          <w:rPr>
            <w:noProof/>
            <w:webHidden/>
          </w:rPr>
          <w:fldChar w:fldCharType="separate"/>
        </w:r>
        <w:r w:rsidR="00205118">
          <w:rPr>
            <w:noProof/>
            <w:webHidden/>
          </w:rPr>
          <w:t>190</w:t>
        </w:r>
        <w:r w:rsidR="00205118">
          <w:rPr>
            <w:noProof/>
            <w:webHidden/>
          </w:rPr>
          <w:fldChar w:fldCharType="end"/>
        </w:r>
      </w:hyperlink>
    </w:p>
    <w:p w14:paraId="2117C66A" w14:textId="30250F52" w:rsidR="00205118" w:rsidRDefault="00571C7F">
      <w:pPr>
        <w:pStyle w:val="TOC1"/>
        <w:rPr>
          <w:rFonts w:asciiTheme="minorHAnsi" w:eastAsiaTheme="minorEastAsia" w:hAnsiTheme="minorHAnsi" w:cstheme="minorBidi"/>
          <w:b w:val="0"/>
          <w:noProof/>
          <w:szCs w:val="24"/>
          <w:lang w:val="en-US" w:eastAsia="en-US" w:bidi="ar-SA"/>
        </w:rPr>
      </w:pPr>
      <w:hyperlink w:anchor="_Toc28242434" w:history="1">
        <w:r w:rsidR="00205118" w:rsidRPr="00274C21">
          <w:rPr>
            <w:rStyle w:val="Hyperlink"/>
            <w:noProof/>
          </w:rPr>
          <w:t>Sección VIII. Condiciones Especiales del Contrato</w:t>
        </w:r>
        <w:r w:rsidR="00205118">
          <w:rPr>
            <w:noProof/>
            <w:webHidden/>
          </w:rPr>
          <w:tab/>
        </w:r>
        <w:r w:rsidR="00205118">
          <w:rPr>
            <w:noProof/>
            <w:webHidden/>
          </w:rPr>
          <w:fldChar w:fldCharType="begin"/>
        </w:r>
        <w:r w:rsidR="00205118">
          <w:rPr>
            <w:noProof/>
            <w:webHidden/>
          </w:rPr>
          <w:instrText xml:space="preserve"> PAGEREF _Toc28242434 \h </w:instrText>
        </w:r>
        <w:r w:rsidR="00205118">
          <w:rPr>
            <w:noProof/>
            <w:webHidden/>
          </w:rPr>
        </w:r>
        <w:r w:rsidR="00205118">
          <w:rPr>
            <w:noProof/>
            <w:webHidden/>
          </w:rPr>
          <w:fldChar w:fldCharType="separate"/>
        </w:r>
        <w:r w:rsidR="00205118">
          <w:rPr>
            <w:noProof/>
            <w:webHidden/>
          </w:rPr>
          <w:t>293</w:t>
        </w:r>
        <w:r w:rsidR="00205118">
          <w:rPr>
            <w:noProof/>
            <w:webHidden/>
          </w:rPr>
          <w:fldChar w:fldCharType="end"/>
        </w:r>
      </w:hyperlink>
    </w:p>
    <w:p w14:paraId="2823A5C7" w14:textId="49526BA1" w:rsidR="00205118" w:rsidRDefault="00571C7F">
      <w:pPr>
        <w:pStyle w:val="TOC1"/>
        <w:rPr>
          <w:rFonts w:asciiTheme="minorHAnsi" w:eastAsiaTheme="minorEastAsia" w:hAnsiTheme="minorHAnsi" w:cstheme="minorBidi"/>
          <w:b w:val="0"/>
          <w:noProof/>
          <w:szCs w:val="24"/>
          <w:lang w:val="en-US" w:eastAsia="en-US" w:bidi="ar-SA"/>
        </w:rPr>
      </w:pPr>
      <w:hyperlink w:anchor="_Toc28242435" w:history="1">
        <w:r w:rsidR="00205118" w:rsidRPr="00274C21">
          <w:rPr>
            <w:rStyle w:val="Hyperlink"/>
            <w:noProof/>
          </w:rPr>
          <w:t>Sección IX. Formularios del Contrato</w:t>
        </w:r>
        <w:r w:rsidR="00205118">
          <w:rPr>
            <w:noProof/>
            <w:webHidden/>
          </w:rPr>
          <w:tab/>
        </w:r>
        <w:r w:rsidR="00205118">
          <w:rPr>
            <w:noProof/>
            <w:webHidden/>
          </w:rPr>
          <w:fldChar w:fldCharType="begin"/>
        </w:r>
        <w:r w:rsidR="00205118">
          <w:rPr>
            <w:noProof/>
            <w:webHidden/>
          </w:rPr>
          <w:instrText xml:space="preserve"> PAGEREF _Toc28242435 \h </w:instrText>
        </w:r>
        <w:r w:rsidR="00205118">
          <w:rPr>
            <w:noProof/>
            <w:webHidden/>
          </w:rPr>
        </w:r>
        <w:r w:rsidR="00205118">
          <w:rPr>
            <w:noProof/>
            <w:webHidden/>
          </w:rPr>
          <w:fldChar w:fldCharType="separate"/>
        </w:r>
        <w:r w:rsidR="00205118">
          <w:rPr>
            <w:noProof/>
            <w:webHidden/>
          </w:rPr>
          <w:t>324</w:t>
        </w:r>
        <w:r w:rsidR="00205118">
          <w:rPr>
            <w:noProof/>
            <w:webHidden/>
          </w:rPr>
          <w:fldChar w:fldCharType="end"/>
        </w:r>
      </w:hyperlink>
    </w:p>
    <w:p w14:paraId="186B6907" w14:textId="46DDC206" w:rsidR="003B1CB5" w:rsidRPr="0050581E" w:rsidRDefault="003B1CB5" w:rsidP="00315B93">
      <w:pPr>
        <w:tabs>
          <w:tab w:val="left" w:pos="8640"/>
        </w:tabs>
        <w:jc w:val="center"/>
        <w:rPr>
          <w:b/>
          <w:sz w:val="32"/>
          <w:szCs w:val="32"/>
        </w:rPr>
      </w:pPr>
      <w:r w:rsidRPr="0050581E">
        <w:rPr>
          <w:b/>
          <w:sz w:val="32"/>
          <w:szCs w:val="32"/>
        </w:rPr>
        <w:fldChar w:fldCharType="end"/>
      </w:r>
    </w:p>
    <w:p w14:paraId="161049A4" w14:textId="2E29E60E" w:rsidR="003B1CB5" w:rsidRPr="0050581E" w:rsidRDefault="003B1CB5" w:rsidP="00315B93">
      <w:pPr>
        <w:tabs>
          <w:tab w:val="left" w:pos="8640"/>
        </w:tabs>
        <w:jc w:val="center"/>
        <w:rPr>
          <w:b/>
          <w:sz w:val="32"/>
          <w:szCs w:val="32"/>
        </w:rPr>
        <w:sectPr w:rsidR="003B1CB5" w:rsidRPr="0050581E" w:rsidSect="000E19E6">
          <w:headerReference w:type="default" r:id="rId12"/>
          <w:headerReference w:type="first" r:id="rId13"/>
          <w:footnotePr>
            <w:numRestart w:val="eachPage"/>
          </w:footnotePr>
          <w:endnotePr>
            <w:numRestart w:val="eachSect"/>
          </w:endnotePr>
          <w:type w:val="continuous"/>
          <w:pgSz w:w="12240" w:h="15840" w:code="1"/>
          <w:pgMar w:top="1440" w:right="1440" w:bottom="1440" w:left="1440" w:header="720" w:footer="432" w:gutter="0"/>
          <w:pgNumType w:fmt="lowerRoman"/>
          <w:cols w:space="720"/>
          <w:formProt w:val="0"/>
          <w:titlePg/>
          <w:docGrid w:linePitch="326"/>
        </w:sectPr>
      </w:pPr>
    </w:p>
    <w:p w14:paraId="0A73FF8E" w14:textId="7507E5B9" w:rsidR="00224173" w:rsidRPr="0050581E" w:rsidRDefault="00224173" w:rsidP="00315B93">
      <w:pPr>
        <w:tabs>
          <w:tab w:val="left" w:pos="8640"/>
        </w:tabs>
        <w:jc w:val="center"/>
        <w:rPr>
          <w:b/>
          <w:sz w:val="32"/>
        </w:rPr>
      </w:pPr>
      <w:r w:rsidRPr="0050581E">
        <w:rPr>
          <w:b/>
          <w:sz w:val="32"/>
        </w:rPr>
        <w:lastRenderedPageBreak/>
        <w:t>Documento Estándar de Licitación</w:t>
      </w:r>
    </w:p>
    <w:p w14:paraId="09E5CAEF" w14:textId="0ECBA158" w:rsidR="00315B93" w:rsidRPr="0050581E" w:rsidRDefault="00315B93" w:rsidP="00315B93">
      <w:pPr>
        <w:tabs>
          <w:tab w:val="left" w:pos="8640"/>
        </w:tabs>
        <w:jc w:val="center"/>
        <w:rPr>
          <w:b/>
          <w:sz w:val="32"/>
          <w:szCs w:val="32"/>
        </w:rPr>
      </w:pPr>
      <w:r w:rsidRPr="0050581E">
        <w:rPr>
          <w:b/>
          <w:sz w:val="32"/>
        </w:rPr>
        <w:t>Índice</w:t>
      </w:r>
      <w:r w:rsidR="00610CD4" w:rsidRPr="0050581E">
        <w:rPr>
          <w:b/>
          <w:sz w:val="32"/>
        </w:rPr>
        <w:t xml:space="preserve"> de Instrucciones</w:t>
      </w:r>
    </w:p>
    <w:p w14:paraId="692EED9B" w14:textId="77777777" w:rsidR="00DF4A5C" w:rsidRPr="0050581E" w:rsidRDefault="00DF4A5C">
      <w:pPr>
        <w:pStyle w:val="TOC1"/>
        <w:rPr>
          <w:sz w:val="32"/>
          <w:szCs w:val="32"/>
        </w:rPr>
      </w:pPr>
    </w:p>
    <w:p w14:paraId="351F9DC0" w14:textId="51FB5243" w:rsidR="004934F4" w:rsidRDefault="00E31F7F">
      <w:pPr>
        <w:pStyle w:val="TOC1"/>
        <w:rPr>
          <w:rFonts w:asciiTheme="minorHAnsi" w:eastAsiaTheme="minorEastAsia" w:hAnsiTheme="minorHAnsi" w:cstheme="minorBidi"/>
          <w:b w:val="0"/>
          <w:noProof/>
          <w:szCs w:val="24"/>
          <w:lang w:val="en-US" w:eastAsia="en-US" w:bidi="ar-SA"/>
        </w:rPr>
      </w:pPr>
      <w:r w:rsidRPr="0050581E">
        <w:rPr>
          <w:sz w:val="32"/>
          <w:szCs w:val="32"/>
        </w:rPr>
        <w:fldChar w:fldCharType="begin"/>
      </w:r>
      <w:r w:rsidRPr="0050581E">
        <w:rPr>
          <w:sz w:val="32"/>
          <w:szCs w:val="32"/>
        </w:rPr>
        <w:instrText xml:space="preserve"> TOC \h \z \t "Toc 2-1,1,TOC 2-2,2" </w:instrText>
      </w:r>
      <w:r w:rsidRPr="0050581E">
        <w:rPr>
          <w:sz w:val="32"/>
          <w:szCs w:val="32"/>
        </w:rPr>
        <w:fldChar w:fldCharType="separate"/>
      </w:r>
      <w:hyperlink w:anchor="_Toc25486574" w:history="1">
        <w:r w:rsidR="004934F4" w:rsidRPr="00CB7A31">
          <w:rPr>
            <w:rStyle w:val="Hyperlink"/>
            <w:noProof/>
          </w:rPr>
          <w:t>A. Aspectos Generales</w:t>
        </w:r>
        <w:r w:rsidR="004934F4">
          <w:rPr>
            <w:noProof/>
            <w:webHidden/>
          </w:rPr>
          <w:tab/>
        </w:r>
        <w:r w:rsidR="004934F4">
          <w:rPr>
            <w:noProof/>
            <w:webHidden/>
          </w:rPr>
          <w:fldChar w:fldCharType="begin"/>
        </w:r>
        <w:r w:rsidR="004934F4">
          <w:rPr>
            <w:noProof/>
            <w:webHidden/>
          </w:rPr>
          <w:instrText xml:space="preserve"> PAGEREF _Toc25486574 \h </w:instrText>
        </w:r>
        <w:r w:rsidR="004934F4">
          <w:rPr>
            <w:noProof/>
            <w:webHidden/>
          </w:rPr>
        </w:r>
        <w:r w:rsidR="004934F4">
          <w:rPr>
            <w:noProof/>
            <w:webHidden/>
          </w:rPr>
          <w:fldChar w:fldCharType="separate"/>
        </w:r>
        <w:r w:rsidR="004934F4">
          <w:rPr>
            <w:noProof/>
            <w:webHidden/>
          </w:rPr>
          <w:t>4</w:t>
        </w:r>
        <w:r w:rsidR="004934F4">
          <w:rPr>
            <w:noProof/>
            <w:webHidden/>
          </w:rPr>
          <w:fldChar w:fldCharType="end"/>
        </w:r>
      </w:hyperlink>
    </w:p>
    <w:p w14:paraId="18F3ADFD" w14:textId="252CFD0C" w:rsidR="004934F4" w:rsidRDefault="00571C7F">
      <w:pPr>
        <w:pStyle w:val="TOC2"/>
        <w:rPr>
          <w:rFonts w:asciiTheme="minorHAnsi" w:eastAsiaTheme="minorEastAsia" w:hAnsiTheme="minorHAnsi" w:cstheme="minorBidi"/>
          <w:szCs w:val="24"/>
          <w:lang w:val="en-US" w:eastAsia="en-US" w:bidi="ar-SA"/>
        </w:rPr>
      </w:pPr>
      <w:hyperlink w:anchor="_Toc25486575" w:history="1">
        <w:r w:rsidR="004934F4" w:rsidRPr="00CB7A31">
          <w:rPr>
            <w:rStyle w:val="Hyperlink"/>
          </w:rPr>
          <w:t>1.</w:t>
        </w:r>
        <w:r w:rsidR="004934F4">
          <w:rPr>
            <w:rFonts w:asciiTheme="minorHAnsi" w:eastAsiaTheme="minorEastAsia" w:hAnsiTheme="minorHAnsi" w:cstheme="minorBidi"/>
            <w:szCs w:val="24"/>
            <w:lang w:val="en-US" w:eastAsia="en-US" w:bidi="ar-SA"/>
          </w:rPr>
          <w:tab/>
        </w:r>
        <w:r w:rsidR="004934F4" w:rsidRPr="00CB7A31">
          <w:rPr>
            <w:rStyle w:val="Hyperlink"/>
          </w:rPr>
          <w:t>Alcance de la Licitación</w:t>
        </w:r>
        <w:r w:rsidR="004934F4">
          <w:rPr>
            <w:webHidden/>
          </w:rPr>
          <w:tab/>
        </w:r>
        <w:r w:rsidR="004934F4">
          <w:rPr>
            <w:webHidden/>
          </w:rPr>
          <w:fldChar w:fldCharType="begin"/>
        </w:r>
        <w:r w:rsidR="004934F4">
          <w:rPr>
            <w:webHidden/>
          </w:rPr>
          <w:instrText xml:space="preserve"> PAGEREF _Toc25486575 \h </w:instrText>
        </w:r>
        <w:r w:rsidR="004934F4">
          <w:rPr>
            <w:webHidden/>
          </w:rPr>
        </w:r>
        <w:r w:rsidR="004934F4">
          <w:rPr>
            <w:webHidden/>
          </w:rPr>
          <w:fldChar w:fldCharType="separate"/>
        </w:r>
        <w:r w:rsidR="004934F4">
          <w:rPr>
            <w:webHidden/>
          </w:rPr>
          <w:t>4</w:t>
        </w:r>
        <w:r w:rsidR="004934F4">
          <w:rPr>
            <w:webHidden/>
          </w:rPr>
          <w:fldChar w:fldCharType="end"/>
        </w:r>
      </w:hyperlink>
    </w:p>
    <w:p w14:paraId="57667137" w14:textId="5CBCAAE5" w:rsidR="004934F4" w:rsidRDefault="00571C7F">
      <w:pPr>
        <w:pStyle w:val="TOC2"/>
        <w:rPr>
          <w:rFonts w:asciiTheme="minorHAnsi" w:eastAsiaTheme="minorEastAsia" w:hAnsiTheme="minorHAnsi" w:cstheme="minorBidi"/>
          <w:szCs w:val="24"/>
          <w:lang w:val="en-US" w:eastAsia="en-US" w:bidi="ar-SA"/>
        </w:rPr>
      </w:pPr>
      <w:hyperlink w:anchor="_Toc25486576" w:history="1">
        <w:r w:rsidR="004934F4" w:rsidRPr="00CB7A31">
          <w:rPr>
            <w:rStyle w:val="Hyperlink"/>
          </w:rPr>
          <w:t>2.</w:t>
        </w:r>
        <w:r w:rsidR="004934F4">
          <w:rPr>
            <w:rFonts w:asciiTheme="minorHAnsi" w:eastAsiaTheme="minorEastAsia" w:hAnsiTheme="minorHAnsi" w:cstheme="minorBidi"/>
            <w:szCs w:val="24"/>
            <w:lang w:val="en-US" w:eastAsia="en-US" w:bidi="ar-SA"/>
          </w:rPr>
          <w:tab/>
        </w:r>
        <w:r w:rsidR="004934F4" w:rsidRPr="00CB7A31">
          <w:rPr>
            <w:rStyle w:val="Hyperlink"/>
          </w:rPr>
          <w:t>Fuente de los Fondos</w:t>
        </w:r>
        <w:r w:rsidR="004934F4">
          <w:rPr>
            <w:webHidden/>
          </w:rPr>
          <w:tab/>
        </w:r>
        <w:r w:rsidR="004934F4">
          <w:rPr>
            <w:webHidden/>
          </w:rPr>
          <w:fldChar w:fldCharType="begin"/>
        </w:r>
        <w:r w:rsidR="004934F4">
          <w:rPr>
            <w:webHidden/>
          </w:rPr>
          <w:instrText xml:space="preserve"> PAGEREF _Toc25486576 \h </w:instrText>
        </w:r>
        <w:r w:rsidR="004934F4">
          <w:rPr>
            <w:webHidden/>
          </w:rPr>
        </w:r>
        <w:r w:rsidR="004934F4">
          <w:rPr>
            <w:webHidden/>
          </w:rPr>
          <w:fldChar w:fldCharType="separate"/>
        </w:r>
        <w:r w:rsidR="004934F4">
          <w:rPr>
            <w:webHidden/>
          </w:rPr>
          <w:t>5</w:t>
        </w:r>
        <w:r w:rsidR="004934F4">
          <w:rPr>
            <w:webHidden/>
          </w:rPr>
          <w:fldChar w:fldCharType="end"/>
        </w:r>
      </w:hyperlink>
    </w:p>
    <w:p w14:paraId="10122E90" w14:textId="3FA2FB1D" w:rsidR="004934F4" w:rsidRDefault="00571C7F">
      <w:pPr>
        <w:pStyle w:val="TOC2"/>
      </w:pPr>
      <w:hyperlink w:anchor="_Toc25486577" w:history="1">
        <w:r w:rsidR="004934F4" w:rsidRPr="00CB7A31">
          <w:rPr>
            <w:rStyle w:val="Hyperlink"/>
          </w:rPr>
          <w:t>3.</w:t>
        </w:r>
        <w:r w:rsidR="004934F4">
          <w:rPr>
            <w:rFonts w:asciiTheme="minorHAnsi" w:eastAsiaTheme="minorEastAsia" w:hAnsiTheme="minorHAnsi" w:cstheme="minorBidi"/>
            <w:szCs w:val="24"/>
            <w:lang w:val="en-US" w:eastAsia="en-US" w:bidi="ar-SA"/>
          </w:rPr>
          <w:tab/>
        </w:r>
        <w:r w:rsidR="004934F4" w:rsidRPr="00CB7A31">
          <w:rPr>
            <w:rStyle w:val="Hyperlink"/>
          </w:rPr>
          <w:t>Prácticas Prohibidas</w:t>
        </w:r>
        <w:r w:rsidR="004934F4">
          <w:rPr>
            <w:webHidden/>
          </w:rPr>
          <w:tab/>
        </w:r>
        <w:r w:rsidR="004934F4">
          <w:rPr>
            <w:webHidden/>
          </w:rPr>
          <w:fldChar w:fldCharType="begin"/>
        </w:r>
        <w:r w:rsidR="004934F4">
          <w:rPr>
            <w:webHidden/>
          </w:rPr>
          <w:instrText xml:space="preserve"> PAGEREF _Toc25486577 \h </w:instrText>
        </w:r>
        <w:r w:rsidR="004934F4">
          <w:rPr>
            <w:webHidden/>
          </w:rPr>
        </w:r>
        <w:r w:rsidR="004934F4">
          <w:rPr>
            <w:webHidden/>
          </w:rPr>
          <w:fldChar w:fldCharType="separate"/>
        </w:r>
        <w:r w:rsidR="004934F4">
          <w:rPr>
            <w:webHidden/>
          </w:rPr>
          <w:t>5</w:t>
        </w:r>
        <w:r w:rsidR="004934F4">
          <w:rPr>
            <w:webHidden/>
          </w:rPr>
          <w:fldChar w:fldCharType="end"/>
        </w:r>
      </w:hyperlink>
    </w:p>
    <w:p w14:paraId="6A886019" w14:textId="0C361336" w:rsidR="00210904" w:rsidRDefault="0030242B">
      <w:pPr>
        <w:pStyle w:val="TOC2"/>
        <w:rPr>
          <w:rFonts w:asciiTheme="minorHAnsi" w:eastAsiaTheme="minorEastAsia" w:hAnsiTheme="minorHAnsi" w:cstheme="minorBidi"/>
          <w:szCs w:val="24"/>
          <w:lang w:val="en-US" w:eastAsia="en-US" w:bidi="ar-SA"/>
        </w:rPr>
      </w:pPr>
      <w:r>
        <w:t>4.</w:t>
      </w:r>
      <w:r>
        <w:tab/>
        <w:t>Actividades Prohibidas</w:t>
      </w:r>
    </w:p>
    <w:p w14:paraId="24910D27" w14:textId="037B9281" w:rsidR="004934F4" w:rsidRDefault="0030242B">
      <w:pPr>
        <w:pStyle w:val="TOC2"/>
        <w:rPr>
          <w:rFonts w:asciiTheme="minorHAnsi" w:eastAsiaTheme="minorEastAsia" w:hAnsiTheme="minorHAnsi" w:cstheme="minorBidi"/>
          <w:szCs w:val="24"/>
          <w:lang w:val="en-US" w:eastAsia="en-US" w:bidi="ar-SA"/>
        </w:rPr>
      </w:pPr>
      <w:r>
        <w:t>5</w:t>
      </w:r>
      <w:hyperlink w:anchor="_Toc25486578" w:history="1">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Licitantes Elegibles</w:t>
        </w:r>
        <w:r w:rsidR="004934F4">
          <w:rPr>
            <w:webHidden/>
          </w:rPr>
          <w:tab/>
        </w:r>
        <w:r w:rsidR="004934F4">
          <w:rPr>
            <w:webHidden/>
          </w:rPr>
          <w:fldChar w:fldCharType="begin"/>
        </w:r>
        <w:r w:rsidR="004934F4">
          <w:rPr>
            <w:webHidden/>
          </w:rPr>
          <w:instrText xml:space="preserve"> PAGEREF _Toc25486578 \h </w:instrText>
        </w:r>
        <w:r w:rsidR="004934F4">
          <w:rPr>
            <w:webHidden/>
          </w:rPr>
        </w:r>
        <w:r w:rsidR="004934F4">
          <w:rPr>
            <w:webHidden/>
          </w:rPr>
          <w:fldChar w:fldCharType="separate"/>
        </w:r>
        <w:r w:rsidR="004934F4">
          <w:rPr>
            <w:webHidden/>
          </w:rPr>
          <w:t>11</w:t>
        </w:r>
        <w:r w:rsidR="004934F4">
          <w:rPr>
            <w:webHidden/>
          </w:rPr>
          <w:fldChar w:fldCharType="end"/>
        </w:r>
      </w:hyperlink>
    </w:p>
    <w:p w14:paraId="6BB2458A" w14:textId="36B00740" w:rsidR="004934F4" w:rsidRDefault="0030242B">
      <w:pPr>
        <w:pStyle w:val="TOC2"/>
        <w:rPr>
          <w:rFonts w:asciiTheme="minorHAnsi" w:eastAsiaTheme="minorEastAsia" w:hAnsiTheme="minorHAnsi" w:cstheme="minorBidi"/>
          <w:szCs w:val="24"/>
          <w:lang w:val="en-US" w:eastAsia="en-US" w:bidi="ar-SA"/>
        </w:rPr>
      </w:pPr>
      <w:r>
        <w:t>6</w:t>
      </w:r>
      <w:hyperlink w:anchor="_Toc25486579" w:history="1">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Bienes y Servicios Elegibles</w:t>
        </w:r>
        <w:r w:rsidR="004934F4">
          <w:rPr>
            <w:webHidden/>
          </w:rPr>
          <w:tab/>
        </w:r>
        <w:r w:rsidR="004934F4">
          <w:rPr>
            <w:webHidden/>
          </w:rPr>
          <w:fldChar w:fldCharType="begin"/>
        </w:r>
        <w:r w:rsidR="004934F4">
          <w:rPr>
            <w:webHidden/>
          </w:rPr>
          <w:instrText xml:space="preserve"> PAGEREF _Toc25486579 \h </w:instrText>
        </w:r>
        <w:r w:rsidR="004934F4">
          <w:rPr>
            <w:webHidden/>
          </w:rPr>
        </w:r>
        <w:r w:rsidR="004934F4">
          <w:rPr>
            <w:webHidden/>
          </w:rPr>
          <w:fldChar w:fldCharType="separate"/>
        </w:r>
        <w:r w:rsidR="004934F4">
          <w:rPr>
            <w:webHidden/>
          </w:rPr>
          <w:t>14</w:t>
        </w:r>
        <w:r w:rsidR="004934F4">
          <w:rPr>
            <w:webHidden/>
          </w:rPr>
          <w:fldChar w:fldCharType="end"/>
        </w:r>
      </w:hyperlink>
    </w:p>
    <w:p w14:paraId="3122BE10" w14:textId="6DFA482B" w:rsidR="004934F4" w:rsidRDefault="00571C7F">
      <w:pPr>
        <w:pStyle w:val="TOC1"/>
        <w:rPr>
          <w:rFonts w:asciiTheme="minorHAnsi" w:eastAsiaTheme="minorEastAsia" w:hAnsiTheme="minorHAnsi" w:cstheme="minorBidi"/>
          <w:b w:val="0"/>
          <w:noProof/>
          <w:szCs w:val="24"/>
          <w:lang w:val="en-US" w:eastAsia="en-US" w:bidi="ar-SA"/>
        </w:rPr>
      </w:pPr>
      <w:hyperlink w:anchor="_Toc25486580" w:history="1">
        <w:r w:rsidR="004934F4" w:rsidRPr="00CB7A31">
          <w:rPr>
            <w:rStyle w:val="Hyperlink"/>
            <w:noProof/>
          </w:rPr>
          <w:t>B. Contenido del Documento de Licitación</w:t>
        </w:r>
        <w:r w:rsidR="004934F4">
          <w:rPr>
            <w:noProof/>
            <w:webHidden/>
          </w:rPr>
          <w:tab/>
        </w:r>
        <w:r w:rsidR="004934F4">
          <w:rPr>
            <w:noProof/>
            <w:webHidden/>
          </w:rPr>
          <w:fldChar w:fldCharType="begin"/>
        </w:r>
        <w:r w:rsidR="004934F4">
          <w:rPr>
            <w:noProof/>
            <w:webHidden/>
          </w:rPr>
          <w:instrText xml:space="preserve"> PAGEREF _Toc25486580 \h </w:instrText>
        </w:r>
        <w:r w:rsidR="004934F4">
          <w:rPr>
            <w:noProof/>
            <w:webHidden/>
          </w:rPr>
        </w:r>
        <w:r w:rsidR="004934F4">
          <w:rPr>
            <w:noProof/>
            <w:webHidden/>
          </w:rPr>
          <w:fldChar w:fldCharType="separate"/>
        </w:r>
        <w:r w:rsidR="004934F4">
          <w:rPr>
            <w:noProof/>
            <w:webHidden/>
          </w:rPr>
          <w:t>15</w:t>
        </w:r>
        <w:r w:rsidR="004934F4">
          <w:rPr>
            <w:noProof/>
            <w:webHidden/>
          </w:rPr>
          <w:fldChar w:fldCharType="end"/>
        </w:r>
      </w:hyperlink>
    </w:p>
    <w:p w14:paraId="1CE23A44" w14:textId="1A12F86C" w:rsidR="004934F4" w:rsidRDefault="0030242B">
      <w:pPr>
        <w:pStyle w:val="TOC2"/>
        <w:rPr>
          <w:rFonts w:asciiTheme="minorHAnsi" w:eastAsiaTheme="minorEastAsia" w:hAnsiTheme="minorHAnsi" w:cstheme="minorBidi"/>
          <w:szCs w:val="24"/>
          <w:lang w:val="en-US" w:eastAsia="en-US" w:bidi="ar-SA"/>
        </w:rPr>
      </w:pPr>
      <w:r>
        <w:t>7</w:t>
      </w:r>
      <w:hyperlink w:anchor="_Toc25486581" w:history="1">
        <w:r w:rsidR="004934F4" w:rsidRPr="00CB7A31">
          <w:rPr>
            <w:rStyle w:val="Hyperlink"/>
          </w:rPr>
          <w:t xml:space="preserve">. </w:t>
        </w:r>
        <w:r w:rsidR="004934F4">
          <w:rPr>
            <w:rFonts w:asciiTheme="minorHAnsi" w:eastAsiaTheme="minorEastAsia" w:hAnsiTheme="minorHAnsi" w:cstheme="minorBidi"/>
            <w:szCs w:val="24"/>
            <w:lang w:val="en-US" w:eastAsia="en-US" w:bidi="ar-SA"/>
          </w:rPr>
          <w:tab/>
        </w:r>
        <w:r w:rsidR="004934F4" w:rsidRPr="00CB7A31">
          <w:rPr>
            <w:rStyle w:val="Hyperlink"/>
          </w:rPr>
          <w:t>Secciones del Documento de Licitación</w:t>
        </w:r>
        <w:r w:rsidR="004934F4">
          <w:rPr>
            <w:webHidden/>
          </w:rPr>
          <w:tab/>
        </w:r>
        <w:r w:rsidR="004934F4">
          <w:rPr>
            <w:webHidden/>
          </w:rPr>
          <w:fldChar w:fldCharType="begin"/>
        </w:r>
        <w:r w:rsidR="004934F4">
          <w:rPr>
            <w:webHidden/>
          </w:rPr>
          <w:instrText xml:space="preserve"> PAGEREF _Toc25486581 \h </w:instrText>
        </w:r>
        <w:r w:rsidR="004934F4">
          <w:rPr>
            <w:webHidden/>
          </w:rPr>
        </w:r>
        <w:r w:rsidR="004934F4">
          <w:rPr>
            <w:webHidden/>
          </w:rPr>
          <w:fldChar w:fldCharType="separate"/>
        </w:r>
        <w:r w:rsidR="004934F4">
          <w:rPr>
            <w:webHidden/>
          </w:rPr>
          <w:t>15</w:t>
        </w:r>
        <w:r w:rsidR="004934F4">
          <w:rPr>
            <w:webHidden/>
          </w:rPr>
          <w:fldChar w:fldCharType="end"/>
        </w:r>
      </w:hyperlink>
    </w:p>
    <w:p w14:paraId="2DE1FD00" w14:textId="64D0F65D" w:rsidR="004934F4" w:rsidRDefault="0030242B">
      <w:pPr>
        <w:pStyle w:val="TOC2"/>
        <w:rPr>
          <w:rFonts w:asciiTheme="minorHAnsi" w:eastAsiaTheme="minorEastAsia" w:hAnsiTheme="minorHAnsi" w:cstheme="minorBidi"/>
          <w:szCs w:val="24"/>
          <w:lang w:val="en-US" w:eastAsia="en-US" w:bidi="ar-SA"/>
        </w:rPr>
      </w:pPr>
      <w:r>
        <w:t>8</w:t>
      </w:r>
      <w:hyperlink w:anchor="_Toc25486582" w:history="1">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Aclaración Acerca del Documento de Licitación, Visita al Sitio y Reunión Previa</w:t>
        </w:r>
        <w:r w:rsidR="004934F4">
          <w:rPr>
            <w:webHidden/>
          </w:rPr>
          <w:tab/>
        </w:r>
        <w:r w:rsidR="004934F4">
          <w:rPr>
            <w:webHidden/>
          </w:rPr>
          <w:fldChar w:fldCharType="begin"/>
        </w:r>
        <w:r w:rsidR="004934F4">
          <w:rPr>
            <w:webHidden/>
          </w:rPr>
          <w:instrText xml:space="preserve"> PAGEREF _Toc25486582 \h </w:instrText>
        </w:r>
        <w:r w:rsidR="004934F4">
          <w:rPr>
            <w:webHidden/>
          </w:rPr>
        </w:r>
        <w:r w:rsidR="004934F4">
          <w:rPr>
            <w:webHidden/>
          </w:rPr>
          <w:fldChar w:fldCharType="separate"/>
        </w:r>
        <w:r w:rsidR="004934F4">
          <w:rPr>
            <w:webHidden/>
          </w:rPr>
          <w:t>16</w:t>
        </w:r>
        <w:r w:rsidR="004934F4">
          <w:rPr>
            <w:webHidden/>
          </w:rPr>
          <w:fldChar w:fldCharType="end"/>
        </w:r>
      </w:hyperlink>
    </w:p>
    <w:p w14:paraId="51B3A89D" w14:textId="3F88314A" w:rsidR="004934F4" w:rsidRDefault="0030242B">
      <w:pPr>
        <w:pStyle w:val="TOC2"/>
        <w:rPr>
          <w:rFonts w:asciiTheme="minorHAnsi" w:eastAsiaTheme="minorEastAsia" w:hAnsiTheme="minorHAnsi" w:cstheme="minorBidi"/>
          <w:szCs w:val="24"/>
          <w:lang w:val="en-US" w:eastAsia="en-US" w:bidi="ar-SA"/>
        </w:rPr>
      </w:pPr>
      <w:r>
        <w:t>9</w:t>
      </w:r>
      <w:hyperlink w:anchor="_Toc25486583" w:history="1">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Enmienda del Documento de Licitación</w:t>
        </w:r>
        <w:r w:rsidR="004934F4">
          <w:rPr>
            <w:webHidden/>
          </w:rPr>
          <w:tab/>
        </w:r>
        <w:r w:rsidR="004934F4">
          <w:rPr>
            <w:webHidden/>
          </w:rPr>
          <w:fldChar w:fldCharType="begin"/>
        </w:r>
        <w:r w:rsidR="004934F4">
          <w:rPr>
            <w:webHidden/>
          </w:rPr>
          <w:instrText xml:space="preserve"> PAGEREF _Toc25486583 \h </w:instrText>
        </w:r>
        <w:r w:rsidR="004934F4">
          <w:rPr>
            <w:webHidden/>
          </w:rPr>
        </w:r>
        <w:r w:rsidR="004934F4">
          <w:rPr>
            <w:webHidden/>
          </w:rPr>
          <w:fldChar w:fldCharType="separate"/>
        </w:r>
        <w:r w:rsidR="004934F4">
          <w:rPr>
            <w:webHidden/>
          </w:rPr>
          <w:t>17</w:t>
        </w:r>
        <w:r w:rsidR="004934F4">
          <w:rPr>
            <w:webHidden/>
          </w:rPr>
          <w:fldChar w:fldCharType="end"/>
        </w:r>
      </w:hyperlink>
    </w:p>
    <w:p w14:paraId="7458710A" w14:textId="0487673C" w:rsidR="004934F4" w:rsidRDefault="00571C7F">
      <w:pPr>
        <w:pStyle w:val="TOC1"/>
        <w:rPr>
          <w:rFonts w:asciiTheme="minorHAnsi" w:eastAsiaTheme="minorEastAsia" w:hAnsiTheme="minorHAnsi" w:cstheme="minorBidi"/>
          <w:b w:val="0"/>
          <w:noProof/>
          <w:szCs w:val="24"/>
          <w:lang w:val="en-US" w:eastAsia="en-US" w:bidi="ar-SA"/>
        </w:rPr>
      </w:pPr>
      <w:hyperlink w:anchor="_Toc25486584" w:history="1">
        <w:r w:rsidR="004934F4" w:rsidRPr="00CB7A31">
          <w:rPr>
            <w:rStyle w:val="Hyperlink"/>
            <w:noProof/>
          </w:rPr>
          <w:t>C. Preparación de las Ofertas</w:t>
        </w:r>
        <w:r w:rsidR="004934F4">
          <w:rPr>
            <w:noProof/>
            <w:webHidden/>
          </w:rPr>
          <w:tab/>
        </w:r>
        <w:r w:rsidR="004934F4">
          <w:rPr>
            <w:noProof/>
            <w:webHidden/>
          </w:rPr>
          <w:fldChar w:fldCharType="begin"/>
        </w:r>
        <w:r w:rsidR="004934F4">
          <w:rPr>
            <w:noProof/>
            <w:webHidden/>
          </w:rPr>
          <w:instrText xml:space="preserve"> PAGEREF _Toc25486584 \h </w:instrText>
        </w:r>
        <w:r w:rsidR="004934F4">
          <w:rPr>
            <w:noProof/>
            <w:webHidden/>
          </w:rPr>
        </w:r>
        <w:r w:rsidR="004934F4">
          <w:rPr>
            <w:noProof/>
            <w:webHidden/>
          </w:rPr>
          <w:fldChar w:fldCharType="separate"/>
        </w:r>
        <w:r w:rsidR="004934F4">
          <w:rPr>
            <w:noProof/>
            <w:webHidden/>
          </w:rPr>
          <w:t>17</w:t>
        </w:r>
        <w:r w:rsidR="004934F4">
          <w:rPr>
            <w:noProof/>
            <w:webHidden/>
          </w:rPr>
          <w:fldChar w:fldCharType="end"/>
        </w:r>
      </w:hyperlink>
    </w:p>
    <w:p w14:paraId="7FF57CF2" w14:textId="66D7C61D" w:rsidR="004934F4" w:rsidRDefault="00A52FEE">
      <w:pPr>
        <w:pStyle w:val="TOC2"/>
        <w:rPr>
          <w:rFonts w:asciiTheme="minorHAnsi" w:eastAsiaTheme="minorEastAsia" w:hAnsiTheme="minorHAnsi" w:cstheme="minorBidi"/>
          <w:szCs w:val="24"/>
          <w:lang w:val="en-US" w:eastAsia="en-US" w:bidi="ar-SA"/>
        </w:rPr>
      </w:pPr>
      <w:hyperlink w:anchor="_Toc25486585" w:history="1">
        <w:r w:rsidR="00DD01C6">
          <w:rPr>
            <w:rStyle w:val="Hyperlink"/>
          </w:rPr>
          <w:t>10</w:t>
        </w:r>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Costo de la Oferta</w:t>
        </w:r>
        <w:r w:rsidR="004934F4">
          <w:rPr>
            <w:webHidden/>
          </w:rPr>
          <w:tab/>
        </w:r>
        <w:r w:rsidR="004934F4">
          <w:rPr>
            <w:webHidden/>
          </w:rPr>
          <w:fldChar w:fldCharType="begin"/>
        </w:r>
        <w:r w:rsidR="004934F4">
          <w:rPr>
            <w:webHidden/>
          </w:rPr>
          <w:instrText xml:space="preserve"> PAGEREF _Toc25486585 \h </w:instrText>
        </w:r>
        <w:r w:rsidR="004934F4">
          <w:rPr>
            <w:webHidden/>
          </w:rPr>
        </w:r>
        <w:r w:rsidR="004934F4">
          <w:rPr>
            <w:webHidden/>
          </w:rPr>
          <w:fldChar w:fldCharType="separate"/>
        </w:r>
        <w:r w:rsidR="004934F4">
          <w:rPr>
            <w:webHidden/>
          </w:rPr>
          <w:t>17</w:t>
        </w:r>
        <w:r w:rsidR="004934F4">
          <w:rPr>
            <w:webHidden/>
          </w:rPr>
          <w:fldChar w:fldCharType="end"/>
        </w:r>
      </w:hyperlink>
    </w:p>
    <w:p w14:paraId="07C75AE9" w14:textId="7ED82564" w:rsidR="004934F4" w:rsidRDefault="00A52FEE">
      <w:pPr>
        <w:pStyle w:val="TOC2"/>
        <w:rPr>
          <w:rFonts w:asciiTheme="minorHAnsi" w:eastAsiaTheme="minorEastAsia" w:hAnsiTheme="minorHAnsi" w:cstheme="minorBidi"/>
          <w:szCs w:val="24"/>
          <w:lang w:val="en-US" w:eastAsia="en-US" w:bidi="ar-SA"/>
        </w:rPr>
      </w:pPr>
      <w:hyperlink w:anchor="_Toc25486586" w:history="1">
        <w:r w:rsidR="004934F4" w:rsidRPr="00CB7A31">
          <w:rPr>
            <w:rStyle w:val="Hyperlink"/>
          </w:rPr>
          <w:t>1</w:t>
        </w:r>
        <w:r w:rsidR="00DD01C6">
          <w:rPr>
            <w:rStyle w:val="Hyperlink"/>
          </w:rPr>
          <w:t>1</w:t>
        </w:r>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Idioma de la Oferta</w:t>
        </w:r>
        <w:r w:rsidR="004934F4">
          <w:rPr>
            <w:webHidden/>
          </w:rPr>
          <w:tab/>
        </w:r>
        <w:r w:rsidR="004934F4">
          <w:rPr>
            <w:webHidden/>
          </w:rPr>
          <w:fldChar w:fldCharType="begin"/>
        </w:r>
        <w:r w:rsidR="004934F4">
          <w:rPr>
            <w:webHidden/>
          </w:rPr>
          <w:instrText xml:space="preserve"> PAGEREF _Toc25486586 \h </w:instrText>
        </w:r>
        <w:r w:rsidR="004934F4">
          <w:rPr>
            <w:webHidden/>
          </w:rPr>
        </w:r>
        <w:r w:rsidR="004934F4">
          <w:rPr>
            <w:webHidden/>
          </w:rPr>
          <w:fldChar w:fldCharType="separate"/>
        </w:r>
        <w:r w:rsidR="004934F4">
          <w:rPr>
            <w:webHidden/>
          </w:rPr>
          <w:t>18</w:t>
        </w:r>
        <w:r w:rsidR="004934F4">
          <w:rPr>
            <w:webHidden/>
          </w:rPr>
          <w:fldChar w:fldCharType="end"/>
        </w:r>
      </w:hyperlink>
    </w:p>
    <w:p w14:paraId="05F74E07" w14:textId="451F6BE2" w:rsidR="004934F4" w:rsidRDefault="00A52FEE">
      <w:pPr>
        <w:pStyle w:val="TOC2"/>
        <w:rPr>
          <w:rFonts w:asciiTheme="minorHAnsi" w:eastAsiaTheme="minorEastAsia" w:hAnsiTheme="minorHAnsi" w:cstheme="minorBidi"/>
          <w:szCs w:val="24"/>
          <w:lang w:val="en-US" w:eastAsia="en-US" w:bidi="ar-SA"/>
        </w:rPr>
      </w:pPr>
      <w:hyperlink w:anchor="_Toc25486587" w:history="1">
        <w:r w:rsidR="004934F4" w:rsidRPr="00CB7A31">
          <w:rPr>
            <w:rStyle w:val="Hyperlink"/>
          </w:rPr>
          <w:t>1</w:t>
        </w:r>
        <w:r w:rsidR="00DD01C6">
          <w:rPr>
            <w:rStyle w:val="Hyperlink"/>
          </w:rPr>
          <w:t>2</w:t>
        </w:r>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Documentos que Conforman la Oferta</w:t>
        </w:r>
        <w:r w:rsidR="004934F4">
          <w:rPr>
            <w:webHidden/>
          </w:rPr>
          <w:tab/>
        </w:r>
        <w:r w:rsidR="004934F4">
          <w:rPr>
            <w:webHidden/>
          </w:rPr>
          <w:fldChar w:fldCharType="begin"/>
        </w:r>
        <w:r w:rsidR="004934F4">
          <w:rPr>
            <w:webHidden/>
          </w:rPr>
          <w:instrText xml:space="preserve"> PAGEREF _Toc25486587 \h </w:instrText>
        </w:r>
        <w:r w:rsidR="004934F4">
          <w:rPr>
            <w:webHidden/>
          </w:rPr>
        </w:r>
        <w:r w:rsidR="004934F4">
          <w:rPr>
            <w:webHidden/>
          </w:rPr>
          <w:fldChar w:fldCharType="separate"/>
        </w:r>
        <w:r w:rsidR="004934F4">
          <w:rPr>
            <w:webHidden/>
          </w:rPr>
          <w:t>18</w:t>
        </w:r>
        <w:r w:rsidR="004934F4">
          <w:rPr>
            <w:webHidden/>
          </w:rPr>
          <w:fldChar w:fldCharType="end"/>
        </w:r>
      </w:hyperlink>
    </w:p>
    <w:p w14:paraId="7B790A8D" w14:textId="617A8EFF" w:rsidR="004934F4" w:rsidRDefault="00A52FEE">
      <w:pPr>
        <w:pStyle w:val="TOC2"/>
        <w:rPr>
          <w:rFonts w:asciiTheme="minorHAnsi" w:eastAsiaTheme="minorEastAsia" w:hAnsiTheme="minorHAnsi" w:cstheme="minorBidi"/>
          <w:szCs w:val="24"/>
          <w:lang w:val="en-US" w:eastAsia="en-US" w:bidi="ar-SA"/>
        </w:rPr>
      </w:pPr>
      <w:hyperlink w:anchor="_Toc25486588" w:history="1">
        <w:r w:rsidR="004934F4" w:rsidRPr="00CB7A31">
          <w:rPr>
            <w:rStyle w:val="Hyperlink"/>
          </w:rPr>
          <w:t>1</w:t>
        </w:r>
        <w:r w:rsidR="00DD01C6">
          <w:rPr>
            <w:rStyle w:val="Hyperlink"/>
          </w:rPr>
          <w:t>3</w:t>
        </w:r>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Cartas de la Oferta y Formularios</w:t>
        </w:r>
        <w:r w:rsidR="004934F4">
          <w:rPr>
            <w:webHidden/>
          </w:rPr>
          <w:tab/>
        </w:r>
        <w:r w:rsidR="004934F4">
          <w:rPr>
            <w:webHidden/>
          </w:rPr>
          <w:fldChar w:fldCharType="begin"/>
        </w:r>
        <w:r w:rsidR="004934F4">
          <w:rPr>
            <w:webHidden/>
          </w:rPr>
          <w:instrText xml:space="preserve"> PAGEREF _Toc25486588 \h </w:instrText>
        </w:r>
        <w:r w:rsidR="004934F4">
          <w:rPr>
            <w:webHidden/>
          </w:rPr>
        </w:r>
        <w:r w:rsidR="004934F4">
          <w:rPr>
            <w:webHidden/>
          </w:rPr>
          <w:fldChar w:fldCharType="separate"/>
        </w:r>
        <w:r w:rsidR="004934F4">
          <w:rPr>
            <w:webHidden/>
          </w:rPr>
          <w:t>20</w:t>
        </w:r>
        <w:r w:rsidR="004934F4">
          <w:rPr>
            <w:webHidden/>
          </w:rPr>
          <w:fldChar w:fldCharType="end"/>
        </w:r>
      </w:hyperlink>
    </w:p>
    <w:p w14:paraId="6D96C346" w14:textId="35CCBAEF" w:rsidR="004934F4" w:rsidRDefault="00A52FEE">
      <w:pPr>
        <w:pStyle w:val="TOC2"/>
        <w:rPr>
          <w:rFonts w:asciiTheme="minorHAnsi" w:eastAsiaTheme="minorEastAsia" w:hAnsiTheme="minorHAnsi" w:cstheme="minorBidi"/>
          <w:szCs w:val="24"/>
          <w:lang w:val="en-US" w:eastAsia="en-US" w:bidi="ar-SA"/>
        </w:rPr>
      </w:pPr>
      <w:hyperlink w:anchor="_Toc25486589" w:history="1">
        <w:r w:rsidR="004934F4" w:rsidRPr="00CB7A31">
          <w:rPr>
            <w:rStyle w:val="Hyperlink"/>
          </w:rPr>
          <w:t>1</w:t>
        </w:r>
        <w:r w:rsidR="00DD01C6">
          <w:rPr>
            <w:rStyle w:val="Hyperlink"/>
          </w:rPr>
          <w:t>4</w:t>
        </w:r>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Ofertas Alternativas</w:t>
        </w:r>
        <w:r w:rsidR="004934F4">
          <w:rPr>
            <w:webHidden/>
          </w:rPr>
          <w:tab/>
        </w:r>
        <w:r w:rsidR="004934F4">
          <w:rPr>
            <w:webHidden/>
          </w:rPr>
          <w:fldChar w:fldCharType="begin"/>
        </w:r>
        <w:r w:rsidR="004934F4">
          <w:rPr>
            <w:webHidden/>
          </w:rPr>
          <w:instrText xml:space="preserve"> PAGEREF _Toc25486589 \h </w:instrText>
        </w:r>
        <w:r w:rsidR="004934F4">
          <w:rPr>
            <w:webHidden/>
          </w:rPr>
        </w:r>
        <w:r w:rsidR="004934F4">
          <w:rPr>
            <w:webHidden/>
          </w:rPr>
          <w:fldChar w:fldCharType="separate"/>
        </w:r>
        <w:r w:rsidR="004934F4">
          <w:rPr>
            <w:webHidden/>
          </w:rPr>
          <w:t>20</w:t>
        </w:r>
        <w:r w:rsidR="004934F4">
          <w:rPr>
            <w:webHidden/>
          </w:rPr>
          <w:fldChar w:fldCharType="end"/>
        </w:r>
      </w:hyperlink>
    </w:p>
    <w:p w14:paraId="4BCE3E9A" w14:textId="0A2C24B1" w:rsidR="004934F4" w:rsidRDefault="00A52FEE">
      <w:pPr>
        <w:pStyle w:val="TOC2"/>
        <w:rPr>
          <w:rFonts w:asciiTheme="minorHAnsi" w:eastAsiaTheme="minorEastAsia" w:hAnsiTheme="minorHAnsi" w:cstheme="minorBidi"/>
          <w:szCs w:val="24"/>
          <w:lang w:val="en-US" w:eastAsia="en-US" w:bidi="ar-SA"/>
        </w:rPr>
      </w:pPr>
      <w:hyperlink w:anchor="_Toc25486590" w:history="1">
        <w:r w:rsidR="004934F4" w:rsidRPr="00CB7A31">
          <w:rPr>
            <w:rStyle w:val="Hyperlink"/>
          </w:rPr>
          <w:t>1</w:t>
        </w:r>
        <w:r w:rsidR="00DD01C6">
          <w:rPr>
            <w:rStyle w:val="Hyperlink"/>
          </w:rPr>
          <w:t>5</w:t>
        </w:r>
        <w:r w:rsidR="004934F4" w:rsidRPr="00CB7A31">
          <w:rPr>
            <w:rStyle w:val="Hyperlink"/>
          </w:rPr>
          <w:t xml:space="preserve">. </w:t>
        </w:r>
        <w:r w:rsidR="007A705B">
          <w:rPr>
            <w:rStyle w:val="Hyperlink"/>
          </w:rPr>
          <w:t xml:space="preserve">   </w:t>
        </w:r>
        <w:r w:rsidR="004934F4" w:rsidRPr="00CB7A31">
          <w:rPr>
            <w:rStyle w:val="Hyperlink"/>
          </w:rPr>
          <w:t>Precios de la Oferta y Descuentos</w:t>
        </w:r>
        <w:r w:rsidR="004934F4">
          <w:rPr>
            <w:webHidden/>
          </w:rPr>
          <w:tab/>
        </w:r>
        <w:r w:rsidR="004934F4">
          <w:rPr>
            <w:webHidden/>
          </w:rPr>
          <w:fldChar w:fldCharType="begin"/>
        </w:r>
        <w:r w:rsidR="004934F4">
          <w:rPr>
            <w:webHidden/>
          </w:rPr>
          <w:instrText xml:space="preserve"> PAGEREF _Toc25486590 \h </w:instrText>
        </w:r>
        <w:r w:rsidR="004934F4">
          <w:rPr>
            <w:webHidden/>
          </w:rPr>
        </w:r>
        <w:r w:rsidR="004934F4">
          <w:rPr>
            <w:webHidden/>
          </w:rPr>
          <w:fldChar w:fldCharType="separate"/>
        </w:r>
        <w:r w:rsidR="004934F4">
          <w:rPr>
            <w:webHidden/>
          </w:rPr>
          <w:t>21</w:t>
        </w:r>
        <w:r w:rsidR="004934F4">
          <w:rPr>
            <w:webHidden/>
          </w:rPr>
          <w:fldChar w:fldCharType="end"/>
        </w:r>
      </w:hyperlink>
    </w:p>
    <w:p w14:paraId="4244829F" w14:textId="5A8840D0" w:rsidR="004934F4" w:rsidRDefault="00A52FEE">
      <w:pPr>
        <w:pStyle w:val="TOC2"/>
        <w:rPr>
          <w:rFonts w:asciiTheme="minorHAnsi" w:eastAsiaTheme="minorEastAsia" w:hAnsiTheme="minorHAnsi" w:cstheme="minorBidi"/>
          <w:szCs w:val="24"/>
          <w:lang w:val="en-US" w:eastAsia="en-US" w:bidi="ar-SA"/>
        </w:rPr>
      </w:pPr>
      <w:hyperlink w:anchor="_Toc25486591" w:history="1">
        <w:r w:rsidR="004934F4" w:rsidRPr="00CB7A31">
          <w:rPr>
            <w:rStyle w:val="Hyperlink"/>
          </w:rPr>
          <w:t>1</w:t>
        </w:r>
        <w:r w:rsidR="00DD01C6">
          <w:rPr>
            <w:rStyle w:val="Hyperlink"/>
          </w:rPr>
          <w:t>6</w:t>
        </w:r>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Documentos que Establecen la Elegibilidad del Sistema Informático</w:t>
        </w:r>
        <w:r w:rsidR="004934F4">
          <w:rPr>
            <w:webHidden/>
          </w:rPr>
          <w:tab/>
        </w:r>
        <w:r w:rsidR="004934F4">
          <w:rPr>
            <w:webHidden/>
          </w:rPr>
          <w:fldChar w:fldCharType="begin"/>
        </w:r>
        <w:r w:rsidR="004934F4">
          <w:rPr>
            <w:webHidden/>
          </w:rPr>
          <w:instrText xml:space="preserve"> PAGEREF _Toc25486591 \h </w:instrText>
        </w:r>
        <w:r w:rsidR="004934F4">
          <w:rPr>
            <w:webHidden/>
          </w:rPr>
        </w:r>
        <w:r w:rsidR="004934F4">
          <w:rPr>
            <w:webHidden/>
          </w:rPr>
          <w:fldChar w:fldCharType="separate"/>
        </w:r>
        <w:r w:rsidR="004934F4">
          <w:rPr>
            <w:webHidden/>
          </w:rPr>
          <w:t>24</w:t>
        </w:r>
        <w:r w:rsidR="004934F4">
          <w:rPr>
            <w:webHidden/>
          </w:rPr>
          <w:fldChar w:fldCharType="end"/>
        </w:r>
      </w:hyperlink>
    </w:p>
    <w:p w14:paraId="5953DE15" w14:textId="382B5357" w:rsidR="004934F4" w:rsidRDefault="00A52FEE">
      <w:pPr>
        <w:pStyle w:val="TOC2"/>
        <w:rPr>
          <w:rFonts w:asciiTheme="minorHAnsi" w:eastAsiaTheme="minorEastAsia" w:hAnsiTheme="minorHAnsi" w:cstheme="minorBidi"/>
          <w:szCs w:val="24"/>
          <w:lang w:val="en-US" w:eastAsia="en-US" w:bidi="ar-SA"/>
        </w:rPr>
      </w:pPr>
      <w:hyperlink w:anchor="_Toc25486592" w:history="1">
        <w:r w:rsidR="004934F4" w:rsidRPr="00CB7A31">
          <w:rPr>
            <w:rStyle w:val="Hyperlink"/>
          </w:rPr>
          <w:t>1</w:t>
        </w:r>
        <w:r w:rsidR="00DD01C6">
          <w:rPr>
            <w:rStyle w:val="Hyperlink"/>
          </w:rPr>
          <w:t>7</w:t>
        </w:r>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Documentos que Establecen la Elegibilidad y las Calificaciones del Licitante</w:t>
        </w:r>
        <w:r w:rsidR="004934F4">
          <w:rPr>
            <w:webHidden/>
          </w:rPr>
          <w:tab/>
        </w:r>
        <w:r w:rsidR="004934F4">
          <w:rPr>
            <w:webHidden/>
          </w:rPr>
          <w:fldChar w:fldCharType="begin"/>
        </w:r>
        <w:r w:rsidR="004934F4">
          <w:rPr>
            <w:webHidden/>
          </w:rPr>
          <w:instrText xml:space="preserve"> PAGEREF _Toc25486592 \h </w:instrText>
        </w:r>
        <w:r w:rsidR="004934F4">
          <w:rPr>
            <w:webHidden/>
          </w:rPr>
        </w:r>
        <w:r w:rsidR="004934F4">
          <w:rPr>
            <w:webHidden/>
          </w:rPr>
          <w:fldChar w:fldCharType="separate"/>
        </w:r>
        <w:r w:rsidR="004934F4">
          <w:rPr>
            <w:webHidden/>
          </w:rPr>
          <w:t>24</w:t>
        </w:r>
        <w:r w:rsidR="004934F4">
          <w:rPr>
            <w:webHidden/>
          </w:rPr>
          <w:fldChar w:fldCharType="end"/>
        </w:r>
      </w:hyperlink>
    </w:p>
    <w:p w14:paraId="017BC10C" w14:textId="7128FA08" w:rsidR="004934F4" w:rsidRDefault="00A52FEE">
      <w:pPr>
        <w:pStyle w:val="TOC2"/>
        <w:rPr>
          <w:rFonts w:asciiTheme="minorHAnsi" w:eastAsiaTheme="minorEastAsia" w:hAnsiTheme="minorHAnsi" w:cstheme="minorBidi"/>
          <w:szCs w:val="24"/>
          <w:lang w:val="en-US" w:eastAsia="en-US" w:bidi="ar-SA"/>
        </w:rPr>
      </w:pPr>
      <w:hyperlink w:anchor="_Toc25486593" w:history="1">
        <w:r w:rsidR="004934F4" w:rsidRPr="00CB7A31">
          <w:rPr>
            <w:rStyle w:val="Hyperlink"/>
          </w:rPr>
          <w:t>1</w:t>
        </w:r>
        <w:r w:rsidR="00DD01C6">
          <w:rPr>
            <w:rStyle w:val="Hyperlink"/>
          </w:rPr>
          <w:t>8</w:t>
        </w:r>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Documentos que Establecen la Conformidad del Sistema Informático</w:t>
        </w:r>
        <w:r w:rsidR="004934F4">
          <w:rPr>
            <w:webHidden/>
          </w:rPr>
          <w:tab/>
        </w:r>
        <w:r w:rsidR="004934F4">
          <w:rPr>
            <w:webHidden/>
          </w:rPr>
          <w:fldChar w:fldCharType="begin"/>
        </w:r>
        <w:r w:rsidR="004934F4">
          <w:rPr>
            <w:webHidden/>
          </w:rPr>
          <w:instrText xml:space="preserve"> PAGEREF _Toc25486593 \h </w:instrText>
        </w:r>
        <w:r w:rsidR="004934F4">
          <w:rPr>
            <w:webHidden/>
          </w:rPr>
        </w:r>
        <w:r w:rsidR="004934F4">
          <w:rPr>
            <w:webHidden/>
          </w:rPr>
          <w:fldChar w:fldCharType="separate"/>
        </w:r>
        <w:r w:rsidR="004934F4">
          <w:rPr>
            <w:webHidden/>
          </w:rPr>
          <w:t>24</w:t>
        </w:r>
        <w:r w:rsidR="004934F4">
          <w:rPr>
            <w:webHidden/>
          </w:rPr>
          <w:fldChar w:fldCharType="end"/>
        </w:r>
      </w:hyperlink>
    </w:p>
    <w:p w14:paraId="03A98EAD" w14:textId="4C0D0568" w:rsidR="004934F4" w:rsidRDefault="00A52FEE">
      <w:pPr>
        <w:pStyle w:val="TOC2"/>
        <w:rPr>
          <w:rFonts w:asciiTheme="minorHAnsi" w:eastAsiaTheme="minorEastAsia" w:hAnsiTheme="minorHAnsi" w:cstheme="minorBidi"/>
          <w:szCs w:val="24"/>
          <w:lang w:val="en-US" w:eastAsia="en-US" w:bidi="ar-SA"/>
        </w:rPr>
      </w:pPr>
      <w:hyperlink w:anchor="_Toc25486594" w:history="1">
        <w:r w:rsidR="004934F4" w:rsidRPr="00CB7A31">
          <w:rPr>
            <w:rStyle w:val="Hyperlink"/>
          </w:rPr>
          <w:t>1</w:t>
        </w:r>
        <w:r w:rsidR="00DD01C6">
          <w:rPr>
            <w:rStyle w:val="Hyperlink"/>
          </w:rPr>
          <w:t>9</w:t>
        </w:r>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Monedas de la Oferta y de Pago</w:t>
        </w:r>
        <w:r w:rsidR="004934F4">
          <w:rPr>
            <w:webHidden/>
          </w:rPr>
          <w:tab/>
        </w:r>
        <w:r w:rsidR="004934F4">
          <w:rPr>
            <w:webHidden/>
          </w:rPr>
          <w:fldChar w:fldCharType="begin"/>
        </w:r>
        <w:r w:rsidR="004934F4">
          <w:rPr>
            <w:webHidden/>
          </w:rPr>
          <w:instrText xml:space="preserve"> PAGEREF _Toc25486594 \h </w:instrText>
        </w:r>
        <w:r w:rsidR="004934F4">
          <w:rPr>
            <w:webHidden/>
          </w:rPr>
        </w:r>
        <w:r w:rsidR="004934F4">
          <w:rPr>
            <w:webHidden/>
          </w:rPr>
          <w:fldChar w:fldCharType="separate"/>
        </w:r>
        <w:r w:rsidR="004934F4">
          <w:rPr>
            <w:webHidden/>
          </w:rPr>
          <w:t>26</w:t>
        </w:r>
        <w:r w:rsidR="004934F4">
          <w:rPr>
            <w:webHidden/>
          </w:rPr>
          <w:fldChar w:fldCharType="end"/>
        </w:r>
      </w:hyperlink>
    </w:p>
    <w:p w14:paraId="1AD347DC" w14:textId="53725738" w:rsidR="004934F4" w:rsidRDefault="00DD01C6">
      <w:pPr>
        <w:pStyle w:val="TOC2"/>
        <w:rPr>
          <w:rFonts w:asciiTheme="minorHAnsi" w:eastAsiaTheme="minorEastAsia" w:hAnsiTheme="minorHAnsi" w:cstheme="minorBidi"/>
          <w:szCs w:val="24"/>
          <w:lang w:val="en-US" w:eastAsia="en-US" w:bidi="ar-SA"/>
        </w:rPr>
      </w:pPr>
      <w:r>
        <w:t>20</w:t>
      </w:r>
      <w:hyperlink w:anchor="_Toc25486595" w:history="1">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Período de Validez de las Ofertas</w:t>
        </w:r>
        <w:r w:rsidR="004934F4">
          <w:rPr>
            <w:webHidden/>
          </w:rPr>
          <w:tab/>
        </w:r>
        <w:r w:rsidR="004934F4">
          <w:rPr>
            <w:webHidden/>
          </w:rPr>
          <w:fldChar w:fldCharType="begin"/>
        </w:r>
        <w:r w:rsidR="004934F4">
          <w:rPr>
            <w:webHidden/>
          </w:rPr>
          <w:instrText xml:space="preserve"> PAGEREF _Toc25486595 \h </w:instrText>
        </w:r>
        <w:r w:rsidR="004934F4">
          <w:rPr>
            <w:webHidden/>
          </w:rPr>
        </w:r>
        <w:r w:rsidR="004934F4">
          <w:rPr>
            <w:webHidden/>
          </w:rPr>
          <w:fldChar w:fldCharType="separate"/>
        </w:r>
        <w:r w:rsidR="004934F4">
          <w:rPr>
            <w:webHidden/>
          </w:rPr>
          <w:t>26</w:t>
        </w:r>
        <w:r w:rsidR="004934F4">
          <w:rPr>
            <w:webHidden/>
          </w:rPr>
          <w:fldChar w:fldCharType="end"/>
        </w:r>
      </w:hyperlink>
    </w:p>
    <w:p w14:paraId="36788D0F" w14:textId="2A955467" w:rsidR="004934F4" w:rsidRDefault="00A52FEE">
      <w:pPr>
        <w:pStyle w:val="TOC2"/>
        <w:rPr>
          <w:rFonts w:asciiTheme="minorHAnsi" w:eastAsiaTheme="minorEastAsia" w:hAnsiTheme="minorHAnsi" w:cstheme="minorBidi"/>
          <w:szCs w:val="24"/>
          <w:lang w:val="en-US" w:eastAsia="en-US" w:bidi="ar-SA"/>
        </w:rPr>
      </w:pPr>
      <w:hyperlink w:anchor="_Toc25486596" w:history="1">
        <w:r w:rsidR="004934F4" w:rsidRPr="00CB7A31">
          <w:rPr>
            <w:rStyle w:val="Hyperlink"/>
          </w:rPr>
          <w:t>2</w:t>
        </w:r>
        <w:r w:rsidR="00DD01C6">
          <w:rPr>
            <w:rStyle w:val="Hyperlink"/>
          </w:rPr>
          <w:t>1</w:t>
        </w:r>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Garantía de Mantenimiento de la Oferta</w:t>
        </w:r>
        <w:r w:rsidR="004934F4">
          <w:rPr>
            <w:webHidden/>
          </w:rPr>
          <w:tab/>
        </w:r>
        <w:r w:rsidR="004934F4">
          <w:rPr>
            <w:webHidden/>
          </w:rPr>
          <w:fldChar w:fldCharType="begin"/>
        </w:r>
        <w:r w:rsidR="004934F4">
          <w:rPr>
            <w:webHidden/>
          </w:rPr>
          <w:instrText xml:space="preserve"> PAGEREF _Toc25486596 \h </w:instrText>
        </w:r>
        <w:r w:rsidR="004934F4">
          <w:rPr>
            <w:webHidden/>
          </w:rPr>
        </w:r>
        <w:r w:rsidR="004934F4">
          <w:rPr>
            <w:webHidden/>
          </w:rPr>
          <w:fldChar w:fldCharType="separate"/>
        </w:r>
        <w:r w:rsidR="004934F4">
          <w:rPr>
            <w:webHidden/>
          </w:rPr>
          <w:t>27</w:t>
        </w:r>
        <w:r w:rsidR="004934F4">
          <w:rPr>
            <w:webHidden/>
          </w:rPr>
          <w:fldChar w:fldCharType="end"/>
        </w:r>
      </w:hyperlink>
    </w:p>
    <w:p w14:paraId="49C85399" w14:textId="3DD3C34B" w:rsidR="004934F4" w:rsidRDefault="00A52FEE">
      <w:pPr>
        <w:pStyle w:val="TOC2"/>
        <w:rPr>
          <w:rFonts w:asciiTheme="minorHAnsi" w:eastAsiaTheme="minorEastAsia" w:hAnsiTheme="minorHAnsi" w:cstheme="minorBidi"/>
          <w:szCs w:val="24"/>
          <w:lang w:val="en-US" w:eastAsia="en-US" w:bidi="ar-SA"/>
        </w:rPr>
      </w:pPr>
      <w:hyperlink w:anchor="_Toc25486597" w:history="1">
        <w:r w:rsidR="004934F4" w:rsidRPr="00CB7A31">
          <w:rPr>
            <w:rStyle w:val="Hyperlink"/>
          </w:rPr>
          <w:t>2</w:t>
        </w:r>
        <w:r w:rsidR="002D199F">
          <w:rPr>
            <w:rStyle w:val="Hyperlink"/>
          </w:rPr>
          <w:t>2</w:t>
        </w:r>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Formato y Firma de la Oferta</w:t>
        </w:r>
        <w:r w:rsidR="004934F4">
          <w:rPr>
            <w:webHidden/>
          </w:rPr>
          <w:tab/>
        </w:r>
        <w:r w:rsidR="004934F4">
          <w:rPr>
            <w:webHidden/>
          </w:rPr>
          <w:fldChar w:fldCharType="begin"/>
        </w:r>
        <w:r w:rsidR="004934F4">
          <w:rPr>
            <w:webHidden/>
          </w:rPr>
          <w:instrText xml:space="preserve"> PAGEREF _Toc25486597 \h </w:instrText>
        </w:r>
        <w:r w:rsidR="004934F4">
          <w:rPr>
            <w:webHidden/>
          </w:rPr>
        </w:r>
        <w:r w:rsidR="004934F4">
          <w:rPr>
            <w:webHidden/>
          </w:rPr>
          <w:fldChar w:fldCharType="separate"/>
        </w:r>
        <w:r w:rsidR="004934F4">
          <w:rPr>
            <w:webHidden/>
          </w:rPr>
          <w:t>29</w:t>
        </w:r>
        <w:r w:rsidR="004934F4">
          <w:rPr>
            <w:webHidden/>
          </w:rPr>
          <w:fldChar w:fldCharType="end"/>
        </w:r>
      </w:hyperlink>
    </w:p>
    <w:p w14:paraId="253C0055" w14:textId="18B32F41" w:rsidR="004934F4" w:rsidRDefault="00571C7F">
      <w:pPr>
        <w:pStyle w:val="TOC1"/>
        <w:rPr>
          <w:rFonts w:asciiTheme="minorHAnsi" w:eastAsiaTheme="minorEastAsia" w:hAnsiTheme="minorHAnsi" w:cstheme="minorBidi"/>
          <w:b w:val="0"/>
          <w:noProof/>
          <w:szCs w:val="24"/>
          <w:lang w:val="en-US" w:eastAsia="en-US" w:bidi="ar-SA"/>
        </w:rPr>
      </w:pPr>
      <w:hyperlink w:anchor="_Toc25486598" w:history="1">
        <w:r w:rsidR="004934F4" w:rsidRPr="00CB7A31">
          <w:rPr>
            <w:rStyle w:val="Hyperlink"/>
            <w:noProof/>
          </w:rPr>
          <w:t>D. Presentación y Apertura de las Ofertas</w:t>
        </w:r>
        <w:r w:rsidR="004934F4">
          <w:rPr>
            <w:noProof/>
            <w:webHidden/>
          </w:rPr>
          <w:tab/>
        </w:r>
        <w:r w:rsidR="004934F4">
          <w:rPr>
            <w:noProof/>
            <w:webHidden/>
          </w:rPr>
          <w:fldChar w:fldCharType="begin"/>
        </w:r>
        <w:r w:rsidR="004934F4">
          <w:rPr>
            <w:noProof/>
            <w:webHidden/>
          </w:rPr>
          <w:instrText xml:space="preserve"> PAGEREF _Toc25486598 \h </w:instrText>
        </w:r>
        <w:r w:rsidR="004934F4">
          <w:rPr>
            <w:noProof/>
            <w:webHidden/>
          </w:rPr>
        </w:r>
        <w:r w:rsidR="004934F4">
          <w:rPr>
            <w:noProof/>
            <w:webHidden/>
          </w:rPr>
          <w:fldChar w:fldCharType="separate"/>
        </w:r>
        <w:r w:rsidR="004934F4">
          <w:rPr>
            <w:noProof/>
            <w:webHidden/>
          </w:rPr>
          <w:t>30</w:t>
        </w:r>
        <w:r w:rsidR="004934F4">
          <w:rPr>
            <w:noProof/>
            <w:webHidden/>
          </w:rPr>
          <w:fldChar w:fldCharType="end"/>
        </w:r>
      </w:hyperlink>
    </w:p>
    <w:p w14:paraId="09E57800" w14:textId="7FF7DFD8" w:rsidR="004934F4" w:rsidRDefault="00A52FEE">
      <w:pPr>
        <w:pStyle w:val="TOC2"/>
        <w:rPr>
          <w:rFonts w:asciiTheme="minorHAnsi" w:eastAsiaTheme="minorEastAsia" w:hAnsiTheme="minorHAnsi" w:cstheme="minorBidi"/>
          <w:szCs w:val="24"/>
          <w:lang w:val="en-US" w:eastAsia="en-US" w:bidi="ar-SA"/>
        </w:rPr>
      </w:pPr>
      <w:hyperlink w:anchor="_Toc25486599" w:history="1">
        <w:r w:rsidR="004934F4" w:rsidRPr="00CB7A31">
          <w:rPr>
            <w:rStyle w:val="Hyperlink"/>
          </w:rPr>
          <w:t>2</w:t>
        </w:r>
        <w:r w:rsidR="002D199F">
          <w:rPr>
            <w:rStyle w:val="Hyperlink"/>
          </w:rPr>
          <w:t>3</w:t>
        </w:r>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Presentación, Cierre e Identificación de las Ofertas</w:t>
        </w:r>
        <w:r w:rsidR="004934F4">
          <w:rPr>
            <w:webHidden/>
          </w:rPr>
          <w:tab/>
        </w:r>
        <w:r w:rsidR="004934F4">
          <w:rPr>
            <w:webHidden/>
          </w:rPr>
          <w:fldChar w:fldCharType="begin"/>
        </w:r>
        <w:r w:rsidR="004934F4">
          <w:rPr>
            <w:webHidden/>
          </w:rPr>
          <w:instrText xml:space="preserve"> PAGEREF _Toc25486599 \h </w:instrText>
        </w:r>
        <w:r w:rsidR="004934F4">
          <w:rPr>
            <w:webHidden/>
          </w:rPr>
        </w:r>
        <w:r w:rsidR="004934F4">
          <w:rPr>
            <w:webHidden/>
          </w:rPr>
          <w:fldChar w:fldCharType="separate"/>
        </w:r>
        <w:r w:rsidR="004934F4">
          <w:rPr>
            <w:webHidden/>
          </w:rPr>
          <w:t>30</w:t>
        </w:r>
        <w:r w:rsidR="004934F4">
          <w:rPr>
            <w:webHidden/>
          </w:rPr>
          <w:fldChar w:fldCharType="end"/>
        </w:r>
      </w:hyperlink>
    </w:p>
    <w:p w14:paraId="4339578A" w14:textId="63536C3C" w:rsidR="004934F4" w:rsidRDefault="00A52FEE">
      <w:pPr>
        <w:pStyle w:val="TOC2"/>
        <w:rPr>
          <w:rFonts w:asciiTheme="minorHAnsi" w:eastAsiaTheme="minorEastAsia" w:hAnsiTheme="minorHAnsi" w:cstheme="minorBidi"/>
          <w:szCs w:val="24"/>
          <w:lang w:val="en-US" w:eastAsia="en-US" w:bidi="ar-SA"/>
        </w:rPr>
      </w:pPr>
      <w:hyperlink w:anchor="_Toc25486600" w:history="1">
        <w:r w:rsidR="004934F4" w:rsidRPr="00CB7A31">
          <w:rPr>
            <w:rStyle w:val="Hyperlink"/>
          </w:rPr>
          <w:t>2</w:t>
        </w:r>
        <w:r w:rsidR="002D199F">
          <w:rPr>
            <w:rStyle w:val="Hyperlink"/>
          </w:rPr>
          <w:t>4</w:t>
        </w:r>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Plazo para la Presentación de Ofertas</w:t>
        </w:r>
        <w:r w:rsidR="004934F4">
          <w:rPr>
            <w:webHidden/>
          </w:rPr>
          <w:tab/>
        </w:r>
        <w:r w:rsidR="004934F4">
          <w:rPr>
            <w:webHidden/>
          </w:rPr>
          <w:fldChar w:fldCharType="begin"/>
        </w:r>
        <w:r w:rsidR="004934F4">
          <w:rPr>
            <w:webHidden/>
          </w:rPr>
          <w:instrText xml:space="preserve"> PAGEREF _Toc25486600 \h </w:instrText>
        </w:r>
        <w:r w:rsidR="004934F4">
          <w:rPr>
            <w:webHidden/>
          </w:rPr>
        </w:r>
        <w:r w:rsidR="004934F4">
          <w:rPr>
            <w:webHidden/>
          </w:rPr>
          <w:fldChar w:fldCharType="separate"/>
        </w:r>
        <w:r w:rsidR="004934F4">
          <w:rPr>
            <w:webHidden/>
          </w:rPr>
          <w:t>31</w:t>
        </w:r>
        <w:r w:rsidR="004934F4">
          <w:rPr>
            <w:webHidden/>
          </w:rPr>
          <w:fldChar w:fldCharType="end"/>
        </w:r>
      </w:hyperlink>
    </w:p>
    <w:p w14:paraId="09E0242D" w14:textId="126C22ED" w:rsidR="004934F4" w:rsidRDefault="00A52FEE">
      <w:pPr>
        <w:pStyle w:val="TOC2"/>
        <w:rPr>
          <w:rFonts w:asciiTheme="minorHAnsi" w:eastAsiaTheme="minorEastAsia" w:hAnsiTheme="minorHAnsi" w:cstheme="minorBidi"/>
          <w:szCs w:val="24"/>
          <w:lang w:val="en-US" w:eastAsia="en-US" w:bidi="ar-SA"/>
        </w:rPr>
      </w:pPr>
      <w:hyperlink w:anchor="_Toc25486601" w:history="1">
        <w:r w:rsidR="004934F4" w:rsidRPr="00CB7A31">
          <w:rPr>
            <w:rStyle w:val="Hyperlink"/>
          </w:rPr>
          <w:t>2</w:t>
        </w:r>
        <w:r w:rsidR="002D199F">
          <w:rPr>
            <w:rStyle w:val="Hyperlink"/>
          </w:rPr>
          <w:t>5</w:t>
        </w:r>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Ofertas Tardías</w:t>
        </w:r>
        <w:r w:rsidR="004934F4">
          <w:rPr>
            <w:webHidden/>
          </w:rPr>
          <w:tab/>
        </w:r>
        <w:r w:rsidR="004934F4">
          <w:rPr>
            <w:webHidden/>
          </w:rPr>
          <w:fldChar w:fldCharType="begin"/>
        </w:r>
        <w:r w:rsidR="004934F4">
          <w:rPr>
            <w:webHidden/>
          </w:rPr>
          <w:instrText xml:space="preserve"> PAGEREF _Toc25486601 \h </w:instrText>
        </w:r>
        <w:r w:rsidR="004934F4">
          <w:rPr>
            <w:webHidden/>
          </w:rPr>
        </w:r>
        <w:r w:rsidR="004934F4">
          <w:rPr>
            <w:webHidden/>
          </w:rPr>
          <w:fldChar w:fldCharType="separate"/>
        </w:r>
        <w:r w:rsidR="004934F4">
          <w:rPr>
            <w:webHidden/>
          </w:rPr>
          <w:t>31</w:t>
        </w:r>
        <w:r w:rsidR="004934F4">
          <w:rPr>
            <w:webHidden/>
          </w:rPr>
          <w:fldChar w:fldCharType="end"/>
        </w:r>
      </w:hyperlink>
    </w:p>
    <w:p w14:paraId="76D87A0E" w14:textId="59848B81" w:rsidR="004934F4" w:rsidRDefault="00A52FEE">
      <w:pPr>
        <w:pStyle w:val="TOC2"/>
        <w:rPr>
          <w:rFonts w:asciiTheme="minorHAnsi" w:eastAsiaTheme="minorEastAsia" w:hAnsiTheme="minorHAnsi" w:cstheme="minorBidi"/>
          <w:szCs w:val="24"/>
          <w:lang w:val="en-US" w:eastAsia="en-US" w:bidi="ar-SA"/>
        </w:rPr>
      </w:pPr>
      <w:hyperlink w:anchor="_Toc25486602" w:history="1">
        <w:r w:rsidR="004934F4" w:rsidRPr="00CB7A31">
          <w:rPr>
            <w:rStyle w:val="Hyperlink"/>
          </w:rPr>
          <w:t>2</w:t>
        </w:r>
        <w:r w:rsidR="002D199F">
          <w:rPr>
            <w:rStyle w:val="Hyperlink"/>
          </w:rPr>
          <w:t>6</w:t>
        </w:r>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Retiro, Sustitución y Modificación de Ofertas</w:t>
        </w:r>
        <w:r w:rsidR="004934F4">
          <w:rPr>
            <w:webHidden/>
          </w:rPr>
          <w:tab/>
        </w:r>
        <w:r w:rsidR="004934F4">
          <w:rPr>
            <w:webHidden/>
          </w:rPr>
          <w:fldChar w:fldCharType="begin"/>
        </w:r>
        <w:r w:rsidR="004934F4">
          <w:rPr>
            <w:webHidden/>
          </w:rPr>
          <w:instrText xml:space="preserve"> PAGEREF _Toc25486602 \h </w:instrText>
        </w:r>
        <w:r w:rsidR="004934F4">
          <w:rPr>
            <w:webHidden/>
          </w:rPr>
        </w:r>
        <w:r w:rsidR="004934F4">
          <w:rPr>
            <w:webHidden/>
          </w:rPr>
          <w:fldChar w:fldCharType="separate"/>
        </w:r>
        <w:r w:rsidR="004934F4">
          <w:rPr>
            <w:webHidden/>
          </w:rPr>
          <w:t>32</w:t>
        </w:r>
        <w:r w:rsidR="004934F4">
          <w:rPr>
            <w:webHidden/>
          </w:rPr>
          <w:fldChar w:fldCharType="end"/>
        </w:r>
      </w:hyperlink>
    </w:p>
    <w:p w14:paraId="69CF75A0" w14:textId="7E34FF2F" w:rsidR="004934F4" w:rsidRDefault="00571C7F">
      <w:pPr>
        <w:pStyle w:val="TOC1"/>
        <w:rPr>
          <w:rFonts w:asciiTheme="minorHAnsi" w:eastAsiaTheme="minorEastAsia" w:hAnsiTheme="minorHAnsi" w:cstheme="minorBidi"/>
          <w:b w:val="0"/>
          <w:noProof/>
          <w:szCs w:val="24"/>
          <w:lang w:val="en-US" w:eastAsia="en-US" w:bidi="ar-SA"/>
        </w:rPr>
      </w:pPr>
      <w:hyperlink w:anchor="_Toc25486603" w:history="1">
        <w:r w:rsidR="004934F4" w:rsidRPr="00CB7A31">
          <w:rPr>
            <w:rStyle w:val="Hyperlink"/>
            <w:noProof/>
          </w:rPr>
          <w:t>E. Apertura Pública de las Partes Técnicas de las Ofertas</w:t>
        </w:r>
        <w:r w:rsidR="004934F4">
          <w:rPr>
            <w:noProof/>
            <w:webHidden/>
          </w:rPr>
          <w:tab/>
        </w:r>
        <w:r w:rsidR="004934F4">
          <w:rPr>
            <w:noProof/>
            <w:webHidden/>
          </w:rPr>
          <w:fldChar w:fldCharType="begin"/>
        </w:r>
        <w:r w:rsidR="004934F4">
          <w:rPr>
            <w:noProof/>
            <w:webHidden/>
          </w:rPr>
          <w:instrText xml:space="preserve"> PAGEREF _Toc25486603 \h </w:instrText>
        </w:r>
        <w:r w:rsidR="004934F4">
          <w:rPr>
            <w:noProof/>
            <w:webHidden/>
          </w:rPr>
        </w:r>
        <w:r w:rsidR="004934F4">
          <w:rPr>
            <w:noProof/>
            <w:webHidden/>
          </w:rPr>
          <w:fldChar w:fldCharType="separate"/>
        </w:r>
        <w:r w:rsidR="004934F4">
          <w:rPr>
            <w:noProof/>
            <w:webHidden/>
          </w:rPr>
          <w:t>32</w:t>
        </w:r>
        <w:r w:rsidR="004934F4">
          <w:rPr>
            <w:noProof/>
            <w:webHidden/>
          </w:rPr>
          <w:fldChar w:fldCharType="end"/>
        </w:r>
      </w:hyperlink>
    </w:p>
    <w:p w14:paraId="56E075C8" w14:textId="4CE8B08D" w:rsidR="004934F4" w:rsidRDefault="00A52FEE">
      <w:pPr>
        <w:pStyle w:val="TOC2"/>
        <w:rPr>
          <w:rFonts w:asciiTheme="minorHAnsi" w:eastAsiaTheme="minorEastAsia" w:hAnsiTheme="minorHAnsi" w:cstheme="minorBidi"/>
          <w:szCs w:val="24"/>
          <w:lang w:val="en-US" w:eastAsia="en-US" w:bidi="ar-SA"/>
        </w:rPr>
      </w:pPr>
      <w:hyperlink w:anchor="_Toc25486604" w:history="1">
        <w:r w:rsidR="004934F4" w:rsidRPr="00CB7A31">
          <w:rPr>
            <w:rStyle w:val="Hyperlink"/>
          </w:rPr>
          <w:t>2</w:t>
        </w:r>
        <w:r w:rsidR="002D199F">
          <w:rPr>
            <w:rStyle w:val="Hyperlink"/>
          </w:rPr>
          <w:t>7</w:t>
        </w:r>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Apertura de las Partes Técnicas de las Ofertas</w:t>
        </w:r>
        <w:r w:rsidR="004934F4">
          <w:rPr>
            <w:webHidden/>
          </w:rPr>
          <w:tab/>
        </w:r>
        <w:r w:rsidR="004934F4">
          <w:rPr>
            <w:webHidden/>
          </w:rPr>
          <w:fldChar w:fldCharType="begin"/>
        </w:r>
        <w:r w:rsidR="004934F4">
          <w:rPr>
            <w:webHidden/>
          </w:rPr>
          <w:instrText xml:space="preserve"> PAGEREF _Toc25486604 \h </w:instrText>
        </w:r>
        <w:r w:rsidR="004934F4">
          <w:rPr>
            <w:webHidden/>
          </w:rPr>
        </w:r>
        <w:r w:rsidR="004934F4">
          <w:rPr>
            <w:webHidden/>
          </w:rPr>
          <w:fldChar w:fldCharType="separate"/>
        </w:r>
        <w:r w:rsidR="004934F4">
          <w:rPr>
            <w:webHidden/>
          </w:rPr>
          <w:t>32</w:t>
        </w:r>
        <w:r w:rsidR="004934F4">
          <w:rPr>
            <w:webHidden/>
          </w:rPr>
          <w:fldChar w:fldCharType="end"/>
        </w:r>
      </w:hyperlink>
    </w:p>
    <w:p w14:paraId="7C1360C1" w14:textId="65705B74" w:rsidR="004934F4" w:rsidRDefault="00571C7F">
      <w:pPr>
        <w:pStyle w:val="TOC1"/>
        <w:rPr>
          <w:rFonts w:asciiTheme="minorHAnsi" w:eastAsiaTheme="minorEastAsia" w:hAnsiTheme="minorHAnsi" w:cstheme="minorBidi"/>
          <w:b w:val="0"/>
          <w:noProof/>
          <w:szCs w:val="24"/>
          <w:lang w:val="en-US" w:eastAsia="en-US" w:bidi="ar-SA"/>
        </w:rPr>
      </w:pPr>
      <w:hyperlink w:anchor="_Toc25486605" w:history="1">
        <w:r w:rsidR="004934F4" w:rsidRPr="00CB7A31">
          <w:rPr>
            <w:rStyle w:val="Hyperlink"/>
            <w:noProof/>
          </w:rPr>
          <w:t>F. Evaluación de las Ofertas. Disposiciones Generales</w:t>
        </w:r>
        <w:r w:rsidR="004934F4">
          <w:rPr>
            <w:noProof/>
            <w:webHidden/>
          </w:rPr>
          <w:tab/>
        </w:r>
        <w:r w:rsidR="004934F4">
          <w:rPr>
            <w:noProof/>
            <w:webHidden/>
          </w:rPr>
          <w:fldChar w:fldCharType="begin"/>
        </w:r>
        <w:r w:rsidR="004934F4">
          <w:rPr>
            <w:noProof/>
            <w:webHidden/>
          </w:rPr>
          <w:instrText xml:space="preserve"> PAGEREF _Toc25486605 \h </w:instrText>
        </w:r>
        <w:r w:rsidR="004934F4">
          <w:rPr>
            <w:noProof/>
            <w:webHidden/>
          </w:rPr>
        </w:r>
        <w:r w:rsidR="004934F4">
          <w:rPr>
            <w:noProof/>
            <w:webHidden/>
          </w:rPr>
          <w:fldChar w:fldCharType="separate"/>
        </w:r>
        <w:r w:rsidR="004934F4">
          <w:rPr>
            <w:noProof/>
            <w:webHidden/>
          </w:rPr>
          <w:t>34</w:t>
        </w:r>
        <w:r w:rsidR="004934F4">
          <w:rPr>
            <w:noProof/>
            <w:webHidden/>
          </w:rPr>
          <w:fldChar w:fldCharType="end"/>
        </w:r>
      </w:hyperlink>
    </w:p>
    <w:p w14:paraId="0E73C9EC" w14:textId="15C9DF27" w:rsidR="004934F4" w:rsidRDefault="00A52FEE">
      <w:pPr>
        <w:pStyle w:val="TOC2"/>
        <w:rPr>
          <w:rFonts w:asciiTheme="minorHAnsi" w:eastAsiaTheme="minorEastAsia" w:hAnsiTheme="minorHAnsi" w:cstheme="minorBidi"/>
          <w:szCs w:val="24"/>
          <w:lang w:val="en-US" w:eastAsia="en-US" w:bidi="ar-SA"/>
        </w:rPr>
      </w:pPr>
      <w:hyperlink w:anchor="_Toc25486606" w:history="1">
        <w:r w:rsidR="004934F4" w:rsidRPr="00CB7A31">
          <w:rPr>
            <w:rStyle w:val="Hyperlink"/>
          </w:rPr>
          <w:t>2</w:t>
        </w:r>
        <w:r w:rsidR="002D199F">
          <w:rPr>
            <w:rStyle w:val="Hyperlink"/>
          </w:rPr>
          <w:t>8</w:t>
        </w:r>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Confidencialidad</w:t>
        </w:r>
        <w:r w:rsidR="004934F4">
          <w:rPr>
            <w:webHidden/>
          </w:rPr>
          <w:tab/>
        </w:r>
        <w:r w:rsidR="004934F4">
          <w:rPr>
            <w:webHidden/>
          </w:rPr>
          <w:fldChar w:fldCharType="begin"/>
        </w:r>
        <w:r w:rsidR="004934F4">
          <w:rPr>
            <w:webHidden/>
          </w:rPr>
          <w:instrText xml:space="preserve"> PAGEREF _Toc25486606 \h </w:instrText>
        </w:r>
        <w:r w:rsidR="004934F4">
          <w:rPr>
            <w:webHidden/>
          </w:rPr>
        </w:r>
        <w:r w:rsidR="004934F4">
          <w:rPr>
            <w:webHidden/>
          </w:rPr>
          <w:fldChar w:fldCharType="separate"/>
        </w:r>
        <w:r w:rsidR="004934F4">
          <w:rPr>
            <w:webHidden/>
          </w:rPr>
          <w:t>34</w:t>
        </w:r>
        <w:r w:rsidR="004934F4">
          <w:rPr>
            <w:webHidden/>
          </w:rPr>
          <w:fldChar w:fldCharType="end"/>
        </w:r>
      </w:hyperlink>
    </w:p>
    <w:p w14:paraId="0B161551" w14:textId="7C828B0B" w:rsidR="004934F4" w:rsidRDefault="00A52FEE">
      <w:pPr>
        <w:pStyle w:val="TOC2"/>
        <w:rPr>
          <w:rFonts w:asciiTheme="minorHAnsi" w:eastAsiaTheme="minorEastAsia" w:hAnsiTheme="minorHAnsi" w:cstheme="minorBidi"/>
          <w:szCs w:val="24"/>
          <w:lang w:val="en-US" w:eastAsia="en-US" w:bidi="ar-SA"/>
        </w:rPr>
      </w:pPr>
      <w:hyperlink w:anchor="_Toc25486607" w:history="1">
        <w:r w:rsidR="004934F4" w:rsidRPr="00CB7A31">
          <w:rPr>
            <w:rStyle w:val="Hyperlink"/>
          </w:rPr>
          <w:t>2</w:t>
        </w:r>
        <w:r w:rsidR="002D199F">
          <w:rPr>
            <w:rStyle w:val="Hyperlink"/>
          </w:rPr>
          <w:t>9</w:t>
        </w:r>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Aclaración de las Ofertas</w:t>
        </w:r>
        <w:r w:rsidR="004934F4">
          <w:rPr>
            <w:webHidden/>
          </w:rPr>
          <w:tab/>
        </w:r>
        <w:r w:rsidR="004934F4">
          <w:rPr>
            <w:webHidden/>
          </w:rPr>
          <w:fldChar w:fldCharType="begin"/>
        </w:r>
        <w:r w:rsidR="004934F4">
          <w:rPr>
            <w:webHidden/>
          </w:rPr>
          <w:instrText xml:space="preserve"> PAGEREF _Toc25486607 \h </w:instrText>
        </w:r>
        <w:r w:rsidR="004934F4">
          <w:rPr>
            <w:webHidden/>
          </w:rPr>
        </w:r>
        <w:r w:rsidR="004934F4">
          <w:rPr>
            <w:webHidden/>
          </w:rPr>
          <w:fldChar w:fldCharType="separate"/>
        </w:r>
        <w:r w:rsidR="004934F4">
          <w:rPr>
            <w:webHidden/>
          </w:rPr>
          <w:t>34</w:t>
        </w:r>
        <w:r w:rsidR="004934F4">
          <w:rPr>
            <w:webHidden/>
          </w:rPr>
          <w:fldChar w:fldCharType="end"/>
        </w:r>
      </w:hyperlink>
    </w:p>
    <w:p w14:paraId="693C68D7" w14:textId="140BC06D" w:rsidR="004934F4" w:rsidRDefault="002D199F">
      <w:pPr>
        <w:pStyle w:val="TOC2"/>
        <w:rPr>
          <w:rFonts w:asciiTheme="minorHAnsi" w:eastAsiaTheme="minorEastAsia" w:hAnsiTheme="minorHAnsi" w:cstheme="minorBidi"/>
          <w:szCs w:val="24"/>
          <w:lang w:val="en-US" w:eastAsia="en-US" w:bidi="ar-SA"/>
        </w:rPr>
      </w:pPr>
      <w:r>
        <w:t>30</w:t>
      </w:r>
      <w:hyperlink w:anchor="_Toc25486608" w:history="1">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Desviaciones, Reservas y Omisiones</w:t>
        </w:r>
        <w:r w:rsidR="004934F4">
          <w:rPr>
            <w:webHidden/>
          </w:rPr>
          <w:tab/>
        </w:r>
        <w:r w:rsidR="004934F4">
          <w:rPr>
            <w:webHidden/>
          </w:rPr>
          <w:fldChar w:fldCharType="begin"/>
        </w:r>
        <w:r w:rsidR="004934F4">
          <w:rPr>
            <w:webHidden/>
          </w:rPr>
          <w:instrText xml:space="preserve"> PAGEREF _Toc25486608 \h </w:instrText>
        </w:r>
        <w:r w:rsidR="004934F4">
          <w:rPr>
            <w:webHidden/>
          </w:rPr>
        </w:r>
        <w:r w:rsidR="004934F4">
          <w:rPr>
            <w:webHidden/>
          </w:rPr>
          <w:fldChar w:fldCharType="separate"/>
        </w:r>
        <w:r w:rsidR="004934F4">
          <w:rPr>
            <w:webHidden/>
          </w:rPr>
          <w:t>34</w:t>
        </w:r>
        <w:r w:rsidR="004934F4">
          <w:rPr>
            <w:webHidden/>
          </w:rPr>
          <w:fldChar w:fldCharType="end"/>
        </w:r>
      </w:hyperlink>
    </w:p>
    <w:p w14:paraId="4D8EE495" w14:textId="371D27D2" w:rsidR="004934F4" w:rsidRDefault="00A52FEE">
      <w:pPr>
        <w:pStyle w:val="TOC2"/>
        <w:rPr>
          <w:rFonts w:asciiTheme="minorHAnsi" w:eastAsiaTheme="minorEastAsia" w:hAnsiTheme="minorHAnsi" w:cstheme="minorBidi"/>
          <w:szCs w:val="24"/>
          <w:lang w:val="en-US" w:eastAsia="en-US" w:bidi="ar-SA"/>
        </w:rPr>
      </w:pPr>
      <w:hyperlink w:anchor="_Toc25486609" w:history="1">
        <w:r w:rsidR="004934F4" w:rsidRPr="00CB7A31">
          <w:rPr>
            <w:rStyle w:val="Hyperlink"/>
          </w:rPr>
          <w:t>3</w:t>
        </w:r>
        <w:r w:rsidR="002D199F">
          <w:rPr>
            <w:rStyle w:val="Hyperlink"/>
          </w:rPr>
          <w:t>1</w:t>
        </w:r>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Discrepancias No Significativas</w:t>
        </w:r>
        <w:r w:rsidR="004934F4">
          <w:rPr>
            <w:webHidden/>
          </w:rPr>
          <w:tab/>
        </w:r>
        <w:r w:rsidR="004934F4">
          <w:rPr>
            <w:webHidden/>
          </w:rPr>
          <w:fldChar w:fldCharType="begin"/>
        </w:r>
        <w:r w:rsidR="004934F4">
          <w:rPr>
            <w:webHidden/>
          </w:rPr>
          <w:instrText xml:space="preserve"> PAGEREF _Toc25486609 \h </w:instrText>
        </w:r>
        <w:r w:rsidR="004934F4">
          <w:rPr>
            <w:webHidden/>
          </w:rPr>
        </w:r>
        <w:r w:rsidR="004934F4">
          <w:rPr>
            <w:webHidden/>
          </w:rPr>
          <w:fldChar w:fldCharType="separate"/>
        </w:r>
        <w:r w:rsidR="004934F4">
          <w:rPr>
            <w:webHidden/>
          </w:rPr>
          <w:t>35</w:t>
        </w:r>
        <w:r w:rsidR="004934F4">
          <w:rPr>
            <w:webHidden/>
          </w:rPr>
          <w:fldChar w:fldCharType="end"/>
        </w:r>
      </w:hyperlink>
    </w:p>
    <w:p w14:paraId="7DE41838" w14:textId="43E2F343" w:rsidR="004934F4" w:rsidRDefault="00571C7F">
      <w:pPr>
        <w:pStyle w:val="TOC1"/>
        <w:rPr>
          <w:rFonts w:asciiTheme="minorHAnsi" w:eastAsiaTheme="minorEastAsia" w:hAnsiTheme="minorHAnsi" w:cstheme="minorBidi"/>
          <w:b w:val="0"/>
          <w:noProof/>
          <w:szCs w:val="24"/>
          <w:lang w:val="en-US" w:eastAsia="en-US" w:bidi="ar-SA"/>
        </w:rPr>
      </w:pPr>
      <w:hyperlink w:anchor="_Toc25486610" w:history="1">
        <w:r w:rsidR="004934F4" w:rsidRPr="00CB7A31">
          <w:rPr>
            <w:rStyle w:val="Hyperlink"/>
            <w:noProof/>
          </w:rPr>
          <w:t>G. Evaluación de las Partes Técnicas de las Ofertas</w:t>
        </w:r>
        <w:r w:rsidR="004934F4">
          <w:rPr>
            <w:noProof/>
            <w:webHidden/>
          </w:rPr>
          <w:tab/>
        </w:r>
        <w:r w:rsidR="004934F4">
          <w:rPr>
            <w:noProof/>
            <w:webHidden/>
          </w:rPr>
          <w:fldChar w:fldCharType="begin"/>
        </w:r>
        <w:r w:rsidR="004934F4">
          <w:rPr>
            <w:noProof/>
            <w:webHidden/>
          </w:rPr>
          <w:instrText xml:space="preserve"> PAGEREF _Toc25486610 \h </w:instrText>
        </w:r>
        <w:r w:rsidR="004934F4">
          <w:rPr>
            <w:noProof/>
            <w:webHidden/>
          </w:rPr>
        </w:r>
        <w:r w:rsidR="004934F4">
          <w:rPr>
            <w:noProof/>
            <w:webHidden/>
          </w:rPr>
          <w:fldChar w:fldCharType="separate"/>
        </w:r>
        <w:r w:rsidR="004934F4">
          <w:rPr>
            <w:noProof/>
            <w:webHidden/>
          </w:rPr>
          <w:t>35</w:t>
        </w:r>
        <w:r w:rsidR="004934F4">
          <w:rPr>
            <w:noProof/>
            <w:webHidden/>
          </w:rPr>
          <w:fldChar w:fldCharType="end"/>
        </w:r>
      </w:hyperlink>
    </w:p>
    <w:p w14:paraId="3282125B" w14:textId="748D82D2" w:rsidR="004934F4" w:rsidRDefault="00A52FEE">
      <w:pPr>
        <w:pStyle w:val="TOC2"/>
        <w:rPr>
          <w:rFonts w:asciiTheme="minorHAnsi" w:eastAsiaTheme="minorEastAsia" w:hAnsiTheme="minorHAnsi" w:cstheme="minorBidi"/>
          <w:szCs w:val="24"/>
          <w:lang w:val="en-US" w:eastAsia="en-US" w:bidi="ar-SA"/>
        </w:rPr>
      </w:pPr>
      <w:hyperlink w:anchor="_Toc25486611" w:history="1">
        <w:r w:rsidR="004934F4" w:rsidRPr="00CB7A31">
          <w:rPr>
            <w:rStyle w:val="Hyperlink"/>
          </w:rPr>
          <w:t>3</w:t>
        </w:r>
        <w:r w:rsidR="002D199F">
          <w:rPr>
            <w:rStyle w:val="Hyperlink"/>
          </w:rPr>
          <w:t>2</w:t>
        </w:r>
        <w:r w:rsidR="004934F4" w:rsidRPr="00CB7A31">
          <w:rPr>
            <w:rStyle w:val="Hyperlink"/>
          </w:rPr>
          <w:t>. Evaluación  de las Partes Técnicas</w:t>
        </w:r>
        <w:r w:rsidR="004934F4">
          <w:rPr>
            <w:webHidden/>
          </w:rPr>
          <w:tab/>
        </w:r>
        <w:r w:rsidR="004934F4">
          <w:rPr>
            <w:webHidden/>
          </w:rPr>
          <w:fldChar w:fldCharType="begin"/>
        </w:r>
        <w:r w:rsidR="004934F4">
          <w:rPr>
            <w:webHidden/>
          </w:rPr>
          <w:instrText xml:space="preserve"> PAGEREF _Toc25486611 \h </w:instrText>
        </w:r>
        <w:r w:rsidR="004934F4">
          <w:rPr>
            <w:webHidden/>
          </w:rPr>
        </w:r>
        <w:r w:rsidR="004934F4">
          <w:rPr>
            <w:webHidden/>
          </w:rPr>
          <w:fldChar w:fldCharType="separate"/>
        </w:r>
        <w:r w:rsidR="004934F4">
          <w:rPr>
            <w:webHidden/>
          </w:rPr>
          <w:t>35</w:t>
        </w:r>
        <w:r w:rsidR="004934F4">
          <w:rPr>
            <w:webHidden/>
          </w:rPr>
          <w:fldChar w:fldCharType="end"/>
        </w:r>
      </w:hyperlink>
    </w:p>
    <w:p w14:paraId="43070A32" w14:textId="73E0A2D4" w:rsidR="004934F4" w:rsidRDefault="00A52FEE">
      <w:pPr>
        <w:pStyle w:val="TOC2"/>
        <w:rPr>
          <w:rFonts w:asciiTheme="minorHAnsi" w:eastAsiaTheme="minorEastAsia" w:hAnsiTheme="minorHAnsi" w:cstheme="minorBidi"/>
          <w:szCs w:val="24"/>
          <w:lang w:val="en-US" w:eastAsia="en-US" w:bidi="ar-SA"/>
        </w:rPr>
      </w:pPr>
      <w:hyperlink w:anchor="_Toc25486612" w:history="1">
        <w:r w:rsidR="004934F4" w:rsidRPr="00CB7A31">
          <w:rPr>
            <w:rStyle w:val="Hyperlink"/>
          </w:rPr>
          <w:t>3</w:t>
        </w:r>
        <w:r w:rsidR="002D199F">
          <w:rPr>
            <w:rStyle w:val="Hyperlink"/>
          </w:rPr>
          <w:t>3</w:t>
        </w:r>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Determinación del Cumplimiento de los Requisitos</w:t>
        </w:r>
        <w:r w:rsidR="004934F4">
          <w:rPr>
            <w:webHidden/>
          </w:rPr>
          <w:tab/>
        </w:r>
        <w:r w:rsidR="004934F4">
          <w:rPr>
            <w:webHidden/>
          </w:rPr>
          <w:fldChar w:fldCharType="begin"/>
        </w:r>
        <w:r w:rsidR="004934F4">
          <w:rPr>
            <w:webHidden/>
          </w:rPr>
          <w:instrText xml:space="preserve"> PAGEREF _Toc25486612 \h </w:instrText>
        </w:r>
        <w:r w:rsidR="004934F4">
          <w:rPr>
            <w:webHidden/>
          </w:rPr>
        </w:r>
        <w:r w:rsidR="004934F4">
          <w:rPr>
            <w:webHidden/>
          </w:rPr>
          <w:fldChar w:fldCharType="separate"/>
        </w:r>
        <w:r w:rsidR="004934F4">
          <w:rPr>
            <w:webHidden/>
          </w:rPr>
          <w:t>37</w:t>
        </w:r>
        <w:r w:rsidR="004934F4">
          <w:rPr>
            <w:webHidden/>
          </w:rPr>
          <w:fldChar w:fldCharType="end"/>
        </w:r>
      </w:hyperlink>
    </w:p>
    <w:p w14:paraId="001EF18A" w14:textId="0BD398A1" w:rsidR="004934F4" w:rsidRDefault="00A52FEE">
      <w:pPr>
        <w:pStyle w:val="TOC2"/>
        <w:rPr>
          <w:rFonts w:asciiTheme="minorHAnsi" w:eastAsiaTheme="minorEastAsia" w:hAnsiTheme="minorHAnsi" w:cstheme="minorBidi"/>
          <w:szCs w:val="24"/>
          <w:lang w:val="en-US" w:eastAsia="en-US" w:bidi="ar-SA"/>
        </w:rPr>
      </w:pPr>
      <w:hyperlink w:anchor="_Toc25486613" w:history="1">
        <w:r w:rsidR="004934F4" w:rsidRPr="00CB7A31">
          <w:rPr>
            <w:rStyle w:val="Hyperlink"/>
          </w:rPr>
          <w:t>3</w:t>
        </w:r>
        <w:r w:rsidR="002D199F">
          <w:rPr>
            <w:rStyle w:val="Hyperlink"/>
          </w:rPr>
          <w:t>4</w:t>
        </w:r>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Calificación del Licitante</w:t>
        </w:r>
        <w:r w:rsidR="004934F4">
          <w:rPr>
            <w:webHidden/>
          </w:rPr>
          <w:tab/>
        </w:r>
        <w:r w:rsidR="004934F4">
          <w:rPr>
            <w:webHidden/>
          </w:rPr>
          <w:fldChar w:fldCharType="begin"/>
        </w:r>
        <w:r w:rsidR="004934F4">
          <w:rPr>
            <w:webHidden/>
          </w:rPr>
          <w:instrText xml:space="preserve"> PAGEREF _Toc25486613 \h </w:instrText>
        </w:r>
        <w:r w:rsidR="004934F4">
          <w:rPr>
            <w:webHidden/>
          </w:rPr>
        </w:r>
        <w:r w:rsidR="004934F4">
          <w:rPr>
            <w:webHidden/>
          </w:rPr>
          <w:fldChar w:fldCharType="separate"/>
        </w:r>
        <w:r w:rsidR="004934F4">
          <w:rPr>
            <w:webHidden/>
          </w:rPr>
          <w:t>38</w:t>
        </w:r>
        <w:r w:rsidR="004934F4">
          <w:rPr>
            <w:webHidden/>
          </w:rPr>
          <w:fldChar w:fldCharType="end"/>
        </w:r>
      </w:hyperlink>
    </w:p>
    <w:p w14:paraId="3E24F8A6" w14:textId="4F930478" w:rsidR="004934F4" w:rsidRDefault="00A52FEE">
      <w:pPr>
        <w:pStyle w:val="TOC2"/>
        <w:rPr>
          <w:rFonts w:asciiTheme="minorHAnsi" w:eastAsiaTheme="minorEastAsia" w:hAnsiTheme="minorHAnsi" w:cstheme="minorBidi"/>
          <w:szCs w:val="24"/>
          <w:lang w:val="en-US" w:eastAsia="en-US" w:bidi="ar-SA"/>
        </w:rPr>
      </w:pPr>
      <w:hyperlink w:anchor="_Toc25486614" w:history="1">
        <w:r w:rsidR="004934F4" w:rsidRPr="00CB7A31">
          <w:rPr>
            <w:rStyle w:val="Hyperlink"/>
          </w:rPr>
          <w:t>3</w:t>
        </w:r>
        <w:r w:rsidR="002D199F">
          <w:rPr>
            <w:rStyle w:val="Hyperlink"/>
          </w:rPr>
          <w:t>5</w:t>
        </w:r>
        <w:r w:rsidR="004934F4" w:rsidRPr="00CB7A31">
          <w:rPr>
            <w:rStyle w:val="Hyperlink"/>
          </w:rPr>
          <w:t>. Subcontratistas</w:t>
        </w:r>
        <w:r w:rsidR="004934F4">
          <w:rPr>
            <w:webHidden/>
          </w:rPr>
          <w:tab/>
        </w:r>
        <w:r w:rsidR="004934F4">
          <w:rPr>
            <w:webHidden/>
          </w:rPr>
          <w:fldChar w:fldCharType="begin"/>
        </w:r>
        <w:r w:rsidR="004934F4">
          <w:rPr>
            <w:webHidden/>
          </w:rPr>
          <w:instrText xml:space="preserve"> PAGEREF _Toc25486614 \h </w:instrText>
        </w:r>
        <w:r w:rsidR="004934F4">
          <w:rPr>
            <w:webHidden/>
          </w:rPr>
        </w:r>
        <w:r w:rsidR="004934F4">
          <w:rPr>
            <w:webHidden/>
          </w:rPr>
          <w:fldChar w:fldCharType="separate"/>
        </w:r>
        <w:r w:rsidR="004934F4">
          <w:rPr>
            <w:webHidden/>
          </w:rPr>
          <w:t>39</w:t>
        </w:r>
        <w:r w:rsidR="004934F4">
          <w:rPr>
            <w:webHidden/>
          </w:rPr>
          <w:fldChar w:fldCharType="end"/>
        </w:r>
      </w:hyperlink>
    </w:p>
    <w:p w14:paraId="2B63D704" w14:textId="5FC3A454" w:rsidR="004934F4" w:rsidRDefault="00571C7F">
      <w:pPr>
        <w:pStyle w:val="TOC1"/>
        <w:rPr>
          <w:rFonts w:asciiTheme="minorHAnsi" w:eastAsiaTheme="minorEastAsia" w:hAnsiTheme="minorHAnsi" w:cstheme="minorBidi"/>
          <w:b w:val="0"/>
          <w:noProof/>
          <w:szCs w:val="24"/>
          <w:lang w:val="en-US" w:eastAsia="en-US" w:bidi="ar-SA"/>
        </w:rPr>
      </w:pPr>
      <w:hyperlink w:anchor="_Toc25486615" w:history="1">
        <w:r w:rsidR="004934F4" w:rsidRPr="00CB7A31">
          <w:rPr>
            <w:rStyle w:val="Hyperlink"/>
            <w:noProof/>
          </w:rPr>
          <w:t>H. Apertura Pública de las Partes Financieras de las Ofertas</w:t>
        </w:r>
        <w:r w:rsidR="004934F4">
          <w:rPr>
            <w:noProof/>
            <w:webHidden/>
          </w:rPr>
          <w:tab/>
        </w:r>
        <w:r w:rsidR="004934F4">
          <w:rPr>
            <w:noProof/>
            <w:webHidden/>
          </w:rPr>
          <w:fldChar w:fldCharType="begin"/>
        </w:r>
        <w:r w:rsidR="004934F4">
          <w:rPr>
            <w:noProof/>
            <w:webHidden/>
          </w:rPr>
          <w:instrText xml:space="preserve"> PAGEREF _Toc25486615 \h </w:instrText>
        </w:r>
        <w:r w:rsidR="004934F4">
          <w:rPr>
            <w:noProof/>
            <w:webHidden/>
          </w:rPr>
        </w:r>
        <w:r w:rsidR="004934F4">
          <w:rPr>
            <w:noProof/>
            <w:webHidden/>
          </w:rPr>
          <w:fldChar w:fldCharType="separate"/>
        </w:r>
        <w:r w:rsidR="004934F4">
          <w:rPr>
            <w:noProof/>
            <w:webHidden/>
          </w:rPr>
          <w:t>39</w:t>
        </w:r>
        <w:r w:rsidR="004934F4">
          <w:rPr>
            <w:noProof/>
            <w:webHidden/>
          </w:rPr>
          <w:fldChar w:fldCharType="end"/>
        </w:r>
      </w:hyperlink>
    </w:p>
    <w:p w14:paraId="303C8D18" w14:textId="561F6155" w:rsidR="004934F4" w:rsidRDefault="00A52FEE">
      <w:pPr>
        <w:pStyle w:val="TOC2"/>
        <w:rPr>
          <w:rFonts w:asciiTheme="minorHAnsi" w:eastAsiaTheme="minorEastAsia" w:hAnsiTheme="minorHAnsi" w:cstheme="minorBidi"/>
          <w:szCs w:val="24"/>
          <w:lang w:val="en-US" w:eastAsia="en-US" w:bidi="ar-SA"/>
        </w:rPr>
      </w:pPr>
      <w:hyperlink w:anchor="_Toc25486616" w:history="1">
        <w:r w:rsidR="004934F4" w:rsidRPr="00CB7A31">
          <w:rPr>
            <w:rStyle w:val="Hyperlink"/>
          </w:rPr>
          <w:t>3</w:t>
        </w:r>
        <w:r w:rsidR="002D199F">
          <w:rPr>
            <w:rStyle w:val="Hyperlink"/>
          </w:rPr>
          <w:t>6</w:t>
        </w:r>
        <w:r w:rsidR="004934F4" w:rsidRPr="00CB7A31">
          <w:rPr>
            <w:rStyle w:val="Hyperlink"/>
          </w:rPr>
          <w:t>. Apertura Pública de  las Partes Financieras de las Ofertas</w:t>
        </w:r>
        <w:r w:rsidR="004934F4">
          <w:rPr>
            <w:webHidden/>
          </w:rPr>
          <w:tab/>
        </w:r>
        <w:r w:rsidR="004934F4">
          <w:rPr>
            <w:webHidden/>
          </w:rPr>
          <w:fldChar w:fldCharType="begin"/>
        </w:r>
        <w:r w:rsidR="004934F4">
          <w:rPr>
            <w:webHidden/>
          </w:rPr>
          <w:instrText xml:space="preserve"> PAGEREF _Toc25486616 \h </w:instrText>
        </w:r>
        <w:r w:rsidR="004934F4">
          <w:rPr>
            <w:webHidden/>
          </w:rPr>
        </w:r>
        <w:r w:rsidR="004934F4">
          <w:rPr>
            <w:webHidden/>
          </w:rPr>
          <w:fldChar w:fldCharType="separate"/>
        </w:r>
        <w:r w:rsidR="004934F4">
          <w:rPr>
            <w:webHidden/>
          </w:rPr>
          <w:t>39</w:t>
        </w:r>
        <w:r w:rsidR="004934F4">
          <w:rPr>
            <w:webHidden/>
          </w:rPr>
          <w:fldChar w:fldCharType="end"/>
        </w:r>
      </w:hyperlink>
    </w:p>
    <w:p w14:paraId="1DFDA6FD" w14:textId="1C945760" w:rsidR="004934F4" w:rsidRDefault="00571C7F">
      <w:pPr>
        <w:pStyle w:val="TOC1"/>
        <w:rPr>
          <w:rFonts w:asciiTheme="minorHAnsi" w:eastAsiaTheme="minorEastAsia" w:hAnsiTheme="minorHAnsi" w:cstheme="minorBidi"/>
          <w:b w:val="0"/>
          <w:noProof/>
          <w:szCs w:val="24"/>
          <w:lang w:val="en-US" w:eastAsia="en-US" w:bidi="ar-SA"/>
        </w:rPr>
      </w:pPr>
      <w:hyperlink w:anchor="_Toc25486617" w:history="1">
        <w:r w:rsidR="004934F4" w:rsidRPr="00CB7A31">
          <w:rPr>
            <w:rStyle w:val="Hyperlink"/>
            <w:noProof/>
          </w:rPr>
          <w:t>I. Evaluación de las Partes Financieras</w:t>
        </w:r>
        <w:r w:rsidR="004934F4">
          <w:rPr>
            <w:noProof/>
            <w:webHidden/>
          </w:rPr>
          <w:tab/>
        </w:r>
        <w:r w:rsidR="004934F4">
          <w:rPr>
            <w:noProof/>
            <w:webHidden/>
          </w:rPr>
          <w:fldChar w:fldCharType="begin"/>
        </w:r>
        <w:r w:rsidR="004934F4">
          <w:rPr>
            <w:noProof/>
            <w:webHidden/>
          </w:rPr>
          <w:instrText xml:space="preserve"> PAGEREF _Toc25486617 \h </w:instrText>
        </w:r>
        <w:r w:rsidR="004934F4">
          <w:rPr>
            <w:noProof/>
            <w:webHidden/>
          </w:rPr>
        </w:r>
        <w:r w:rsidR="004934F4">
          <w:rPr>
            <w:noProof/>
            <w:webHidden/>
          </w:rPr>
          <w:fldChar w:fldCharType="separate"/>
        </w:r>
        <w:r w:rsidR="004934F4">
          <w:rPr>
            <w:noProof/>
            <w:webHidden/>
          </w:rPr>
          <w:t>41</w:t>
        </w:r>
        <w:r w:rsidR="004934F4">
          <w:rPr>
            <w:noProof/>
            <w:webHidden/>
          </w:rPr>
          <w:fldChar w:fldCharType="end"/>
        </w:r>
      </w:hyperlink>
    </w:p>
    <w:p w14:paraId="26FC0683" w14:textId="0CE5EFBF" w:rsidR="004934F4" w:rsidRDefault="00A52FEE">
      <w:pPr>
        <w:pStyle w:val="TOC2"/>
        <w:rPr>
          <w:rFonts w:asciiTheme="minorHAnsi" w:eastAsiaTheme="minorEastAsia" w:hAnsiTheme="minorHAnsi" w:cstheme="minorBidi"/>
          <w:szCs w:val="24"/>
          <w:lang w:val="en-US" w:eastAsia="en-US" w:bidi="ar-SA"/>
        </w:rPr>
      </w:pPr>
      <w:hyperlink w:anchor="_Toc25486618" w:history="1">
        <w:r w:rsidR="004934F4" w:rsidRPr="00CB7A31">
          <w:rPr>
            <w:rStyle w:val="Hyperlink"/>
          </w:rPr>
          <w:t>3</w:t>
        </w:r>
        <w:r w:rsidR="002D199F">
          <w:rPr>
            <w:rStyle w:val="Hyperlink"/>
          </w:rPr>
          <w:t>7</w:t>
        </w:r>
        <w:r w:rsidR="004934F4" w:rsidRPr="00CB7A31">
          <w:rPr>
            <w:rStyle w:val="Hyperlink"/>
          </w:rPr>
          <w:t>.</w:t>
        </w:r>
        <w:r w:rsidR="007A705B">
          <w:rPr>
            <w:rStyle w:val="Hyperlink"/>
          </w:rPr>
          <w:t xml:space="preserve">   </w:t>
        </w:r>
        <w:r w:rsidR="004934F4" w:rsidRPr="00CB7A31">
          <w:rPr>
            <w:rStyle w:val="Hyperlink"/>
          </w:rPr>
          <w:t xml:space="preserve"> Evaluación de las Partes Financieras</w:t>
        </w:r>
        <w:r w:rsidR="004934F4">
          <w:rPr>
            <w:webHidden/>
          </w:rPr>
          <w:tab/>
        </w:r>
        <w:r w:rsidR="004934F4">
          <w:rPr>
            <w:webHidden/>
          </w:rPr>
          <w:fldChar w:fldCharType="begin"/>
        </w:r>
        <w:r w:rsidR="004934F4">
          <w:rPr>
            <w:webHidden/>
          </w:rPr>
          <w:instrText xml:space="preserve"> PAGEREF _Toc25486618 \h </w:instrText>
        </w:r>
        <w:r w:rsidR="004934F4">
          <w:rPr>
            <w:webHidden/>
          </w:rPr>
        </w:r>
        <w:r w:rsidR="004934F4">
          <w:rPr>
            <w:webHidden/>
          </w:rPr>
          <w:fldChar w:fldCharType="separate"/>
        </w:r>
        <w:r w:rsidR="004934F4">
          <w:rPr>
            <w:webHidden/>
          </w:rPr>
          <w:t>41</w:t>
        </w:r>
        <w:r w:rsidR="004934F4">
          <w:rPr>
            <w:webHidden/>
          </w:rPr>
          <w:fldChar w:fldCharType="end"/>
        </w:r>
      </w:hyperlink>
    </w:p>
    <w:p w14:paraId="2D9297D2" w14:textId="6C2B1B25" w:rsidR="004934F4" w:rsidRDefault="00A52FEE">
      <w:pPr>
        <w:pStyle w:val="TOC2"/>
        <w:rPr>
          <w:rFonts w:asciiTheme="minorHAnsi" w:eastAsiaTheme="minorEastAsia" w:hAnsiTheme="minorHAnsi" w:cstheme="minorBidi"/>
          <w:szCs w:val="24"/>
          <w:lang w:val="en-US" w:eastAsia="en-US" w:bidi="ar-SA"/>
        </w:rPr>
      </w:pPr>
      <w:hyperlink w:anchor="_Toc25486619" w:history="1">
        <w:r w:rsidR="004934F4" w:rsidRPr="00CB7A31">
          <w:rPr>
            <w:rStyle w:val="Hyperlink"/>
          </w:rPr>
          <w:t>3</w:t>
        </w:r>
        <w:r w:rsidR="002D199F">
          <w:rPr>
            <w:rStyle w:val="Hyperlink"/>
          </w:rPr>
          <w:t>8</w:t>
        </w:r>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Corrección de Errores Aritméticos</w:t>
        </w:r>
        <w:r w:rsidR="004934F4">
          <w:rPr>
            <w:webHidden/>
          </w:rPr>
          <w:tab/>
        </w:r>
        <w:r w:rsidR="004934F4">
          <w:rPr>
            <w:webHidden/>
          </w:rPr>
          <w:fldChar w:fldCharType="begin"/>
        </w:r>
        <w:r w:rsidR="004934F4">
          <w:rPr>
            <w:webHidden/>
          </w:rPr>
          <w:instrText xml:space="preserve"> PAGEREF _Toc25486619 \h </w:instrText>
        </w:r>
        <w:r w:rsidR="004934F4">
          <w:rPr>
            <w:webHidden/>
          </w:rPr>
        </w:r>
        <w:r w:rsidR="004934F4">
          <w:rPr>
            <w:webHidden/>
          </w:rPr>
          <w:fldChar w:fldCharType="separate"/>
        </w:r>
        <w:r w:rsidR="004934F4">
          <w:rPr>
            <w:webHidden/>
          </w:rPr>
          <w:t>42</w:t>
        </w:r>
        <w:r w:rsidR="004934F4">
          <w:rPr>
            <w:webHidden/>
          </w:rPr>
          <w:fldChar w:fldCharType="end"/>
        </w:r>
      </w:hyperlink>
    </w:p>
    <w:p w14:paraId="6BD73106" w14:textId="4CBD5373" w:rsidR="004934F4" w:rsidRDefault="00A52FEE">
      <w:pPr>
        <w:pStyle w:val="TOC2"/>
        <w:rPr>
          <w:rFonts w:asciiTheme="minorHAnsi" w:eastAsiaTheme="minorEastAsia" w:hAnsiTheme="minorHAnsi" w:cstheme="minorBidi"/>
          <w:szCs w:val="24"/>
          <w:lang w:val="en-US" w:eastAsia="en-US" w:bidi="ar-SA"/>
        </w:rPr>
      </w:pPr>
      <w:hyperlink w:anchor="_Toc25486620" w:history="1">
        <w:r w:rsidR="004934F4" w:rsidRPr="00CB7A31">
          <w:rPr>
            <w:rStyle w:val="Hyperlink"/>
          </w:rPr>
          <w:t>3</w:t>
        </w:r>
        <w:r w:rsidR="002D199F">
          <w:rPr>
            <w:rStyle w:val="Hyperlink"/>
          </w:rPr>
          <w:t>9</w:t>
        </w:r>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Conversión a una Sola Moneda</w:t>
        </w:r>
        <w:r w:rsidR="004934F4">
          <w:rPr>
            <w:webHidden/>
          </w:rPr>
          <w:tab/>
        </w:r>
        <w:r w:rsidR="004934F4">
          <w:rPr>
            <w:webHidden/>
          </w:rPr>
          <w:fldChar w:fldCharType="begin"/>
        </w:r>
        <w:r w:rsidR="004934F4">
          <w:rPr>
            <w:webHidden/>
          </w:rPr>
          <w:instrText xml:space="preserve"> PAGEREF _Toc25486620 \h </w:instrText>
        </w:r>
        <w:r w:rsidR="004934F4">
          <w:rPr>
            <w:webHidden/>
          </w:rPr>
        </w:r>
        <w:r w:rsidR="004934F4">
          <w:rPr>
            <w:webHidden/>
          </w:rPr>
          <w:fldChar w:fldCharType="separate"/>
        </w:r>
        <w:r w:rsidR="004934F4">
          <w:rPr>
            <w:webHidden/>
          </w:rPr>
          <w:t>43</w:t>
        </w:r>
        <w:r w:rsidR="004934F4">
          <w:rPr>
            <w:webHidden/>
          </w:rPr>
          <w:fldChar w:fldCharType="end"/>
        </w:r>
      </w:hyperlink>
    </w:p>
    <w:p w14:paraId="398095F0" w14:textId="39C73F52" w:rsidR="004934F4" w:rsidRDefault="002D199F">
      <w:pPr>
        <w:pStyle w:val="TOC2"/>
        <w:rPr>
          <w:rFonts w:asciiTheme="minorHAnsi" w:eastAsiaTheme="minorEastAsia" w:hAnsiTheme="minorHAnsi" w:cstheme="minorBidi"/>
          <w:szCs w:val="24"/>
          <w:lang w:val="en-US" w:eastAsia="en-US" w:bidi="ar-SA"/>
        </w:rPr>
      </w:pPr>
      <w:r>
        <w:t>40</w:t>
      </w:r>
      <w:hyperlink w:anchor="_Toc25486621" w:history="1">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Margen de Preferencia</w:t>
        </w:r>
        <w:r w:rsidR="004934F4">
          <w:rPr>
            <w:webHidden/>
          </w:rPr>
          <w:tab/>
        </w:r>
        <w:r w:rsidR="004934F4">
          <w:rPr>
            <w:webHidden/>
          </w:rPr>
          <w:fldChar w:fldCharType="begin"/>
        </w:r>
        <w:r w:rsidR="004934F4">
          <w:rPr>
            <w:webHidden/>
          </w:rPr>
          <w:instrText xml:space="preserve"> PAGEREF _Toc25486621 \h </w:instrText>
        </w:r>
        <w:r w:rsidR="004934F4">
          <w:rPr>
            <w:webHidden/>
          </w:rPr>
        </w:r>
        <w:r w:rsidR="004934F4">
          <w:rPr>
            <w:webHidden/>
          </w:rPr>
          <w:fldChar w:fldCharType="separate"/>
        </w:r>
        <w:r w:rsidR="004934F4">
          <w:rPr>
            <w:webHidden/>
          </w:rPr>
          <w:t>43</w:t>
        </w:r>
        <w:r w:rsidR="004934F4">
          <w:rPr>
            <w:webHidden/>
          </w:rPr>
          <w:fldChar w:fldCharType="end"/>
        </w:r>
      </w:hyperlink>
    </w:p>
    <w:p w14:paraId="1504DB40" w14:textId="16374A1B" w:rsidR="004934F4" w:rsidRDefault="00A52FEE">
      <w:pPr>
        <w:pStyle w:val="TOC2"/>
        <w:rPr>
          <w:rFonts w:asciiTheme="minorHAnsi" w:eastAsiaTheme="minorEastAsia" w:hAnsiTheme="minorHAnsi" w:cstheme="minorBidi"/>
          <w:szCs w:val="24"/>
          <w:lang w:val="en-US" w:eastAsia="en-US" w:bidi="ar-SA"/>
        </w:rPr>
      </w:pPr>
      <w:hyperlink w:anchor="_Toc25486622" w:history="1">
        <w:r w:rsidR="004934F4" w:rsidRPr="00CB7A31">
          <w:rPr>
            <w:rStyle w:val="Hyperlink"/>
          </w:rPr>
          <w:t>4</w:t>
        </w:r>
        <w:r w:rsidR="002D199F">
          <w:rPr>
            <w:rStyle w:val="Hyperlink"/>
          </w:rPr>
          <w:t>1</w:t>
        </w:r>
        <w:r w:rsidR="004934F4" w:rsidRPr="00CB7A31">
          <w:rPr>
            <w:rStyle w:val="Hyperlink"/>
          </w:rPr>
          <w:t>.</w:t>
        </w:r>
        <w:r w:rsidR="007A705B">
          <w:rPr>
            <w:rStyle w:val="Hyperlink"/>
          </w:rPr>
          <w:t xml:space="preserve">   </w:t>
        </w:r>
        <w:r w:rsidR="004934F4" w:rsidRPr="00CB7A31">
          <w:rPr>
            <w:rStyle w:val="Hyperlink"/>
          </w:rPr>
          <w:t xml:space="preserve"> Comparación de las Partes Financieras</w:t>
        </w:r>
        <w:r w:rsidR="004934F4">
          <w:rPr>
            <w:webHidden/>
          </w:rPr>
          <w:tab/>
        </w:r>
        <w:r w:rsidR="004934F4">
          <w:rPr>
            <w:webHidden/>
          </w:rPr>
          <w:fldChar w:fldCharType="begin"/>
        </w:r>
        <w:r w:rsidR="004934F4">
          <w:rPr>
            <w:webHidden/>
          </w:rPr>
          <w:instrText xml:space="preserve"> PAGEREF _Toc25486622 \h </w:instrText>
        </w:r>
        <w:r w:rsidR="004934F4">
          <w:rPr>
            <w:webHidden/>
          </w:rPr>
        </w:r>
        <w:r w:rsidR="004934F4">
          <w:rPr>
            <w:webHidden/>
          </w:rPr>
          <w:fldChar w:fldCharType="separate"/>
        </w:r>
        <w:r w:rsidR="004934F4">
          <w:rPr>
            <w:webHidden/>
          </w:rPr>
          <w:t>43</w:t>
        </w:r>
        <w:r w:rsidR="004934F4">
          <w:rPr>
            <w:webHidden/>
          </w:rPr>
          <w:fldChar w:fldCharType="end"/>
        </w:r>
      </w:hyperlink>
    </w:p>
    <w:p w14:paraId="765BEF87" w14:textId="6222B3CA" w:rsidR="004934F4" w:rsidRDefault="00A52FEE">
      <w:pPr>
        <w:pStyle w:val="TOC2"/>
        <w:rPr>
          <w:rFonts w:asciiTheme="minorHAnsi" w:eastAsiaTheme="minorEastAsia" w:hAnsiTheme="minorHAnsi" w:cstheme="minorBidi"/>
          <w:szCs w:val="24"/>
          <w:lang w:val="en-US" w:eastAsia="en-US" w:bidi="ar-SA"/>
        </w:rPr>
      </w:pPr>
      <w:hyperlink w:anchor="_Toc25486623" w:history="1">
        <w:r w:rsidR="004934F4" w:rsidRPr="00CB7A31">
          <w:rPr>
            <w:rStyle w:val="Hyperlink"/>
          </w:rPr>
          <w:t>4</w:t>
        </w:r>
        <w:r w:rsidR="002D199F">
          <w:rPr>
            <w:rStyle w:val="Hyperlink"/>
          </w:rPr>
          <w:t>2</w:t>
        </w:r>
        <w:r w:rsidR="004934F4" w:rsidRPr="00CB7A31">
          <w:rPr>
            <w:rStyle w:val="Hyperlink"/>
          </w:rPr>
          <w:t>.</w:t>
        </w:r>
        <w:r w:rsidR="004934F4">
          <w:rPr>
            <w:rFonts w:asciiTheme="minorHAnsi" w:eastAsiaTheme="minorEastAsia" w:hAnsiTheme="minorHAnsi" w:cstheme="minorBidi"/>
            <w:szCs w:val="24"/>
            <w:lang w:val="en-US" w:eastAsia="en-US" w:bidi="ar-SA"/>
          </w:rPr>
          <w:tab/>
        </w:r>
        <w:r w:rsidR="004934F4" w:rsidRPr="00CB7A31">
          <w:rPr>
            <w:rStyle w:val="Hyperlink"/>
          </w:rPr>
          <w:t>Ofertas Anormalmente Bajas</w:t>
        </w:r>
        <w:r w:rsidR="004934F4">
          <w:rPr>
            <w:webHidden/>
          </w:rPr>
          <w:tab/>
        </w:r>
        <w:r w:rsidR="004934F4">
          <w:rPr>
            <w:webHidden/>
          </w:rPr>
          <w:fldChar w:fldCharType="begin"/>
        </w:r>
        <w:r w:rsidR="004934F4">
          <w:rPr>
            <w:webHidden/>
          </w:rPr>
          <w:instrText xml:space="preserve"> PAGEREF _Toc25486623 \h </w:instrText>
        </w:r>
        <w:r w:rsidR="004934F4">
          <w:rPr>
            <w:webHidden/>
          </w:rPr>
        </w:r>
        <w:r w:rsidR="004934F4">
          <w:rPr>
            <w:webHidden/>
          </w:rPr>
          <w:fldChar w:fldCharType="separate"/>
        </w:r>
        <w:r w:rsidR="004934F4">
          <w:rPr>
            <w:webHidden/>
          </w:rPr>
          <w:t>43</w:t>
        </w:r>
        <w:r w:rsidR="004934F4">
          <w:rPr>
            <w:webHidden/>
          </w:rPr>
          <w:fldChar w:fldCharType="end"/>
        </w:r>
      </w:hyperlink>
    </w:p>
    <w:p w14:paraId="4001009C" w14:textId="5EB05F82" w:rsidR="004934F4" w:rsidRDefault="00571C7F">
      <w:pPr>
        <w:pStyle w:val="TOC1"/>
        <w:rPr>
          <w:rFonts w:asciiTheme="minorHAnsi" w:eastAsiaTheme="minorEastAsia" w:hAnsiTheme="minorHAnsi" w:cstheme="minorBidi"/>
          <w:b w:val="0"/>
          <w:noProof/>
          <w:szCs w:val="24"/>
          <w:lang w:val="en-US" w:eastAsia="en-US" w:bidi="ar-SA"/>
        </w:rPr>
      </w:pPr>
      <w:hyperlink w:anchor="_Toc25486624" w:history="1">
        <w:r w:rsidR="004934F4" w:rsidRPr="00CB7A31">
          <w:rPr>
            <w:rStyle w:val="Hyperlink"/>
            <w:noProof/>
          </w:rPr>
          <w:t>J. Evaluación Combinada de las Ofertas Técnicas y Financieras</w:t>
        </w:r>
        <w:r w:rsidR="004934F4">
          <w:rPr>
            <w:noProof/>
            <w:webHidden/>
          </w:rPr>
          <w:tab/>
        </w:r>
        <w:r w:rsidR="004934F4">
          <w:rPr>
            <w:noProof/>
            <w:webHidden/>
          </w:rPr>
          <w:fldChar w:fldCharType="begin"/>
        </w:r>
        <w:r w:rsidR="004934F4">
          <w:rPr>
            <w:noProof/>
            <w:webHidden/>
          </w:rPr>
          <w:instrText xml:space="preserve"> PAGEREF _Toc25486624 \h </w:instrText>
        </w:r>
        <w:r w:rsidR="004934F4">
          <w:rPr>
            <w:noProof/>
            <w:webHidden/>
          </w:rPr>
        </w:r>
        <w:r w:rsidR="004934F4">
          <w:rPr>
            <w:noProof/>
            <w:webHidden/>
          </w:rPr>
          <w:fldChar w:fldCharType="separate"/>
        </w:r>
        <w:r w:rsidR="004934F4">
          <w:rPr>
            <w:noProof/>
            <w:webHidden/>
          </w:rPr>
          <w:t>44</w:t>
        </w:r>
        <w:r w:rsidR="004934F4">
          <w:rPr>
            <w:noProof/>
            <w:webHidden/>
          </w:rPr>
          <w:fldChar w:fldCharType="end"/>
        </w:r>
      </w:hyperlink>
    </w:p>
    <w:p w14:paraId="0181302D" w14:textId="0D7729DE" w:rsidR="004934F4" w:rsidRDefault="00571C7F">
      <w:pPr>
        <w:pStyle w:val="TOC2"/>
        <w:rPr>
          <w:rFonts w:asciiTheme="minorHAnsi" w:eastAsiaTheme="minorEastAsia" w:hAnsiTheme="minorHAnsi" w:cstheme="minorBidi"/>
          <w:szCs w:val="24"/>
          <w:lang w:val="en-US" w:eastAsia="en-US" w:bidi="ar-SA"/>
        </w:rPr>
      </w:pPr>
      <w:hyperlink w:anchor="_Toc25486625" w:history="1">
        <w:r w:rsidR="004934F4" w:rsidRPr="00CB7A31">
          <w:rPr>
            <w:rStyle w:val="Hyperlink"/>
          </w:rPr>
          <w:t>43. Evaluación Combinada Técnica y Financiera, cuando corresponde</w:t>
        </w:r>
        <w:r w:rsidR="004934F4">
          <w:rPr>
            <w:webHidden/>
          </w:rPr>
          <w:tab/>
        </w:r>
        <w:r w:rsidR="004934F4">
          <w:rPr>
            <w:webHidden/>
          </w:rPr>
          <w:fldChar w:fldCharType="begin"/>
        </w:r>
        <w:r w:rsidR="004934F4">
          <w:rPr>
            <w:webHidden/>
          </w:rPr>
          <w:instrText xml:space="preserve"> PAGEREF _Toc25486625 \h </w:instrText>
        </w:r>
        <w:r w:rsidR="004934F4">
          <w:rPr>
            <w:webHidden/>
          </w:rPr>
        </w:r>
        <w:r w:rsidR="004934F4">
          <w:rPr>
            <w:webHidden/>
          </w:rPr>
          <w:fldChar w:fldCharType="separate"/>
        </w:r>
        <w:r w:rsidR="004934F4">
          <w:rPr>
            <w:webHidden/>
          </w:rPr>
          <w:t>44</w:t>
        </w:r>
        <w:r w:rsidR="004934F4">
          <w:rPr>
            <w:webHidden/>
          </w:rPr>
          <w:fldChar w:fldCharType="end"/>
        </w:r>
      </w:hyperlink>
    </w:p>
    <w:p w14:paraId="5421D71C" w14:textId="4C329628" w:rsidR="004934F4" w:rsidRDefault="00571C7F">
      <w:pPr>
        <w:pStyle w:val="TOC2"/>
        <w:rPr>
          <w:rFonts w:asciiTheme="minorHAnsi" w:eastAsiaTheme="minorEastAsia" w:hAnsiTheme="minorHAnsi" w:cstheme="minorBidi"/>
          <w:szCs w:val="24"/>
          <w:lang w:val="en-US" w:eastAsia="en-US" w:bidi="ar-SA"/>
        </w:rPr>
      </w:pPr>
      <w:hyperlink w:anchor="_Toc25486626" w:history="1">
        <w:r w:rsidR="004934F4" w:rsidRPr="00CB7A31">
          <w:rPr>
            <w:rStyle w:val="Hyperlink"/>
          </w:rPr>
          <w:t>44. Oferta Más Ventajosa</w:t>
        </w:r>
        <w:r w:rsidR="004934F4">
          <w:rPr>
            <w:webHidden/>
          </w:rPr>
          <w:tab/>
        </w:r>
        <w:r w:rsidR="004934F4">
          <w:rPr>
            <w:webHidden/>
          </w:rPr>
          <w:fldChar w:fldCharType="begin"/>
        </w:r>
        <w:r w:rsidR="004934F4">
          <w:rPr>
            <w:webHidden/>
          </w:rPr>
          <w:instrText xml:space="preserve"> PAGEREF _Toc25486626 \h </w:instrText>
        </w:r>
        <w:r w:rsidR="004934F4">
          <w:rPr>
            <w:webHidden/>
          </w:rPr>
        </w:r>
        <w:r w:rsidR="004934F4">
          <w:rPr>
            <w:webHidden/>
          </w:rPr>
          <w:fldChar w:fldCharType="separate"/>
        </w:r>
        <w:r w:rsidR="004934F4">
          <w:rPr>
            <w:webHidden/>
          </w:rPr>
          <w:t>44</w:t>
        </w:r>
        <w:r w:rsidR="004934F4">
          <w:rPr>
            <w:webHidden/>
          </w:rPr>
          <w:fldChar w:fldCharType="end"/>
        </w:r>
      </w:hyperlink>
    </w:p>
    <w:p w14:paraId="31461FD2" w14:textId="37A70784" w:rsidR="004934F4" w:rsidRDefault="00571C7F">
      <w:pPr>
        <w:pStyle w:val="TOC2"/>
        <w:rPr>
          <w:rFonts w:asciiTheme="minorHAnsi" w:eastAsiaTheme="minorEastAsia" w:hAnsiTheme="minorHAnsi" w:cstheme="minorBidi"/>
          <w:szCs w:val="24"/>
          <w:lang w:val="en-US" w:eastAsia="en-US" w:bidi="ar-SA"/>
        </w:rPr>
      </w:pPr>
      <w:hyperlink w:anchor="_Toc25486627" w:history="1">
        <w:r w:rsidR="004934F4" w:rsidRPr="00CB7A31">
          <w:rPr>
            <w:rStyle w:val="Hyperlink"/>
          </w:rPr>
          <w:t>45. Negociaciones</w:t>
        </w:r>
        <w:r w:rsidR="004934F4">
          <w:rPr>
            <w:webHidden/>
          </w:rPr>
          <w:tab/>
        </w:r>
        <w:r w:rsidR="004934F4">
          <w:rPr>
            <w:webHidden/>
          </w:rPr>
          <w:fldChar w:fldCharType="begin"/>
        </w:r>
        <w:r w:rsidR="004934F4">
          <w:rPr>
            <w:webHidden/>
          </w:rPr>
          <w:instrText xml:space="preserve"> PAGEREF _Toc25486627 \h </w:instrText>
        </w:r>
        <w:r w:rsidR="004934F4">
          <w:rPr>
            <w:webHidden/>
          </w:rPr>
        </w:r>
        <w:r w:rsidR="004934F4">
          <w:rPr>
            <w:webHidden/>
          </w:rPr>
          <w:fldChar w:fldCharType="separate"/>
        </w:r>
        <w:r w:rsidR="004934F4">
          <w:rPr>
            <w:webHidden/>
          </w:rPr>
          <w:t>45</w:t>
        </w:r>
        <w:r w:rsidR="004934F4">
          <w:rPr>
            <w:webHidden/>
          </w:rPr>
          <w:fldChar w:fldCharType="end"/>
        </w:r>
      </w:hyperlink>
    </w:p>
    <w:p w14:paraId="6A3F87A4" w14:textId="22A8680C" w:rsidR="004934F4" w:rsidRDefault="00571C7F">
      <w:pPr>
        <w:pStyle w:val="TOC2"/>
        <w:rPr>
          <w:rFonts w:asciiTheme="minorHAnsi" w:eastAsiaTheme="minorEastAsia" w:hAnsiTheme="minorHAnsi" w:cstheme="minorBidi"/>
          <w:szCs w:val="24"/>
          <w:lang w:val="en-US" w:eastAsia="en-US" w:bidi="ar-SA"/>
        </w:rPr>
      </w:pPr>
      <w:hyperlink w:anchor="_Toc25486628" w:history="1">
        <w:r w:rsidR="004934F4" w:rsidRPr="00CB7A31">
          <w:rPr>
            <w:rStyle w:val="Hyperlink"/>
          </w:rPr>
          <w:t>46. Derecho del Comprador a Aceptar Cualquier Oferta y Rechazar Alguna o Todas las Ofertas</w:t>
        </w:r>
        <w:r w:rsidR="004934F4">
          <w:rPr>
            <w:webHidden/>
          </w:rPr>
          <w:tab/>
        </w:r>
        <w:r w:rsidR="004934F4">
          <w:rPr>
            <w:webHidden/>
          </w:rPr>
          <w:fldChar w:fldCharType="begin"/>
        </w:r>
        <w:r w:rsidR="004934F4">
          <w:rPr>
            <w:webHidden/>
          </w:rPr>
          <w:instrText xml:space="preserve"> PAGEREF _Toc25486628 \h </w:instrText>
        </w:r>
        <w:r w:rsidR="004934F4">
          <w:rPr>
            <w:webHidden/>
          </w:rPr>
        </w:r>
        <w:r w:rsidR="004934F4">
          <w:rPr>
            <w:webHidden/>
          </w:rPr>
          <w:fldChar w:fldCharType="separate"/>
        </w:r>
        <w:r w:rsidR="004934F4">
          <w:rPr>
            <w:webHidden/>
          </w:rPr>
          <w:t>46</w:t>
        </w:r>
        <w:r w:rsidR="004934F4">
          <w:rPr>
            <w:webHidden/>
          </w:rPr>
          <w:fldChar w:fldCharType="end"/>
        </w:r>
      </w:hyperlink>
    </w:p>
    <w:p w14:paraId="22437BF1" w14:textId="54836563" w:rsidR="004934F4" w:rsidRDefault="00571C7F">
      <w:pPr>
        <w:pStyle w:val="TOC2"/>
        <w:rPr>
          <w:rFonts w:asciiTheme="minorHAnsi" w:eastAsiaTheme="minorEastAsia" w:hAnsiTheme="minorHAnsi" w:cstheme="minorBidi"/>
          <w:szCs w:val="24"/>
          <w:lang w:val="en-US" w:eastAsia="en-US" w:bidi="ar-SA"/>
        </w:rPr>
      </w:pPr>
      <w:hyperlink w:anchor="_Toc25486629" w:history="1">
        <w:r w:rsidR="004934F4" w:rsidRPr="00CB7A31">
          <w:rPr>
            <w:rStyle w:val="Hyperlink"/>
          </w:rPr>
          <w:t>47. Plazo Suspensivo</w:t>
        </w:r>
        <w:r w:rsidR="004934F4">
          <w:rPr>
            <w:webHidden/>
          </w:rPr>
          <w:tab/>
        </w:r>
        <w:r w:rsidR="004934F4">
          <w:rPr>
            <w:webHidden/>
          </w:rPr>
          <w:fldChar w:fldCharType="begin"/>
        </w:r>
        <w:r w:rsidR="004934F4">
          <w:rPr>
            <w:webHidden/>
          </w:rPr>
          <w:instrText xml:space="preserve"> PAGEREF _Toc25486629 \h </w:instrText>
        </w:r>
        <w:r w:rsidR="004934F4">
          <w:rPr>
            <w:webHidden/>
          </w:rPr>
        </w:r>
        <w:r w:rsidR="004934F4">
          <w:rPr>
            <w:webHidden/>
          </w:rPr>
          <w:fldChar w:fldCharType="separate"/>
        </w:r>
        <w:r w:rsidR="004934F4">
          <w:rPr>
            <w:webHidden/>
          </w:rPr>
          <w:t>46</w:t>
        </w:r>
        <w:r w:rsidR="004934F4">
          <w:rPr>
            <w:webHidden/>
          </w:rPr>
          <w:fldChar w:fldCharType="end"/>
        </w:r>
      </w:hyperlink>
    </w:p>
    <w:p w14:paraId="11F68C78" w14:textId="2B31EFEB" w:rsidR="004934F4" w:rsidRDefault="00571C7F">
      <w:pPr>
        <w:pStyle w:val="TOC2"/>
        <w:rPr>
          <w:rFonts w:asciiTheme="minorHAnsi" w:eastAsiaTheme="minorEastAsia" w:hAnsiTheme="minorHAnsi" w:cstheme="minorBidi"/>
          <w:szCs w:val="24"/>
          <w:lang w:val="en-US" w:eastAsia="en-US" w:bidi="ar-SA"/>
        </w:rPr>
      </w:pPr>
      <w:hyperlink w:anchor="_Toc25486630" w:history="1">
        <w:r w:rsidR="004934F4" w:rsidRPr="00CB7A31">
          <w:rPr>
            <w:rStyle w:val="Hyperlink"/>
          </w:rPr>
          <w:t>48. Notificación de la Intención de Adjudicar</w:t>
        </w:r>
        <w:r w:rsidR="004934F4">
          <w:rPr>
            <w:webHidden/>
          </w:rPr>
          <w:tab/>
        </w:r>
        <w:r w:rsidR="004934F4">
          <w:rPr>
            <w:webHidden/>
          </w:rPr>
          <w:fldChar w:fldCharType="begin"/>
        </w:r>
        <w:r w:rsidR="004934F4">
          <w:rPr>
            <w:webHidden/>
          </w:rPr>
          <w:instrText xml:space="preserve"> PAGEREF _Toc25486630 \h </w:instrText>
        </w:r>
        <w:r w:rsidR="004934F4">
          <w:rPr>
            <w:webHidden/>
          </w:rPr>
        </w:r>
        <w:r w:rsidR="004934F4">
          <w:rPr>
            <w:webHidden/>
          </w:rPr>
          <w:fldChar w:fldCharType="separate"/>
        </w:r>
        <w:r w:rsidR="004934F4">
          <w:rPr>
            <w:webHidden/>
          </w:rPr>
          <w:t>46</w:t>
        </w:r>
        <w:r w:rsidR="004934F4">
          <w:rPr>
            <w:webHidden/>
          </w:rPr>
          <w:fldChar w:fldCharType="end"/>
        </w:r>
      </w:hyperlink>
    </w:p>
    <w:p w14:paraId="3A7788BF" w14:textId="0CB7BD02" w:rsidR="004934F4" w:rsidRDefault="00571C7F">
      <w:pPr>
        <w:pStyle w:val="TOC1"/>
        <w:rPr>
          <w:rFonts w:asciiTheme="minorHAnsi" w:eastAsiaTheme="minorEastAsia" w:hAnsiTheme="minorHAnsi" w:cstheme="minorBidi"/>
          <w:b w:val="0"/>
          <w:noProof/>
          <w:szCs w:val="24"/>
          <w:lang w:val="en-US" w:eastAsia="en-US" w:bidi="ar-SA"/>
        </w:rPr>
      </w:pPr>
      <w:hyperlink w:anchor="_Toc25486631" w:history="1">
        <w:r w:rsidR="004934F4" w:rsidRPr="00CB7A31">
          <w:rPr>
            <w:rStyle w:val="Hyperlink"/>
            <w:noProof/>
          </w:rPr>
          <w:t>K. Adjudicación del Contrato</w:t>
        </w:r>
        <w:r w:rsidR="004934F4">
          <w:rPr>
            <w:noProof/>
            <w:webHidden/>
          </w:rPr>
          <w:tab/>
        </w:r>
        <w:r w:rsidR="004934F4">
          <w:rPr>
            <w:noProof/>
            <w:webHidden/>
          </w:rPr>
          <w:fldChar w:fldCharType="begin"/>
        </w:r>
        <w:r w:rsidR="004934F4">
          <w:rPr>
            <w:noProof/>
            <w:webHidden/>
          </w:rPr>
          <w:instrText xml:space="preserve"> PAGEREF _Toc25486631 \h </w:instrText>
        </w:r>
        <w:r w:rsidR="004934F4">
          <w:rPr>
            <w:noProof/>
            <w:webHidden/>
          </w:rPr>
        </w:r>
        <w:r w:rsidR="004934F4">
          <w:rPr>
            <w:noProof/>
            <w:webHidden/>
          </w:rPr>
          <w:fldChar w:fldCharType="separate"/>
        </w:r>
        <w:r w:rsidR="004934F4">
          <w:rPr>
            <w:noProof/>
            <w:webHidden/>
          </w:rPr>
          <w:t>47</w:t>
        </w:r>
        <w:r w:rsidR="004934F4">
          <w:rPr>
            <w:noProof/>
            <w:webHidden/>
          </w:rPr>
          <w:fldChar w:fldCharType="end"/>
        </w:r>
      </w:hyperlink>
    </w:p>
    <w:p w14:paraId="16C5E739" w14:textId="4D532821" w:rsidR="004934F4" w:rsidRDefault="00571C7F">
      <w:pPr>
        <w:pStyle w:val="TOC2"/>
        <w:rPr>
          <w:rFonts w:asciiTheme="minorHAnsi" w:eastAsiaTheme="minorEastAsia" w:hAnsiTheme="minorHAnsi" w:cstheme="minorBidi"/>
          <w:szCs w:val="24"/>
          <w:lang w:val="en-US" w:eastAsia="en-US" w:bidi="ar-SA"/>
        </w:rPr>
      </w:pPr>
      <w:hyperlink w:anchor="_Toc25486632" w:history="1">
        <w:r w:rsidR="004934F4" w:rsidRPr="00CB7A31">
          <w:rPr>
            <w:rStyle w:val="Hyperlink"/>
          </w:rPr>
          <w:t>49.</w:t>
        </w:r>
        <w:r w:rsidR="004934F4">
          <w:rPr>
            <w:rFonts w:asciiTheme="minorHAnsi" w:eastAsiaTheme="minorEastAsia" w:hAnsiTheme="minorHAnsi" w:cstheme="minorBidi"/>
            <w:szCs w:val="24"/>
            <w:lang w:val="en-US" w:eastAsia="en-US" w:bidi="ar-SA"/>
          </w:rPr>
          <w:tab/>
        </w:r>
        <w:r w:rsidR="004934F4" w:rsidRPr="00CB7A31">
          <w:rPr>
            <w:rStyle w:val="Hyperlink"/>
          </w:rPr>
          <w:t>Criterio de Adjudicación</w:t>
        </w:r>
        <w:r w:rsidR="004934F4">
          <w:rPr>
            <w:webHidden/>
          </w:rPr>
          <w:tab/>
        </w:r>
        <w:r w:rsidR="004934F4">
          <w:rPr>
            <w:webHidden/>
          </w:rPr>
          <w:fldChar w:fldCharType="begin"/>
        </w:r>
        <w:r w:rsidR="004934F4">
          <w:rPr>
            <w:webHidden/>
          </w:rPr>
          <w:instrText xml:space="preserve"> PAGEREF _Toc25486632 \h </w:instrText>
        </w:r>
        <w:r w:rsidR="004934F4">
          <w:rPr>
            <w:webHidden/>
          </w:rPr>
        </w:r>
        <w:r w:rsidR="004934F4">
          <w:rPr>
            <w:webHidden/>
          </w:rPr>
          <w:fldChar w:fldCharType="separate"/>
        </w:r>
        <w:r w:rsidR="004934F4">
          <w:rPr>
            <w:webHidden/>
          </w:rPr>
          <w:t>47</w:t>
        </w:r>
        <w:r w:rsidR="004934F4">
          <w:rPr>
            <w:webHidden/>
          </w:rPr>
          <w:fldChar w:fldCharType="end"/>
        </w:r>
      </w:hyperlink>
    </w:p>
    <w:p w14:paraId="41443565" w14:textId="74B6CD36" w:rsidR="004934F4" w:rsidRDefault="00571C7F">
      <w:pPr>
        <w:pStyle w:val="TOC2"/>
        <w:rPr>
          <w:rFonts w:asciiTheme="minorHAnsi" w:eastAsiaTheme="minorEastAsia" w:hAnsiTheme="minorHAnsi" w:cstheme="minorBidi"/>
          <w:szCs w:val="24"/>
          <w:lang w:val="en-US" w:eastAsia="en-US" w:bidi="ar-SA"/>
        </w:rPr>
      </w:pPr>
      <w:hyperlink w:anchor="_Toc25486633" w:history="1">
        <w:r w:rsidR="004934F4" w:rsidRPr="00CB7A31">
          <w:rPr>
            <w:rStyle w:val="Hyperlink"/>
          </w:rPr>
          <w:t>50.</w:t>
        </w:r>
        <w:r w:rsidR="004934F4">
          <w:rPr>
            <w:rFonts w:asciiTheme="minorHAnsi" w:eastAsiaTheme="minorEastAsia" w:hAnsiTheme="minorHAnsi" w:cstheme="minorBidi"/>
            <w:szCs w:val="24"/>
            <w:lang w:val="en-US" w:eastAsia="en-US" w:bidi="ar-SA"/>
          </w:rPr>
          <w:tab/>
        </w:r>
        <w:r w:rsidR="004934F4" w:rsidRPr="00CB7A31">
          <w:rPr>
            <w:rStyle w:val="Hyperlink"/>
          </w:rPr>
          <w:t>Derecho del Comprador de Modificar las Cantidades en el Momento de la Adjudicación</w:t>
        </w:r>
        <w:r w:rsidR="004934F4">
          <w:rPr>
            <w:webHidden/>
          </w:rPr>
          <w:tab/>
        </w:r>
        <w:r w:rsidR="004934F4">
          <w:rPr>
            <w:webHidden/>
          </w:rPr>
          <w:fldChar w:fldCharType="begin"/>
        </w:r>
        <w:r w:rsidR="004934F4">
          <w:rPr>
            <w:webHidden/>
          </w:rPr>
          <w:instrText xml:space="preserve"> PAGEREF _Toc25486633 \h </w:instrText>
        </w:r>
        <w:r w:rsidR="004934F4">
          <w:rPr>
            <w:webHidden/>
          </w:rPr>
        </w:r>
        <w:r w:rsidR="004934F4">
          <w:rPr>
            <w:webHidden/>
          </w:rPr>
          <w:fldChar w:fldCharType="separate"/>
        </w:r>
        <w:r w:rsidR="004934F4">
          <w:rPr>
            <w:webHidden/>
          </w:rPr>
          <w:t>47</w:t>
        </w:r>
        <w:r w:rsidR="004934F4">
          <w:rPr>
            <w:webHidden/>
          </w:rPr>
          <w:fldChar w:fldCharType="end"/>
        </w:r>
      </w:hyperlink>
    </w:p>
    <w:p w14:paraId="70C14CAA" w14:textId="5EAC296E" w:rsidR="004934F4" w:rsidRDefault="00571C7F">
      <w:pPr>
        <w:pStyle w:val="TOC2"/>
        <w:rPr>
          <w:rFonts w:asciiTheme="minorHAnsi" w:eastAsiaTheme="minorEastAsia" w:hAnsiTheme="minorHAnsi" w:cstheme="minorBidi"/>
          <w:szCs w:val="24"/>
          <w:lang w:val="en-US" w:eastAsia="en-US" w:bidi="ar-SA"/>
        </w:rPr>
      </w:pPr>
      <w:hyperlink w:anchor="_Toc25486634" w:history="1">
        <w:r w:rsidR="004934F4" w:rsidRPr="00CB7A31">
          <w:rPr>
            <w:rStyle w:val="Hyperlink"/>
          </w:rPr>
          <w:t>51.</w:t>
        </w:r>
        <w:r w:rsidR="004934F4">
          <w:rPr>
            <w:rFonts w:asciiTheme="minorHAnsi" w:eastAsiaTheme="minorEastAsia" w:hAnsiTheme="minorHAnsi" w:cstheme="minorBidi"/>
            <w:szCs w:val="24"/>
            <w:lang w:val="en-US" w:eastAsia="en-US" w:bidi="ar-SA"/>
          </w:rPr>
          <w:tab/>
        </w:r>
        <w:r w:rsidR="004934F4" w:rsidRPr="00CB7A31">
          <w:rPr>
            <w:rStyle w:val="Hyperlink"/>
          </w:rPr>
          <w:t>Notificación de la Adjudicación</w:t>
        </w:r>
        <w:r w:rsidR="004934F4">
          <w:rPr>
            <w:webHidden/>
          </w:rPr>
          <w:tab/>
        </w:r>
        <w:r w:rsidR="004934F4">
          <w:rPr>
            <w:webHidden/>
          </w:rPr>
          <w:fldChar w:fldCharType="begin"/>
        </w:r>
        <w:r w:rsidR="004934F4">
          <w:rPr>
            <w:webHidden/>
          </w:rPr>
          <w:instrText xml:space="preserve"> PAGEREF _Toc25486634 \h </w:instrText>
        </w:r>
        <w:r w:rsidR="004934F4">
          <w:rPr>
            <w:webHidden/>
          </w:rPr>
        </w:r>
        <w:r w:rsidR="004934F4">
          <w:rPr>
            <w:webHidden/>
          </w:rPr>
          <w:fldChar w:fldCharType="separate"/>
        </w:r>
        <w:r w:rsidR="004934F4">
          <w:rPr>
            <w:webHidden/>
          </w:rPr>
          <w:t>47</w:t>
        </w:r>
        <w:r w:rsidR="004934F4">
          <w:rPr>
            <w:webHidden/>
          </w:rPr>
          <w:fldChar w:fldCharType="end"/>
        </w:r>
      </w:hyperlink>
    </w:p>
    <w:p w14:paraId="42A701F4" w14:textId="7BEF0047" w:rsidR="004934F4" w:rsidRDefault="00571C7F">
      <w:pPr>
        <w:pStyle w:val="TOC2"/>
        <w:rPr>
          <w:rFonts w:asciiTheme="minorHAnsi" w:eastAsiaTheme="minorEastAsia" w:hAnsiTheme="minorHAnsi" w:cstheme="minorBidi"/>
          <w:szCs w:val="24"/>
          <w:lang w:val="en-US" w:eastAsia="en-US" w:bidi="ar-SA"/>
        </w:rPr>
      </w:pPr>
      <w:hyperlink w:anchor="_Toc25486635" w:history="1">
        <w:r w:rsidR="004934F4" w:rsidRPr="00CB7A31">
          <w:rPr>
            <w:rStyle w:val="Hyperlink"/>
          </w:rPr>
          <w:t xml:space="preserve">52. </w:t>
        </w:r>
        <w:r w:rsidR="007A705B">
          <w:rPr>
            <w:rStyle w:val="Hyperlink"/>
          </w:rPr>
          <w:t xml:space="preserve">   </w:t>
        </w:r>
        <w:r w:rsidR="004934F4" w:rsidRPr="00CB7A31">
          <w:rPr>
            <w:rStyle w:val="Hyperlink"/>
          </w:rPr>
          <w:t>Explicaciones del Comprador</w:t>
        </w:r>
        <w:r w:rsidR="004934F4">
          <w:rPr>
            <w:webHidden/>
          </w:rPr>
          <w:tab/>
        </w:r>
        <w:r w:rsidR="004934F4">
          <w:rPr>
            <w:webHidden/>
          </w:rPr>
          <w:fldChar w:fldCharType="begin"/>
        </w:r>
        <w:r w:rsidR="004934F4">
          <w:rPr>
            <w:webHidden/>
          </w:rPr>
          <w:instrText xml:space="preserve"> PAGEREF _Toc25486635 \h </w:instrText>
        </w:r>
        <w:r w:rsidR="004934F4">
          <w:rPr>
            <w:webHidden/>
          </w:rPr>
        </w:r>
        <w:r w:rsidR="004934F4">
          <w:rPr>
            <w:webHidden/>
          </w:rPr>
          <w:fldChar w:fldCharType="separate"/>
        </w:r>
        <w:r w:rsidR="004934F4">
          <w:rPr>
            <w:webHidden/>
          </w:rPr>
          <w:t>48</w:t>
        </w:r>
        <w:r w:rsidR="004934F4">
          <w:rPr>
            <w:webHidden/>
          </w:rPr>
          <w:fldChar w:fldCharType="end"/>
        </w:r>
      </w:hyperlink>
    </w:p>
    <w:p w14:paraId="1C02D292" w14:textId="00846C5A" w:rsidR="004934F4" w:rsidRDefault="00571C7F">
      <w:pPr>
        <w:pStyle w:val="TOC2"/>
        <w:rPr>
          <w:rFonts w:asciiTheme="minorHAnsi" w:eastAsiaTheme="minorEastAsia" w:hAnsiTheme="minorHAnsi" w:cstheme="minorBidi"/>
          <w:szCs w:val="24"/>
          <w:lang w:val="en-US" w:eastAsia="en-US" w:bidi="ar-SA"/>
        </w:rPr>
      </w:pPr>
      <w:hyperlink w:anchor="_Toc25486636" w:history="1">
        <w:r w:rsidR="004934F4" w:rsidRPr="00CB7A31">
          <w:rPr>
            <w:rStyle w:val="Hyperlink"/>
          </w:rPr>
          <w:t>53.</w:t>
        </w:r>
        <w:r w:rsidR="004934F4">
          <w:rPr>
            <w:rFonts w:asciiTheme="minorHAnsi" w:eastAsiaTheme="minorEastAsia" w:hAnsiTheme="minorHAnsi" w:cstheme="minorBidi"/>
            <w:szCs w:val="24"/>
            <w:lang w:val="en-US" w:eastAsia="en-US" w:bidi="ar-SA"/>
          </w:rPr>
          <w:tab/>
        </w:r>
        <w:r w:rsidR="004934F4" w:rsidRPr="00CB7A31">
          <w:rPr>
            <w:rStyle w:val="Hyperlink"/>
          </w:rPr>
          <w:t>Firma del Contrato</w:t>
        </w:r>
        <w:r w:rsidR="004934F4">
          <w:rPr>
            <w:webHidden/>
          </w:rPr>
          <w:tab/>
        </w:r>
        <w:r w:rsidR="004934F4">
          <w:rPr>
            <w:webHidden/>
          </w:rPr>
          <w:fldChar w:fldCharType="begin"/>
        </w:r>
        <w:r w:rsidR="004934F4">
          <w:rPr>
            <w:webHidden/>
          </w:rPr>
          <w:instrText xml:space="preserve"> PAGEREF _Toc25486636 \h </w:instrText>
        </w:r>
        <w:r w:rsidR="004934F4">
          <w:rPr>
            <w:webHidden/>
          </w:rPr>
        </w:r>
        <w:r w:rsidR="004934F4">
          <w:rPr>
            <w:webHidden/>
          </w:rPr>
          <w:fldChar w:fldCharType="separate"/>
        </w:r>
        <w:r w:rsidR="004934F4">
          <w:rPr>
            <w:webHidden/>
          </w:rPr>
          <w:t>49</w:t>
        </w:r>
        <w:r w:rsidR="004934F4">
          <w:rPr>
            <w:webHidden/>
          </w:rPr>
          <w:fldChar w:fldCharType="end"/>
        </w:r>
      </w:hyperlink>
    </w:p>
    <w:p w14:paraId="3354F837" w14:textId="6C0883A9" w:rsidR="004934F4" w:rsidRDefault="00571C7F">
      <w:pPr>
        <w:pStyle w:val="TOC2"/>
        <w:rPr>
          <w:rFonts w:asciiTheme="minorHAnsi" w:eastAsiaTheme="minorEastAsia" w:hAnsiTheme="minorHAnsi" w:cstheme="minorBidi"/>
          <w:szCs w:val="24"/>
          <w:lang w:val="en-US" w:eastAsia="en-US" w:bidi="ar-SA"/>
        </w:rPr>
      </w:pPr>
      <w:hyperlink w:anchor="_Toc25486637" w:history="1">
        <w:r w:rsidR="004934F4" w:rsidRPr="00CB7A31">
          <w:rPr>
            <w:rStyle w:val="Hyperlink"/>
          </w:rPr>
          <w:t>54.</w:t>
        </w:r>
        <w:r w:rsidR="004934F4">
          <w:rPr>
            <w:rFonts w:asciiTheme="minorHAnsi" w:eastAsiaTheme="minorEastAsia" w:hAnsiTheme="minorHAnsi" w:cstheme="minorBidi"/>
            <w:szCs w:val="24"/>
            <w:lang w:val="en-US" w:eastAsia="en-US" w:bidi="ar-SA"/>
          </w:rPr>
          <w:tab/>
        </w:r>
        <w:r w:rsidR="004934F4" w:rsidRPr="00CB7A31">
          <w:rPr>
            <w:rStyle w:val="Hyperlink"/>
          </w:rPr>
          <w:t>Garantía de Cumplimiento</w:t>
        </w:r>
        <w:r w:rsidR="004934F4">
          <w:rPr>
            <w:webHidden/>
          </w:rPr>
          <w:tab/>
        </w:r>
        <w:r w:rsidR="004934F4">
          <w:rPr>
            <w:webHidden/>
          </w:rPr>
          <w:fldChar w:fldCharType="begin"/>
        </w:r>
        <w:r w:rsidR="004934F4">
          <w:rPr>
            <w:webHidden/>
          </w:rPr>
          <w:instrText xml:space="preserve"> PAGEREF _Toc25486637 \h </w:instrText>
        </w:r>
        <w:r w:rsidR="004934F4">
          <w:rPr>
            <w:webHidden/>
          </w:rPr>
        </w:r>
        <w:r w:rsidR="004934F4">
          <w:rPr>
            <w:webHidden/>
          </w:rPr>
          <w:fldChar w:fldCharType="separate"/>
        </w:r>
        <w:r w:rsidR="004934F4">
          <w:rPr>
            <w:webHidden/>
          </w:rPr>
          <w:t>50</w:t>
        </w:r>
        <w:r w:rsidR="004934F4">
          <w:rPr>
            <w:webHidden/>
          </w:rPr>
          <w:fldChar w:fldCharType="end"/>
        </w:r>
      </w:hyperlink>
    </w:p>
    <w:p w14:paraId="5DC33344" w14:textId="175D65E2" w:rsidR="004934F4" w:rsidRDefault="00571C7F">
      <w:pPr>
        <w:pStyle w:val="TOC2"/>
        <w:rPr>
          <w:rFonts w:asciiTheme="minorHAnsi" w:eastAsiaTheme="minorEastAsia" w:hAnsiTheme="minorHAnsi" w:cstheme="minorBidi"/>
          <w:szCs w:val="24"/>
          <w:lang w:val="en-US" w:eastAsia="en-US" w:bidi="ar-SA"/>
        </w:rPr>
      </w:pPr>
      <w:hyperlink w:anchor="_Toc25486638" w:history="1">
        <w:r w:rsidR="004934F4" w:rsidRPr="00CB7A31">
          <w:rPr>
            <w:rStyle w:val="Hyperlink"/>
          </w:rPr>
          <w:t>55.</w:t>
        </w:r>
        <w:r w:rsidR="004934F4">
          <w:rPr>
            <w:rFonts w:asciiTheme="minorHAnsi" w:eastAsiaTheme="minorEastAsia" w:hAnsiTheme="minorHAnsi" w:cstheme="minorBidi"/>
            <w:szCs w:val="24"/>
            <w:lang w:val="en-US" w:eastAsia="en-US" w:bidi="ar-SA"/>
          </w:rPr>
          <w:tab/>
        </w:r>
        <w:r w:rsidR="004934F4" w:rsidRPr="00CB7A31">
          <w:rPr>
            <w:rStyle w:val="Hyperlink"/>
          </w:rPr>
          <w:t>Conciliador</w:t>
        </w:r>
        <w:r w:rsidR="004934F4">
          <w:rPr>
            <w:webHidden/>
          </w:rPr>
          <w:tab/>
        </w:r>
        <w:r w:rsidR="004934F4">
          <w:rPr>
            <w:webHidden/>
          </w:rPr>
          <w:fldChar w:fldCharType="begin"/>
        </w:r>
        <w:r w:rsidR="004934F4">
          <w:rPr>
            <w:webHidden/>
          </w:rPr>
          <w:instrText xml:space="preserve"> PAGEREF _Toc25486638 \h </w:instrText>
        </w:r>
        <w:r w:rsidR="004934F4">
          <w:rPr>
            <w:webHidden/>
          </w:rPr>
        </w:r>
        <w:r w:rsidR="004934F4">
          <w:rPr>
            <w:webHidden/>
          </w:rPr>
          <w:fldChar w:fldCharType="separate"/>
        </w:r>
        <w:r w:rsidR="004934F4">
          <w:rPr>
            <w:webHidden/>
          </w:rPr>
          <w:t>50</w:t>
        </w:r>
        <w:r w:rsidR="004934F4">
          <w:rPr>
            <w:webHidden/>
          </w:rPr>
          <w:fldChar w:fldCharType="end"/>
        </w:r>
      </w:hyperlink>
    </w:p>
    <w:p w14:paraId="24929704" w14:textId="2631A47E" w:rsidR="004934F4" w:rsidRDefault="00571C7F">
      <w:pPr>
        <w:pStyle w:val="TOC2"/>
        <w:rPr>
          <w:rFonts w:asciiTheme="minorHAnsi" w:eastAsiaTheme="minorEastAsia" w:hAnsiTheme="minorHAnsi" w:cstheme="minorBidi"/>
          <w:szCs w:val="24"/>
          <w:lang w:val="en-US" w:eastAsia="en-US" w:bidi="ar-SA"/>
        </w:rPr>
      </w:pPr>
      <w:hyperlink w:anchor="_Toc25486639" w:history="1">
        <w:r w:rsidR="004934F4" w:rsidRPr="00CB7A31">
          <w:rPr>
            <w:rStyle w:val="Hyperlink"/>
          </w:rPr>
          <w:t xml:space="preserve">56. </w:t>
        </w:r>
        <w:r w:rsidR="007A705B">
          <w:rPr>
            <w:rStyle w:val="Hyperlink"/>
          </w:rPr>
          <w:t xml:space="preserve">   </w:t>
        </w:r>
        <w:r w:rsidR="004934F4" w:rsidRPr="00CB7A31">
          <w:rPr>
            <w:rStyle w:val="Hyperlink"/>
          </w:rPr>
          <w:t>Quejas Relacionadas con Adquisiciones</w:t>
        </w:r>
        <w:r w:rsidR="004934F4">
          <w:rPr>
            <w:webHidden/>
          </w:rPr>
          <w:tab/>
        </w:r>
        <w:r w:rsidR="004934F4">
          <w:rPr>
            <w:webHidden/>
          </w:rPr>
          <w:fldChar w:fldCharType="begin"/>
        </w:r>
        <w:r w:rsidR="004934F4">
          <w:rPr>
            <w:webHidden/>
          </w:rPr>
          <w:instrText xml:space="preserve"> PAGEREF _Toc25486639 \h </w:instrText>
        </w:r>
        <w:r w:rsidR="004934F4">
          <w:rPr>
            <w:webHidden/>
          </w:rPr>
        </w:r>
        <w:r w:rsidR="004934F4">
          <w:rPr>
            <w:webHidden/>
          </w:rPr>
          <w:fldChar w:fldCharType="separate"/>
        </w:r>
        <w:r w:rsidR="004934F4">
          <w:rPr>
            <w:webHidden/>
          </w:rPr>
          <w:t>51</w:t>
        </w:r>
        <w:r w:rsidR="004934F4">
          <w:rPr>
            <w:webHidden/>
          </w:rPr>
          <w:fldChar w:fldCharType="end"/>
        </w:r>
      </w:hyperlink>
    </w:p>
    <w:p w14:paraId="30BCC782" w14:textId="6A492C60" w:rsidR="00987998" w:rsidRPr="0050581E" w:rsidRDefault="00E31F7F" w:rsidP="00DF4A5C">
      <w:pPr>
        <w:pStyle w:val="TOC1"/>
        <w:rPr>
          <w:b w:val="0"/>
          <w:sz w:val="32"/>
          <w:szCs w:val="32"/>
        </w:rPr>
        <w:sectPr w:rsidR="00987998" w:rsidRPr="0050581E" w:rsidSect="00F241A1">
          <w:headerReference w:type="default" r:id="rId14"/>
          <w:footnotePr>
            <w:numRestart w:val="eachPage"/>
          </w:footnotePr>
          <w:endnotePr>
            <w:numRestart w:val="eachSect"/>
          </w:endnotePr>
          <w:pgSz w:w="12240" w:h="15840" w:code="1"/>
          <w:pgMar w:top="1440" w:right="1440" w:bottom="1440" w:left="1440" w:header="720" w:footer="432" w:gutter="0"/>
          <w:pgNumType w:start="1"/>
          <w:cols w:space="720"/>
          <w:formProt w:val="0"/>
        </w:sectPr>
      </w:pPr>
      <w:r w:rsidRPr="0050581E">
        <w:rPr>
          <w:sz w:val="32"/>
          <w:szCs w:val="32"/>
        </w:rPr>
        <w:fldChar w:fldCharType="end"/>
      </w:r>
    </w:p>
    <w:p w14:paraId="553E8158" w14:textId="11CBE51F" w:rsidR="00DE5F66" w:rsidRPr="0050581E" w:rsidRDefault="004D598F" w:rsidP="003749BF">
      <w:pPr>
        <w:pStyle w:val="Head0"/>
        <w:spacing w:before="5160"/>
        <w:rPr>
          <w:rFonts w:ascii="Times New Roman" w:hAnsi="Times New Roman"/>
        </w:rPr>
      </w:pPr>
      <w:bookmarkStart w:id="2" w:name="_Toc384449969"/>
      <w:bookmarkStart w:id="3" w:name="_Toc384450256"/>
      <w:bookmarkStart w:id="4" w:name="_Toc384450309"/>
      <w:bookmarkStart w:id="5" w:name="_Toc521498733"/>
      <w:bookmarkStart w:id="6" w:name="_Toc215902357"/>
      <w:r w:rsidRPr="0050581E">
        <w:rPr>
          <w:rFonts w:ascii="Times New Roman" w:hAnsi="Times New Roman"/>
          <w:szCs w:val="180"/>
        </w:rPr>
        <w:lastRenderedPageBreak/>
        <w:t xml:space="preserve">PARTE 1: Procedimientos de </w:t>
      </w:r>
      <w:r w:rsidR="00AD196A" w:rsidRPr="0050581E">
        <w:rPr>
          <w:rFonts w:ascii="Times New Roman" w:hAnsi="Times New Roman"/>
          <w:szCs w:val="180"/>
        </w:rPr>
        <w:t>Licitación</w:t>
      </w:r>
    </w:p>
    <w:p w14:paraId="59F4F2DF" w14:textId="77777777" w:rsidR="0063414A" w:rsidRPr="0050581E" w:rsidRDefault="0063414A"/>
    <w:p w14:paraId="7697BA93" w14:textId="1ADF6002" w:rsidR="00497333" w:rsidRPr="0050581E" w:rsidRDefault="00497333" w:rsidP="00A01121">
      <w:pPr>
        <w:tabs>
          <w:tab w:val="center" w:pos="4680"/>
        </w:tabs>
        <w:sectPr w:rsidR="00497333" w:rsidRPr="0050581E" w:rsidSect="004F7B70">
          <w:headerReference w:type="even" r:id="rId15"/>
          <w:headerReference w:type="default" r:id="rId16"/>
          <w:footnotePr>
            <w:numRestart w:val="eachPage"/>
          </w:footnotePr>
          <w:endnotePr>
            <w:numRestart w:val="eachSect"/>
          </w:endnotePr>
          <w:pgSz w:w="12240" w:h="15840" w:code="1"/>
          <w:pgMar w:top="1440" w:right="1440" w:bottom="1440" w:left="1440" w:header="720" w:footer="432" w:gutter="0"/>
          <w:cols w:space="720"/>
          <w:formProt w:val="0"/>
        </w:sectPr>
      </w:pPr>
    </w:p>
    <w:p w14:paraId="577820C6" w14:textId="793ED59E" w:rsidR="005D3A16" w:rsidRPr="0050581E" w:rsidRDefault="005D3A16" w:rsidP="003B1CB5">
      <w:pPr>
        <w:pStyle w:val="TDC11"/>
        <w:rPr>
          <w:szCs w:val="36"/>
        </w:rPr>
      </w:pPr>
      <w:bookmarkStart w:id="7" w:name="_Toc445567352"/>
      <w:bookmarkStart w:id="8" w:name="_Toc28242426"/>
      <w:r w:rsidRPr="0050581E">
        <w:lastRenderedPageBreak/>
        <w:t>Sección I</w:t>
      </w:r>
      <w:r w:rsidR="000107E9" w:rsidRPr="0050581E">
        <w:t xml:space="preserve">. </w:t>
      </w:r>
      <w:r w:rsidRPr="0050581E">
        <w:t>Instrucciones a los Licitantes</w:t>
      </w:r>
      <w:bookmarkEnd w:id="7"/>
      <w:bookmarkEnd w:id="8"/>
    </w:p>
    <w:p w14:paraId="368E2878" w14:textId="77777777" w:rsidR="00CC7032" w:rsidRPr="0050581E" w:rsidRDefault="00CC7032" w:rsidP="00D41DB7">
      <w:pPr>
        <w:jc w:val="center"/>
        <w:rPr>
          <w:b/>
          <w:sz w:val="36"/>
          <w:szCs w:val="36"/>
        </w:rPr>
      </w:pPr>
    </w:p>
    <w:p w14:paraId="06B34396" w14:textId="08FA7068" w:rsidR="005D3A16" w:rsidRPr="0050581E" w:rsidRDefault="00823764" w:rsidP="00FB1E48">
      <w:pPr>
        <w:pStyle w:val="Toc2-1"/>
      </w:pPr>
      <w:bookmarkStart w:id="9" w:name="_Toc434304491"/>
      <w:bookmarkStart w:id="10" w:name="_Toc454907765"/>
      <w:bookmarkStart w:id="11" w:name="_Toc476308197"/>
      <w:bookmarkStart w:id="12" w:name="_Toc476308765"/>
      <w:bookmarkStart w:id="13" w:name="_Toc479333315"/>
      <w:bookmarkStart w:id="14" w:name="_Toc25486574"/>
      <w:r w:rsidRPr="0050581E">
        <w:t>A.</w:t>
      </w:r>
      <w:r w:rsidR="004724AE" w:rsidRPr="0050581E">
        <w:t xml:space="preserve"> </w:t>
      </w:r>
      <w:r w:rsidRPr="0050581E">
        <w:t xml:space="preserve">Aspectos </w:t>
      </w:r>
      <w:r w:rsidR="00314996" w:rsidRPr="0050581E">
        <w:t>G</w:t>
      </w:r>
      <w:r w:rsidRPr="0050581E">
        <w:t>enerales</w:t>
      </w:r>
      <w:bookmarkEnd w:id="9"/>
      <w:bookmarkEnd w:id="10"/>
      <w:bookmarkEnd w:id="11"/>
      <w:bookmarkEnd w:id="12"/>
      <w:bookmarkEnd w:id="13"/>
      <w:bookmarkEnd w:id="14"/>
    </w:p>
    <w:tbl>
      <w:tblPr>
        <w:tblW w:w="9356" w:type="dxa"/>
        <w:tblLayout w:type="fixed"/>
        <w:tblLook w:val="0000" w:firstRow="0" w:lastRow="0" w:firstColumn="0" w:lastColumn="0" w:noHBand="0" w:noVBand="0"/>
      </w:tblPr>
      <w:tblGrid>
        <w:gridCol w:w="2520"/>
        <w:gridCol w:w="6836"/>
      </w:tblGrid>
      <w:tr w:rsidR="005D3A16" w:rsidRPr="0050581E" w14:paraId="5D51B0D0" w14:textId="77777777" w:rsidTr="00205118">
        <w:trPr>
          <w:cantSplit/>
        </w:trPr>
        <w:tc>
          <w:tcPr>
            <w:tcW w:w="2520" w:type="dxa"/>
          </w:tcPr>
          <w:p w14:paraId="2634899E" w14:textId="5BC40AA6" w:rsidR="005D3A16" w:rsidRPr="0050581E" w:rsidRDefault="005D3A16" w:rsidP="00205118">
            <w:pPr>
              <w:pStyle w:val="TOC2-2"/>
              <w:suppressAutoHyphens/>
            </w:pPr>
            <w:bookmarkStart w:id="15" w:name="_Toc434304492"/>
            <w:bookmarkStart w:id="16" w:name="_Toc454907766"/>
            <w:bookmarkStart w:id="17" w:name="_Toc476308198"/>
            <w:bookmarkStart w:id="18" w:name="_Toc476308766"/>
            <w:bookmarkStart w:id="19" w:name="_Toc479333316"/>
            <w:bookmarkStart w:id="20" w:name="_Toc25486575"/>
            <w:r w:rsidRPr="0050581E">
              <w:t>1.</w:t>
            </w:r>
            <w:r w:rsidRPr="0050581E">
              <w:tab/>
              <w:t>Alcance de la</w:t>
            </w:r>
            <w:r w:rsidR="00C7748B" w:rsidRPr="0050581E">
              <w:t> </w:t>
            </w:r>
            <w:bookmarkEnd w:id="15"/>
            <w:bookmarkEnd w:id="16"/>
            <w:bookmarkEnd w:id="17"/>
            <w:bookmarkEnd w:id="18"/>
            <w:bookmarkEnd w:id="19"/>
            <w:r w:rsidR="002455AF" w:rsidRPr="0050581E">
              <w:t>Licitación</w:t>
            </w:r>
            <w:bookmarkEnd w:id="20"/>
          </w:p>
        </w:tc>
        <w:tc>
          <w:tcPr>
            <w:tcW w:w="6836" w:type="dxa"/>
          </w:tcPr>
          <w:p w14:paraId="489027BF" w14:textId="06BD16FF" w:rsidR="001B74CA" w:rsidRPr="0050581E" w:rsidRDefault="001B2F04" w:rsidP="001A21B4">
            <w:pPr>
              <w:pStyle w:val="Sub-ClauseText"/>
              <w:numPr>
                <w:ilvl w:val="1"/>
                <w:numId w:val="32"/>
              </w:numPr>
              <w:tabs>
                <w:tab w:val="clear" w:pos="600"/>
              </w:tabs>
              <w:spacing w:before="0" w:after="160"/>
              <w:ind w:left="567" w:hanging="567"/>
              <w:rPr>
                <w:szCs w:val="24"/>
              </w:rPr>
            </w:pPr>
            <w:r w:rsidRPr="0050581E">
              <w:t>El Comprador, indicado en los D</w:t>
            </w:r>
            <w:r w:rsidR="002455AF" w:rsidRPr="0050581E">
              <w:t>atos de la Licitación</w:t>
            </w:r>
            <w:r w:rsidR="002455AF" w:rsidRPr="0050581E">
              <w:rPr>
                <w:b/>
              </w:rPr>
              <w:t xml:space="preserve"> (DDL)</w:t>
            </w:r>
            <w:r w:rsidRPr="0050581E">
              <w:t xml:space="preserve">, o su Agente de Adquisiciones debidamente autorizado, si así se especifica </w:t>
            </w:r>
            <w:r w:rsidRPr="0050581E">
              <w:rPr>
                <w:b/>
              </w:rPr>
              <w:t>en los DDL</w:t>
            </w:r>
            <w:r w:rsidRPr="0050581E">
              <w:t xml:space="preserve"> (ambos denominados “el Comprador” en forma intercambiable) publica este </w:t>
            </w:r>
            <w:r w:rsidR="00807C34">
              <w:t>documento de licitación</w:t>
            </w:r>
            <w:r w:rsidRPr="0050581E">
              <w:t xml:space="preserve"> para el suministro y la instalación del Sistema Informático que se especifica en la </w:t>
            </w:r>
            <w:r w:rsidR="000107E9" w:rsidRPr="0050581E">
              <w:t>Sección </w:t>
            </w:r>
            <w:r w:rsidRPr="0050581E">
              <w:t xml:space="preserve">VI, </w:t>
            </w:r>
            <w:r w:rsidR="007A2272" w:rsidRPr="0050581E">
              <w:t>“</w:t>
            </w:r>
            <w:r w:rsidRPr="0050581E">
              <w:t xml:space="preserve">Requisitos del </w:t>
            </w:r>
            <w:r w:rsidR="00A83F3E" w:rsidRPr="0050581E">
              <w:t>Sistema Informático</w:t>
            </w:r>
            <w:r w:rsidR="007A2272" w:rsidRPr="0050581E">
              <w:t>”</w:t>
            </w:r>
            <w:r w:rsidRPr="0050581E">
              <w:t xml:space="preserve">. El nombre, la identificación y la cantidad de lotes (contratos) de esta </w:t>
            </w:r>
            <w:r w:rsidR="0046742A" w:rsidRPr="0050581E">
              <w:t>licitación</w:t>
            </w:r>
            <w:r w:rsidR="00BC72E3" w:rsidRPr="0050581E">
              <w:t xml:space="preserve"> </w:t>
            </w:r>
            <w:r w:rsidRPr="0050581E">
              <w:t>se indican</w:t>
            </w:r>
            <w:r w:rsidRPr="0050581E">
              <w:rPr>
                <w:b/>
              </w:rPr>
              <w:t xml:space="preserve"> en los DDL</w:t>
            </w:r>
            <w:r w:rsidRPr="0050581E">
              <w:t>.</w:t>
            </w:r>
            <w:r w:rsidR="008C1ECF" w:rsidRPr="0050581E">
              <w:t xml:space="preserve"> Si corresponde, el costo estimado se indica </w:t>
            </w:r>
            <w:r w:rsidR="008C1ECF" w:rsidRPr="0050581E">
              <w:rPr>
                <w:b/>
              </w:rPr>
              <w:t>en los DDL</w:t>
            </w:r>
            <w:r w:rsidR="008C1ECF" w:rsidRPr="0050581E">
              <w:t>.</w:t>
            </w:r>
          </w:p>
        </w:tc>
      </w:tr>
      <w:tr w:rsidR="005D3A16" w:rsidRPr="0050581E" w14:paraId="2EF562CD" w14:textId="77777777" w:rsidTr="00205118">
        <w:tc>
          <w:tcPr>
            <w:tcW w:w="2520" w:type="dxa"/>
          </w:tcPr>
          <w:p w14:paraId="21F90104" w14:textId="77777777" w:rsidR="005D3A16" w:rsidRPr="0050581E" w:rsidRDefault="005D3A16" w:rsidP="00CC7032">
            <w:pPr>
              <w:numPr>
                <w:ilvl w:val="12"/>
                <w:numId w:val="0"/>
              </w:numPr>
              <w:spacing w:after="200"/>
              <w:ind w:left="360" w:hanging="360"/>
              <w:jc w:val="left"/>
              <w:rPr>
                <w:szCs w:val="24"/>
              </w:rPr>
            </w:pPr>
          </w:p>
        </w:tc>
        <w:tc>
          <w:tcPr>
            <w:tcW w:w="6836" w:type="dxa"/>
          </w:tcPr>
          <w:p w14:paraId="68A8CE0B" w14:textId="5BB4AEC1" w:rsidR="001B74CA" w:rsidRPr="0050581E" w:rsidRDefault="004B0AEF" w:rsidP="00C7748B">
            <w:pPr>
              <w:spacing w:after="160"/>
              <w:ind w:left="567" w:hanging="567"/>
              <w:rPr>
                <w:szCs w:val="24"/>
              </w:rPr>
            </w:pPr>
            <w:r w:rsidRPr="0050581E">
              <w:t>1.2</w:t>
            </w:r>
            <w:r w:rsidRPr="0050581E">
              <w:tab/>
              <w:t xml:space="preserve">Salvo que se indique lo contrario, en todo este </w:t>
            </w:r>
            <w:r w:rsidR="00E00F60" w:rsidRPr="0050581E">
              <w:t xml:space="preserve">Documento </w:t>
            </w:r>
            <w:r w:rsidR="00C7748B" w:rsidRPr="0050581E">
              <w:br/>
            </w:r>
            <w:r w:rsidR="00E00F60" w:rsidRPr="0050581E">
              <w:t>de Licitación</w:t>
            </w:r>
            <w:r w:rsidRPr="0050581E">
              <w:t xml:space="preserve">, las definiciones e interpretaciones serán las </w:t>
            </w:r>
            <w:r w:rsidR="00C7748B" w:rsidRPr="0050581E">
              <w:br/>
            </w:r>
            <w:r w:rsidRPr="0050581E">
              <w:t xml:space="preserve">que se establecen en la </w:t>
            </w:r>
            <w:r w:rsidR="000107E9" w:rsidRPr="0050581E">
              <w:t xml:space="preserve">Sección </w:t>
            </w:r>
            <w:r w:rsidRPr="0050581E">
              <w:t xml:space="preserve">VII, </w:t>
            </w:r>
            <w:r w:rsidR="004648C4" w:rsidRPr="0050581E">
              <w:t>“</w:t>
            </w:r>
            <w:r w:rsidRPr="0050581E">
              <w:t>Condiciones Generales del Contrato</w:t>
            </w:r>
            <w:r w:rsidR="004648C4" w:rsidRPr="0050581E">
              <w:t>”</w:t>
            </w:r>
            <w:r w:rsidRPr="0050581E">
              <w:t>.</w:t>
            </w:r>
          </w:p>
        </w:tc>
      </w:tr>
      <w:tr w:rsidR="00D46756" w:rsidRPr="0050581E" w14:paraId="64BA24DD" w14:textId="77777777" w:rsidTr="00205118">
        <w:tc>
          <w:tcPr>
            <w:tcW w:w="2520" w:type="dxa"/>
          </w:tcPr>
          <w:p w14:paraId="16DC0E0B" w14:textId="77777777" w:rsidR="00D46756" w:rsidRPr="0050581E" w:rsidRDefault="00D46756" w:rsidP="0050581E">
            <w:pPr>
              <w:numPr>
                <w:ilvl w:val="12"/>
                <w:numId w:val="0"/>
              </w:numPr>
              <w:spacing w:after="200"/>
              <w:jc w:val="left"/>
              <w:rPr>
                <w:szCs w:val="24"/>
              </w:rPr>
            </w:pPr>
          </w:p>
        </w:tc>
        <w:tc>
          <w:tcPr>
            <w:tcW w:w="6836" w:type="dxa"/>
          </w:tcPr>
          <w:p w14:paraId="13137EFC" w14:textId="5B285960" w:rsidR="00D46756" w:rsidRPr="0050581E" w:rsidRDefault="004648C4" w:rsidP="001A21B4">
            <w:pPr>
              <w:pStyle w:val="ListParagraph"/>
              <w:numPr>
                <w:ilvl w:val="1"/>
                <w:numId w:val="33"/>
              </w:numPr>
              <w:spacing w:after="160"/>
              <w:ind w:left="539" w:hanging="539"/>
              <w:contextualSpacing w:val="0"/>
              <w:rPr>
                <w:szCs w:val="24"/>
              </w:rPr>
            </w:pPr>
            <w:r w:rsidRPr="0050581E">
              <w:t xml:space="preserve">En </w:t>
            </w:r>
            <w:r w:rsidR="00D46756" w:rsidRPr="0050581E">
              <w:t>todo</w:t>
            </w:r>
            <w:r w:rsidRPr="0050581E">
              <w:t xml:space="preserve"> </w:t>
            </w:r>
            <w:r w:rsidR="00D46756" w:rsidRPr="0050581E">
              <w:t xml:space="preserve">este </w:t>
            </w:r>
            <w:r w:rsidR="00807C34">
              <w:t>documento de licitación</w:t>
            </w:r>
            <w:r w:rsidR="00D46756" w:rsidRPr="0050581E">
              <w:t>:</w:t>
            </w:r>
          </w:p>
          <w:p w14:paraId="6DFB4BDB" w14:textId="57A1A9C5" w:rsidR="00D46756" w:rsidRPr="0050581E" w:rsidRDefault="004648C4" w:rsidP="00BC2075">
            <w:pPr>
              <w:pStyle w:val="Heading3"/>
              <w:numPr>
                <w:ilvl w:val="0"/>
                <w:numId w:val="20"/>
              </w:numPr>
              <w:suppressAutoHyphens w:val="0"/>
              <w:spacing w:after="160"/>
              <w:ind w:left="1203" w:hanging="650"/>
              <w:jc w:val="both"/>
              <w:rPr>
                <w:rFonts w:ascii="Times New Roman" w:hAnsi="Times New Roman"/>
                <w:b w:val="0"/>
                <w:sz w:val="24"/>
                <w:szCs w:val="24"/>
              </w:rPr>
            </w:pPr>
            <w:bookmarkStart w:id="21" w:name="_Toc445567353"/>
            <w:r w:rsidRPr="0050581E">
              <w:rPr>
                <w:rFonts w:ascii="Times New Roman" w:hAnsi="Times New Roman"/>
                <w:b w:val="0"/>
                <w:sz w:val="24"/>
              </w:rPr>
              <w:t>E</w:t>
            </w:r>
            <w:r w:rsidR="00D46756" w:rsidRPr="0050581E">
              <w:rPr>
                <w:rFonts w:ascii="Times New Roman" w:hAnsi="Times New Roman"/>
                <w:b w:val="0"/>
                <w:sz w:val="24"/>
              </w:rPr>
              <w:t xml:space="preserve">l término “por escrito” se entiende </w:t>
            </w:r>
            <w:r w:rsidRPr="0050581E">
              <w:rPr>
                <w:rFonts w:ascii="Times New Roman" w:hAnsi="Times New Roman"/>
                <w:b w:val="0"/>
                <w:sz w:val="24"/>
              </w:rPr>
              <w:t xml:space="preserve">que será </w:t>
            </w:r>
            <w:r w:rsidR="00D46756" w:rsidRPr="0050581E">
              <w:rPr>
                <w:rFonts w:ascii="Times New Roman" w:hAnsi="Times New Roman"/>
                <w:b w:val="0"/>
                <w:sz w:val="24"/>
              </w:rPr>
              <w:t xml:space="preserve">la comunicación en forma escrita (por ejemplo, por correo postal, correo electrónico e incluso, si así se especifica </w:t>
            </w:r>
            <w:r w:rsidR="0072303B" w:rsidRPr="004132F9">
              <w:rPr>
                <w:rFonts w:ascii="Times New Roman" w:hAnsi="Times New Roman"/>
                <w:b w:val="0"/>
                <w:bCs/>
                <w:sz w:val="24"/>
              </w:rPr>
              <w:t>en la IAL 1.4</w:t>
            </w:r>
            <w:r w:rsidR="00D46756" w:rsidRPr="0050581E">
              <w:rPr>
                <w:rFonts w:ascii="Times New Roman" w:hAnsi="Times New Roman"/>
                <w:b w:val="0"/>
                <w:sz w:val="24"/>
              </w:rPr>
              <w:t>, aquella enviada o recibida a través del sistema electrónico de adquisiciones utilizado por el Comprador) con prueba de recibo.</w:t>
            </w:r>
            <w:bookmarkEnd w:id="21"/>
          </w:p>
          <w:p w14:paraId="5C9A073E" w14:textId="77777777" w:rsidR="00D46756" w:rsidRPr="0050581E" w:rsidRDefault="00D46756" w:rsidP="00BC2075">
            <w:pPr>
              <w:pStyle w:val="Heading3"/>
              <w:numPr>
                <w:ilvl w:val="0"/>
                <w:numId w:val="20"/>
              </w:numPr>
              <w:suppressAutoHyphens w:val="0"/>
              <w:spacing w:after="160"/>
              <w:ind w:left="1203" w:hanging="650"/>
              <w:jc w:val="both"/>
              <w:rPr>
                <w:rFonts w:ascii="Times New Roman" w:hAnsi="Times New Roman"/>
                <w:b w:val="0"/>
                <w:sz w:val="24"/>
                <w:szCs w:val="24"/>
              </w:rPr>
            </w:pPr>
            <w:bookmarkStart w:id="22" w:name="_Toc445567354"/>
            <w:r w:rsidRPr="0050581E">
              <w:rPr>
                <w:rFonts w:ascii="Times New Roman" w:hAnsi="Times New Roman"/>
                <w:b w:val="0"/>
                <w:sz w:val="24"/>
              </w:rPr>
              <w:t>Si el contexto así lo requiere, por “singular” se entenderá “plural” y viceversa.</w:t>
            </w:r>
            <w:bookmarkEnd w:id="22"/>
          </w:p>
          <w:p w14:paraId="7BFB478A" w14:textId="77777777" w:rsidR="00D46756" w:rsidRPr="00E200FA" w:rsidRDefault="00D46756" w:rsidP="00BC2075">
            <w:pPr>
              <w:pStyle w:val="ListParagraph"/>
              <w:numPr>
                <w:ilvl w:val="0"/>
                <w:numId w:val="20"/>
              </w:numPr>
              <w:tabs>
                <w:tab w:val="left" w:pos="540"/>
              </w:tabs>
              <w:spacing w:after="200"/>
              <w:ind w:left="1203" w:right="-72" w:hanging="650"/>
              <w:contextualSpacing w:val="0"/>
              <w:rPr>
                <w:spacing w:val="-4"/>
                <w:szCs w:val="24"/>
              </w:rPr>
            </w:pPr>
            <w:r w:rsidRPr="0050581E">
              <w:rPr>
                <w:spacing w:val="-4"/>
              </w:rPr>
              <w:t xml:space="preserve">Por “día” se entiende día calendario, salvo que se especifique lo contrario mediante la expresión “Día Hábil”. </w:t>
            </w:r>
            <w:r w:rsidR="000107E9" w:rsidRPr="0050581E">
              <w:rPr>
                <w:spacing w:val="-4"/>
              </w:rPr>
              <w:t>Son días hábiles todos los días laborables del Prestatario. Se excluyen los feriados oficiales del Prestatario</w:t>
            </w:r>
            <w:r w:rsidRPr="0050581E">
              <w:rPr>
                <w:spacing w:val="-4"/>
              </w:rPr>
              <w:t>.</w:t>
            </w:r>
          </w:p>
          <w:p w14:paraId="527ED261" w14:textId="3E6536FA" w:rsidR="009D3100" w:rsidRPr="009D3100" w:rsidRDefault="00E200FA" w:rsidP="009D3100">
            <w:pPr>
              <w:pStyle w:val="ListParagraph"/>
              <w:numPr>
                <w:ilvl w:val="0"/>
                <w:numId w:val="20"/>
              </w:numPr>
              <w:rPr>
                <w:spacing w:val="-4"/>
                <w:szCs w:val="24"/>
              </w:rPr>
            </w:pPr>
            <w:r w:rsidRPr="00E200FA">
              <w:rPr>
                <w:spacing w:val="-4"/>
                <w:szCs w:val="24"/>
              </w:rPr>
              <w:t>“</w:t>
            </w:r>
            <w:r w:rsidR="009D3100" w:rsidRPr="009D3100">
              <w:rPr>
                <w:spacing w:val="-4"/>
                <w:szCs w:val="24"/>
                <w:lang w:val="es-ES_tradnl"/>
              </w:rPr>
              <w:t xml:space="preserve">“ASSS” significa las medidas ambientales, sociales, salud y seguridad (incluyendo temas laborales, de salud y seguridad ocupacional y comunitaria, de desastres naturales y cambio climático, de pueblos indígenas, de grupos vulnerables, de género y violencia sexual, de participación de las partes interesadas y de reasentamiento y medios de vida), que el </w:t>
            </w:r>
            <w:r w:rsidR="004B467D">
              <w:rPr>
                <w:spacing w:val="-4"/>
                <w:szCs w:val="24"/>
                <w:lang w:val="es-ES_tradnl"/>
              </w:rPr>
              <w:t>Proveedor, y de ser el caso</w:t>
            </w:r>
            <w:r w:rsidR="009D3100" w:rsidRPr="009D3100">
              <w:rPr>
                <w:spacing w:val="-4"/>
                <w:szCs w:val="24"/>
                <w:lang w:val="es-ES_tradnl"/>
              </w:rPr>
              <w:t xml:space="preserve"> los subcontratistas deben adoptar en la ejecución del </w:t>
            </w:r>
            <w:r w:rsidR="00C84D55">
              <w:rPr>
                <w:spacing w:val="-4"/>
                <w:szCs w:val="24"/>
                <w:lang w:val="es-ES_tradnl"/>
              </w:rPr>
              <w:t xml:space="preserve">Contrato, </w:t>
            </w:r>
            <w:r w:rsidR="009D3100" w:rsidRPr="009D3100">
              <w:rPr>
                <w:spacing w:val="-4"/>
                <w:szCs w:val="24"/>
                <w:lang w:val="es-ES_tradnl"/>
              </w:rPr>
              <w:t>si corresponde.</w:t>
            </w:r>
          </w:p>
          <w:p w14:paraId="04B7F549" w14:textId="6659AF2C" w:rsidR="00905FF9" w:rsidRPr="00E200FA" w:rsidRDefault="00905FF9" w:rsidP="00571C7F">
            <w:pPr>
              <w:pStyle w:val="ListParagraph"/>
              <w:rPr>
                <w:spacing w:val="-4"/>
                <w:szCs w:val="24"/>
              </w:rPr>
            </w:pPr>
          </w:p>
          <w:p w14:paraId="633CAD75" w14:textId="77777777" w:rsidR="00060CA6" w:rsidRPr="00060CA6" w:rsidRDefault="00060CA6" w:rsidP="00060CA6">
            <w:pPr>
              <w:pStyle w:val="ListParagraph"/>
              <w:numPr>
                <w:ilvl w:val="0"/>
                <w:numId w:val="20"/>
              </w:numPr>
              <w:rPr>
                <w:spacing w:val="-4"/>
                <w:szCs w:val="24"/>
              </w:rPr>
            </w:pPr>
            <w:r w:rsidRPr="00060CA6">
              <w:rPr>
                <w:spacing w:val="-4"/>
                <w:szCs w:val="24"/>
              </w:rPr>
              <w:lastRenderedPageBreak/>
              <w:t>“VSG” se refiere a cualquier acto perpetrado en contra de la voluntad de una persona y que se basa en normas de género y relaciones de poder desiguales. Abarca amenazas de violencia, coerción y acoso. Puede ser de naturaleza física, emocional, psicológica o sexual, y puede tomar la forma de una denegación de recursos o acceso a ellos. Incluye la explotación, el abuso y el acoso sexuales. Inflige daño a personas de todos los géneros. Puede afectar a personas de cualquier edad a lo largo de la vida y afecta de manera desproporcionada a mujeres, niñas y personas de diversas orientaciones sexuales e identidades de género</w:t>
            </w:r>
          </w:p>
          <w:p w14:paraId="1C14CAF0" w14:textId="24F8E87A" w:rsidR="00E200FA" w:rsidRPr="0050581E" w:rsidDel="00D46756" w:rsidRDefault="00E200FA" w:rsidP="00571C7F">
            <w:pPr>
              <w:pStyle w:val="ListParagraph"/>
              <w:tabs>
                <w:tab w:val="left" w:pos="540"/>
              </w:tabs>
              <w:spacing w:after="200"/>
              <w:ind w:left="1203" w:right="-72"/>
              <w:contextualSpacing w:val="0"/>
              <w:rPr>
                <w:spacing w:val="-4"/>
                <w:szCs w:val="24"/>
              </w:rPr>
            </w:pPr>
          </w:p>
        </w:tc>
      </w:tr>
      <w:tr w:rsidR="00205118" w:rsidRPr="0050581E" w14:paraId="7E05984B" w14:textId="77777777" w:rsidTr="00205118">
        <w:tc>
          <w:tcPr>
            <w:tcW w:w="2520" w:type="dxa"/>
          </w:tcPr>
          <w:p w14:paraId="6602E702" w14:textId="77777777" w:rsidR="00205118" w:rsidRPr="0050581E" w:rsidRDefault="00205118" w:rsidP="0050581E">
            <w:pPr>
              <w:numPr>
                <w:ilvl w:val="12"/>
                <w:numId w:val="0"/>
              </w:numPr>
              <w:spacing w:after="200"/>
              <w:jc w:val="left"/>
              <w:rPr>
                <w:szCs w:val="24"/>
              </w:rPr>
            </w:pPr>
          </w:p>
        </w:tc>
        <w:tc>
          <w:tcPr>
            <w:tcW w:w="6836" w:type="dxa"/>
          </w:tcPr>
          <w:p w14:paraId="18653742" w14:textId="58E2DB0E" w:rsidR="00205118" w:rsidRPr="0050581E" w:rsidRDefault="00205118" w:rsidP="001A21B4">
            <w:pPr>
              <w:pStyle w:val="ListParagraph"/>
              <w:numPr>
                <w:ilvl w:val="1"/>
                <w:numId w:val="33"/>
              </w:numPr>
              <w:spacing w:after="160"/>
              <w:ind w:left="539" w:hanging="539"/>
              <w:contextualSpacing w:val="0"/>
            </w:pPr>
            <w:r w:rsidRPr="0050581E">
              <w:t xml:space="preserve">Si se especifica </w:t>
            </w:r>
            <w:r w:rsidRPr="0050581E">
              <w:rPr>
                <w:b/>
              </w:rPr>
              <w:t>en los DDL</w:t>
            </w:r>
            <w:r w:rsidRPr="0050581E">
              <w:t xml:space="preserve">, el Comprador tiene la intención de usar el sistema electrónico de adquisiciones, indicado </w:t>
            </w:r>
            <w:r w:rsidRPr="0050581E">
              <w:rPr>
                <w:b/>
              </w:rPr>
              <w:t xml:space="preserve">en DDL </w:t>
            </w:r>
            <w:r w:rsidRPr="0050581E">
              <w:t xml:space="preserve">y que será utilizado para  gestionar los aspectos de la licitación indicados </w:t>
            </w:r>
            <w:r w:rsidRPr="0050581E">
              <w:rPr>
                <w:b/>
              </w:rPr>
              <w:t>en los DDL</w:t>
            </w:r>
            <w:r w:rsidRPr="0050581E">
              <w:t>.</w:t>
            </w:r>
            <w:r>
              <w:rPr>
                <w:rStyle w:val="FootnoteReference"/>
              </w:rPr>
              <w:footnoteReference w:id="4"/>
            </w:r>
          </w:p>
        </w:tc>
      </w:tr>
      <w:tr w:rsidR="005D3A16" w:rsidRPr="0050581E" w14:paraId="6E80C7AC" w14:textId="77777777" w:rsidTr="00205118">
        <w:tc>
          <w:tcPr>
            <w:tcW w:w="2520" w:type="dxa"/>
          </w:tcPr>
          <w:p w14:paraId="54251DA8" w14:textId="6C944300" w:rsidR="005D3A16" w:rsidRPr="0050581E" w:rsidRDefault="005D3A16" w:rsidP="00314996">
            <w:pPr>
              <w:pStyle w:val="TOC2-2"/>
            </w:pPr>
            <w:bookmarkStart w:id="23" w:name="_Toc434304493"/>
            <w:bookmarkStart w:id="24" w:name="_Toc454907767"/>
            <w:bookmarkStart w:id="25" w:name="_Toc476308199"/>
            <w:bookmarkStart w:id="26" w:name="_Toc476308767"/>
            <w:bookmarkStart w:id="27" w:name="_Toc479333317"/>
            <w:bookmarkStart w:id="28" w:name="_Toc25486576"/>
            <w:r w:rsidRPr="0050581E">
              <w:t>2.</w:t>
            </w:r>
            <w:r w:rsidRPr="0050581E">
              <w:tab/>
              <w:t xml:space="preserve">Fuente </w:t>
            </w:r>
            <w:bookmarkEnd w:id="23"/>
            <w:bookmarkEnd w:id="24"/>
            <w:bookmarkEnd w:id="25"/>
            <w:bookmarkEnd w:id="26"/>
            <w:bookmarkEnd w:id="27"/>
            <w:r w:rsidR="000107E9" w:rsidRPr="0050581E">
              <w:t xml:space="preserve">de </w:t>
            </w:r>
            <w:r w:rsidR="00224173" w:rsidRPr="0050581E">
              <w:t>los Fondos</w:t>
            </w:r>
            <w:bookmarkEnd w:id="28"/>
          </w:p>
        </w:tc>
        <w:tc>
          <w:tcPr>
            <w:tcW w:w="6836" w:type="dxa"/>
          </w:tcPr>
          <w:p w14:paraId="3BCA298E" w14:textId="446E9319" w:rsidR="000E76E0" w:rsidRPr="0050581E" w:rsidRDefault="00224173" w:rsidP="004313F3">
            <w:pPr>
              <w:pStyle w:val="ListParagraph"/>
              <w:numPr>
                <w:ilvl w:val="0"/>
                <w:numId w:val="71"/>
              </w:numPr>
              <w:spacing w:before="100" w:beforeAutospacing="1" w:after="200"/>
              <w:ind w:left="591" w:right="-72" w:hanging="567"/>
              <w:contextualSpacing w:val="0"/>
              <w:rPr>
                <w:szCs w:val="24"/>
              </w:rPr>
            </w:pPr>
            <w:r w:rsidRPr="0050581E">
              <w:rPr>
                <w:color w:val="000000"/>
              </w:rPr>
              <w:t xml:space="preserve">El Prestatario </w:t>
            </w:r>
            <w:r w:rsidRPr="0050581E">
              <w:rPr>
                <w:bCs/>
                <w:color w:val="000000"/>
              </w:rPr>
              <w:t>indicado en</w:t>
            </w:r>
            <w:r w:rsidRPr="0050581E">
              <w:rPr>
                <w:b/>
                <w:bCs/>
                <w:color w:val="000000"/>
              </w:rPr>
              <w:t xml:space="preserve"> los DDL </w:t>
            </w:r>
            <w:r w:rsidRPr="0050581E">
              <w:rPr>
                <w:color w:val="000000"/>
              </w:rPr>
              <w:t xml:space="preserve">ha solicitado o recibido financiamiento (en adelante denominados “fondos”) del Banco Interamericano de Desarrollo (en adelante denominado "el BID" o “el Banco”) </w:t>
            </w:r>
            <w:r w:rsidR="004E3B51" w:rsidRPr="0050581E">
              <w:rPr>
                <w:color w:val="000000"/>
              </w:rPr>
              <w:t xml:space="preserve">en el monto indicado </w:t>
            </w:r>
            <w:r w:rsidR="004E3B51" w:rsidRPr="0050581E">
              <w:rPr>
                <w:b/>
                <w:color w:val="000000"/>
              </w:rPr>
              <w:t>en los DDL</w:t>
            </w:r>
            <w:r w:rsidR="004E3B51" w:rsidRPr="0050581E">
              <w:rPr>
                <w:color w:val="000000"/>
              </w:rPr>
              <w:t xml:space="preserve"> </w:t>
            </w:r>
            <w:r w:rsidRPr="0050581E">
              <w:rPr>
                <w:color w:val="000000"/>
              </w:rPr>
              <w:t xml:space="preserve">para sufragar en parte el costo del proyecto </w:t>
            </w:r>
            <w:r w:rsidRPr="0050581E">
              <w:rPr>
                <w:bCs/>
                <w:color w:val="000000"/>
              </w:rPr>
              <w:t>especificado en</w:t>
            </w:r>
            <w:r w:rsidRPr="0050581E">
              <w:rPr>
                <w:b/>
                <w:bCs/>
                <w:color w:val="000000"/>
              </w:rPr>
              <w:t xml:space="preserve"> los DDL</w:t>
            </w:r>
            <w:r w:rsidRPr="0050581E">
              <w:rPr>
                <w:color w:val="000000"/>
              </w:rPr>
              <w:t xml:space="preserve">. El Prestatario destinará una porción de dichos recursos para </w:t>
            </w:r>
            <w:r w:rsidRPr="0050581E">
              <w:rPr>
                <w:spacing w:val="-2"/>
                <w:szCs w:val="24"/>
              </w:rPr>
              <w:t>efectuar</w:t>
            </w:r>
            <w:r w:rsidRPr="0050581E">
              <w:rPr>
                <w:color w:val="000000"/>
              </w:rPr>
              <w:t xml:space="preserve"> pagos elegibles en virtud del contrato o los contratos para el cual o los cuales se emite el presente </w:t>
            </w:r>
            <w:r w:rsidR="00807C34">
              <w:rPr>
                <w:color w:val="000000"/>
              </w:rPr>
              <w:t>documento de licitación</w:t>
            </w:r>
            <w:r w:rsidRPr="0050581E">
              <w:rPr>
                <w:color w:val="000000"/>
              </w:rPr>
              <w:t>.</w:t>
            </w:r>
          </w:p>
          <w:p w14:paraId="19B96E4A" w14:textId="3DA1132E" w:rsidR="00DF6822" w:rsidRPr="0050581E" w:rsidRDefault="00CC7032" w:rsidP="004313F3">
            <w:pPr>
              <w:pStyle w:val="ListParagraph"/>
              <w:numPr>
                <w:ilvl w:val="0"/>
                <w:numId w:val="71"/>
              </w:numPr>
              <w:spacing w:before="100" w:beforeAutospacing="1" w:after="200"/>
              <w:ind w:left="591" w:right="-74" w:hanging="567"/>
              <w:contextualSpacing w:val="0"/>
              <w:rPr>
                <w:b/>
                <w:spacing w:val="-2"/>
                <w:szCs w:val="24"/>
              </w:rPr>
            </w:pPr>
            <w:r w:rsidRPr="0050581E">
              <w:t xml:space="preserve">El </w:t>
            </w:r>
            <w:r w:rsidR="00224173" w:rsidRPr="0050581E">
              <w:rPr>
                <w:spacing w:val="-2"/>
                <w:szCs w:val="24"/>
              </w:rPr>
              <w:t xml:space="preserve">Banco efectuará el pago solamente a pedido del Prestatario y una vez que el Banco lo haya aprobado de conformidad con las estipulaciones establecidas en el </w:t>
            </w:r>
            <w:r w:rsidR="002455AF" w:rsidRPr="0050581E">
              <w:rPr>
                <w:spacing w:val="-2"/>
                <w:szCs w:val="24"/>
              </w:rPr>
              <w:t>Contrato de Préstamo</w:t>
            </w:r>
            <w:r w:rsidR="005543EB" w:rsidRPr="0050581E">
              <w:rPr>
                <w:spacing w:val="-2"/>
                <w:szCs w:val="24"/>
              </w:rPr>
              <w:t>.</w:t>
            </w:r>
            <w:r w:rsidR="00224173" w:rsidRPr="0050581E">
              <w:rPr>
                <w:spacing w:val="-2"/>
                <w:szCs w:val="24"/>
              </w:rPr>
              <w:t xml:space="preserve"> </w:t>
            </w:r>
          </w:p>
          <w:p w14:paraId="4CBC03F5" w14:textId="6769A938" w:rsidR="00DF6822" w:rsidRPr="0050581E" w:rsidRDefault="00224173" w:rsidP="004313F3">
            <w:pPr>
              <w:pStyle w:val="ListParagraph"/>
              <w:numPr>
                <w:ilvl w:val="0"/>
                <w:numId w:val="71"/>
              </w:numPr>
              <w:spacing w:before="100" w:beforeAutospacing="1" w:after="200"/>
              <w:ind w:left="599" w:right="-74" w:hanging="567"/>
              <w:contextualSpacing w:val="0"/>
              <w:rPr>
                <w:szCs w:val="24"/>
              </w:rPr>
            </w:pPr>
            <w:r w:rsidRPr="0050581E">
              <w:rPr>
                <w:spacing w:val="-2"/>
                <w:szCs w:val="24"/>
              </w:rPr>
              <w:t xml:space="preserve">El </w:t>
            </w:r>
            <w:r w:rsidR="002455AF" w:rsidRPr="0050581E">
              <w:rPr>
                <w:spacing w:val="-2"/>
                <w:szCs w:val="24"/>
              </w:rPr>
              <w:t>Contrato de Préstamo</w:t>
            </w:r>
            <w:r w:rsidRPr="0050581E">
              <w:rPr>
                <w:spacing w:val="-2"/>
                <w:szCs w:val="24"/>
              </w:rPr>
              <w:t xml:space="preserve"> prohíbe todo retiro de fondos de la cuenta del Préstamo para efectuar cualquier pago a personas físicas o jurídicas, o financiar cualquier importación de bienes, planta, equipos o materiales, si dicho pago o dicha importación están prohibidos por una decisión del Consejo de Seguridad de las Naciones Unidas adoptada en virtud del Capítulo VII de la Carta de las Naciones Unidas. </w:t>
            </w:r>
          </w:p>
          <w:p w14:paraId="391B7C6A" w14:textId="5B8DBD8E" w:rsidR="00B04E14" w:rsidRPr="0050581E" w:rsidRDefault="00224173" w:rsidP="004313F3">
            <w:pPr>
              <w:pStyle w:val="ListParagraph"/>
              <w:numPr>
                <w:ilvl w:val="0"/>
                <w:numId w:val="71"/>
              </w:numPr>
              <w:spacing w:before="100" w:beforeAutospacing="1" w:after="200"/>
              <w:ind w:left="599" w:right="-74" w:hanging="567"/>
              <w:contextualSpacing w:val="0"/>
              <w:rPr>
                <w:szCs w:val="24"/>
              </w:rPr>
            </w:pPr>
            <w:r w:rsidRPr="0050581E">
              <w:rPr>
                <w:spacing w:val="-2"/>
                <w:szCs w:val="24"/>
              </w:rPr>
              <w:t xml:space="preserve">Nadie más que el Prestatario podrá ejercer derecho alguno en virtud del </w:t>
            </w:r>
            <w:r w:rsidR="002455AF" w:rsidRPr="0050581E">
              <w:rPr>
                <w:spacing w:val="-2"/>
                <w:szCs w:val="24"/>
              </w:rPr>
              <w:t>Contrato de Préstamo</w:t>
            </w:r>
            <w:r w:rsidRPr="0050581E">
              <w:rPr>
                <w:spacing w:val="-2"/>
                <w:szCs w:val="24"/>
              </w:rPr>
              <w:t xml:space="preserve"> ni reclamar los fondos del Préstamo</w:t>
            </w:r>
            <w:r w:rsidR="00DF6822" w:rsidRPr="0050581E">
              <w:rPr>
                <w:spacing w:val="-2"/>
                <w:szCs w:val="24"/>
              </w:rPr>
              <w:t>.</w:t>
            </w:r>
          </w:p>
        </w:tc>
      </w:tr>
      <w:tr w:rsidR="00243521" w:rsidRPr="007B045D" w14:paraId="16DF5AFB" w14:textId="77777777" w:rsidTr="00C7748B">
        <w:tc>
          <w:tcPr>
            <w:tcW w:w="2520" w:type="dxa"/>
          </w:tcPr>
          <w:p w14:paraId="13933AAF" w14:textId="535A67D5" w:rsidR="00243521" w:rsidRPr="0050581E" w:rsidRDefault="003D5E7A" w:rsidP="000107E9">
            <w:pPr>
              <w:pStyle w:val="TOC2-2"/>
              <w:suppressAutoHyphens/>
              <w:jc w:val="both"/>
            </w:pPr>
            <w:r w:rsidRPr="0050581E">
              <w:lastRenderedPageBreak/>
              <w:t>3.</w:t>
            </w:r>
            <w:r w:rsidRPr="0050581E">
              <w:tab/>
              <w:t>Prácticas Prohibidas</w:t>
            </w:r>
          </w:p>
        </w:tc>
        <w:tc>
          <w:tcPr>
            <w:tcW w:w="6836" w:type="dxa"/>
          </w:tcPr>
          <w:p w14:paraId="5F292D17" w14:textId="77777777" w:rsidR="003D5E7A" w:rsidRPr="007B045D" w:rsidRDefault="003D5E7A" w:rsidP="003D5E7A">
            <w:pPr>
              <w:pStyle w:val="ListParagraph"/>
              <w:numPr>
                <w:ilvl w:val="0"/>
                <w:numId w:val="137"/>
              </w:numPr>
              <w:suppressAutoHyphens w:val="0"/>
              <w:spacing w:after="0"/>
              <w:ind w:left="495" w:hanging="426"/>
            </w:pPr>
            <w:r w:rsidRPr="007B045D">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7B045D">
              <w:rPr>
                <w:vertAlign w:val="superscript"/>
              </w:rPr>
              <w:footnoteReference w:id="5"/>
            </w:r>
            <w:r w:rsidRPr="007B045D">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49B3C0C5" w14:textId="77777777" w:rsidR="003D5E7A" w:rsidRPr="007B045D" w:rsidRDefault="003D5E7A" w:rsidP="003D5E7A">
            <w:pPr>
              <w:tabs>
                <w:tab w:val="num" w:pos="1872"/>
              </w:tabs>
              <w:rPr>
                <w:bCs/>
                <w:color w:val="000000"/>
              </w:rPr>
            </w:pPr>
          </w:p>
          <w:p w14:paraId="0FF7113F" w14:textId="77777777" w:rsidR="003D5E7A" w:rsidRPr="007B045D" w:rsidRDefault="003D5E7A" w:rsidP="00592B16">
            <w:pPr>
              <w:pStyle w:val="ListParagraph"/>
              <w:numPr>
                <w:ilvl w:val="0"/>
                <w:numId w:val="136"/>
              </w:numPr>
              <w:suppressAutoHyphens w:val="0"/>
              <w:spacing w:after="0"/>
            </w:pPr>
            <w:r w:rsidRPr="007B045D">
              <w:t xml:space="preserve">A los efectos de esta disposición, las definiciones de las Prácticas Prohibidas son las siguientes: </w:t>
            </w:r>
          </w:p>
          <w:p w14:paraId="145D62E6" w14:textId="77777777" w:rsidR="003D5E7A" w:rsidRPr="007B045D" w:rsidRDefault="003D5E7A" w:rsidP="00592B16">
            <w:pPr>
              <w:pStyle w:val="BodyTextIndent3"/>
              <w:spacing w:after="60"/>
              <w:ind w:left="1630" w:hanging="388"/>
              <w:outlineLvl w:val="7"/>
              <w:rPr>
                <w:bCs/>
                <w:color w:val="000000"/>
              </w:rPr>
            </w:pPr>
            <w:r w:rsidRPr="007B045D">
              <w:rPr>
                <w:bCs/>
                <w:color w:val="000000"/>
              </w:rPr>
              <w:t xml:space="preserve">(i)  Una </w:t>
            </w:r>
            <w:r w:rsidRPr="007B045D">
              <w:rPr>
                <w:bCs/>
                <w:i/>
                <w:iCs/>
                <w:color w:val="000000"/>
              </w:rPr>
              <w:t>práctica corrupta</w:t>
            </w:r>
            <w:r w:rsidRPr="007B045D">
              <w:rPr>
                <w:bCs/>
                <w:color w:val="000000"/>
              </w:rPr>
              <w:t xml:space="preserve"> consiste en ofrecer, dar, recibir o solicitar, directa o indirectamente, cualquier cosa de valor para influenciar indebidamente las acciones de otra parte;</w:t>
            </w:r>
          </w:p>
          <w:p w14:paraId="5DA7D031" w14:textId="77777777" w:rsidR="003D5E7A" w:rsidRPr="007B045D" w:rsidRDefault="003D5E7A" w:rsidP="003D5E7A">
            <w:pPr>
              <w:pStyle w:val="BodyTextIndent3"/>
              <w:spacing w:after="60"/>
              <w:ind w:left="1630" w:hanging="388"/>
              <w:outlineLvl w:val="7"/>
              <w:rPr>
                <w:bCs/>
                <w:color w:val="000000"/>
              </w:rPr>
            </w:pPr>
            <w:r w:rsidRPr="007B045D">
              <w:rPr>
                <w:bCs/>
                <w:color w:val="000000"/>
              </w:rPr>
              <w:t xml:space="preserve">(ii) Una </w:t>
            </w:r>
            <w:r w:rsidRPr="007B045D">
              <w:rPr>
                <w:bCs/>
                <w:i/>
                <w:iCs/>
                <w:color w:val="000000"/>
              </w:rPr>
              <w:t>práctica fraudulenta</w:t>
            </w:r>
            <w:r w:rsidRPr="007B045D">
              <w:rPr>
                <w:bCs/>
                <w:color w:val="000000"/>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09EAE250" w14:textId="77777777" w:rsidR="003D5E7A" w:rsidRPr="007B045D" w:rsidRDefault="003D5E7A" w:rsidP="003D5E7A">
            <w:pPr>
              <w:pStyle w:val="BodyTextIndent3"/>
              <w:spacing w:after="60"/>
              <w:ind w:left="1630" w:hanging="388"/>
              <w:outlineLvl w:val="7"/>
              <w:rPr>
                <w:bCs/>
                <w:color w:val="000000"/>
              </w:rPr>
            </w:pPr>
            <w:r w:rsidRPr="007B045D">
              <w:rPr>
                <w:bCs/>
                <w:color w:val="000000"/>
              </w:rPr>
              <w:lastRenderedPageBreak/>
              <w:t xml:space="preserve">(iii) Una </w:t>
            </w:r>
            <w:r w:rsidRPr="007B045D">
              <w:rPr>
                <w:bCs/>
                <w:i/>
                <w:iCs/>
                <w:color w:val="000000"/>
              </w:rPr>
              <w:t>práctica coercitiva</w:t>
            </w:r>
            <w:r w:rsidRPr="007B045D">
              <w:rPr>
                <w:bCs/>
                <w:color w:val="000000"/>
              </w:rPr>
              <w:t xml:space="preserve"> consiste en perjudicar o causar daño, o amenazar con perjudicar o causar daño, directa o indirectamente, a cualquier parte o a sus bienes para influenciar indebidamente las acciones de una parte;</w:t>
            </w:r>
          </w:p>
          <w:p w14:paraId="12F8C9DE" w14:textId="77777777" w:rsidR="003D5E7A" w:rsidRPr="007B045D" w:rsidRDefault="003D5E7A" w:rsidP="003D5E7A">
            <w:pPr>
              <w:pStyle w:val="BodyTextIndent3"/>
              <w:tabs>
                <w:tab w:val="num" w:pos="1440"/>
              </w:tabs>
              <w:spacing w:after="60"/>
              <w:ind w:left="1630" w:hanging="388"/>
              <w:outlineLvl w:val="7"/>
              <w:rPr>
                <w:bCs/>
                <w:color w:val="000000"/>
              </w:rPr>
            </w:pPr>
            <w:r w:rsidRPr="007B045D">
              <w:rPr>
                <w:bCs/>
                <w:color w:val="000000"/>
              </w:rPr>
              <w:t xml:space="preserve">(iv) Una </w:t>
            </w:r>
            <w:r w:rsidRPr="007B045D">
              <w:rPr>
                <w:bCs/>
                <w:i/>
                <w:iCs/>
                <w:color w:val="000000"/>
              </w:rPr>
              <w:t>práctica colusoria</w:t>
            </w:r>
            <w:r w:rsidRPr="007B045D">
              <w:rPr>
                <w:bCs/>
                <w:color w:val="000000"/>
              </w:rPr>
              <w:t xml:space="preserve"> es un acuerdo entre dos o más partes realizado con la intención de alcanzar un propósito inapropiado, lo que incluye influenciar en forma inapropiada las acciones de otra parte; y</w:t>
            </w:r>
          </w:p>
          <w:p w14:paraId="6D6502F7" w14:textId="77777777" w:rsidR="003D5E7A" w:rsidRPr="007B045D" w:rsidRDefault="003D5E7A" w:rsidP="003D5E7A">
            <w:pPr>
              <w:pStyle w:val="BodyTextIndent3"/>
              <w:tabs>
                <w:tab w:val="num" w:pos="1440"/>
              </w:tabs>
              <w:spacing w:after="60"/>
              <w:ind w:left="1242"/>
              <w:outlineLvl w:val="7"/>
              <w:rPr>
                <w:bCs/>
                <w:color w:val="000000"/>
              </w:rPr>
            </w:pPr>
            <w:r w:rsidRPr="007B045D">
              <w:rPr>
                <w:bCs/>
                <w:color w:val="000000"/>
              </w:rPr>
              <w:t xml:space="preserve">(v) Una </w:t>
            </w:r>
            <w:r w:rsidRPr="007B045D">
              <w:rPr>
                <w:bCs/>
                <w:i/>
                <w:iCs/>
                <w:color w:val="000000"/>
              </w:rPr>
              <w:t>práctica obstructiva</w:t>
            </w:r>
            <w:r w:rsidRPr="007B045D">
              <w:rPr>
                <w:bCs/>
                <w:color w:val="000000"/>
              </w:rPr>
              <w:t xml:space="preserve"> consiste en:</w:t>
            </w:r>
          </w:p>
          <w:p w14:paraId="572FBC35" w14:textId="77777777" w:rsidR="003D5E7A" w:rsidRPr="007B045D" w:rsidRDefault="003D5E7A" w:rsidP="003D5E7A">
            <w:pPr>
              <w:pStyle w:val="BodyTextIndent3"/>
              <w:numPr>
                <w:ilvl w:val="0"/>
                <w:numId w:val="111"/>
              </w:numPr>
              <w:spacing w:after="60"/>
              <w:ind w:left="1913" w:hanging="113"/>
              <w:outlineLvl w:val="7"/>
              <w:rPr>
                <w:bCs/>
                <w:color w:val="000000"/>
              </w:rPr>
            </w:pPr>
            <w:r w:rsidRPr="007B045D">
              <w:rPr>
                <w:bCs/>
                <w:color w:val="000000"/>
              </w:rPr>
              <w:t xml:space="preserve">destruir, falsificar, alterar u ocultar evidencia significativa para una investigación del Grupo BID, o realizar declaraciones falsas ante los investigadores con la intención de impedir una investigación del Grupo BID; </w:t>
            </w:r>
          </w:p>
          <w:p w14:paraId="5D542E78" w14:textId="77777777" w:rsidR="003D5E7A" w:rsidRPr="007B045D" w:rsidRDefault="003D5E7A" w:rsidP="003D5E7A">
            <w:pPr>
              <w:pStyle w:val="BodyTextIndent3"/>
              <w:numPr>
                <w:ilvl w:val="0"/>
                <w:numId w:val="111"/>
              </w:numPr>
              <w:spacing w:after="60"/>
              <w:ind w:left="1913" w:hanging="113"/>
              <w:outlineLvl w:val="7"/>
              <w:rPr>
                <w:bCs/>
                <w:color w:val="000000"/>
              </w:rPr>
            </w:pPr>
            <w:r w:rsidRPr="007B045D">
              <w:rPr>
                <w:bCs/>
                <w:color w:val="000000"/>
              </w:rPr>
              <w:t xml:space="preserve">amenazar, hostigar o intimidar a cualquier parte para impedir que divulgue su conocimiento de asuntos que son importantes para una investigación del Grupo BID o que prosiga con la investigación; o </w:t>
            </w:r>
          </w:p>
          <w:p w14:paraId="01879D0C" w14:textId="587F17A8" w:rsidR="003D5E7A" w:rsidRPr="007B045D" w:rsidRDefault="003D5E7A" w:rsidP="003D5E7A">
            <w:pPr>
              <w:pStyle w:val="BodyTextIndent3"/>
              <w:numPr>
                <w:ilvl w:val="0"/>
                <w:numId w:val="111"/>
              </w:numPr>
              <w:spacing w:after="60"/>
              <w:ind w:left="1913" w:hanging="113"/>
              <w:outlineLvl w:val="7"/>
              <w:rPr>
                <w:bCs/>
                <w:color w:val="000000"/>
              </w:rPr>
            </w:pPr>
            <w:r w:rsidRPr="007B045D">
              <w:rPr>
                <w:bCs/>
                <w:color w:val="000000"/>
              </w:rPr>
              <w:t>actos realizados con la intención de impedir el ejercicio de los derechos contractuales de auditoría e inspección del Grupo BID previstos en el IA</w:t>
            </w:r>
            <w:r w:rsidR="0072303B" w:rsidRPr="007B045D">
              <w:rPr>
                <w:bCs/>
                <w:color w:val="000000"/>
              </w:rPr>
              <w:t>L</w:t>
            </w:r>
            <w:r w:rsidRPr="007B045D">
              <w:rPr>
                <w:bCs/>
                <w:color w:val="000000"/>
              </w:rPr>
              <w:t xml:space="preserve"> 3.1 (f) de abajo, o sus derechos de acceso a la información; </w:t>
            </w:r>
          </w:p>
          <w:p w14:paraId="4AA0749B" w14:textId="77777777" w:rsidR="003D5E7A" w:rsidRPr="007B045D" w:rsidRDefault="003D5E7A" w:rsidP="003D5E7A">
            <w:pPr>
              <w:pStyle w:val="BodyTextIndent3"/>
              <w:spacing w:after="60"/>
              <w:ind w:left="1629" w:hanging="387"/>
              <w:outlineLvl w:val="7"/>
              <w:rPr>
                <w:bCs/>
                <w:color w:val="000000"/>
              </w:rPr>
            </w:pPr>
            <w:r w:rsidRPr="007B045D">
              <w:rPr>
                <w:bCs/>
                <w:color w:val="000000"/>
              </w:rPr>
              <w:t xml:space="preserve">(vi) Una </w:t>
            </w:r>
            <w:r w:rsidRPr="007B045D">
              <w:rPr>
                <w:bCs/>
                <w:i/>
                <w:iCs/>
                <w:color w:val="000000"/>
              </w:rPr>
              <w:t>apropiación indebida</w:t>
            </w:r>
            <w:r w:rsidRPr="007B045D">
              <w:rPr>
                <w:bCs/>
                <w:color w:val="000000"/>
              </w:rPr>
              <w:t xml:space="preserve"> consiste en el uso de fondos o recursos del Grupo BID para un propósito indebido o para un propósito no autorizado, cometido de forma intencional o por negligencia grave.</w:t>
            </w:r>
          </w:p>
          <w:p w14:paraId="08A62E56" w14:textId="77777777" w:rsidR="003D5E7A" w:rsidRPr="007B045D" w:rsidRDefault="003D5E7A" w:rsidP="003D5E7A">
            <w:pPr>
              <w:pStyle w:val="ListParagraph"/>
              <w:numPr>
                <w:ilvl w:val="0"/>
                <w:numId w:val="136"/>
              </w:numPr>
              <w:suppressAutoHyphens w:val="0"/>
              <w:spacing w:after="0"/>
              <w:rPr>
                <w:bCs/>
                <w:color w:val="000000"/>
              </w:rPr>
            </w:pPr>
            <w:r w:rsidRPr="007B045D">
              <w:rPr>
                <w:bCs/>
                <w:color w:val="000000"/>
              </w:rPr>
              <w:t xml:space="preserve">Si se determina que, de conformidad con los Procedimientos de Sanciones del Banco, que los Prestatarios (incluyendo los beneficiarios de donaciones), organismos ejecutores y organismos Compradores incluyendo miembros de su personal, </w:t>
            </w:r>
            <w:r w:rsidRPr="007B045D">
              <w:t>cualquier</w:t>
            </w:r>
            <w:r w:rsidRPr="007B045D">
              <w:rPr>
                <w:bCs/>
                <w:color w:val="000000"/>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w:t>
            </w:r>
            <w:r w:rsidRPr="007B045D">
              <w:rPr>
                <w:bCs/>
                <w:color w:val="000000"/>
              </w:rPr>
              <w:lastRenderedPageBreak/>
              <w:t>representantes o agentes, ya sean sus atribuciones expresas o implícitas) ha cometido una Práctica Prohibida en cualquier etapa de la adjudicación o ejecución de un contrato, el Banco podrá:</w:t>
            </w:r>
          </w:p>
          <w:p w14:paraId="6A4C57E1" w14:textId="77777777" w:rsidR="003D5E7A" w:rsidRPr="007B045D" w:rsidRDefault="003D5E7A" w:rsidP="003D5E7A">
            <w:pPr>
              <w:pStyle w:val="BodyTextIndent3"/>
              <w:numPr>
                <w:ilvl w:val="0"/>
                <w:numId w:val="135"/>
              </w:numPr>
              <w:spacing w:after="60"/>
              <w:outlineLvl w:val="7"/>
              <w:rPr>
                <w:bCs/>
                <w:color w:val="000000"/>
              </w:rPr>
            </w:pPr>
            <w:r w:rsidRPr="007B045D">
              <w:rPr>
                <w:bCs/>
                <w:color w:val="000000"/>
              </w:rPr>
              <w:t>no financiar ninguna propuesta de adjudicación de un contrato para la adquisición de bienes o servicios, la contratación de obras, o servicios de consultoría;</w:t>
            </w:r>
          </w:p>
          <w:p w14:paraId="0DD44D40" w14:textId="77777777" w:rsidR="003D5E7A" w:rsidRPr="007B045D" w:rsidRDefault="003D5E7A" w:rsidP="003D5E7A">
            <w:pPr>
              <w:pStyle w:val="BodyTextIndent3"/>
              <w:numPr>
                <w:ilvl w:val="0"/>
                <w:numId w:val="135"/>
              </w:numPr>
              <w:spacing w:after="60"/>
              <w:outlineLvl w:val="7"/>
              <w:rPr>
                <w:bCs/>
                <w:color w:val="000000"/>
              </w:rPr>
            </w:pPr>
            <w:r w:rsidRPr="007B045D">
              <w:rPr>
                <w:bCs/>
                <w:color w:val="000000"/>
              </w:rPr>
              <w:t>suspender los desembolsos de la operación si se determina, en cualquier etapa, que un empleado, agencia o representante del Prestatario, el Organismo Ejecutor o el Organismo Comprador ha cometido una Práctica Prohibida;</w:t>
            </w:r>
          </w:p>
          <w:p w14:paraId="24A4430E" w14:textId="77777777" w:rsidR="003D5E7A" w:rsidRPr="007B045D" w:rsidRDefault="003D5E7A" w:rsidP="003D5E7A">
            <w:pPr>
              <w:pStyle w:val="BodyTextIndent3"/>
              <w:numPr>
                <w:ilvl w:val="0"/>
                <w:numId w:val="135"/>
              </w:numPr>
              <w:spacing w:after="60"/>
              <w:outlineLvl w:val="7"/>
              <w:rPr>
                <w:bCs/>
                <w:color w:val="000000"/>
              </w:rPr>
            </w:pPr>
            <w:r w:rsidRPr="007B045D">
              <w:rPr>
                <w:bCs/>
                <w:color w:val="000000"/>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4CAD2968" w14:textId="77777777" w:rsidR="003D5E7A" w:rsidRPr="007B045D" w:rsidRDefault="003D5E7A" w:rsidP="003D5E7A">
            <w:pPr>
              <w:pStyle w:val="BodyTextIndent3"/>
              <w:numPr>
                <w:ilvl w:val="0"/>
                <w:numId w:val="135"/>
              </w:numPr>
              <w:spacing w:after="60"/>
              <w:outlineLvl w:val="7"/>
              <w:rPr>
                <w:bCs/>
                <w:color w:val="000000"/>
              </w:rPr>
            </w:pPr>
            <w:r w:rsidRPr="007B045D">
              <w:rPr>
                <w:bCs/>
                <w:color w:val="000000"/>
              </w:rPr>
              <w:t>emitir una amonestación a la firma, entidad o individuo en el formato de una carta oficial de censura por su conducta;</w:t>
            </w:r>
          </w:p>
          <w:p w14:paraId="2A1A52E6" w14:textId="77777777" w:rsidR="003D5E7A" w:rsidRPr="007B045D" w:rsidRDefault="003D5E7A" w:rsidP="003D5E7A">
            <w:pPr>
              <w:pStyle w:val="BodyTextIndent3"/>
              <w:numPr>
                <w:ilvl w:val="0"/>
                <w:numId w:val="135"/>
              </w:numPr>
              <w:spacing w:after="60"/>
              <w:outlineLvl w:val="7"/>
              <w:rPr>
                <w:bCs/>
                <w:color w:val="000000"/>
              </w:rPr>
            </w:pPr>
            <w:r w:rsidRPr="007B045D">
              <w:rPr>
                <w:bCs/>
                <w:color w:val="000000"/>
              </w:rPr>
              <w:t>declarar a una firma, entidad o individuo inelegible,  en forma permanente o por un período determinado de tiempo, para la participación y/o la adjudicación de contratos adicionales financiados con recursos del Grupo BID;</w:t>
            </w:r>
          </w:p>
          <w:p w14:paraId="4EEB0C68" w14:textId="77777777" w:rsidR="003D5E7A" w:rsidRPr="007B045D" w:rsidRDefault="003D5E7A" w:rsidP="003D5E7A">
            <w:pPr>
              <w:pStyle w:val="BodyTextIndent3"/>
              <w:numPr>
                <w:ilvl w:val="0"/>
                <w:numId w:val="135"/>
              </w:numPr>
              <w:spacing w:after="60"/>
              <w:outlineLvl w:val="7"/>
              <w:rPr>
                <w:bCs/>
                <w:color w:val="000000"/>
              </w:rPr>
            </w:pPr>
            <w:r w:rsidRPr="007B045D">
              <w:rPr>
                <w:bCs/>
                <w:color w:val="000000"/>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w:t>
            </w:r>
            <w:r w:rsidRPr="007B045D">
              <w:rPr>
                <w:bCs/>
                <w:color w:val="000000"/>
              </w:rPr>
              <w:lastRenderedPageBreak/>
              <w:t xml:space="preserve">referidas" (las sanciones “arriba referidas” son la amonestación y la inhabilitación/inelegibilidad). </w:t>
            </w:r>
          </w:p>
          <w:p w14:paraId="2A47DD3B" w14:textId="77777777" w:rsidR="003D5E7A" w:rsidRPr="007B045D" w:rsidRDefault="003D5E7A" w:rsidP="003D5E7A">
            <w:pPr>
              <w:pStyle w:val="BodyTextIndent3"/>
              <w:numPr>
                <w:ilvl w:val="0"/>
                <w:numId w:val="135"/>
              </w:numPr>
              <w:spacing w:after="60"/>
              <w:outlineLvl w:val="7"/>
              <w:rPr>
                <w:bCs/>
                <w:color w:val="000000"/>
              </w:rPr>
            </w:pPr>
            <w:r w:rsidRPr="007B045D">
              <w:rPr>
                <w:bCs/>
                <w:color w:val="000000"/>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ACC0405" w14:textId="760485E2" w:rsidR="003D5E7A" w:rsidRPr="007B045D" w:rsidRDefault="003D5E7A" w:rsidP="00592B16">
            <w:pPr>
              <w:pStyle w:val="BodyTextIndent3"/>
              <w:numPr>
                <w:ilvl w:val="0"/>
                <w:numId w:val="135"/>
              </w:numPr>
              <w:spacing w:after="60"/>
              <w:outlineLvl w:val="7"/>
              <w:rPr>
                <w:bCs/>
                <w:color w:val="000000"/>
              </w:rPr>
            </w:pPr>
            <w:r w:rsidRPr="007B045D">
              <w:rPr>
                <w:bCs/>
                <w:color w:val="000000"/>
              </w:rPr>
              <w:t>remitir el tema a las autoridades nacionales pertinentes encargadas de hacer cumplir las leyes.</w:t>
            </w:r>
          </w:p>
          <w:p w14:paraId="0FC30D5C" w14:textId="152ADF3F" w:rsidR="003D5E7A" w:rsidRPr="007B045D" w:rsidRDefault="003D5E7A" w:rsidP="003D5E7A">
            <w:pPr>
              <w:pStyle w:val="ListParagraph"/>
              <w:numPr>
                <w:ilvl w:val="0"/>
                <w:numId w:val="136"/>
              </w:numPr>
              <w:suppressAutoHyphens w:val="0"/>
              <w:spacing w:after="0"/>
            </w:pPr>
            <w:r w:rsidRPr="007B045D">
              <w:t>Lo dispuesto en los incisos (i) y (ii) de la IA</w:t>
            </w:r>
            <w:r w:rsidR="0072303B" w:rsidRPr="007B045D">
              <w:t>L</w:t>
            </w:r>
            <w:r w:rsidRPr="007B045D">
              <w:t xml:space="preserve"> 3.1 (b) se aplicará también en los casos en que las </w:t>
            </w:r>
            <w:r w:rsidRPr="007B045D">
              <w:rPr>
                <w:bCs/>
                <w:color w:val="000000"/>
              </w:rPr>
              <w:t>partes</w:t>
            </w:r>
            <w:r w:rsidRPr="007B045D">
              <w:t xml:space="preserve"> hayan sido declaradas temporalmente inelegibles para la adjudicación de nuevos contratos en espera de que se adopte una decisión definitiva en un proceso de sanción, u otra resolución.</w:t>
            </w:r>
          </w:p>
          <w:p w14:paraId="48E43838" w14:textId="77777777" w:rsidR="003D5E7A" w:rsidRPr="007B045D" w:rsidRDefault="003D5E7A" w:rsidP="003D5E7A"/>
          <w:p w14:paraId="764DA637" w14:textId="77777777" w:rsidR="003D5E7A" w:rsidRPr="007B045D" w:rsidRDefault="003D5E7A" w:rsidP="003D5E7A">
            <w:pPr>
              <w:pStyle w:val="ListParagraph"/>
              <w:numPr>
                <w:ilvl w:val="0"/>
                <w:numId w:val="136"/>
              </w:numPr>
              <w:suppressAutoHyphens w:val="0"/>
              <w:spacing w:after="0"/>
            </w:pPr>
            <w:r w:rsidRPr="007B045D">
              <w:t xml:space="preserve">La </w:t>
            </w:r>
            <w:r w:rsidRPr="007B045D">
              <w:rPr>
                <w:bCs/>
                <w:color w:val="000000"/>
              </w:rPr>
              <w:t>imposición</w:t>
            </w:r>
            <w:r w:rsidRPr="007B045D">
              <w:t xml:space="preserve"> de cualquier medida definitiva que sea tomada por el Banco de conformidad con las provisiones referidas anteriormente será de carácter público.</w:t>
            </w:r>
          </w:p>
          <w:p w14:paraId="1BEE7F13" w14:textId="77777777" w:rsidR="003D5E7A" w:rsidRPr="007B045D" w:rsidRDefault="003D5E7A" w:rsidP="003D5E7A"/>
          <w:p w14:paraId="278DAF61" w14:textId="77777777" w:rsidR="003D5E7A" w:rsidRPr="007B045D" w:rsidRDefault="003D5E7A" w:rsidP="003D5E7A">
            <w:pPr>
              <w:pStyle w:val="ListParagraph"/>
              <w:numPr>
                <w:ilvl w:val="0"/>
                <w:numId w:val="136"/>
              </w:numPr>
              <w:suppressAutoHyphens w:val="0"/>
              <w:spacing w:after="0"/>
            </w:pPr>
            <w:r w:rsidRPr="007B045D">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7B045D">
              <w:rPr>
                <w:bCs/>
                <w:color w:val="000000"/>
              </w:rPr>
              <w:t>subcontratistas</w:t>
            </w:r>
            <w:r w:rsidRPr="007B045D">
              <w:t xml:space="preserve">,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w:t>
            </w:r>
            <w:r w:rsidRPr="007B045D">
              <w:lastRenderedPageBreak/>
              <w:t>participación en futuros contratos o adopción pública de medidas en respuesta a una contravención del marco vigente de una IFI aplicable a la resolución de denuncias de comisión de Prácticas Prohibidas.</w:t>
            </w:r>
          </w:p>
          <w:p w14:paraId="018DEDEA" w14:textId="77777777" w:rsidR="003D5E7A" w:rsidRPr="007B045D" w:rsidRDefault="003D5E7A" w:rsidP="003D5E7A"/>
          <w:p w14:paraId="3CECDD09" w14:textId="77777777" w:rsidR="003D5E7A" w:rsidRPr="007B045D" w:rsidRDefault="003D5E7A" w:rsidP="003D5E7A">
            <w:pPr>
              <w:pStyle w:val="ListParagraph"/>
              <w:numPr>
                <w:ilvl w:val="0"/>
                <w:numId w:val="136"/>
              </w:numPr>
              <w:suppressAutoHyphens w:val="0"/>
              <w:spacing w:after="0"/>
            </w:pPr>
            <w:r w:rsidRPr="007B045D">
              <w:t xml:space="preserve">El Banco exige que los licitantes, oferentes, proponentes, solicitantes, proveedores de </w:t>
            </w:r>
            <w:r w:rsidRPr="007B045D">
              <w:rPr>
                <w:bCs/>
                <w:color w:val="000000"/>
              </w:rPr>
              <w:t>bienes</w:t>
            </w:r>
            <w:r w:rsidRPr="007B045D">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w:t>
            </w:r>
            <w:r w:rsidRPr="007B045D">
              <w:lastRenderedPageBreak/>
              <w:t>personal, subcontratista, subconsultor, proveedor de servicios, o concesionario.</w:t>
            </w:r>
          </w:p>
          <w:p w14:paraId="65E8707E" w14:textId="77777777" w:rsidR="003D5E7A" w:rsidRPr="007B045D" w:rsidRDefault="003D5E7A" w:rsidP="003D5E7A"/>
          <w:p w14:paraId="21308F5B" w14:textId="77777777" w:rsidR="003D5E7A" w:rsidRPr="007B045D" w:rsidRDefault="003D5E7A" w:rsidP="003D5E7A">
            <w:pPr>
              <w:pStyle w:val="ListParagraph"/>
              <w:numPr>
                <w:ilvl w:val="0"/>
                <w:numId w:val="136"/>
              </w:numPr>
              <w:suppressAutoHyphens w:val="0"/>
              <w:spacing w:after="0"/>
            </w:pPr>
            <w:r w:rsidRPr="007B045D">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23F063F" w14:textId="3002A0F5" w:rsidR="00610CD4" w:rsidRPr="007B045D" w:rsidRDefault="00610CD4" w:rsidP="00592B16">
            <w:pPr>
              <w:ind w:left="423"/>
              <w:rPr>
                <w:b/>
                <w:bCs/>
                <w:color w:val="000000"/>
              </w:rPr>
            </w:pPr>
          </w:p>
        </w:tc>
      </w:tr>
      <w:tr w:rsidR="005D3A16" w:rsidRPr="0050581E" w14:paraId="4AE5BB62" w14:textId="77777777" w:rsidTr="00C7748B">
        <w:trPr>
          <w:cantSplit/>
        </w:trPr>
        <w:tc>
          <w:tcPr>
            <w:tcW w:w="2520" w:type="dxa"/>
          </w:tcPr>
          <w:p w14:paraId="5D78F12B" w14:textId="1775D06C" w:rsidR="001B74CA" w:rsidRPr="0050581E" w:rsidRDefault="001B74CA" w:rsidP="000107E9">
            <w:pPr>
              <w:pStyle w:val="TOC2-2"/>
              <w:suppressAutoHyphens/>
              <w:jc w:val="both"/>
            </w:pPr>
          </w:p>
        </w:tc>
        <w:tc>
          <w:tcPr>
            <w:tcW w:w="6836" w:type="dxa"/>
          </w:tcPr>
          <w:p w14:paraId="03C8D6D1" w14:textId="2A2CBC88" w:rsidR="005D3A16" w:rsidRPr="0050581E" w:rsidRDefault="00243521" w:rsidP="00592B16">
            <w:pPr>
              <w:pStyle w:val="ListParagraph"/>
              <w:numPr>
                <w:ilvl w:val="0"/>
                <w:numId w:val="137"/>
              </w:numPr>
              <w:suppressAutoHyphens w:val="0"/>
              <w:spacing w:after="0"/>
              <w:ind w:left="495" w:hanging="426"/>
              <w:rPr>
                <w:szCs w:val="24"/>
              </w:rPr>
            </w:pPr>
            <w:r w:rsidRPr="0050581E">
              <w:rPr>
                <w:bCs/>
                <w:color w:val="000000"/>
              </w:rPr>
              <w:t xml:space="preserve">Los </w:t>
            </w:r>
            <w:r w:rsidR="0068225C" w:rsidRPr="0050581E">
              <w:rPr>
                <w:bCs/>
                <w:color w:val="000000"/>
              </w:rPr>
              <w:t>Licitante</w:t>
            </w:r>
            <w:r w:rsidRPr="0050581E">
              <w:rPr>
                <w:bCs/>
                <w:color w:val="000000"/>
              </w:rPr>
              <w:t>s</w:t>
            </w:r>
            <w:r w:rsidR="003D5E7A">
              <w:rPr>
                <w:bCs/>
                <w:color w:val="000000"/>
              </w:rPr>
              <w:t xml:space="preserve"> </w:t>
            </w:r>
            <w:r w:rsidRPr="0050581E">
              <w:rPr>
                <w:bCs/>
                <w:color w:val="000000"/>
              </w:rPr>
              <w:t>al presentar sus ofertas, declaran y garantizan:</w:t>
            </w:r>
          </w:p>
        </w:tc>
      </w:tr>
      <w:tr w:rsidR="00243521" w:rsidRPr="0050581E" w14:paraId="4D185D27" w14:textId="77777777" w:rsidTr="00C7748B">
        <w:trPr>
          <w:cantSplit/>
        </w:trPr>
        <w:tc>
          <w:tcPr>
            <w:tcW w:w="2520" w:type="dxa"/>
          </w:tcPr>
          <w:p w14:paraId="6652F930" w14:textId="77777777" w:rsidR="00243521" w:rsidRPr="0050581E" w:rsidRDefault="00243521" w:rsidP="000107E9">
            <w:pPr>
              <w:pStyle w:val="TOC2-2"/>
              <w:suppressAutoHyphens/>
              <w:jc w:val="both"/>
            </w:pPr>
          </w:p>
        </w:tc>
        <w:tc>
          <w:tcPr>
            <w:tcW w:w="6836" w:type="dxa"/>
          </w:tcPr>
          <w:p w14:paraId="182E8E5E" w14:textId="49D11059" w:rsidR="00243521" w:rsidRPr="0050581E" w:rsidRDefault="003D5E7A" w:rsidP="001A21B4">
            <w:pPr>
              <w:pStyle w:val="ListParagraph"/>
              <w:numPr>
                <w:ilvl w:val="0"/>
                <w:numId w:val="70"/>
              </w:numPr>
              <w:autoSpaceDE w:val="0"/>
              <w:autoSpaceDN w:val="0"/>
              <w:adjustRightInd w:val="0"/>
              <w:spacing w:after="200"/>
              <w:rPr>
                <w:bCs/>
                <w:color w:val="000000"/>
              </w:rPr>
            </w:pPr>
            <w:r w:rsidRPr="00BF4003">
              <w:t>que han leído y entendido las definiciones de Prácticas Prohibidas del Banco y las sanciones aplicables de conformidad con los Procedimientos de Sanciones</w:t>
            </w:r>
            <w:r w:rsidR="00243521" w:rsidRPr="0050581E">
              <w:rPr>
                <w:bCs/>
                <w:color w:val="000000"/>
              </w:rPr>
              <w:t>;</w:t>
            </w:r>
          </w:p>
        </w:tc>
      </w:tr>
      <w:tr w:rsidR="00243521" w:rsidRPr="0050581E" w14:paraId="6CB75C37" w14:textId="77777777" w:rsidTr="00BD5036">
        <w:trPr>
          <w:cantSplit/>
          <w:trHeight w:val="1287"/>
        </w:trPr>
        <w:tc>
          <w:tcPr>
            <w:tcW w:w="2520" w:type="dxa"/>
          </w:tcPr>
          <w:p w14:paraId="4665C309" w14:textId="77777777" w:rsidR="00243521" w:rsidRPr="0050581E" w:rsidRDefault="00243521" w:rsidP="000107E9">
            <w:pPr>
              <w:pStyle w:val="TOC2-2"/>
              <w:suppressAutoHyphens/>
              <w:jc w:val="both"/>
            </w:pPr>
          </w:p>
        </w:tc>
        <w:tc>
          <w:tcPr>
            <w:tcW w:w="6836" w:type="dxa"/>
          </w:tcPr>
          <w:p w14:paraId="48F7FD25" w14:textId="4D31B456" w:rsidR="00243521" w:rsidRPr="00370A53" w:rsidRDefault="001410A0" w:rsidP="00BD5036">
            <w:pPr>
              <w:pStyle w:val="ListParagraph"/>
              <w:numPr>
                <w:ilvl w:val="0"/>
                <w:numId w:val="70"/>
              </w:numPr>
              <w:tabs>
                <w:tab w:val="num" w:pos="1872"/>
              </w:tabs>
              <w:suppressAutoHyphens w:val="0"/>
              <w:spacing w:after="0"/>
              <w:rPr>
                <w:bCs/>
              </w:rPr>
            </w:pPr>
            <w:r w:rsidRPr="00227327">
              <w:rPr>
                <w:bCs/>
              </w:rPr>
              <w:t xml:space="preserve">que no han incurrido </w:t>
            </w:r>
            <w:r>
              <w:rPr>
                <w:bCs/>
              </w:rPr>
              <w:t xml:space="preserve">o no incurrirán </w:t>
            </w:r>
            <w:r w:rsidRPr="00227327">
              <w:rPr>
                <w:bCs/>
              </w:rPr>
              <w:t>en ninguna Práctica Prohibida descrita en este documento</w:t>
            </w:r>
            <w:r>
              <w:rPr>
                <w:bCs/>
              </w:rPr>
              <w:t xml:space="preserve"> durante los procesos de selección, negociación, adjudicación o ejecución de este contrato</w:t>
            </w:r>
            <w:r w:rsidRPr="00227327">
              <w:rPr>
                <w:bCs/>
              </w:rPr>
              <w:t>;</w:t>
            </w:r>
          </w:p>
        </w:tc>
      </w:tr>
      <w:tr w:rsidR="00243521" w:rsidRPr="0050581E" w14:paraId="37CEAA13" w14:textId="77777777" w:rsidTr="00C7748B">
        <w:trPr>
          <w:cantSplit/>
        </w:trPr>
        <w:tc>
          <w:tcPr>
            <w:tcW w:w="2520" w:type="dxa"/>
          </w:tcPr>
          <w:p w14:paraId="75B448B8" w14:textId="77777777" w:rsidR="00243521" w:rsidRPr="0050581E" w:rsidRDefault="00243521" w:rsidP="000107E9">
            <w:pPr>
              <w:pStyle w:val="TOC2-2"/>
              <w:suppressAutoHyphens/>
              <w:jc w:val="both"/>
            </w:pPr>
          </w:p>
        </w:tc>
        <w:tc>
          <w:tcPr>
            <w:tcW w:w="6836" w:type="dxa"/>
          </w:tcPr>
          <w:p w14:paraId="2056AA44" w14:textId="06E0274E" w:rsidR="00243521" w:rsidRPr="0050581E" w:rsidRDefault="00243521" w:rsidP="001A21B4">
            <w:pPr>
              <w:pStyle w:val="ListParagraph"/>
              <w:numPr>
                <w:ilvl w:val="0"/>
                <w:numId w:val="70"/>
              </w:numPr>
              <w:autoSpaceDE w:val="0"/>
              <w:autoSpaceDN w:val="0"/>
              <w:adjustRightInd w:val="0"/>
              <w:spacing w:after="200"/>
              <w:rPr>
                <w:bCs/>
                <w:color w:val="000000"/>
              </w:rPr>
            </w:pPr>
            <w:r w:rsidRPr="0050581E">
              <w:rPr>
                <w:bCs/>
                <w:color w:val="000000"/>
              </w:rPr>
              <w:t xml:space="preserve">que no han tergiversado ni ocultado ningún hecho sustancial durante los procesos de selección, negociación, adjudicación o ejecución de </w:t>
            </w:r>
            <w:r w:rsidR="001410A0">
              <w:rPr>
                <w:bCs/>
                <w:color w:val="000000"/>
              </w:rPr>
              <w:t xml:space="preserve">este </w:t>
            </w:r>
            <w:r w:rsidRPr="0050581E">
              <w:rPr>
                <w:bCs/>
                <w:color w:val="000000"/>
              </w:rPr>
              <w:t>contrato;</w:t>
            </w:r>
          </w:p>
        </w:tc>
      </w:tr>
      <w:tr w:rsidR="003E704C" w:rsidRPr="0050581E" w14:paraId="4C5BD0E9" w14:textId="77777777" w:rsidTr="00C7748B">
        <w:trPr>
          <w:cantSplit/>
        </w:trPr>
        <w:tc>
          <w:tcPr>
            <w:tcW w:w="2520" w:type="dxa"/>
          </w:tcPr>
          <w:p w14:paraId="35907036" w14:textId="77777777" w:rsidR="003E704C" w:rsidRPr="0050581E" w:rsidRDefault="003E704C" w:rsidP="000107E9">
            <w:pPr>
              <w:pStyle w:val="TOC2-2"/>
              <w:suppressAutoHyphens/>
              <w:jc w:val="both"/>
            </w:pPr>
          </w:p>
        </w:tc>
        <w:tc>
          <w:tcPr>
            <w:tcW w:w="6836" w:type="dxa"/>
          </w:tcPr>
          <w:p w14:paraId="1BFC348E" w14:textId="6AFB2476" w:rsidR="003E704C" w:rsidRDefault="003E704C" w:rsidP="00BD5036">
            <w:pPr>
              <w:pStyle w:val="ListParagraph"/>
              <w:numPr>
                <w:ilvl w:val="0"/>
                <w:numId w:val="70"/>
              </w:numPr>
              <w:suppressAutoHyphens w:val="0"/>
              <w:spacing w:after="0"/>
              <w:rPr>
                <w:bCs/>
                <w:color w:val="000000"/>
              </w:rPr>
            </w:pPr>
            <w:r w:rsidRPr="00227327">
              <w:rPr>
                <w:bCs/>
              </w:rPr>
              <w:t xml:space="preserve">que ni ellos ni sus agentes, personal, subcontratistas, subconsultores, directores, funcionarios o accionistas principales </w:t>
            </w:r>
            <w:r>
              <w:rPr>
                <w:bCs/>
              </w:rPr>
              <w:t xml:space="preserve">son inelegibles para que se les adjudiquen contratos financiados </w:t>
            </w:r>
            <w:r w:rsidRPr="00227327">
              <w:rPr>
                <w:bCs/>
              </w:rPr>
              <w:t>por el Banco;</w:t>
            </w:r>
            <w:r w:rsidRPr="0050581E">
              <w:rPr>
                <w:bCs/>
                <w:color w:val="000000"/>
              </w:rPr>
              <w:t xml:space="preserve"> </w:t>
            </w:r>
          </w:p>
          <w:p w14:paraId="012D928D" w14:textId="2A1C552C" w:rsidR="003D5E7A" w:rsidRPr="0072303B" w:rsidRDefault="003D5E7A" w:rsidP="00592B16">
            <w:pPr>
              <w:suppressAutoHyphens w:val="0"/>
              <w:spacing w:after="0"/>
              <w:ind w:left="360"/>
              <w:rPr>
                <w:bCs/>
                <w:color w:val="000000"/>
              </w:rPr>
            </w:pPr>
          </w:p>
        </w:tc>
      </w:tr>
      <w:tr w:rsidR="00243521" w:rsidRPr="0050581E" w14:paraId="3893600F" w14:textId="77777777" w:rsidTr="0072303B">
        <w:trPr>
          <w:cantSplit/>
        </w:trPr>
        <w:tc>
          <w:tcPr>
            <w:tcW w:w="2520" w:type="dxa"/>
          </w:tcPr>
          <w:p w14:paraId="2750EBC6" w14:textId="77777777" w:rsidR="00243521" w:rsidRPr="0050581E" w:rsidRDefault="00243521" w:rsidP="000107E9">
            <w:pPr>
              <w:pStyle w:val="TOC2-2"/>
              <w:suppressAutoHyphens/>
              <w:jc w:val="both"/>
            </w:pPr>
          </w:p>
        </w:tc>
        <w:tc>
          <w:tcPr>
            <w:tcW w:w="6836" w:type="dxa"/>
          </w:tcPr>
          <w:p w14:paraId="6671D8B4" w14:textId="13F67FD1" w:rsidR="00243521" w:rsidRPr="0050581E" w:rsidRDefault="00243521" w:rsidP="001A21B4">
            <w:pPr>
              <w:pStyle w:val="ListParagraph"/>
              <w:numPr>
                <w:ilvl w:val="0"/>
                <w:numId w:val="70"/>
              </w:numPr>
              <w:autoSpaceDE w:val="0"/>
              <w:autoSpaceDN w:val="0"/>
              <w:adjustRightInd w:val="0"/>
              <w:spacing w:after="200"/>
              <w:rPr>
                <w:bCs/>
                <w:color w:val="000000"/>
              </w:rPr>
            </w:pPr>
            <w:r w:rsidRPr="0050581E">
              <w:rPr>
                <w:bCs/>
                <w:color w:val="000000"/>
              </w:rPr>
              <w:t>que han declarado todas las comisiones, honorarios de representantes, pagos por servicios de facilitación o acuerdos para compartir ingresos relacionados con actividades financiadas por el Banco;</w:t>
            </w:r>
          </w:p>
        </w:tc>
      </w:tr>
      <w:tr w:rsidR="003D5E7A" w:rsidRPr="0050581E" w14:paraId="7E32B615" w14:textId="77777777" w:rsidTr="0072303B">
        <w:trPr>
          <w:cantSplit/>
        </w:trPr>
        <w:tc>
          <w:tcPr>
            <w:tcW w:w="2520" w:type="dxa"/>
          </w:tcPr>
          <w:p w14:paraId="66D0D0E2" w14:textId="77777777" w:rsidR="003D5E7A" w:rsidRPr="0050581E" w:rsidRDefault="003D5E7A" w:rsidP="000107E9">
            <w:pPr>
              <w:pStyle w:val="TOC2-2"/>
              <w:suppressAutoHyphens/>
              <w:jc w:val="both"/>
            </w:pPr>
          </w:p>
        </w:tc>
        <w:tc>
          <w:tcPr>
            <w:tcW w:w="6836" w:type="dxa"/>
          </w:tcPr>
          <w:p w14:paraId="73EA4A56" w14:textId="6777DDDC" w:rsidR="003D5E7A" w:rsidRPr="007B045D" w:rsidRDefault="003D5E7A" w:rsidP="003D5E7A">
            <w:pPr>
              <w:pStyle w:val="ListParagraph"/>
              <w:numPr>
                <w:ilvl w:val="0"/>
                <w:numId w:val="70"/>
              </w:numPr>
              <w:autoSpaceDE w:val="0"/>
              <w:autoSpaceDN w:val="0"/>
              <w:adjustRightInd w:val="0"/>
              <w:spacing w:after="200"/>
              <w:rPr>
                <w:bCs/>
                <w:color w:val="000000"/>
              </w:rPr>
            </w:pPr>
            <w:r w:rsidRPr="0050581E">
              <w:rPr>
                <w:bCs/>
                <w:color w:val="000000"/>
              </w:rPr>
              <w:t>que reconocen que el incumplimiento de cualquiera de estas garantías constituye el fundamento para la imposición por el Banco de una o más de las medidas que se describen en la IAL</w:t>
            </w:r>
            <w:r>
              <w:rPr>
                <w:bCs/>
                <w:color w:val="000000"/>
              </w:rPr>
              <w:t xml:space="preserve"> </w:t>
            </w:r>
            <w:r w:rsidRPr="0050581E">
              <w:rPr>
                <w:bCs/>
                <w:color w:val="000000"/>
              </w:rPr>
              <w:t>3.1 (b).</w:t>
            </w:r>
            <w:r w:rsidRPr="003D5E7A">
              <w:rPr>
                <w:bCs/>
                <w:color w:val="000000"/>
              </w:rPr>
              <w:t xml:space="preserve"> </w:t>
            </w:r>
          </w:p>
        </w:tc>
      </w:tr>
      <w:tr w:rsidR="006E0A06" w:rsidRPr="0050581E" w14:paraId="4023E6AB" w14:textId="77777777" w:rsidTr="0072303B">
        <w:tc>
          <w:tcPr>
            <w:tcW w:w="2520" w:type="dxa"/>
          </w:tcPr>
          <w:p w14:paraId="10DACF5D" w14:textId="76EAFFDF" w:rsidR="00060CA6" w:rsidRDefault="00A82FEB" w:rsidP="00314996">
            <w:pPr>
              <w:pStyle w:val="TOC2-2"/>
            </w:pPr>
            <w:bookmarkStart w:id="29" w:name="_Toc454907769"/>
            <w:bookmarkStart w:id="30" w:name="_Toc476308201"/>
            <w:bookmarkStart w:id="31" w:name="_Toc476308769"/>
            <w:bookmarkStart w:id="32" w:name="_Toc479333319"/>
            <w:bookmarkStart w:id="33" w:name="_Toc25486578"/>
            <w:r>
              <w:t>4. Actividades Prohibidas</w:t>
            </w:r>
          </w:p>
          <w:p w14:paraId="20956E81" w14:textId="77777777" w:rsidR="00060CA6" w:rsidRDefault="00060CA6" w:rsidP="00314996">
            <w:pPr>
              <w:pStyle w:val="TOC2-2"/>
            </w:pPr>
          </w:p>
          <w:p w14:paraId="32EBA4F5" w14:textId="77777777" w:rsidR="00060CA6" w:rsidRDefault="00060CA6" w:rsidP="00314996">
            <w:pPr>
              <w:pStyle w:val="TOC2-2"/>
            </w:pPr>
          </w:p>
          <w:p w14:paraId="238FC7B5" w14:textId="77777777" w:rsidR="00060CA6" w:rsidRDefault="00060CA6" w:rsidP="00314996">
            <w:pPr>
              <w:pStyle w:val="TOC2-2"/>
            </w:pPr>
          </w:p>
          <w:p w14:paraId="6FB88C0E" w14:textId="77777777" w:rsidR="00060CA6" w:rsidRDefault="00060CA6" w:rsidP="00314996">
            <w:pPr>
              <w:pStyle w:val="TOC2-2"/>
            </w:pPr>
          </w:p>
          <w:p w14:paraId="17D6D1B4" w14:textId="77777777" w:rsidR="00060CA6" w:rsidRDefault="00060CA6" w:rsidP="00314996">
            <w:pPr>
              <w:pStyle w:val="TOC2-2"/>
            </w:pPr>
          </w:p>
          <w:p w14:paraId="1F6F1946" w14:textId="77777777" w:rsidR="00060CA6" w:rsidRDefault="00060CA6" w:rsidP="00314996">
            <w:pPr>
              <w:pStyle w:val="TOC2-2"/>
            </w:pPr>
          </w:p>
          <w:p w14:paraId="40CFEB68" w14:textId="5F1DF8E5" w:rsidR="00060CA6" w:rsidRDefault="00060CA6" w:rsidP="00314996">
            <w:pPr>
              <w:pStyle w:val="TOC2-2"/>
            </w:pPr>
          </w:p>
          <w:p w14:paraId="1BE24EB9" w14:textId="1C087DCB" w:rsidR="00CE457B" w:rsidRDefault="00CE457B" w:rsidP="00314996">
            <w:pPr>
              <w:pStyle w:val="TOC2-2"/>
            </w:pPr>
          </w:p>
          <w:p w14:paraId="0CCEA8D2" w14:textId="6F2F2C1F" w:rsidR="00CE457B" w:rsidRDefault="00CE457B" w:rsidP="00314996">
            <w:pPr>
              <w:pStyle w:val="TOC2-2"/>
            </w:pPr>
          </w:p>
          <w:p w14:paraId="7FBC8510" w14:textId="7E49B4EA" w:rsidR="00CE457B" w:rsidRDefault="00CE457B" w:rsidP="00314996">
            <w:pPr>
              <w:pStyle w:val="TOC2-2"/>
            </w:pPr>
          </w:p>
          <w:p w14:paraId="6CAE69D2" w14:textId="7A1E7E05" w:rsidR="00CE457B" w:rsidRDefault="00CE457B" w:rsidP="00314996">
            <w:pPr>
              <w:pStyle w:val="TOC2-2"/>
            </w:pPr>
          </w:p>
          <w:p w14:paraId="7ED572D5" w14:textId="5DA360AB" w:rsidR="00CE457B" w:rsidRDefault="00CE457B" w:rsidP="00314996">
            <w:pPr>
              <w:pStyle w:val="TOC2-2"/>
            </w:pPr>
          </w:p>
          <w:p w14:paraId="5FC073BC" w14:textId="7524D78C" w:rsidR="00CE457B" w:rsidRDefault="00CE457B" w:rsidP="00314996">
            <w:pPr>
              <w:pStyle w:val="TOC2-2"/>
            </w:pPr>
          </w:p>
          <w:p w14:paraId="216E176A" w14:textId="61CA3388" w:rsidR="00CE457B" w:rsidRDefault="00CE457B" w:rsidP="00314996">
            <w:pPr>
              <w:pStyle w:val="TOC2-2"/>
            </w:pPr>
          </w:p>
          <w:p w14:paraId="2527D714" w14:textId="0472D89C" w:rsidR="009A2C03" w:rsidRDefault="009A2C03" w:rsidP="00314996">
            <w:pPr>
              <w:pStyle w:val="TOC2-2"/>
            </w:pPr>
          </w:p>
          <w:p w14:paraId="44EC90F1" w14:textId="42815733" w:rsidR="009A2C03" w:rsidRDefault="009A2C03" w:rsidP="00314996">
            <w:pPr>
              <w:pStyle w:val="TOC2-2"/>
            </w:pPr>
          </w:p>
          <w:p w14:paraId="76FB1DB6" w14:textId="1AAFB552" w:rsidR="009A2C03" w:rsidRDefault="009A2C03" w:rsidP="00314996">
            <w:pPr>
              <w:pStyle w:val="TOC2-2"/>
            </w:pPr>
          </w:p>
          <w:p w14:paraId="61CBDB56" w14:textId="64AA5632" w:rsidR="009A2C03" w:rsidRDefault="009A2C03" w:rsidP="00314996">
            <w:pPr>
              <w:pStyle w:val="TOC2-2"/>
            </w:pPr>
          </w:p>
          <w:p w14:paraId="75B9A1D7" w14:textId="6D82A199" w:rsidR="009A2C03" w:rsidRDefault="009A2C03" w:rsidP="00314996">
            <w:pPr>
              <w:pStyle w:val="TOC2-2"/>
            </w:pPr>
          </w:p>
          <w:p w14:paraId="477E6B62" w14:textId="57EA71BB" w:rsidR="009A2C03" w:rsidRDefault="009A2C03" w:rsidP="00314996">
            <w:pPr>
              <w:pStyle w:val="TOC2-2"/>
            </w:pPr>
          </w:p>
          <w:p w14:paraId="5819F8AF" w14:textId="77664509" w:rsidR="009A2C03" w:rsidRDefault="009A2C03" w:rsidP="00314996">
            <w:pPr>
              <w:pStyle w:val="TOC2-2"/>
            </w:pPr>
          </w:p>
          <w:p w14:paraId="297366F4" w14:textId="4B415BB5" w:rsidR="009A2C03" w:rsidRDefault="009A2C03" w:rsidP="00314996">
            <w:pPr>
              <w:pStyle w:val="TOC2-2"/>
            </w:pPr>
          </w:p>
          <w:p w14:paraId="25680A05" w14:textId="76583EB8" w:rsidR="009A2C03" w:rsidRDefault="009A2C03" w:rsidP="00314996">
            <w:pPr>
              <w:pStyle w:val="TOC2-2"/>
            </w:pPr>
          </w:p>
          <w:p w14:paraId="326B08F0" w14:textId="4F42AED6" w:rsidR="009A2C03" w:rsidRDefault="009A2C03" w:rsidP="00314996">
            <w:pPr>
              <w:pStyle w:val="TOC2-2"/>
            </w:pPr>
          </w:p>
          <w:p w14:paraId="4C3A24CD" w14:textId="6DA2BD3D" w:rsidR="009A2C03" w:rsidRDefault="009A2C03" w:rsidP="00314996">
            <w:pPr>
              <w:pStyle w:val="TOC2-2"/>
            </w:pPr>
          </w:p>
          <w:p w14:paraId="1742B52A" w14:textId="752CC43A" w:rsidR="009A2C03" w:rsidRDefault="009A2C03" w:rsidP="00314996">
            <w:pPr>
              <w:pStyle w:val="TOC2-2"/>
            </w:pPr>
          </w:p>
          <w:p w14:paraId="5170D935" w14:textId="7149B512" w:rsidR="009A2C03" w:rsidRDefault="009A2C03" w:rsidP="00314996">
            <w:pPr>
              <w:pStyle w:val="TOC2-2"/>
            </w:pPr>
          </w:p>
          <w:p w14:paraId="33B4662E" w14:textId="2AC0C941" w:rsidR="009A2C03" w:rsidRDefault="009A2C03" w:rsidP="00314996">
            <w:pPr>
              <w:pStyle w:val="TOC2-2"/>
            </w:pPr>
          </w:p>
          <w:p w14:paraId="40F59496" w14:textId="3FD1FCBF" w:rsidR="009A2C03" w:rsidRDefault="009A2C03" w:rsidP="00314996">
            <w:pPr>
              <w:pStyle w:val="TOC2-2"/>
            </w:pPr>
          </w:p>
          <w:p w14:paraId="75D9F6B0" w14:textId="77777777" w:rsidR="00535F70" w:rsidRDefault="00535F70" w:rsidP="00314996">
            <w:pPr>
              <w:pStyle w:val="TOC2-2"/>
            </w:pPr>
          </w:p>
          <w:p w14:paraId="3AAD4261" w14:textId="58A7CC1C" w:rsidR="006E0A06" w:rsidRPr="0050581E" w:rsidRDefault="009029E4" w:rsidP="00314996">
            <w:pPr>
              <w:pStyle w:val="TOC2-2"/>
            </w:pPr>
            <w:r>
              <w:t xml:space="preserve">5 </w:t>
            </w:r>
            <w:r w:rsidR="006E0A06" w:rsidRPr="0050581E">
              <w:t xml:space="preserve">Licitantes </w:t>
            </w:r>
            <w:bookmarkEnd w:id="29"/>
            <w:bookmarkEnd w:id="30"/>
            <w:bookmarkEnd w:id="31"/>
            <w:bookmarkEnd w:id="32"/>
            <w:r w:rsidR="00E00F60" w:rsidRPr="0050581E">
              <w:t>Elegibles</w:t>
            </w:r>
            <w:bookmarkEnd w:id="33"/>
          </w:p>
        </w:tc>
        <w:tc>
          <w:tcPr>
            <w:tcW w:w="6836" w:type="dxa"/>
          </w:tcPr>
          <w:p w14:paraId="4A8F8CBC" w14:textId="6058DC0A" w:rsidR="00CE457B" w:rsidRPr="00CE457B" w:rsidRDefault="00CE457B" w:rsidP="00CE457B">
            <w:pPr>
              <w:pStyle w:val="ListParagraph"/>
              <w:numPr>
                <w:ilvl w:val="1"/>
                <w:numId w:val="98"/>
              </w:numPr>
              <w:rPr>
                <w:szCs w:val="24"/>
              </w:rPr>
            </w:pPr>
            <w:r w:rsidRPr="00CE457B">
              <w:rPr>
                <w:szCs w:val="24"/>
              </w:rPr>
              <w:lastRenderedPageBreak/>
              <w:t>El Banco exige que todos los Prestatarios (incluidos los beneficiarios de donaciones), las agencias de ejecución y las agencias de  contratación, así como todas las empresas, entidades y personas físicas que participen en una actividad financiada por el Banco y actúen, entre otros, como oferentes, proponentes, proveedores, contratistas, consultores , subcontratistas, subconsultores, proveedores de servicios y concesionarios no participarán a sabiendas, directa o indirectamente a través de Intermediarios Financieros, en la producción, comercialización o uso de los productos y sustancias o las actividades enumeradas en el Anexo 1 - LISTA DE EXCLUSIÓN DEL BID A EFECTOS AMBIENTALES Y SOCIALES del Marco de Política Ambiental y Social</w:t>
            </w:r>
            <w:r w:rsidR="00B83378">
              <w:rPr>
                <w:rStyle w:val="FootnoteReference"/>
                <w:szCs w:val="24"/>
              </w:rPr>
              <w:footnoteReference w:id="6"/>
            </w:r>
            <w:r w:rsidRPr="00CE457B">
              <w:rPr>
                <w:szCs w:val="24"/>
              </w:rPr>
              <w:t>, la cual permite adicionalmente incluir  exclusiones adicionales.</w:t>
            </w:r>
          </w:p>
          <w:p w14:paraId="31B83083" w14:textId="77777777" w:rsidR="009A2C03" w:rsidRPr="009A2C03" w:rsidRDefault="009A2C03" w:rsidP="009A2C03">
            <w:pPr>
              <w:pStyle w:val="Sub-ClauseText"/>
              <w:numPr>
                <w:ilvl w:val="1"/>
                <w:numId w:val="98"/>
              </w:numPr>
              <w:tabs>
                <w:tab w:val="clear" w:pos="360"/>
              </w:tabs>
              <w:spacing w:after="200"/>
              <w:rPr>
                <w:spacing w:val="0"/>
                <w:szCs w:val="24"/>
              </w:rPr>
            </w:pPr>
            <w:r w:rsidRPr="009A2C03">
              <w:rPr>
                <w:spacing w:val="0"/>
                <w:szCs w:val="24"/>
              </w:rPr>
              <w:t>Si el Banco determina que, en cualquier etapa de la implementación de un contrato, el Prestatario (incluidos los beneficiarios de donaciones), las agencias de ejecución, las agencias de contratación, cualquier firma, entidad o individuo que participe en una actividad financiada por el Banco como, entre otros, licitantes , proponentes, proveedores, contratistas, consultores, personal, subcontratistas, subconsultores, proveedores de bienes o servicios, concesionarios utilizaron recursos del BID para realizar una Actividad Prohibida durante la ejecución del contrato, el Banco podrá</w:t>
            </w:r>
          </w:p>
          <w:p w14:paraId="0229E24B" w14:textId="77777777" w:rsidR="009A2C03" w:rsidRPr="009A2C03" w:rsidRDefault="009A2C03" w:rsidP="00571C7F">
            <w:pPr>
              <w:pStyle w:val="Sub-ClauseText"/>
              <w:spacing w:after="200"/>
              <w:ind w:left="360"/>
              <w:rPr>
                <w:spacing w:val="0"/>
                <w:szCs w:val="24"/>
              </w:rPr>
            </w:pPr>
            <w:r w:rsidRPr="009A2C03">
              <w:rPr>
                <w:spacing w:val="0"/>
                <w:szCs w:val="24"/>
              </w:rPr>
              <w:t>a) suspender el desembolso de la operación si se determina en cualquier etapa del contrato se ha utilizado recursos del BID para realizar una Actividad Excluida</w:t>
            </w:r>
          </w:p>
          <w:p w14:paraId="1BDAFC6A" w14:textId="77777777" w:rsidR="009A2C03" w:rsidRPr="009A2C03" w:rsidRDefault="009A2C03" w:rsidP="00571C7F">
            <w:pPr>
              <w:pStyle w:val="Sub-ClauseText"/>
              <w:spacing w:after="200"/>
              <w:ind w:left="360"/>
              <w:rPr>
                <w:spacing w:val="0"/>
                <w:szCs w:val="24"/>
              </w:rPr>
            </w:pPr>
            <w:r w:rsidRPr="009A2C03">
              <w:rPr>
                <w:spacing w:val="0"/>
                <w:szCs w:val="24"/>
              </w:rPr>
              <w:lastRenderedPageBreak/>
              <w:t xml:space="preserve">b) Declarar la adquisición no elegible y cancelar y/o acelerar el pago de la parte del préstamo o donación destinada a un contrato, cuando exista evidencia de que el representante del Prestatario, o Beneficiario de una donación, no ha tomado las medidas correctivas adecuadas. medidas (que incluyen, entre otras cosas, proporcionar notificación adecuada al Banco al enterarse de la Actividad Prohibida) dentro de un período de tiempo que el Banco considere razonable; </w:t>
            </w:r>
          </w:p>
          <w:p w14:paraId="3B122595" w14:textId="77777777" w:rsidR="009A2C03" w:rsidRPr="009A2C03" w:rsidRDefault="009A2C03" w:rsidP="00571C7F">
            <w:pPr>
              <w:pStyle w:val="Sub-ClauseText"/>
              <w:spacing w:after="200"/>
              <w:ind w:left="360"/>
              <w:rPr>
                <w:spacing w:val="0"/>
                <w:szCs w:val="24"/>
              </w:rPr>
            </w:pPr>
            <w:r w:rsidRPr="009A2C03">
              <w:rPr>
                <w:spacing w:val="0"/>
                <w:szCs w:val="24"/>
              </w:rPr>
              <w:t>c) remitir el asunto a las autoridades competentes encargadas de hacer cumplir la ley.</w:t>
            </w:r>
          </w:p>
          <w:p w14:paraId="513D1C73" w14:textId="4969C167" w:rsidR="002C0B57" w:rsidRDefault="002C0B57" w:rsidP="002C0B57">
            <w:pPr>
              <w:pStyle w:val="ListParagraph"/>
              <w:numPr>
                <w:ilvl w:val="1"/>
                <w:numId w:val="98"/>
              </w:numPr>
              <w:rPr>
                <w:szCs w:val="24"/>
              </w:rPr>
            </w:pPr>
            <w:r w:rsidRPr="002C0B57">
              <w:rPr>
                <w:szCs w:val="24"/>
              </w:rPr>
              <w:t>El Banco exige que todos los solicitantes, postores, proponentes, proveedores y sus representantes o agentes, contratistas, consultores, funcionarios o empleados, subcontratistas, proveedores de servicios y concesionarios permitan al Banco inspeccionar cuentas, registros y otros documentos relacionados con la cumplimiento de los contratos, así como hacerlos auditar por personal designado por el Banco.</w:t>
            </w:r>
          </w:p>
          <w:p w14:paraId="792D7829" w14:textId="77777777" w:rsidR="0082783A" w:rsidRPr="002C0B57" w:rsidRDefault="0082783A" w:rsidP="00571C7F">
            <w:pPr>
              <w:pStyle w:val="ListParagraph"/>
              <w:ind w:left="360"/>
              <w:rPr>
                <w:szCs w:val="24"/>
              </w:rPr>
            </w:pPr>
          </w:p>
          <w:p w14:paraId="5CED6136" w14:textId="77777777" w:rsidR="0082783A" w:rsidRPr="0082783A" w:rsidRDefault="0082783A" w:rsidP="0082783A">
            <w:pPr>
              <w:pStyle w:val="ListParagraph"/>
              <w:numPr>
                <w:ilvl w:val="1"/>
                <w:numId w:val="98"/>
              </w:numPr>
              <w:rPr>
                <w:szCs w:val="24"/>
              </w:rPr>
            </w:pPr>
            <w:r w:rsidRPr="0082783A">
              <w:rPr>
                <w:szCs w:val="24"/>
              </w:rPr>
              <w:t>Los oferentes, solicitantes, postores, proponentes, proveedores y sus representantes o agentes, contratistas, consultores, subcontratistas, subconsultores, proveedores de servicios y concesionarios deberán asistir plenamente al Banco en su seguimiento y supervisión.</w:t>
            </w:r>
          </w:p>
          <w:p w14:paraId="2984B954" w14:textId="7D91A591" w:rsidR="00640C58" w:rsidRPr="0050581E" w:rsidRDefault="00535F70" w:rsidP="00571C7F">
            <w:pPr>
              <w:pStyle w:val="Sub-ClauseText"/>
              <w:spacing w:before="0" w:after="200"/>
              <w:rPr>
                <w:spacing w:val="0"/>
                <w:szCs w:val="24"/>
              </w:rPr>
            </w:pPr>
            <w:r>
              <w:t xml:space="preserve">5.1 </w:t>
            </w:r>
            <w:r w:rsidR="006E0A06" w:rsidRPr="0050581E">
              <w:t xml:space="preserve">Un </w:t>
            </w:r>
            <w:r w:rsidR="0068225C" w:rsidRPr="0050581E">
              <w:rPr>
                <w:color w:val="000000"/>
              </w:rPr>
              <w:t>Licitante</w:t>
            </w:r>
            <w:r w:rsidR="00640C58" w:rsidRPr="0050581E">
              <w:rPr>
                <w:color w:val="000000"/>
              </w:rPr>
              <w:t xml:space="preserve">, </w:t>
            </w:r>
            <w:r w:rsidR="00510A60" w:rsidRPr="0050581E">
              <w:rPr>
                <w:color w:val="000000"/>
              </w:rPr>
              <w:t xml:space="preserve">todo el personal </w:t>
            </w:r>
            <w:r w:rsidR="00640C58" w:rsidRPr="0050581E">
              <w:rPr>
                <w:color w:val="000000"/>
              </w:rPr>
              <w:t xml:space="preserve">y todas las partes que </w:t>
            </w:r>
            <w:r w:rsidR="00510A60" w:rsidRPr="0050581E">
              <w:rPr>
                <w:color w:val="000000"/>
              </w:rPr>
              <w:t xml:space="preserve">integran y </w:t>
            </w:r>
            <w:r w:rsidR="00640C58" w:rsidRPr="0050581E">
              <w:rPr>
                <w:color w:val="000000"/>
              </w:rPr>
              <w:t xml:space="preserve">constituyen el </w:t>
            </w:r>
            <w:r w:rsidR="0068225C" w:rsidRPr="0050581E">
              <w:rPr>
                <w:color w:val="000000"/>
              </w:rPr>
              <w:t>Licitante</w:t>
            </w:r>
            <w:r w:rsidR="00640C58" w:rsidRPr="0050581E">
              <w:rPr>
                <w:color w:val="000000"/>
              </w:rPr>
              <w:t xml:space="preserve">, deberán ser originarios de países miembros del Banco. Los </w:t>
            </w:r>
            <w:r w:rsidR="0068225C" w:rsidRPr="0050581E">
              <w:rPr>
                <w:color w:val="000000"/>
              </w:rPr>
              <w:t>Licitante</w:t>
            </w:r>
            <w:r w:rsidR="00640C58" w:rsidRPr="0050581E">
              <w:rPr>
                <w:color w:val="000000"/>
              </w:rPr>
              <w:t>s originarios de países no miembros del Banco serán descalificados de participar en contratos financiados en todo o en parte con fondos del Banco. En la Sección V</w:t>
            </w:r>
            <w:r w:rsidR="00B96A84" w:rsidRPr="0050581E">
              <w:rPr>
                <w:color w:val="000000"/>
              </w:rPr>
              <w:t>,</w:t>
            </w:r>
            <w:r w:rsidR="00640C58" w:rsidRPr="0050581E">
              <w:rPr>
                <w:color w:val="000000"/>
              </w:rPr>
              <w:t xml:space="preserve"> </w:t>
            </w:r>
            <w:r w:rsidR="00B96A84" w:rsidRPr="0050581E">
              <w:t>“</w:t>
            </w:r>
            <w:r w:rsidR="00640C58" w:rsidRPr="0050581E">
              <w:rPr>
                <w:color w:val="000000"/>
              </w:rPr>
              <w:t>Países Elegibles</w:t>
            </w:r>
            <w:r w:rsidR="00B96A84" w:rsidRPr="0050581E">
              <w:t>”</w:t>
            </w:r>
            <w:r w:rsidR="00B96A84" w:rsidRPr="0050581E">
              <w:rPr>
                <w:color w:val="000000"/>
              </w:rPr>
              <w:t xml:space="preserve"> </w:t>
            </w:r>
            <w:r w:rsidR="00640C58" w:rsidRPr="0050581E">
              <w:rPr>
                <w:color w:val="000000"/>
              </w:rPr>
              <w:t xml:space="preserve">de este documento se indican los países miembros del Banco al igual que los criterios para determinar la nacionalidad de los </w:t>
            </w:r>
            <w:r w:rsidR="0068225C" w:rsidRPr="0050581E">
              <w:rPr>
                <w:color w:val="000000"/>
              </w:rPr>
              <w:t>Licitante</w:t>
            </w:r>
            <w:r w:rsidR="00640C58" w:rsidRPr="0050581E">
              <w:rPr>
                <w:color w:val="000000"/>
              </w:rPr>
              <w:t xml:space="preserve">s y el origen de los bienes y servicios.  Los </w:t>
            </w:r>
            <w:r w:rsidR="0068225C" w:rsidRPr="0050581E">
              <w:rPr>
                <w:color w:val="000000"/>
              </w:rPr>
              <w:t>licitante</w:t>
            </w:r>
            <w:r w:rsidR="00640C58" w:rsidRPr="0050581E">
              <w:rPr>
                <w:color w:val="000000"/>
              </w:rPr>
              <w:t>s de un país miembro del Banco, al igual que los bienes suministrados, no serán elegibles:</w:t>
            </w:r>
          </w:p>
          <w:p w14:paraId="14D9E028" w14:textId="1C5309FD" w:rsidR="00AB4AE3" w:rsidRDefault="00AB4AE3" w:rsidP="00AB4AE3">
            <w:pPr>
              <w:numPr>
                <w:ilvl w:val="0"/>
                <w:numId w:val="99"/>
              </w:numPr>
              <w:tabs>
                <w:tab w:val="num" w:pos="792"/>
              </w:tabs>
              <w:suppressAutoHyphens w:val="0"/>
              <w:spacing w:after="0"/>
              <w:ind w:left="792" w:hanging="360"/>
              <w:rPr>
                <w:color w:val="000000"/>
              </w:rPr>
            </w:pPr>
            <w:r w:rsidRPr="00E21B26">
              <w:rPr>
                <w:color w:val="000000"/>
              </w:rPr>
              <w:t xml:space="preserve">si las leyes o la reglamentación oficial del país del Prestatario prohíben las relaciones comerciales con aquel país, a condición de que se demuestre satisfactoriamente al Banco que esa exclusión no impedirá una competencia efectiva respecto al suministro de los bienes </w:t>
            </w:r>
            <w:r>
              <w:rPr>
                <w:color w:val="000000"/>
              </w:rPr>
              <w:t xml:space="preserve">y servicios </w:t>
            </w:r>
            <w:r w:rsidRPr="00E21B26">
              <w:rPr>
                <w:color w:val="000000"/>
              </w:rPr>
              <w:t xml:space="preserve">de que se trate;  o </w:t>
            </w:r>
          </w:p>
          <w:p w14:paraId="15912F60" w14:textId="77777777" w:rsidR="00AB4AE3" w:rsidRPr="00E21B26" w:rsidRDefault="00AB4AE3" w:rsidP="007B045D">
            <w:pPr>
              <w:suppressAutoHyphens w:val="0"/>
              <w:spacing w:after="0"/>
              <w:ind w:left="432"/>
              <w:rPr>
                <w:color w:val="000000"/>
              </w:rPr>
            </w:pPr>
          </w:p>
          <w:p w14:paraId="23D8683E" w14:textId="278F8309" w:rsidR="00A44EB2" w:rsidRPr="0050581E" w:rsidRDefault="00640C58" w:rsidP="00640C58">
            <w:pPr>
              <w:numPr>
                <w:ilvl w:val="0"/>
                <w:numId w:val="99"/>
              </w:numPr>
              <w:tabs>
                <w:tab w:val="num" w:pos="792"/>
              </w:tabs>
              <w:suppressAutoHyphens w:val="0"/>
              <w:spacing w:after="200"/>
              <w:ind w:left="792" w:hanging="360"/>
            </w:pPr>
            <w:r w:rsidRPr="0050581E">
              <w:t xml:space="preserve">por un acto de conformidad con una decisión del Consejo de Seguridad de las Naciones Unidas adoptada en virtud del Capítulo VII de la Carta de esa Organización, el país del </w:t>
            </w:r>
            <w:r w:rsidRPr="0050581E">
              <w:lastRenderedPageBreak/>
              <w:t>Prestatario prohíba las importaciones de bienes de ese país o cualquier pago a personas o entidades en ese país</w:t>
            </w:r>
          </w:p>
        </w:tc>
      </w:tr>
      <w:tr w:rsidR="005D3A16" w:rsidRPr="0050581E" w14:paraId="0AFF7FCB" w14:textId="77777777" w:rsidTr="00C7748B">
        <w:tc>
          <w:tcPr>
            <w:tcW w:w="2520" w:type="dxa"/>
          </w:tcPr>
          <w:p w14:paraId="3C550749" w14:textId="77777777" w:rsidR="005D3A16" w:rsidRPr="0050581E" w:rsidRDefault="005D3A16" w:rsidP="00CC7032">
            <w:pPr>
              <w:numPr>
                <w:ilvl w:val="12"/>
                <w:numId w:val="0"/>
              </w:numPr>
              <w:spacing w:after="200"/>
              <w:ind w:left="360" w:hanging="360"/>
              <w:jc w:val="left"/>
              <w:rPr>
                <w:szCs w:val="24"/>
              </w:rPr>
            </w:pPr>
          </w:p>
        </w:tc>
        <w:tc>
          <w:tcPr>
            <w:tcW w:w="6836" w:type="dxa"/>
          </w:tcPr>
          <w:p w14:paraId="25055B34" w14:textId="7131387C" w:rsidR="00C947EB" w:rsidRPr="0050581E" w:rsidRDefault="00535F70" w:rsidP="00571C7F">
            <w:pPr>
              <w:pStyle w:val="Sub-ClauseText"/>
              <w:spacing w:before="0" w:after="200"/>
              <w:rPr>
                <w:szCs w:val="24"/>
              </w:rPr>
            </w:pPr>
            <w:r>
              <w:t xml:space="preserve">5.2 </w:t>
            </w:r>
            <w:r w:rsidR="008A761F" w:rsidRPr="00227327">
              <w:t>Un Licitante</w:t>
            </w:r>
            <w:r w:rsidR="008A761F">
              <w:t xml:space="preserve">, </w:t>
            </w:r>
            <w:r w:rsidR="008A761F" w:rsidRPr="00A1247F">
              <w:t>incluidos, en todos los casos, los respectivos directores, funcionarios, accionistas principales, personal propuesto y agentes</w:t>
            </w:r>
            <w:r w:rsidR="008A761F">
              <w:t>,</w:t>
            </w:r>
            <w:r w:rsidR="008A761F" w:rsidRPr="00227327">
              <w:t xml:space="preserve"> </w:t>
            </w:r>
            <w:r w:rsidR="008A761F">
              <w:t xml:space="preserve"> </w:t>
            </w:r>
            <w:r w:rsidR="008A761F" w:rsidRPr="00227327">
              <w:t>no deberá tener conflicto</w:t>
            </w:r>
            <w:r w:rsidR="008A761F">
              <w:t>s</w:t>
            </w:r>
            <w:r w:rsidR="008A761F" w:rsidRPr="00227327">
              <w:t xml:space="preserve"> de inter</w:t>
            </w:r>
            <w:r w:rsidR="008A761F">
              <w:t>és</w:t>
            </w:r>
            <w:r w:rsidR="008A761F" w:rsidRPr="00227327">
              <w:rPr>
                <w:color w:val="000000"/>
              </w:rPr>
              <w:t>.</w:t>
            </w:r>
            <w:r w:rsidR="00C947EB" w:rsidRPr="0050581E">
              <w:t xml:space="preserve"> Todo Licitante </w:t>
            </w:r>
            <w:r w:rsidR="008A79F1" w:rsidRPr="0050581E">
              <w:rPr>
                <w:color w:val="000000"/>
              </w:rPr>
              <w:t>respecto</w:t>
            </w:r>
            <w:r w:rsidR="008A79F1" w:rsidRPr="0050581E">
              <w:t xml:space="preserve"> del cual </w:t>
            </w:r>
            <w:r w:rsidR="00C947EB" w:rsidRPr="0050581E">
              <w:t xml:space="preserve">se determine la existencia de un conflicto de intereses será descalificado. Podrá considerarse que un Licitante tiene un conflicto de intereses a los fines de este </w:t>
            </w:r>
            <w:r w:rsidR="008A79F1" w:rsidRPr="0050581E">
              <w:t>p</w:t>
            </w:r>
            <w:r w:rsidR="00C947EB" w:rsidRPr="0050581E">
              <w:t>roceso</w:t>
            </w:r>
            <w:r w:rsidR="00664CF0" w:rsidRPr="0050581E">
              <w:t xml:space="preserve"> de Licitación si el Licitante:</w:t>
            </w:r>
          </w:p>
          <w:p w14:paraId="5988B201" w14:textId="261D3F64" w:rsidR="00C947EB" w:rsidRPr="0050581E" w:rsidRDefault="00E00F60" w:rsidP="001A21B4">
            <w:pPr>
              <w:pStyle w:val="Heading3"/>
              <w:numPr>
                <w:ilvl w:val="0"/>
                <w:numId w:val="37"/>
              </w:numPr>
              <w:suppressAutoHyphens w:val="0"/>
              <w:spacing w:after="200"/>
              <w:ind w:left="1440" w:hanging="720"/>
              <w:jc w:val="both"/>
              <w:rPr>
                <w:rFonts w:ascii="Times New Roman" w:hAnsi="Times New Roman"/>
                <w:b w:val="0"/>
                <w:sz w:val="24"/>
                <w:szCs w:val="24"/>
              </w:rPr>
            </w:pPr>
            <w:r w:rsidRPr="0050581E">
              <w:rPr>
                <w:rFonts w:ascii="Times New Roman" w:hAnsi="Times New Roman"/>
                <w:b w:val="0"/>
                <w:sz w:val="24"/>
              </w:rPr>
              <w:t>c</w:t>
            </w:r>
            <w:r w:rsidR="00C947EB" w:rsidRPr="0050581E">
              <w:rPr>
                <w:rFonts w:ascii="Times New Roman" w:hAnsi="Times New Roman"/>
                <w:b w:val="0"/>
                <w:sz w:val="24"/>
              </w:rPr>
              <w:t>ontrola de manera directa o indirecta a otro Licitante, es controlado de manera directa o indirecta por otro Licitante</w:t>
            </w:r>
            <w:r w:rsidR="008A79F1" w:rsidRPr="0050581E">
              <w:rPr>
                <w:rFonts w:ascii="Times New Roman" w:hAnsi="Times New Roman"/>
                <w:b w:val="0"/>
                <w:sz w:val="24"/>
              </w:rPr>
              <w:t>,</w:t>
            </w:r>
            <w:r w:rsidR="00C947EB" w:rsidRPr="0050581E">
              <w:rPr>
                <w:rFonts w:ascii="Times New Roman" w:hAnsi="Times New Roman"/>
                <w:b w:val="0"/>
                <w:sz w:val="24"/>
              </w:rPr>
              <w:t xml:space="preserve"> o es controlado junto a otro Lici</w:t>
            </w:r>
            <w:r w:rsidR="00522F47" w:rsidRPr="0050581E">
              <w:rPr>
                <w:rFonts w:ascii="Times New Roman" w:hAnsi="Times New Roman"/>
                <w:b w:val="0"/>
                <w:sz w:val="24"/>
              </w:rPr>
              <w:t xml:space="preserve">tante por una </w:t>
            </w:r>
            <w:r w:rsidR="008A761F">
              <w:rPr>
                <w:rFonts w:ascii="Times New Roman" w:hAnsi="Times New Roman"/>
                <w:b w:val="0"/>
                <w:sz w:val="24"/>
              </w:rPr>
              <w:t>persona natural o jurídica</w:t>
            </w:r>
            <w:r w:rsidR="008A761F" w:rsidRPr="0050581E">
              <w:rPr>
                <w:rFonts w:ascii="Times New Roman" w:hAnsi="Times New Roman"/>
                <w:b w:val="0"/>
                <w:sz w:val="24"/>
              </w:rPr>
              <w:t xml:space="preserve"> </w:t>
            </w:r>
            <w:r w:rsidR="00522F47" w:rsidRPr="0050581E">
              <w:rPr>
                <w:rFonts w:ascii="Times New Roman" w:hAnsi="Times New Roman"/>
                <w:b w:val="0"/>
                <w:sz w:val="24"/>
              </w:rPr>
              <w:t>en común</w:t>
            </w:r>
            <w:r w:rsidRPr="0050581E">
              <w:rPr>
                <w:rFonts w:ascii="Times New Roman" w:hAnsi="Times New Roman"/>
                <w:b w:val="0"/>
                <w:sz w:val="24"/>
              </w:rPr>
              <w:t>; o</w:t>
            </w:r>
          </w:p>
          <w:p w14:paraId="6C21C194" w14:textId="6B330F5E" w:rsidR="00C947EB" w:rsidRPr="0050581E" w:rsidRDefault="00E00F60" w:rsidP="001A21B4">
            <w:pPr>
              <w:pStyle w:val="Heading3"/>
              <w:numPr>
                <w:ilvl w:val="0"/>
                <w:numId w:val="37"/>
              </w:numPr>
              <w:suppressAutoHyphens w:val="0"/>
              <w:spacing w:after="200"/>
              <w:ind w:left="1440" w:hanging="720"/>
              <w:jc w:val="both"/>
              <w:rPr>
                <w:rFonts w:ascii="Times New Roman" w:hAnsi="Times New Roman"/>
                <w:b w:val="0"/>
                <w:sz w:val="24"/>
                <w:szCs w:val="24"/>
              </w:rPr>
            </w:pPr>
            <w:r w:rsidRPr="0050581E">
              <w:rPr>
                <w:rFonts w:ascii="Times New Roman" w:hAnsi="Times New Roman"/>
                <w:b w:val="0"/>
                <w:sz w:val="24"/>
              </w:rPr>
              <w:t>r</w:t>
            </w:r>
            <w:r w:rsidR="00C947EB" w:rsidRPr="0050581E">
              <w:rPr>
                <w:rFonts w:ascii="Times New Roman" w:hAnsi="Times New Roman"/>
                <w:b w:val="0"/>
                <w:sz w:val="24"/>
              </w:rPr>
              <w:t>ecibe o ha recibido algún subsidio directo o indirecto de otro Licitante</w:t>
            </w:r>
            <w:r w:rsidRPr="0050581E">
              <w:rPr>
                <w:rFonts w:ascii="Times New Roman" w:hAnsi="Times New Roman"/>
                <w:b w:val="0"/>
                <w:sz w:val="24"/>
              </w:rPr>
              <w:t>; o</w:t>
            </w:r>
          </w:p>
          <w:p w14:paraId="660C3636" w14:textId="071FD64B" w:rsidR="00C947EB" w:rsidRPr="0050581E" w:rsidRDefault="00E00F60" w:rsidP="001A21B4">
            <w:pPr>
              <w:pStyle w:val="Heading3"/>
              <w:numPr>
                <w:ilvl w:val="0"/>
                <w:numId w:val="37"/>
              </w:numPr>
              <w:suppressAutoHyphens w:val="0"/>
              <w:spacing w:after="200"/>
              <w:ind w:left="1440" w:hanging="720"/>
              <w:jc w:val="both"/>
              <w:rPr>
                <w:rFonts w:ascii="Times New Roman" w:hAnsi="Times New Roman"/>
                <w:b w:val="0"/>
                <w:sz w:val="24"/>
                <w:szCs w:val="24"/>
              </w:rPr>
            </w:pPr>
            <w:r w:rsidRPr="0050581E">
              <w:rPr>
                <w:rFonts w:ascii="Times New Roman" w:hAnsi="Times New Roman"/>
                <w:b w:val="0"/>
                <w:sz w:val="24"/>
              </w:rPr>
              <w:t>c</w:t>
            </w:r>
            <w:r w:rsidR="00C947EB" w:rsidRPr="0050581E">
              <w:rPr>
                <w:rFonts w:ascii="Times New Roman" w:hAnsi="Times New Roman"/>
                <w:b w:val="0"/>
                <w:sz w:val="24"/>
              </w:rPr>
              <w:t>omparte el mismo representante legal con otro Licitante</w:t>
            </w:r>
            <w:r w:rsidRPr="0050581E">
              <w:rPr>
                <w:rFonts w:ascii="Times New Roman" w:hAnsi="Times New Roman"/>
                <w:b w:val="0"/>
                <w:sz w:val="24"/>
              </w:rPr>
              <w:t>; o</w:t>
            </w:r>
          </w:p>
          <w:p w14:paraId="7D88A1BC" w14:textId="40C8BFCA" w:rsidR="00C947EB" w:rsidRPr="0050581E" w:rsidRDefault="00E00F60" w:rsidP="001A21B4">
            <w:pPr>
              <w:pStyle w:val="Heading3"/>
              <w:numPr>
                <w:ilvl w:val="0"/>
                <w:numId w:val="37"/>
              </w:numPr>
              <w:suppressAutoHyphens w:val="0"/>
              <w:spacing w:after="200"/>
              <w:ind w:left="1440" w:hanging="720"/>
              <w:jc w:val="both"/>
              <w:rPr>
                <w:rFonts w:ascii="Times New Roman" w:hAnsi="Times New Roman"/>
                <w:b w:val="0"/>
                <w:spacing w:val="-4"/>
                <w:sz w:val="24"/>
                <w:szCs w:val="24"/>
              </w:rPr>
            </w:pPr>
            <w:r w:rsidRPr="0050581E">
              <w:rPr>
                <w:rFonts w:ascii="Times New Roman" w:hAnsi="Times New Roman"/>
                <w:b w:val="0"/>
                <w:spacing w:val="-4"/>
                <w:sz w:val="24"/>
              </w:rPr>
              <w:t>posee</w:t>
            </w:r>
            <w:r w:rsidR="00C947EB" w:rsidRPr="0050581E">
              <w:rPr>
                <w:rFonts w:ascii="Times New Roman" w:hAnsi="Times New Roman"/>
                <w:b w:val="0"/>
                <w:spacing w:val="-4"/>
                <w:sz w:val="24"/>
              </w:rPr>
              <w:t xml:space="preserve"> una relación con otro Licitante, directamente o a través de terceros en común, que le permite influir en la Oferta de otro Licitante o en las decisiones del Comprador en relación con este </w:t>
            </w:r>
            <w:r w:rsidR="00EE24FD" w:rsidRPr="0050581E">
              <w:rPr>
                <w:rFonts w:ascii="Times New Roman" w:hAnsi="Times New Roman"/>
                <w:b w:val="0"/>
                <w:spacing w:val="-4"/>
                <w:sz w:val="24"/>
              </w:rPr>
              <w:t>p</w:t>
            </w:r>
            <w:r w:rsidR="00C947EB" w:rsidRPr="0050581E">
              <w:rPr>
                <w:rFonts w:ascii="Times New Roman" w:hAnsi="Times New Roman"/>
                <w:b w:val="0"/>
                <w:spacing w:val="-4"/>
                <w:sz w:val="24"/>
              </w:rPr>
              <w:t>roceso de Licitación</w:t>
            </w:r>
            <w:r w:rsidRPr="0050581E">
              <w:rPr>
                <w:rFonts w:ascii="Times New Roman" w:hAnsi="Times New Roman"/>
                <w:b w:val="0"/>
                <w:spacing w:val="-4"/>
                <w:sz w:val="24"/>
              </w:rPr>
              <w:t>; o</w:t>
            </w:r>
          </w:p>
          <w:p w14:paraId="7DB1AD9E" w14:textId="1565F94B" w:rsidR="00C947EB" w:rsidRPr="0050581E" w:rsidRDefault="00E00F60" w:rsidP="001A21B4">
            <w:pPr>
              <w:pStyle w:val="Heading3"/>
              <w:numPr>
                <w:ilvl w:val="0"/>
                <w:numId w:val="37"/>
              </w:numPr>
              <w:suppressAutoHyphens w:val="0"/>
              <w:spacing w:after="200"/>
              <w:ind w:left="1440" w:hanging="720"/>
              <w:jc w:val="both"/>
              <w:rPr>
                <w:rFonts w:ascii="Times New Roman" w:hAnsi="Times New Roman"/>
                <w:b w:val="0"/>
                <w:sz w:val="24"/>
                <w:szCs w:val="24"/>
              </w:rPr>
            </w:pPr>
            <w:r w:rsidRPr="0050581E">
              <w:rPr>
                <w:rFonts w:ascii="Times New Roman" w:hAnsi="Times New Roman"/>
                <w:b w:val="0"/>
                <w:sz w:val="24"/>
              </w:rPr>
              <w:t>c</w:t>
            </w:r>
            <w:r w:rsidR="00EA6AB4" w:rsidRPr="0050581E">
              <w:rPr>
                <w:rFonts w:ascii="Times New Roman" w:hAnsi="Times New Roman"/>
                <w:b w:val="0"/>
                <w:sz w:val="24"/>
              </w:rPr>
              <w:t xml:space="preserve">ualquiera de sus </w:t>
            </w:r>
            <w:r w:rsidR="00FF735E" w:rsidRPr="0050581E">
              <w:rPr>
                <w:rFonts w:ascii="Times New Roman" w:hAnsi="Times New Roman"/>
                <w:b w:val="0"/>
                <w:sz w:val="24"/>
              </w:rPr>
              <w:t xml:space="preserve">afiliados </w:t>
            </w:r>
            <w:r w:rsidR="00EA6AB4" w:rsidRPr="0050581E">
              <w:rPr>
                <w:rFonts w:ascii="Times New Roman" w:hAnsi="Times New Roman"/>
                <w:b w:val="0"/>
                <w:sz w:val="24"/>
              </w:rPr>
              <w:t>ha participado como consultora en la preparación del diseño o las especificaciones técnicas del Sistema Informático que constituye el objeto de la Oferta</w:t>
            </w:r>
            <w:r w:rsidRPr="0050581E">
              <w:rPr>
                <w:rFonts w:ascii="Times New Roman" w:hAnsi="Times New Roman"/>
                <w:b w:val="0"/>
                <w:sz w:val="24"/>
              </w:rPr>
              <w:t>; o</w:t>
            </w:r>
          </w:p>
          <w:p w14:paraId="245E7E36" w14:textId="04196AE5" w:rsidR="00EA6AB4" w:rsidRPr="0050581E" w:rsidRDefault="00E00F60" w:rsidP="001A21B4">
            <w:pPr>
              <w:pStyle w:val="Heading3"/>
              <w:numPr>
                <w:ilvl w:val="0"/>
                <w:numId w:val="37"/>
              </w:numPr>
              <w:suppressAutoHyphens w:val="0"/>
              <w:spacing w:after="200"/>
              <w:ind w:left="1440" w:hanging="720"/>
              <w:jc w:val="both"/>
              <w:rPr>
                <w:rFonts w:ascii="Times New Roman" w:hAnsi="Times New Roman"/>
                <w:b w:val="0"/>
                <w:sz w:val="24"/>
                <w:szCs w:val="24"/>
              </w:rPr>
            </w:pPr>
            <w:r w:rsidRPr="0050581E">
              <w:rPr>
                <w:rFonts w:ascii="Times New Roman" w:hAnsi="Times New Roman"/>
                <w:b w:val="0"/>
                <w:sz w:val="24"/>
              </w:rPr>
              <w:t xml:space="preserve">cualquiera </w:t>
            </w:r>
            <w:r w:rsidR="00EA6AB4" w:rsidRPr="0050581E">
              <w:rPr>
                <w:rFonts w:ascii="Times New Roman" w:hAnsi="Times New Roman"/>
                <w:b w:val="0"/>
                <w:sz w:val="24"/>
              </w:rPr>
              <w:t xml:space="preserve">de sus </w:t>
            </w:r>
            <w:r w:rsidR="00FF735E" w:rsidRPr="0050581E">
              <w:rPr>
                <w:rFonts w:ascii="Times New Roman" w:hAnsi="Times New Roman"/>
                <w:b w:val="0"/>
                <w:sz w:val="24"/>
              </w:rPr>
              <w:t xml:space="preserve">afiliados </w:t>
            </w:r>
            <w:r w:rsidR="00EA6AB4" w:rsidRPr="0050581E">
              <w:rPr>
                <w:rFonts w:ascii="Times New Roman" w:hAnsi="Times New Roman"/>
                <w:b w:val="0"/>
                <w:sz w:val="24"/>
              </w:rPr>
              <w:t>ha sido contratada (o se propone para ser contratada) por el Comprador o por el Prestatario como gerente de proyecto para la ejecución del Contrato</w:t>
            </w:r>
            <w:r w:rsidRPr="0050581E">
              <w:rPr>
                <w:rFonts w:ascii="Times New Roman" w:hAnsi="Times New Roman"/>
                <w:b w:val="0"/>
                <w:sz w:val="24"/>
              </w:rPr>
              <w:t>; o</w:t>
            </w:r>
          </w:p>
          <w:p w14:paraId="581CA22D" w14:textId="55CF8B49" w:rsidR="00C947EB" w:rsidRPr="0050581E" w:rsidRDefault="00E00F60" w:rsidP="001A21B4">
            <w:pPr>
              <w:pStyle w:val="Heading3"/>
              <w:numPr>
                <w:ilvl w:val="0"/>
                <w:numId w:val="37"/>
              </w:numPr>
              <w:suppressAutoHyphens w:val="0"/>
              <w:spacing w:after="200"/>
              <w:ind w:left="1440" w:hanging="720"/>
              <w:jc w:val="both"/>
              <w:rPr>
                <w:rFonts w:ascii="Times New Roman" w:hAnsi="Times New Roman"/>
                <w:b w:val="0"/>
                <w:spacing w:val="-4"/>
                <w:sz w:val="24"/>
                <w:szCs w:val="24"/>
              </w:rPr>
            </w:pPr>
            <w:r w:rsidRPr="0050581E">
              <w:rPr>
                <w:rFonts w:ascii="Times New Roman" w:hAnsi="Times New Roman"/>
                <w:b w:val="0"/>
                <w:spacing w:val="-4"/>
                <w:sz w:val="24"/>
              </w:rPr>
              <w:t xml:space="preserve">proveerá </w:t>
            </w:r>
            <w:r w:rsidR="00C947EB" w:rsidRPr="0050581E">
              <w:rPr>
                <w:rFonts w:ascii="Times New Roman" w:hAnsi="Times New Roman"/>
                <w:b w:val="0"/>
                <w:spacing w:val="-4"/>
                <w:sz w:val="24"/>
              </w:rPr>
              <w:t xml:space="preserve">bienes, obras y servicios de no-consultoría resultantes de los servicios de consultoría, o directamente relacionados con ellos, para la preparación o ejecución del proyecto especificado en la </w:t>
            </w:r>
            <w:r w:rsidR="00031191" w:rsidRPr="0050581E">
              <w:rPr>
                <w:rFonts w:ascii="Times New Roman" w:hAnsi="Times New Roman"/>
                <w:b w:val="0"/>
                <w:spacing w:val="-4"/>
                <w:sz w:val="24"/>
              </w:rPr>
              <w:t>IAL </w:t>
            </w:r>
            <w:r w:rsidR="00C7748B" w:rsidRPr="0050581E">
              <w:rPr>
                <w:rFonts w:ascii="Times New Roman" w:hAnsi="Times New Roman"/>
                <w:b w:val="0"/>
                <w:spacing w:val="-4"/>
                <w:sz w:val="24"/>
              </w:rPr>
              <w:t xml:space="preserve">2.1 </w:t>
            </w:r>
            <w:r w:rsidR="00C7748B" w:rsidRPr="0050581E">
              <w:rPr>
                <w:rFonts w:ascii="Times New Roman" w:hAnsi="Times New Roman"/>
                <w:b w:val="0"/>
                <w:spacing w:val="-4"/>
                <w:sz w:val="24"/>
              </w:rPr>
              <w:br/>
            </w:r>
            <w:r w:rsidR="00C947EB" w:rsidRPr="0050581E">
              <w:rPr>
                <w:rFonts w:ascii="Times New Roman" w:hAnsi="Times New Roman"/>
                <w:spacing w:val="-4"/>
                <w:sz w:val="24"/>
              </w:rPr>
              <w:t>de los DDL</w:t>
            </w:r>
            <w:r w:rsidR="00C947EB" w:rsidRPr="0050581E">
              <w:rPr>
                <w:rFonts w:ascii="Times New Roman" w:hAnsi="Times New Roman"/>
                <w:b w:val="0"/>
                <w:spacing w:val="-4"/>
                <w:sz w:val="24"/>
              </w:rPr>
              <w:t xml:space="preserve"> que él haya provisto o que hayan sido provistos por cualquier filial que controle de manera directa o indirecta a esa firma, sea controlada de manera directa o indirecta por esa firma</w:t>
            </w:r>
            <w:r w:rsidR="002B3635" w:rsidRPr="0050581E">
              <w:rPr>
                <w:rFonts w:ascii="Times New Roman" w:hAnsi="Times New Roman"/>
                <w:b w:val="0"/>
                <w:spacing w:val="-4"/>
                <w:sz w:val="24"/>
              </w:rPr>
              <w:t>,</w:t>
            </w:r>
            <w:r w:rsidR="00C947EB" w:rsidRPr="0050581E">
              <w:rPr>
                <w:rFonts w:ascii="Times New Roman" w:hAnsi="Times New Roman"/>
                <w:b w:val="0"/>
                <w:spacing w:val="-4"/>
                <w:sz w:val="24"/>
              </w:rPr>
              <w:t xml:space="preserve"> o sea controlada junto a esa firma por una entidad en común</w:t>
            </w:r>
            <w:r w:rsidR="00AD196A" w:rsidRPr="0050581E">
              <w:rPr>
                <w:rFonts w:ascii="Times New Roman" w:hAnsi="Times New Roman"/>
                <w:b w:val="0"/>
                <w:spacing w:val="-4"/>
                <w:sz w:val="24"/>
              </w:rPr>
              <w:t>; o</w:t>
            </w:r>
          </w:p>
          <w:p w14:paraId="5D8679E7" w14:textId="18B2F7B9" w:rsidR="00A44EB2" w:rsidRPr="0050581E" w:rsidRDefault="00E00F60" w:rsidP="001A21B4">
            <w:pPr>
              <w:pStyle w:val="Heading3"/>
              <w:numPr>
                <w:ilvl w:val="0"/>
                <w:numId w:val="37"/>
              </w:numPr>
              <w:suppressAutoHyphens w:val="0"/>
              <w:spacing w:after="200"/>
              <w:ind w:left="1440" w:hanging="720"/>
              <w:jc w:val="both"/>
              <w:rPr>
                <w:rFonts w:ascii="Times New Roman" w:hAnsi="Times New Roman"/>
                <w:b w:val="0"/>
                <w:sz w:val="24"/>
                <w:szCs w:val="24"/>
              </w:rPr>
            </w:pPr>
            <w:r w:rsidRPr="0050581E">
              <w:rPr>
                <w:rFonts w:ascii="Times New Roman" w:hAnsi="Times New Roman"/>
                <w:b w:val="0"/>
                <w:sz w:val="24"/>
              </w:rPr>
              <w:t xml:space="preserve">posee </w:t>
            </w:r>
            <w:r w:rsidR="00C43DF3" w:rsidRPr="0050581E">
              <w:rPr>
                <w:rFonts w:ascii="Times New Roman" w:hAnsi="Times New Roman"/>
                <w:b w:val="0"/>
                <w:sz w:val="24"/>
              </w:rPr>
              <w:t xml:space="preserve">una relación familiar </w:t>
            </w:r>
            <w:r w:rsidR="00002C3C">
              <w:rPr>
                <w:rFonts w:ascii="Times New Roman" w:hAnsi="Times New Roman"/>
                <w:b w:val="0"/>
                <w:sz w:val="24"/>
              </w:rPr>
              <w:t xml:space="preserve">o </w:t>
            </w:r>
            <w:r w:rsidR="008A761F">
              <w:rPr>
                <w:rFonts w:ascii="Times New Roman" w:hAnsi="Times New Roman"/>
                <w:b w:val="0"/>
                <w:sz w:val="24"/>
              </w:rPr>
              <w:t>financiera estrecha o de empleo previo o subsiguiente</w:t>
            </w:r>
            <w:r w:rsidR="008A761F" w:rsidRPr="0050581E">
              <w:rPr>
                <w:rFonts w:ascii="Times New Roman" w:hAnsi="Times New Roman"/>
                <w:b w:val="0"/>
                <w:sz w:val="24"/>
              </w:rPr>
              <w:t xml:space="preserve"> </w:t>
            </w:r>
            <w:r w:rsidR="00C43DF3" w:rsidRPr="0050581E">
              <w:rPr>
                <w:rFonts w:ascii="Times New Roman" w:hAnsi="Times New Roman"/>
                <w:b w:val="0"/>
                <w:sz w:val="24"/>
              </w:rPr>
              <w:t xml:space="preserve">con algún profesional del personal del Prestatario (o del organismo de </w:t>
            </w:r>
            <w:r w:rsidR="00C43DF3" w:rsidRPr="0050581E">
              <w:rPr>
                <w:rFonts w:ascii="Times New Roman" w:hAnsi="Times New Roman"/>
                <w:b w:val="0"/>
                <w:sz w:val="24"/>
              </w:rPr>
              <w:lastRenderedPageBreak/>
              <w:t xml:space="preserve">ejecución del proyecto, o de un </w:t>
            </w:r>
            <w:r w:rsidR="002B3635" w:rsidRPr="0050581E">
              <w:rPr>
                <w:rFonts w:ascii="Times New Roman" w:hAnsi="Times New Roman"/>
                <w:b w:val="0"/>
                <w:sz w:val="24"/>
              </w:rPr>
              <w:t xml:space="preserve">receptor </w:t>
            </w:r>
            <w:r w:rsidR="00C43DF3" w:rsidRPr="0050581E">
              <w:rPr>
                <w:rFonts w:ascii="Times New Roman" w:hAnsi="Times New Roman"/>
                <w:b w:val="0"/>
                <w:sz w:val="24"/>
              </w:rPr>
              <w:t xml:space="preserve">de parte del préstamo) que: </w:t>
            </w:r>
            <w:r w:rsidRPr="0050581E">
              <w:rPr>
                <w:rFonts w:ascii="Times New Roman" w:hAnsi="Times New Roman"/>
                <w:b w:val="0"/>
                <w:sz w:val="24"/>
              </w:rPr>
              <w:t>(</w:t>
            </w:r>
            <w:r w:rsidR="00C43DF3" w:rsidRPr="0050581E">
              <w:rPr>
                <w:rFonts w:ascii="Times New Roman" w:hAnsi="Times New Roman"/>
                <w:b w:val="0"/>
                <w:sz w:val="24"/>
              </w:rPr>
              <w:t xml:space="preserve">i) esté directa o indirectamente relacionado con la preparación del </w:t>
            </w:r>
            <w:r w:rsidR="00FD4376" w:rsidRPr="0050581E">
              <w:rPr>
                <w:rFonts w:ascii="Times New Roman" w:hAnsi="Times New Roman"/>
                <w:b w:val="0"/>
                <w:sz w:val="24"/>
              </w:rPr>
              <w:t xml:space="preserve">documento </w:t>
            </w:r>
            <w:r w:rsidRPr="0050581E">
              <w:rPr>
                <w:rFonts w:ascii="Times New Roman" w:hAnsi="Times New Roman"/>
                <w:b w:val="0"/>
                <w:sz w:val="24"/>
              </w:rPr>
              <w:t xml:space="preserve">de </w:t>
            </w:r>
            <w:r w:rsidR="00FD4376" w:rsidRPr="0050581E">
              <w:rPr>
                <w:rFonts w:ascii="Times New Roman" w:hAnsi="Times New Roman"/>
                <w:b w:val="0"/>
                <w:sz w:val="24"/>
              </w:rPr>
              <w:t xml:space="preserve">licitación </w:t>
            </w:r>
            <w:r w:rsidR="00C43DF3" w:rsidRPr="0050581E">
              <w:rPr>
                <w:rFonts w:ascii="Times New Roman" w:hAnsi="Times New Roman"/>
                <w:b w:val="0"/>
                <w:sz w:val="24"/>
              </w:rPr>
              <w:t xml:space="preserve">o </w:t>
            </w:r>
            <w:r w:rsidR="002B3635" w:rsidRPr="0050581E">
              <w:rPr>
                <w:rFonts w:ascii="Times New Roman" w:hAnsi="Times New Roman"/>
                <w:b w:val="0"/>
                <w:sz w:val="24"/>
              </w:rPr>
              <w:t xml:space="preserve">de </w:t>
            </w:r>
            <w:r w:rsidR="00C43DF3" w:rsidRPr="0050581E">
              <w:rPr>
                <w:rFonts w:ascii="Times New Roman" w:hAnsi="Times New Roman"/>
                <w:b w:val="0"/>
                <w:sz w:val="24"/>
              </w:rPr>
              <w:t xml:space="preserve">las especificaciones del Contrato, o el proceso de evaluación de la Oferta de ese Contrato, o </w:t>
            </w:r>
            <w:r w:rsidRPr="0050581E">
              <w:rPr>
                <w:rFonts w:ascii="Times New Roman" w:hAnsi="Times New Roman"/>
                <w:b w:val="0"/>
                <w:sz w:val="24"/>
              </w:rPr>
              <w:t>(</w:t>
            </w:r>
            <w:r w:rsidR="00C43DF3" w:rsidRPr="0050581E">
              <w:rPr>
                <w:rFonts w:ascii="Times New Roman" w:hAnsi="Times New Roman"/>
                <w:b w:val="0"/>
                <w:sz w:val="24"/>
              </w:rPr>
              <w:t>ii) pudiera estar relacionado con la ejecución o supervisión de ese Contrato</w:t>
            </w:r>
            <w:r w:rsidR="002B3635" w:rsidRPr="0050581E">
              <w:rPr>
                <w:rFonts w:ascii="Times New Roman" w:hAnsi="Times New Roman"/>
                <w:b w:val="0"/>
                <w:sz w:val="24"/>
              </w:rPr>
              <w:t>,</w:t>
            </w:r>
            <w:r w:rsidR="00C43DF3" w:rsidRPr="0050581E">
              <w:rPr>
                <w:rFonts w:ascii="Times New Roman" w:hAnsi="Times New Roman"/>
                <w:b w:val="0"/>
                <w:sz w:val="24"/>
              </w:rPr>
              <w:t xml:space="preserve"> a menos que el conflicto derivado de tal relación haya sido resuelto de manera aceptable para el Banco durante el </w:t>
            </w:r>
            <w:r w:rsidR="002B3635" w:rsidRPr="0050581E">
              <w:rPr>
                <w:rFonts w:ascii="Times New Roman" w:hAnsi="Times New Roman"/>
                <w:b w:val="0"/>
                <w:sz w:val="24"/>
              </w:rPr>
              <w:t>p</w:t>
            </w:r>
            <w:r w:rsidR="00C43DF3" w:rsidRPr="0050581E">
              <w:rPr>
                <w:rFonts w:ascii="Times New Roman" w:hAnsi="Times New Roman"/>
                <w:b w:val="0"/>
                <w:sz w:val="24"/>
              </w:rPr>
              <w:t xml:space="preserve">roceso de Licitación y la ejecución del Contrato. </w:t>
            </w:r>
          </w:p>
        </w:tc>
      </w:tr>
      <w:tr w:rsidR="00D00072" w:rsidRPr="0050581E" w14:paraId="1BBF7EE5" w14:textId="77777777" w:rsidTr="00C7748B">
        <w:tc>
          <w:tcPr>
            <w:tcW w:w="2520" w:type="dxa"/>
          </w:tcPr>
          <w:p w14:paraId="06D63F4E" w14:textId="77777777" w:rsidR="00D00072" w:rsidRPr="0050581E" w:rsidRDefault="00D00072" w:rsidP="00CC7032">
            <w:pPr>
              <w:numPr>
                <w:ilvl w:val="12"/>
                <w:numId w:val="0"/>
              </w:numPr>
              <w:spacing w:after="200"/>
              <w:ind w:left="360" w:hanging="360"/>
              <w:jc w:val="left"/>
              <w:rPr>
                <w:szCs w:val="24"/>
              </w:rPr>
            </w:pPr>
          </w:p>
        </w:tc>
        <w:tc>
          <w:tcPr>
            <w:tcW w:w="6836" w:type="dxa"/>
          </w:tcPr>
          <w:p w14:paraId="64473B6C" w14:textId="3508F343" w:rsidR="00A44EB2" w:rsidRPr="0050581E" w:rsidRDefault="00535F70" w:rsidP="00571C7F">
            <w:pPr>
              <w:pStyle w:val="Sub-ClauseText"/>
              <w:spacing w:before="0" w:after="200"/>
            </w:pPr>
            <w:r>
              <w:t xml:space="preserve">5.3 </w:t>
            </w:r>
            <w:r w:rsidR="00066AF1" w:rsidRPr="0050581E">
              <w:t xml:space="preserve">No es elegible un </w:t>
            </w:r>
            <w:r w:rsidR="0068225C" w:rsidRPr="0050581E">
              <w:t>Licitante</w:t>
            </w:r>
            <w:r w:rsidR="00066AF1" w:rsidRPr="0050581E">
              <w:t xml:space="preserve"> </w:t>
            </w:r>
            <w:r w:rsidR="008A761F">
              <w:t>si el mismo o sus</w:t>
            </w:r>
            <w:r w:rsidR="008A761F" w:rsidRPr="0050581E">
              <w:t xml:space="preserve"> </w:t>
            </w:r>
            <w:r w:rsidR="00066AF1" w:rsidRPr="0050581E">
              <w:t xml:space="preserve">subcontratistas, proveedores, consultores, fabricantes o prestadores de servicios que intervienen en alguna parte del Contrato (incluidos, en todos los casos, los respectivos directores, funcionarios,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 La lista de tales firmas e individuos inelegibles se indica </w:t>
            </w:r>
            <w:r w:rsidR="00066AF1" w:rsidRPr="0050581E">
              <w:rPr>
                <w:b/>
              </w:rPr>
              <w:t>en los DDL</w:t>
            </w:r>
            <w:r w:rsidR="00066AF1" w:rsidRPr="0050581E">
              <w:t xml:space="preserve">. </w:t>
            </w:r>
          </w:p>
        </w:tc>
      </w:tr>
      <w:tr w:rsidR="00D00072" w:rsidRPr="0050581E" w14:paraId="7E82EE6B" w14:textId="77777777" w:rsidTr="00C7748B">
        <w:tc>
          <w:tcPr>
            <w:tcW w:w="2520" w:type="dxa"/>
          </w:tcPr>
          <w:p w14:paraId="1C73D6CF" w14:textId="77777777" w:rsidR="00D00072" w:rsidRPr="0050581E" w:rsidRDefault="00D00072" w:rsidP="00CC7032">
            <w:pPr>
              <w:numPr>
                <w:ilvl w:val="12"/>
                <w:numId w:val="0"/>
              </w:numPr>
              <w:spacing w:after="200"/>
              <w:ind w:left="360" w:hanging="360"/>
              <w:jc w:val="left"/>
              <w:rPr>
                <w:szCs w:val="24"/>
              </w:rPr>
            </w:pPr>
          </w:p>
        </w:tc>
        <w:tc>
          <w:tcPr>
            <w:tcW w:w="6836" w:type="dxa"/>
          </w:tcPr>
          <w:p w14:paraId="23047ED8" w14:textId="6DCF0ACE" w:rsidR="00A44EB2" w:rsidRPr="0050581E" w:rsidRDefault="00535F70" w:rsidP="00571C7F">
            <w:pPr>
              <w:pStyle w:val="Sub-ClauseText"/>
              <w:spacing w:before="0" w:after="200"/>
              <w:rPr>
                <w:szCs w:val="24"/>
              </w:rPr>
            </w:pPr>
            <w:r>
              <w:t xml:space="preserve">5.4 </w:t>
            </w:r>
            <w:r w:rsidR="00066AF1" w:rsidRPr="0050581E">
              <w:t xml:space="preserve">Las empresas estatales del país Prestatario serán elegibles solamente si pueden demostrar que (i) tienen autonomía legal y financiera; (ii) operan conforme a las leyes comerciales; y (iii) no dependen de ninguna agencia del </w:t>
            </w:r>
            <w:r w:rsidR="0068225C" w:rsidRPr="0050581E">
              <w:t>Comprador.</w:t>
            </w:r>
          </w:p>
        </w:tc>
      </w:tr>
      <w:tr w:rsidR="00345B9B" w:rsidRPr="0050581E" w14:paraId="30B8C801" w14:textId="77777777" w:rsidTr="00C7748B">
        <w:tc>
          <w:tcPr>
            <w:tcW w:w="2520" w:type="dxa"/>
          </w:tcPr>
          <w:p w14:paraId="3FA0B283" w14:textId="77777777" w:rsidR="00345B9B" w:rsidRPr="0050581E" w:rsidRDefault="00345B9B" w:rsidP="00CC7032">
            <w:pPr>
              <w:numPr>
                <w:ilvl w:val="12"/>
                <w:numId w:val="0"/>
              </w:numPr>
              <w:spacing w:after="200"/>
              <w:ind w:left="360" w:hanging="360"/>
              <w:jc w:val="left"/>
              <w:rPr>
                <w:szCs w:val="24"/>
              </w:rPr>
            </w:pPr>
          </w:p>
        </w:tc>
        <w:tc>
          <w:tcPr>
            <w:tcW w:w="6836" w:type="dxa"/>
          </w:tcPr>
          <w:p w14:paraId="12ED328B" w14:textId="0B2DD08B" w:rsidR="00A44EB2" w:rsidRPr="0050581E" w:rsidRDefault="00535F70" w:rsidP="00571C7F">
            <w:pPr>
              <w:pStyle w:val="Sub-ClauseText"/>
              <w:spacing w:before="0" w:after="200"/>
              <w:rPr>
                <w:szCs w:val="24"/>
              </w:rPr>
            </w:pPr>
            <w:r>
              <w:rPr>
                <w:bCs/>
              </w:rPr>
              <w:t xml:space="preserve">5.5 </w:t>
            </w:r>
            <w:r w:rsidR="006F647A" w:rsidRPr="0050581E">
              <w:rPr>
                <w:bCs/>
              </w:rPr>
              <w:t xml:space="preserve">Un Licitante no debe estar suspendido por el Comprador para presentar </w:t>
            </w:r>
            <w:r w:rsidR="006F647A" w:rsidRPr="0050581E">
              <w:t>ofertas</w:t>
            </w:r>
            <w:r w:rsidR="006F647A" w:rsidRPr="0050581E">
              <w:rPr>
                <w:bCs/>
              </w:rPr>
              <w:t xml:space="preserve"> o propuestas como resultado del incumplimiento con una Declaración de Mantenimiento de la Oferta o la Propuesta.</w:t>
            </w:r>
          </w:p>
        </w:tc>
      </w:tr>
      <w:tr w:rsidR="00345B9B" w:rsidRPr="0050581E" w14:paraId="69A09274" w14:textId="77777777" w:rsidTr="00C7748B">
        <w:tc>
          <w:tcPr>
            <w:tcW w:w="2520" w:type="dxa"/>
          </w:tcPr>
          <w:p w14:paraId="70BA6B04" w14:textId="77777777" w:rsidR="00345B9B" w:rsidRPr="0050581E" w:rsidRDefault="00345B9B" w:rsidP="00CC7032">
            <w:pPr>
              <w:numPr>
                <w:ilvl w:val="12"/>
                <w:numId w:val="0"/>
              </w:numPr>
              <w:spacing w:after="200"/>
              <w:ind w:left="360" w:hanging="360"/>
              <w:jc w:val="left"/>
              <w:rPr>
                <w:szCs w:val="24"/>
              </w:rPr>
            </w:pPr>
          </w:p>
        </w:tc>
        <w:tc>
          <w:tcPr>
            <w:tcW w:w="6836" w:type="dxa"/>
          </w:tcPr>
          <w:p w14:paraId="6983354C" w14:textId="6A29DFE1" w:rsidR="00345B9B" w:rsidRPr="0050581E" w:rsidRDefault="00535F70" w:rsidP="00571C7F">
            <w:pPr>
              <w:pStyle w:val="Sub-ClauseText"/>
              <w:spacing w:before="0" w:after="200"/>
              <w:rPr>
                <w:szCs w:val="24"/>
              </w:rPr>
            </w:pPr>
            <w:r>
              <w:t xml:space="preserve">5.6 </w:t>
            </w:r>
            <w:r w:rsidR="00345B9B" w:rsidRPr="0050581E">
              <w:t>Los Licitantes deberán proporcionar al Comprador evidencia documental satisfactoria de su continua elegibilidad, cuando el Comprador razonablemente la solicite.</w:t>
            </w:r>
          </w:p>
        </w:tc>
      </w:tr>
      <w:tr w:rsidR="00066AF1" w:rsidRPr="0050581E" w14:paraId="1197315F" w14:textId="77777777" w:rsidTr="00C7748B">
        <w:tc>
          <w:tcPr>
            <w:tcW w:w="2520" w:type="dxa"/>
          </w:tcPr>
          <w:p w14:paraId="1B4D58E1" w14:textId="77777777" w:rsidR="00066AF1" w:rsidRPr="0050581E" w:rsidRDefault="00066AF1" w:rsidP="00CC7032">
            <w:pPr>
              <w:numPr>
                <w:ilvl w:val="12"/>
                <w:numId w:val="0"/>
              </w:numPr>
              <w:spacing w:after="200"/>
              <w:ind w:left="360" w:hanging="360"/>
              <w:jc w:val="left"/>
              <w:rPr>
                <w:szCs w:val="24"/>
              </w:rPr>
            </w:pPr>
          </w:p>
        </w:tc>
        <w:tc>
          <w:tcPr>
            <w:tcW w:w="6836" w:type="dxa"/>
          </w:tcPr>
          <w:p w14:paraId="01576A57" w14:textId="28AEAB66" w:rsidR="00066AF1" w:rsidRPr="0050581E" w:rsidRDefault="00535F70" w:rsidP="00571C7F">
            <w:pPr>
              <w:pStyle w:val="Sub-ClauseText"/>
              <w:spacing w:before="0" w:after="200"/>
            </w:pPr>
            <w:r>
              <w:t xml:space="preserve">5.7 </w:t>
            </w:r>
            <w:r w:rsidR="00066AF1" w:rsidRPr="0050581E">
              <w:t xml:space="preserve">Esta </w:t>
            </w:r>
            <w:r w:rsidR="00066AF1" w:rsidRPr="0050581E">
              <w:rPr>
                <w:bCs/>
              </w:rPr>
              <w:t>Licitación</w:t>
            </w:r>
            <w:r w:rsidR="00066AF1" w:rsidRPr="0050581E">
              <w:t xml:space="preserve"> está abierta a todos los Licitantes elegibles, salvo que se especifique lo contrario </w:t>
            </w:r>
            <w:r w:rsidR="00066AF1" w:rsidRPr="0050581E">
              <w:rPr>
                <w:b/>
              </w:rPr>
              <w:t>en los DDL.</w:t>
            </w:r>
          </w:p>
        </w:tc>
      </w:tr>
      <w:tr w:rsidR="005D3A16" w:rsidRPr="0050581E" w14:paraId="17A03AB8" w14:textId="77777777" w:rsidTr="00C7748B">
        <w:trPr>
          <w:cantSplit/>
        </w:trPr>
        <w:tc>
          <w:tcPr>
            <w:tcW w:w="2520" w:type="dxa"/>
          </w:tcPr>
          <w:p w14:paraId="28DC6F1C" w14:textId="384E2670" w:rsidR="005D3A16" w:rsidRPr="0050581E" w:rsidRDefault="00535F70" w:rsidP="00314996">
            <w:pPr>
              <w:pStyle w:val="TOC2-2"/>
            </w:pPr>
            <w:bookmarkStart w:id="34" w:name="_Toc434304496"/>
            <w:bookmarkStart w:id="35" w:name="_Toc454907770"/>
            <w:bookmarkStart w:id="36" w:name="_Toc476308202"/>
            <w:bookmarkStart w:id="37" w:name="_Toc476308770"/>
            <w:bookmarkStart w:id="38" w:name="_Toc479333320"/>
            <w:bookmarkStart w:id="39" w:name="_Toc25486579"/>
            <w:r>
              <w:t>6</w:t>
            </w:r>
            <w:r w:rsidR="005D3A16" w:rsidRPr="0050581E">
              <w:t>.</w:t>
            </w:r>
            <w:r w:rsidR="005D3A16" w:rsidRPr="0050581E">
              <w:tab/>
              <w:t xml:space="preserve">Bienes y </w:t>
            </w:r>
            <w:r w:rsidR="00E00F60" w:rsidRPr="0050581E">
              <w:t xml:space="preserve">Servicios </w:t>
            </w:r>
            <w:bookmarkEnd w:id="34"/>
            <w:bookmarkEnd w:id="35"/>
            <w:bookmarkEnd w:id="36"/>
            <w:bookmarkEnd w:id="37"/>
            <w:bookmarkEnd w:id="38"/>
            <w:r w:rsidR="00E00F60" w:rsidRPr="0050581E">
              <w:t>Elegibles</w:t>
            </w:r>
            <w:bookmarkEnd w:id="39"/>
          </w:p>
        </w:tc>
        <w:tc>
          <w:tcPr>
            <w:tcW w:w="6836" w:type="dxa"/>
          </w:tcPr>
          <w:p w14:paraId="2B9F417E" w14:textId="29256F7B" w:rsidR="005D3A16" w:rsidRPr="0050581E" w:rsidRDefault="00535F70" w:rsidP="00307C9E">
            <w:pPr>
              <w:numPr>
                <w:ilvl w:val="12"/>
                <w:numId w:val="0"/>
              </w:numPr>
              <w:tabs>
                <w:tab w:val="left" w:pos="540"/>
              </w:tabs>
              <w:spacing w:after="200"/>
              <w:ind w:left="547" w:right="-72" w:hanging="547"/>
              <w:rPr>
                <w:szCs w:val="24"/>
              </w:rPr>
            </w:pPr>
            <w:r>
              <w:t>6</w:t>
            </w:r>
            <w:r w:rsidR="005D3A16" w:rsidRPr="0050581E">
              <w:t>.1</w:t>
            </w:r>
            <w:r w:rsidR="005D3A16" w:rsidRPr="0050581E">
              <w:tab/>
              <w:t xml:space="preserve">Los Sistemas Informáticos que hayan de suministrarse de conformidad con el Contrato y que sean financiados por el Banco podrán tener su origen en cualquier país, según la </w:t>
            </w:r>
            <w:r w:rsidR="00A83F3E" w:rsidRPr="0050581E">
              <w:t xml:space="preserve">Sección </w:t>
            </w:r>
            <w:r w:rsidR="005D3A16" w:rsidRPr="0050581E">
              <w:t xml:space="preserve">V, </w:t>
            </w:r>
            <w:r w:rsidR="000D2934" w:rsidRPr="0050581E">
              <w:t>“</w:t>
            </w:r>
            <w:r w:rsidR="005D3A16" w:rsidRPr="0050581E">
              <w:t xml:space="preserve">Países </w:t>
            </w:r>
            <w:r w:rsidR="00A83F3E" w:rsidRPr="0050581E">
              <w:t>Elegibles</w:t>
            </w:r>
            <w:r w:rsidR="000D2934" w:rsidRPr="0050581E">
              <w:t>”</w:t>
            </w:r>
            <w:r w:rsidR="005D3A16" w:rsidRPr="0050581E">
              <w:t>.</w:t>
            </w:r>
          </w:p>
        </w:tc>
      </w:tr>
      <w:tr w:rsidR="009E3077" w:rsidRPr="0050581E" w14:paraId="1AC1D677" w14:textId="77777777" w:rsidTr="001411F4">
        <w:tc>
          <w:tcPr>
            <w:tcW w:w="2520" w:type="dxa"/>
          </w:tcPr>
          <w:p w14:paraId="78F9644E" w14:textId="77777777" w:rsidR="009E3077" w:rsidRPr="0050581E" w:rsidRDefault="009E3077" w:rsidP="00CC7032">
            <w:pPr>
              <w:pStyle w:val="Head12a"/>
              <w:suppressAutoHyphens/>
              <w:spacing w:after="200"/>
              <w:jc w:val="both"/>
              <w:rPr>
                <w:szCs w:val="24"/>
              </w:rPr>
            </w:pPr>
          </w:p>
        </w:tc>
        <w:tc>
          <w:tcPr>
            <w:tcW w:w="6836" w:type="dxa"/>
          </w:tcPr>
          <w:p w14:paraId="1289FEC6" w14:textId="1C327E87" w:rsidR="009E3077" w:rsidRPr="0050581E" w:rsidRDefault="00535F70" w:rsidP="00CC7032">
            <w:pPr>
              <w:numPr>
                <w:ilvl w:val="12"/>
                <w:numId w:val="0"/>
              </w:numPr>
              <w:tabs>
                <w:tab w:val="left" w:pos="540"/>
              </w:tabs>
              <w:spacing w:after="200"/>
              <w:ind w:left="547" w:right="-72" w:hanging="547"/>
              <w:rPr>
                <w:szCs w:val="24"/>
              </w:rPr>
            </w:pPr>
            <w:r>
              <w:t>6</w:t>
            </w:r>
            <w:r w:rsidR="00CC7032" w:rsidRPr="0050581E">
              <w:t>.2</w:t>
            </w:r>
            <w:r w:rsidR="00CC7032" w:rsidRPr="0050581E">
              <w:tab/>
              <w:t xml:space="preserve">A efectos de este </w:t>
            </w:r>
            <w:r w:rsidR="00807C34">
              <w:t>documento de licitación</w:t>
            </w:r>
            <w:r w:rsidR="00CC7032" w:rsidRPr="0050581E">
              <w:t>, por “Sistema Informático” se entiende:</w:t>
            </w:r>
          </w:p>
          <w:p w14:paraId="52FF9DE9" w14:textId="5E4FD206" w:rsidR="009E3077" w:rsidRPr="0050581E" w:rsidRDefault="009E3077" w:rsidP="001A21B4">
            <w:pPr>
              <w:pStyle w:val="Heading3"/>
              <w:numPr>
                <w:ilvl w:val="0"/>
                <w:numId w:val="38"/>
              </w:numPr>
              <w:suppressAutoHyphens w:val="0"/>
              <w:spacing w:after="200"/>
              <w:ind w:left="1062" w:hanging="540"/>
              <w:jc w:val="both"/>
              <w:rPr>
                <w:rFonts w:ascii="Times New Roman" w:hAnsi="Times New Roman"/>
                <w:b w:val="0"/>
                <w:sz w:val="24"/>
                <w:szCs w:val="24"/>
              </w:rPr>
            </w:pPr>
            <w:r w:rsidRPr="0050581E">
              <w:rPr>
                <w:rFonts w:ascii="Times New Roman" w:hAnsi="Times New Roman"/>
                <w:b w:val="0"/>
                <w:sz w:val="24"/>
              </w:rPr>
              <w:t xml:space="preserve">todas las tecnologías </w:t>
            </w:r>
            <w:r w:rsidR="0025326B" w:rsidRPr="0050581E">
              <w:rPr>
                <w:rFonts w:ascii="Times New Roman" w:hAnsi="Times New Roman"/>
                <w:b w:val="0"/>
                <w:sz w:val="24"/>
              </w:rPr>
              <w:t xml:space="preserve">de la información </w:t>
            </w:r>
            <w:r w:rsidRPr="0050581E">
              <w:rPr>
                <w:rFonts w:ascii="Times New Roman" w:hAnsi="Times New Roman"/>
                <w:b w:val="0"/>
                <w:sz w:val="24"/>
              </w:rPr>
              <w:t xml:space="preserve">requeridas, con inclusión de todos los equipos, </w:t>
            </w:r>
            <w:r w:rsidR="001C1A03" w:rsidRPr="0050581E">
              <w:rPr>
                <w:rFonts w:ascii="Times New Roman" w:hAnsi="Times New Roman"/>
                <w:b w:val="0"/>
                <w:sz w:val="24"/>
              </w:rPr>
              <w:t>software</w:t>
            </w:r>
            <w:r w:rsidRPr="0050581E">
              <w:rPr>
                <w:rFonts w:ascii="Times New Roman" w:hAnsi="Times New Roman"/>
                <w:b w:val="0"/>
                <w:sz w:val="24"/>
              </w:rPr>
              <w:t xml:space="preserve">, suministros y bienes </w:t>
            </w:r>
            <w:r w:rsidR="00634D0C" w:rsidRPr="0050581E">
              <w:rPr>
                <w:rFonts w:ascii="Times New Roman" w:hAnsi="Times New Roman"/>
                <w:b w:val="0"/>
                <w:sz w:val="24"/>
              </w:rPr>
              <w:t>fungibles</w:t>
            </w:r>
            <w:r w:rsidRPr="0050581E">
              <w:rPr>
                <w:rFonts w:ascii="Times New Roman" w:hAnsi="Times New Roman"/>
                <w:b w:val="0"/>
                <w:sz w:val="24"/>
              </w:rPr>
              <w:t xml:space="preserve"> relativos al tratamiento de la información </w:t>
            </w:r>
            <w:r w:rsidRPr="0050581E">
              <w:rPr>
                <w:rFonts w:ascii="Times New Roman" w:hAnsi="Times New Roman"/>
                <w:b w:val="0"/>
                <w:sz w:val="24"/>
              </w:rPr>
              <w:lastRenderedPageBreak/>
              <w:t xml:space="preserve">y a las comunicaciones, que el Proveedor deba suministrar e instalar en virtud del Contrato, además de toda la documentación correspondiente y todos los demás materiales y bienes que se han de suministrar, instalar, integrar y </w:t>
            </w:r>
            <w:r w:rsidR="000D2934" w:rsidRPr="0050581E">
              <w:rPr>
                <w:rFonts w:ascii="Times New Roman" w:hAnsi="Times New Roman"/>
                <w:b w:val="0"/>
                <w:sz w:val="24"/>
              </w:rPr>
              <w:t xml:space="preserve">poner en </w:t>
            </w:r>
            <w:r w:rsidRPr="0050581E">
              <w:rPr>
                <w:rFonts w:ascii="Times New Roman" w:hAnsi="Times New Roman"/>
                <w:b w:val="0"/>
                <w:sz w:val="24"/>
              </w:rPr>
              <w:t>funciona</w:t>
            </w:r>
            <w:r w:rsidR="000D2934" w:rsidRPr="0050581E">
              <w:rPr>
                <w:rFonts w:ascii="Times New Roman" w:hAnsi="Times New Roman"/>
                <w:b w:val="0"/>
                <w:sz w:val="24"/>
              </w:rPr>
              <w:t>miento</w:t>
            </w:r>
            <w:r w:rsidRPr="0050581E">
              <w:rPr>
                <w:rFonts w:ascii="Times New Roman" w:hAnsi="Times New Roman"/>
                <w:b w:val="0"/>
                <w:sz w:val="24"/>
              </w:rPr>
              <w:t xml:space="preserve">; </w:t>
            </w:r>
          </w:p>
          <w:p w14:paraId="3359E563" w14:textId="77777777" w:rsidR="009E3077" w:rsidRPr="0050581E" w:rsidRDefault="009E3077" w:rsidP="001A21B4">
            <w:pPr>
              <w:pStyle w:val="Heading3"/>
              <w:numPr>
                <w:ilvl w:val="0"/>
                <w:numId w:val="38"/>
              </w:numPr>
              <w:suppressAutoHyphens w:val="0"/>
              <w:spacing w:after="200"/>
              <w:ind w:left="1062" w:hanging="540"/>
              <w:jc w:val="both"/>
              <w:rPr>
                <w:rFonts w:ascii="Times New Roman" w:hAnsi="Times New Roman"/>
                <w:sz w:val="24"/>
                <w:szCs w:val="24"/>
              </w:rPr>
            </w:pPr>
            <w:r w:rsidRPr="0050581E">
              <w:rPr>
                <w:rFonts w:ascii="Times New Roman" w:hAnsi="Times New Roman"/>
                <w:b w:val="0"/>
                <w:sz w:val="24"/>
              </w:rPr>
              <w:t xml:space="preserve">todos los servicios conexos de desarrollo de </w:t>
            </w:r>
            <w:r w:rsidR="001C1A03" w:rsidRPr="0050581E">
              <w:rPr>
                <w:rFonts w:ascii="Times New Roman" w:hAnsi="Times New Roman"/>
                <w:b w:val="0"/>
                <w:sz w:val="24"/>
              </w:rPr>
              <w:t>software</w:t>
            </w:r>
            <w:r w:rsidRPr="0050581E">
              <w:rPr>
                <w:rFonts w:ascii="Times New Roman" w:hAnsi="Times New Roman"/>
                <w:b w:val="0"/>
                <w:sz w:val="24"/>
              </w:rPr>
              <w:t xml:space="preserve">, transporte, seguro, instalación, personalización, integración, puesta en servicio, capacitación, apoyo técnico, mantenimiento, reparación y de otro tipo necesarios para el buen funcionamiento del Sistema Informático que ha de suministrar el Licitante seleccionado en la forma que se especifica en el Contrato. </w:t>
            </w:r>
          </w:p>
        </w:tc>
      </w:tr>
      <w:tr w:rsidR="005D3A16" w:rsidRPr="0050581E" w14:paraId="7E3E53A3" w14:textId="77777777" w:rsidTr="00C7748B">
        <w:trPr>
          <w:trHeight w:val="2096"/>
        </w:trPr>
        <w:tc>
          <w:tcPr>
            <w:tcW w:w="2520" w:type="dxa"/>
          </w:tcPr>
          <w:p w14:paraId="194D625C" w14:textId="77777777" w:rsidR="005D3A16" w:rsidRPr="0050581E" w:rsidRDefault="005D3A16" w:rsidP="00CC7032">
            <w:pPr>
              <w:numPr>
                <w:ilvl w:val="12"/>
                <w:numId w:val="0"/>
              </w:numPr>
              <w:spacing w:after="200"/>
              <w:ind w:left="360" w:hanging="360"/>
              <w:jc w:val="left"/>
              <w:rPr>
                <w:szCs w:val="24"/>
              </w:rPr>
            </w:pPr>
          </w:p>
        </w:tc>
        <w:tc>
          <w:tcPr>
            <w:tcW w:w="6836" w:type="dxa"/>
          </w:tcPr>
          <w:p w14:paraId="48C30FB4" w14:textId="582CC766" w:rsidR="005D3A16" w:rsidRPr="0050581E" w:rsidRDefault="00535F70" w:rsidP="00031191">
            <w:pPr>
              <w:numPr>
                <w:ilvl w:val="12"/>
                <w:numId w:val="0"/>
              </w:numPr>
              <w:tabs>
                <w:tab w:val="left" w:pos="540"/>
              </w:tabs>
              <w:spacing w:after="200"/>
              <w:ind w:left="547" w:right="-72" w:hanging="547"/>
              <w:rPr>
                <w:szCs w:val="24"/>
              </w:rPr>
            </w:pPr>
            <w:r>
              <w:t>6</w:t>
            </w:r>
            <w:r w:rsidR="00155B76" w:rsidRPr="0050581E">
              <w:t>.3</w:t>
            </w:r>
            <w:r w:rsidR="00155B76" w:rsidRPr="0050581E">
              <w:tab/>
              <w:t xml:space="preserve">Para los fines de la </w:t>
            </w:r>
            <w:r w:rsidR="00031191" w:rsidRPr="0050581E">
              <w:t>IAL</w:t>
            </w:r>
            <w:r w:rsidR="00155B76" w:rsidRPr="0050581E">
              <w:t xml:space="preserve"> 5.1, por “origen” se entiende el lugar en el que los bienes y servicios que componen el Sistema Informático se producen o desde el cual se suministran. Se considera que un Sistema Informático se produce en un país determinado cuando, en el territorio de ese país, mediante el desarrollo, la fabricación o el ensamblado sustancial y significativo de </w:t>
            </w:r>
            <w:r w:rsidR="001C1A03" w:rsidRPr="0050581E">
              <w:t>software</w:t>
            </w:r>
            <w:r w:rsidR="00155B76" w:rsidRPr="0050581E">
              <w:t xml:space="preserve"> o la integración de componentes, se obtiene un producto que difiere </w:t>
            </w:r>
            <w:r w:rsidR="00CF7F09" w:rsidRPr="0050581E">
              <w:t xml:space="preserve">de manera </w:t>
            </w:r>
            <w:r w:rsidR="00155B76" w:rsidRPr="0050581E">
              <w:t>sustancial de sus componentes en lo que respecta a sus características básicas o a sus fines o usos.</w:t>
            </w:r>
          </w:p>
        </w:tc>
      </w:tr>
    </w:tbl>
    <w:p w14:paraId="381B9FF5" w14:textId="4AAEA0A7" w:rsidR="005D3A16" w:rsidRPr="0050581E" w:rsidRDefault="00823764" w:rsidP="00314996">
      <w:pPr>
        <w:pStyle w:val="Toc2-1"/>
      </w:pPr>
      <w:bookmarkStart w:id="40" w:name="_Toc505659524"/>
      <w:bookmarkStart w:id="41" w:name="_Toc431826606"/>
      <w:bookmarkStart w:id="42" w:name="_Toc348000787"/>
      <w:bookmarkStart w:id="43" w:name="_Toc434304497"/>
      <w:bookmarkStart w:id="44" w:name="_Toc454907771"/>
      <w:bookmarkStart w:id="45" w:name="_Toc476308771"/>
      <w:bookmarkStart w:id="46" w:name="_Toc479333321"/>
      <w:bookmarkStart w:id="47" w:name="_Toc25486580"/>
      <w:r w:rsidRPr="0050581E">
        <w:t>B.</w:t>
      </w:r>
      <w:bookmarkEnd w:id="40"/>
      <w:bookmarkEnd w:id="41"/>
      <w:bookmarkEnd w:id="42"/>
      <w:r w:rsidR="004724AE" w:rsidRPr="0050581E">
        <w:t xml:space="preserve"> </w:t>
      </w:r>
      <w:r w:rsidRPr="0050581E">
        <w:t xml:space="preserve">Contenido del </w:t>
      </w:r>
      <w:bookmarkEnd w:id="43"/>
      <w:bookmarkEnd w:id="44"/>
      <w:bookmarkEnd w:id="45"/>
      <w:bookmarkEnd w:id="46"/>
      <w:r w:rsidR="00E00F60" w:rsidRPr="0050581E">
        <w:t>Documento de Licitación</w:t>
      </w:r>
      <w:bookmarkEnd w:id="47"/>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845"/>
      </w:tblGrid>
      <w:tr w:rsidR="005D3A16" w:rsidRPr="0050581E" w14:paraId="3D0A62CF" w14:textId="77777777" w:rsidTr="001411F4">
        <w:trPr>
          <w:cantSplit/>
        </w:trPr>
        <w:tc>
          <w:tcPr>
            <w:tcW w:w="2520" w:type="dxa"/>
            <w:tcBorders>
              <w:top w:val="nil"/>
              <w:left w:val="nil"/>
              <w:bottom w:val="nil"/>
              <w:right w:val="nil"/>
            </w:tcBorders>
          </w:tcPr>
          <w:p w14:paraId="16D44AB4" w14:textId="48EA8366" w:rsidR="005D3A16" w:rsidRPr="0050581E" w:rsidRDefault="00535F70" w:rsidP="00314996">
            <w:pPr>
              <w:pStyle w:val="TOC2-2"/>
            </w:pPr>
            <w:bookmarkStart w:id="48" w:name="_Toc434304498"/>
            <w:bookmarkStart w:id="49" w:name="_Toc454907772"/>
            <w:bookmarkStart w:id="50" w:name="_Toc476308772"/>
            <w:bookmarkStart w:id="51" w:name="_Toc479333322"/>
            <w:bookmarkStart w:id="52" w:name="_Toc25486581"/>
            <w:r>
              <w:t>7</w:t>
            </w:r>
            <w:r w:rsidR="006E6D05" w:rsidRPr="0050581E">
              <w:t xml:space="preserve">. </w:t>
            </w:r>
            <w:r w:rsidR="00EE24FD" w:rsidRPr="0050581E">
              <w:tab/>
            </w:r>
            <w:r w:rsidR="006E6D05" w:rsidRPr="0050581E">
              <w:t xml:space="preserve">Secciones del </w:t>
            </w:r>
            <w:r w:rsidR="00E00F60" w:rsidRPr="0050581E">
              <w:t xml:space="preserve">Documento </w:t>
            </w:r>
            <w:r w:rsidR="006E6D05" w:rsidRPr="0050581E">
              <w:t xml:space="preserve">de </w:t>
            </w:r>
            <w:bookmarkEnd w:id="48"/>
            <w:bookmarkEnd w:id="49"/>
            <w:bookmarkEnd w:id="50"/>
            <w:bookmarkEnd w:id="51"/>
            <w:r w:rsidR="00E00F60" w:rsidRPr="0050581E">
              <w:t>Licitación</w:t>
            </w:r>
            <w:bookmarkEnd w:id="52"/>
          </w:p>
        </w:tc>
        <w:tc>
          <w:tcPr>
            <w:tcW w:w="6845" w:type="dxa"/>
            <w:tcBorders>
              <w:top w:val="nil"/>
              <w:left w:val="nil"/>
              <w:bottom w:val="nil"/>
              <w:right w:val="nil"/>
            </w:tcBorders>
          </w:tcPr>
          <w:p w14:paraId="6942A6EB" w14:textId="40D29D4C" w:rsidR="00A44EB2" w:rsidRPr="0050581E" w:rsidRDefault="00535F70" w:rsidP="00AD196A">
            <w:pPr>
              <w:numPr>
                <w:ilvl w:val="12"/>
                <w:numId w:val="0"/>
              </w:numPr>
              <w:tabs>
                <w:tab w:val="left" w:pos="540"/>
              </w:tabs>
              <w:spacing w:after="200"/>
              <w:ind w:left="547" w:right="-72" w:hanging="547"/>
              <w:rPr>
                <w:szCs w:val="24"/>
              </w:rPr>
            </w:pPr>
            <w:r>
              <w:t>7</w:t>
            </w:r>
            <w:r w:rsidR="006E6D05" w:rsidRPr="0050581E">
              <w:t>.1</w:t>
            </w:r>
            <w:r w:rsidR="006E6D05" w:rsidRPr="0050581E">
              <w:tab/>
            </w:r>
            <w:r w:rsidR="006E6D05" w:rsidRPr="0050581E">
              <w:tab/>
              <w:t xml:space="preserve">El </w:t>
            </w:r>
            <w:r w:rsidR="00807C34">
              <w:t>documento de licitación</w:t>
            </w:r>
            <w:r w:rsidR="006E6D05" w:rsidRPr="0050581E">
              <w:t xml:space="preserve"> está compuesto por las </w:t>
            </w:r>
            <w:r w:rsidR="00AD196A" w:rsidRPr="0050581E">
              <w:t xml:space="preserve">Partes </w:t>
            </w:r>
            <w:r w:rsidR="006E6D05" w:rsidRPr="0050581E">
              <w:t xml:space="preserve">1, 2 y 3, que incluyen todas las secciones indicadas a continuación, y debe leerse en conjunto con cualquier enmienda publicada en virtud de la </w:t>
            </w:r>
            <w:r w:rsidR="00031191" w:rsidRPr="0050581E">
              <w:t>IAL</w:t>
            </w:r>
            <w:r w:rsidR="006E6D05" w:rsidRPr="0050581E">
              <w:t> </w:t>
            </w:r>
            <w:r>
              <w:t>9</w:t>
            </w:r>
            <w:r w:rsidR="006E6D05" w:rsidRPr="0050581E">
              <w:t>:</w:t>
            </w:r>
          </w:p>
        </w:tc>
      </w:tr>
      <w:tr w:rsidR="005D3A16" w:rsidRPr="0050581E" w14:paraId="4F4780DB" w14:textId="77777777" w:rsidTr="001411F4">
        <w:tc>
          <w:tcPr>
            <w:tcW w:w="2520" w:type="dxa"/>
            <w:tcBorders>
              <w:top w:val="nil"/>
              <w:left w:val="nil"/>
              <w:bottom w:val="nil"/>
              <w:right w:val="nil"/>
            </w:tcBorders>
          </w:tcPr>
          <w:p w14:paraId="527D6615" w14:textId="77777777" w:rsidR="005D3A16" w:rsidRPr="0050581E" w:rsidRDefault="005D3A16" w:rsidP="00CC7032">
            <w:pPr>
              <w:numPr>
                <w:ilvl w:val="12"/>
                <w:numId w:val="0"/>
              </w:numPr>
              <w:spacing w:after="200"/>
              <w:ind w:left="360" w:hanging="360"/>
              <w:jc w:val="left"/>
              <w:rPr>
                <w:szCs w:val="24"/>
              </w:rPr>
            </w:pPr>
          </w:p>
        </w:tc>
        <w:tc>
          <w:tcPr>
            <w:tcW w:w="6845" w:type="dxa"/>
            <w:tcBorders>
              <w:top w:val="nil"/>
              <w:left w:val="nil"/>
              <w:bottom w:val="nil"/>
              <w:right w:val="nil"/>
            </w:tcBorders>
          </w:tcPr>
          <w:p w14:paraId="2FC20707" w14:textId="77777777" w:rsidR="008B73AC" w:rsidRPr="0050581E" w:rsidRDefault="008B73AC" w:rsidP="00CC7032">
            <w:pPr>
              <w:tabs>
                <w:tab w:val="left" w:pos="1152"/>
                <w:tab w:val="left" w:pos="2502"/>
              </w:tabs>
              <w:suppressAutoHyphens w:val="0"/>
              <w:spacing w:after="200"/>
              <w:ind w:left="612"/>
              <w:jc w:val="left"/>
              <w:rPr>
                <w:b/>
                <w:szCs w:val="24"/>
              </w:rPr>
            </w:pPr>
            <w:r w:rsidRPr="0050581E">
              <w:rPr>
                <w:b/>
              </w:rPr>
              <w:t>PARTE 1: Procedimientos de Licitación</w:t>
            </w:r>
          </w:p>
          <w:p w14:paraId="41945163" w14:textId="7B85EFB6" w:rsidR="005D3A16" w:rsidRPr="0050581E" w:rsidRDefault="005D3A16" w:rsidP="00CC7032">
            <w:pPr>
              <w:numPr>
                <w:ilvl w:val="12"/>
                <w:numId w:val="0"/>
              </w:numPr>
              <w:spacing w:after="200"/>
              <w:ind w:left="2142" w:right="-72" w:hanging="1260"/>
              <w:jc w:val="left"/>
              <w:rPr>
                <w:szCs w:val="24"/>
              </w:rPr>
            </w:pPr>
            <w:r w:rsidRPr="0050581E">
              <w:t>Sección I</w:t>
            </w:r>
            <w:r w:rsidR="00E00F60" w:rsidRPr="0050581E">
              <w:t xml:space="preserve">. </w:t>
            </w:r>
            <w:r w:rsidRPr="0050581E">
              <w:t>Instrucciones a los Licitantes</w:t>
            </w:r>
          </w:p>
          <w:p w14:paraId="7203257E" w14:textId="5C4A02EA" w:rsidR="005D3A16" w:rsidRPr="0050581E" w:rsidRDefault="005D3A16" w:rsidP="00CC7032">
            <w:pPr>
              <w:numPr>
                <w:ilvl w:val="12"/>
                <w:numId w:val="0"/>
              </w:numPr>
              <w:spacing w:after="200"/>
              <w:ind w:left="2142" w:right="-72" w:hanging="1260"/>
              <w:jc w:val="left"/>
              <w:rPr>
                <w:szCs w:val="24"/>
              </w:rPr>
            </w:pPr>
            <w:r w:rsidRPr="0050581E">
              <w:t>Sección II</w:t>
            </w:r>
            <w:r w:rsidR="00E00F60" w:rsidRPr="0050581E">
              <w:t xml:space="preserve">. </w:t>
            </w:r>
            <w:r w:rsidRPr="0050581E">
              <w:t>Datos de la Licitación</w:t>
            </w:r>
          </w:p>
          <w:p w14:paraId="33E0115A" w14:textId="1D0C9CDA" w:rsidR="00A07F82" w:rsidRPr="0050581E" w:rsidRDefault="005D3A16" w:rsidP="00CC7032">
            <w:pPr>
              <w:numPr>
                <w:ilvl w:val="12"/>
                <w:numId w:val="0"/>
              </w:numPr>
              <w:spacing w:after="200"/>
              <w:ind w:left="2142" w:right="-72" w:hanging="1260"/>
              <w:jc w:val="left"/>
            </w:pPr>
            <w:r w:rsidRPr="0050581E">
              <w:t>Sección III</w:t>
            </w:r>
            <w:r w:rsidR="00E00F60" w:rsidRPr="0050581E">
              <w:t xml:space="preserve">. </w:t>
            </w:r>
            <w:r w:rsidRPr="0050581E">
              <w:t xml:space="preserve">Criterios de </w:t>
            </w:r>
            <w:r w:rsidR="00E00F60" w:rsidRPr="0050581E">
              <w:t>E</w:t>
            </w:r>
            <w:r w:rsidRPr="0050581E">
              <w:t xml:space="preserve">valuación y </w:t>
            </w:r>
            <w:r w:rsidR="00E00F60" w:rsidRPr="0050581E">
              <w:t>C</w:t>
            </w:r>
            <w:r w:rsidRPr="0050581E">
              <w:t>alificación</w:t>
            </w:r>
            <w:r w:rsidRPr="0050581E">
              <w:tab/>
            </w:r>
            <w:r w:rsidR="00A07F82" w:rsidRPr="0050581E">
              <w:t xml:space="preserve"> (con precalificación), o</w:t>
            </w:r>
          </w:p>
          <w:p w14:paraId="7DC24D81" w14:textId="2E12A679" w:rsidR="006E6D05" w:rsidRPr="0050581E" w:rsidRDefault="00A07F82" w:rsidP="00CC7032">
            <w:pPr>
              <w:numPr>
                <w:ilvl w:val="12"/>
                <w:numId w:val="0"/>
              </w:numPr>
              <w:spacing w:after="200"/>
              <w:ind w:left="2142" w:right="-72" w:hanging="1260"/>
              <w:jc w:val="left"/>
            </w:pPr>
            <w:r w:rsidRPr="0050581E">
              <w:t xml:space="preserve"> Sección III. Criterios de Evaluación y Calificación</w:t>
            </w:r>
            <w:r w:rsidRPr="0050581E">
              <w:tab/>
              <w:t xml:space="preserve"> (sin precalificación)</w:t>
            </w:r>
          </w:p>
          <w:p w14:paraId="22243C16" w14:textId="0CA14DF3" w:rsidR="005D3A16" w:rsidRPr="0050581E" w:rsidRDefault="006E6D05" w:rsidP="00CC7032">
            <w:pPr>
              <w:numPr>
                <w:ilvl w:val="12"/>
                <w:numId w:val="0"/>
              </w:numPr>
              <w:spacing w:after="200"/>
              <w:ind w:left="2142" w:right="-72" w:hanging="1260"/>
              <w:jc w:val="left"/>
              <w:rPr>
                <w:szCs w:val="24"/>
              </w:rPr>
            </w:pPr>
            <w:r w:rsidRPr="0050581E">
              <w:t>Sección IV</w:t>
            </w:r>
            <w:r w:rsidR="00E00F60" w:rsidRPr="0050581E">
              <w:t xml:space="preserve">. </w:t>
            </w:r>
            <w:r w:rsidR="002918CE">
              <w:t xml:space="preserve">Formularios de </w:t>
            </w:r>
            <w:r w:rsidR="007B045D">
              <w:t xml:space="preserve">la </w:t>
            </w:r>
            <w:r w:rsidR="002918CE">
              <w:t>Oferta</w:t>
            </w:r>
          </w:p>
          <w:p w14:paraId="6321D2F5" w14:textId="45037B72" w:rsidR="005D3A16" w:rsidRPr="0050581E" w:rsidRDefault="005D3A16" w:rsidP="00CC7032">
            <w:pPr>
              <w:numPr>
                <w:ilvl w:val="12"/>
                <w:numId w:val="0"/>
              </w:numPr>
              <w:spacing w:after="200"/>
              <w:ind w:left="2142" w:right="-72" w:hanging="1260"/>
              <w:jc w:val="left"/>
              <w:rPr>
                <w:szCs w:val="24"/>
              </w:rPr>
            </w:pPr>
            <w:r w:rsidRPr="0050581E">
              <w:t>Sección V</w:t>
            </w:r>
            <w:r w:rsidR="00E00F60" w:rsidRPr="0050581E">
              <w:t xml:space="preserve">. </w:t>
            </w:r>
            <w:r w:rsidRPr="0050581E">
              <w:t xml:space="preserve">Países </w:t>
            </w:r>
            <w:r w:rsidR="00E00F60" w:rsidRPr="0050581E">
              <w:t>Elegibles</w:t>
            </w:r>
          </w:p>
          <w:p w14:paraId="589E4328" w14:textId="77777777" w:rsidR="008B73AC" w:rsidRPr="0050581E" w:rsidRDefault="008B73AC" w:rsidP="00CC7032">
            <w:pPr>
              <w:tabs>
                <w:tab w:val="left" w:pos="1152"/>
                <w:tab w:val="left" w:pos="1692"/>
                <w:tab w:val="left" w:pos="2502"/>
              </w:tabs>
              <w:suppressAutoHyphens w:val="0"/>
              <w:spacing w:after="200"/>
              <w:ind w:left="612"/>
              <w:jc w:val="left"/>
              <w:rPr>
                <w:b/>
                <w:szCs w:val="24"/>
              </w:rPr>
            </w:pPr>
            <w:r w:rsidRPr="0050581E">
              <w:rPr>
                <w:b/>
              </w:rPr>
              <w:lastRenderedPageBreak/>
              <w:t>PARTE 2: Requisitos del Comprador</w:t>
            </w:r>
          </w:p>
          <w:p w14:paraId="4A834938" w14:textId="403CD7AD" w:rsidR="0097104C" w:rsidRPr="0050581E" w:rsidRDefault="005D3A16" w:rsidP="00005D3D">
            <w:pPr>
              <w:numPr>
                <w:ilvl w:val="12"/>
                <w:numId w:val="0"/>
              </w:numPr>
              <w:spacing w:after="200"/>
              <w:ind w:left="875" w:right="-72" w:hanging="11"/>
              <w:jc w:val="left"/>
              <w:rPr>
                <w:szCs w:val="24"/>
              </w:rPr>
            </w:pPr>
            <w:r w:rsidRPr="0050581E">
              <w:t>Sección VI</w:t>
            </w:r>
            <w:r w:rsidR="00E00F60" w:rsidRPr="0050581E">
              <w:t xml:space="preserve">. </w:t>
            </w:r>
            <w:r w:rsidRPr="0050581E">
              <w:t>Requisitos del Sistema Informático, incluidos los siguientes:</w:t>
            </w:r>
          </w:p>
          <w:p w14:paraId="299CD491" w14:textId="77777777" w:rsidR="0097104C" w:rsidRPr="0050581E" w:rsidRDefault="00984DF4" w:rsidP="001A21B4">
            <w:pPr>
              <w:numPr>
                <w:ilvl w:val="0"/>
                <w:numId w:val="39"/>
              </w:numPr>
              <w:spacing w:after="200"/>
              <w:ind w:left="2233" w:right="-72" w:hanging="270"/>
              <w:jc w:val="left"/>
              <w:rPr>
                <w:szCs w:val="24"/>
              </w:rPr>
            </w:pPr>
            <w:r w:rsidRPr="0050581E">
              <w:t>Requisitos técnicos</w:t>
            </w:r>
          </w:p>
          <w:p w14:paraId="009395BF" w14:textId="2489EE99" w:rsidR="0097104C" w:rsidRPr="0050581E" w:rsidRDefault="0097104C" w:rsidP="001A21B4">
            <w:pPr>
              <w:numPr>
                <w:ilvl w:val="0"/>
                <w:numId w:val="39"/>
              </w:numPr>
              <w:spacing w:after="200"/>
              <w:ind w:left="2233" w:right="-72" w:hanging="270"/>
              <w:jc w:val="left"/>
              <w:rPr>
                <w:szCs w:val="24"/>
              </w:rPr>
            </w:pPr>
            <w:r w:rsidRPr="0050581E">
              <w:t xml:space="preserve">Programa de </w:t>
            </w:r>
            <w:r w:rsidR="00CF7F09" w:rsidRPr="0050581E">
              <w:t>e</w:t>
            </w:r>
            <w:r w:rsidRPr="0050581E">
              <w:t>jecución</w:t>
            </w:r>
          </w:p>
          <w:p w14:paraId="38E47669" w14:textId="5A932930" w:rsidR="0097104C" w:rsidRPr="0050581E" w:rsidRDefault="0097104C" w:rsidP="001A21B4">
            <w:pPr>
              <w:numPr>
                <w:ilvl w:val="0"/>
                <w:numId w:val="39"/>
              </w:numPr>
              <w:spacing w:after="200"/>
              <w:ind w:left="2233" w:right="-72" w:hanging="270"/>
              <w:jc w:val="left"/>
              <w:rPr>
                <w:szCs w:val="24"/>
              </w:rPr>
            </w:pPr>
            <w:r w:rsidRPr="0050581E">
              <w:t xml:space="preserve">Cuadros del </w:t>
            </w:r>
            <w:r w:rsidR="00CF7F09" w:rsidRPr="0050581E">
              <w:t>i</w:t>
            </w:r>
            <w:r w:rsidRPr="0050581E">
              <w:t>nventario del Sistema</w:t>
            </w:r>
          </w:p>
          <w:p w14:paraId="2F9F7290" w14:textId="28549140" w:rsidR="001B74CA" w:rsidRPr="0050581E" w:rsidRDefault="0008396C" w:rsidP="001A21B4">
            <w:pPr>
              <w:numPr>
                <w:ilvl w:val="0"/>
                <w:numId w:val="39"/>
              </w:numPr>
              <w:spacing w:after="200"/>
              <w:ind w:left="2233" w:right="-72" w:hanging="270"/>
              <w:jc w:val="left"/>
              <w:rPr>
                <w:szCs w:val="24"/>
              </w:rPr>
            </w:pPr>
            <w:r w:rsidRPr="0050581E">
              <w:t>Información de referencia y m</w:t>
            </w:r>
            <w:r w:rsidR="0097104C" w:rsidRPr="0050581E">
              <w:t xml:space="preserve">aterial </w:t>
            </w:r>
            <w:r w:rsidR="00CF7F09" w:rsidRPr="0050581E">
              <w:t>i</w:t>
            </w:r>
            <w:r w:rsidR="0097104C" w:rsidRPr="0050581E">
              <w:t>nformativo</w:t>
            </w:r>
          </w:p>
          <w:p w14:paraId="12FACA25" w14:textId="77777777" w:rsidR="008B73AC" w:rsidRPr="0050581E" w:rsidRDefault="008B73AC" w:rsidP="00CC7032">
            <w:pPr>
              <w:tabs>
                <w:tab w:val="left" w:pos="1152"/>
                <w:tab w:val="left" w:pos="1692"/>
                <w:tab w:val="left" w:pos="2502"/>
              </w:tabs>
              <w:suppressAutoHyphens w:val="0"/>
              <w:spacing w:after="200"/>
              <w:ind w:left="612"/>
              <w:jc w:val="left"/>
              <w:rPr>
                <w:b/>
                <w:szCs w:val="24"/>
              </w:rPr>
            </w:pPr>
            <w:r w:rsidRPr="0050581E">
              <w:rPr>
                <w:b/>
              </w:rPr>
              <w:t>PARTE 3: Contrato</w:t>
            </w:r>
          </w:p>
          <w:p w14:paraId="3A299A06" w14:textId="792ACB5B" w:rsidR="005D3A16" w:rsidRPr="0050581E" w:rsidRDefault="005D3A16" w:rsidP="007B2267">
            <w:pPr>
              <w:numPr>
                <w:ilvl w:val="12"/>
                <w:numId w:val="0"/>
              </w:numPr>
              <w:spacing w:after="200"/>
              <w:ind w:left="882" w:right="-72"/>
              <w:jc w:val="left"/>
              <w:rPr>
                <w:szCs w:val="24"/>
              </w:rPr>
            </w:pPr>
            <w:r w:rsidRPr="0050581E">
              <w:t>Sección VII</w:t>
            </w:r>
            <w:r w:rsidR="00E00F60" w:rsidRPr="0050581E">
              <w:t xml:space="preserve">. </w:t>
            </w:r>
            <w:r w:rsidRPr="0050581E">
              <w:t xml:space="preserve">Condiciones Generales del Contrato </w:t>
            </w:r>
          </w:p>
          <w:p w14:paraId="6906B4F0" w14:textId="44A8ACB7" w:rsidR="004C1558" w:rsidRPr="0050581E" w:rsidRDefault="005D3A16" w:rsidP="007B2267">
            <w:pPr>
              <w:numPr>
                <w:ilvl w:val="12"/>
                <w:numId w:val="0"/>
              </w:numPr>
              <w:spacing w:after="200"/>
              <w:ind w:left="882" w:right="-72"/>
              <w:jc w:val="left"/>
              <w:rPr>
                <w:szCs w:val="24"/>
              </w:rPr>
            </w:pPr>
            <w:r w:rsidRPr="0050581E">
              <w:t xml:space="preserve">Sección </w:t>
            </w:r>
            <w:r w:rsidR="0046742A" w:rsidRPr="0050581E">
              <w:t>VIII</w:t>
            </w:r>
            <w:r w:rsidR="00E00F60" w:rsidRPr="0050581E">
              <w:t xml:space="preserve">. </w:t>
            </w:r>
            <w:r w:rsidRPr="0050581E">
              <w:t>Condiciones Especiales del Contrato</w:t>
            </w:r>
          </w:p>
          <w:p w14:paraId="41585672" w14:textId="15F6B49C" w:rsidR="005D3A16" w:rsidRPr="0050581E" w:rsidRDefault="005D3A16" w:rsidP="007B2267">
            <w:pPr>
              <w:numPr>
                <w:ilvl w:val="12"/>
                <w:numId w:val="0"/>
              </w:numPr>
              <w:spacing w:after="200"/>
              <w:ind w:left="882" w:right="-72"/>
              <w:jc w:val="left"/>
              <w:rPr>
                <w:szCs w:val="24"/>
              </w:rPr>
            </w:pPr>
            <w:r w:rsidRPr="0050581E">
              <w:t xml:space="preserve">Sección </w:t>
            </w:r>
            <w:r w:rsidR="0046742A" w:rsidRPr="0050581E">
              <w:t>I</w:t>
            </w:r>
            <w:r w:rsidRPr="0050581E">
              <w:t>X</w:t>
            </w:r>
            <w:r w:rsidR="00E00F60" w:rsidRPr="0050581E">
              <w:t xml:space="preserve">. </w:t>
            </w:r>
            <w:r w:rsidRPr="0050581E">
              <w:t>Formularios del Contrato</w:t>
            </w:r>
          </w:p>
          <w:p w14:paraId="74F92588" w14:textId="2F70F28E" w:rsidR="002310DE" w:rsidRPr="0050581E" w:rsidRDefault="000254E7" w:rsidP="00571C7F">
            <w:pPr>
              <w:pStyle w:val="Sub-ClauseText"/>
              <w:spacing w:before="0" w:after="200"/>
              <w:rPr>
                <w:color w:val="000000" w:themeColor="text1"/>
                <w:spacing w:val="0"/>
                <w:szCs w:val="24"/>
              </w:rPr>
            </w:pPr>
            <w:r>
              <w:rPr>
                <w:color w:val="000000" w:themeColor="text1"/>
              </w:rPr>
              <w:t xml:space="preserve">7.2 </w:t>
            </w:r>
            <w:r w:rsidR="004C1558" w:rsidRPr="0050581E">
              <w:rPr>
                <w:color w:val="000000" w:themeColor="text1"/>
              </w:rPr>
              <w:t xml:space="preserve">El Anuncio </w:t>
            </w:r>
            <w:r w:rsidR="00AD196A" w:rsidRPr="0050581E">
              <w:rPr>
                <w:color w:val="000000" w:themeColor="text1"/>
              </w:rPr>
              <w:t xml:space="preserve">Específico </w:t>
            </w:r>
            <w:r w:rsidR="004C1558" w:rsidRPr="0050581E">
              <w:rPr>
                <w:color w:val="000000" w:themeColor="text1"/>
              </w:rPr>
              <w:t xml:space="preserve">de </w:t>
            </w:r>
            <w:r w:rsidR="00AD196A" w:rsidRPr="0050581E">
              <w:rPr>
                <w:color w:val="000000" w:themeColor="text1"/>
              </w:rPr>
              <w:t xml:space="preserve">Adquisiciones </w:t>
            </w:r>
            <w:r w:rsidR="00FD4376" w:rsidRPr="0050581E">
              <w:rPr>
                <w:color w:val="000000" w:themeColor="text1"/>
              </w:rPr>
              <w:t xml:space="preserve">para esta </w:t>
            </w:r>
            <w:r w:rsidR="00807C34">
              <w:rPr>
                <w:color w:val="000000" w:themeColor="text1"/>
              </w:rPr>
              <w:t xml:space="preserve">Solicitud de Ofertas (SDO) </w:t>
            </w:r>
            <w:r w:rsidR="00807C34" w:rsidRPr="0050581E">
              <w:rPr>
                <w:color w:val="000000" w:themeColor="text1"/>
              </w:rPr>
              <w:t xml:space="preserve"> </w:t>
            </w:r>
            <w:r w:rsidR="004C1558" w:rsidRPr="0050581E">
              <w:rPr>
                <w:color w:val="000000" w:themeColor="text1"/>
              </w:rPr>
              <w:t xml:space="preserve">publicado por el Comprador no forma parte de este </w:t>
            </w:r>
            <w:r w:rsidR="00807C34">
              <w:rPr>
                <w:color w:val="000000" w:themeColor="text1"/>
              </w:rPr>
              <w:t>documento de licitación</w:t>
            </w:r>
            <w:r w:rsidR="004C1558" w:rsidRPr="0050581E">
              <w:rPr>
                <w:color w:val="000000" w:themeColor="text1"/>
              </w:rPr>
              <w:t>.</w:t>
            </w:r>
          </w:p>
          <w:p w14:paraId="1521D59C" w14:textId="0F609C8F" w:rsidR="000A105C" w:rsidRPr="0050581E" w:rsidRDefault="000254E7" w:rsidP="00CC7032">
            <w:pPr>
              <w:pStyle w:val="Sub-ClauseText"/>
              <w:spacing w:before="0" w:after="200"/>
              <w:ind w:left="612" w:hanging="630"/>
              <w:rPr>
                <w:spacing w:val="0"/>
                <w:szCs w:val="24"/>
              </w:rPr>
            </w:pPr>
            <w:r>
              <w:t>7</w:t>
            </w:r>
            <w:r w:rsidR="007B2267" w:rsidRPr="0050581E">
              <w:t>.3</w:t>
            </w:r>
            <w:r w:rsidR="007B2267" w:rsidRPr="0050581E">
              <w:tab/>
              <w:t>Salvo que se hubieran obtenido directamente del Comprador, el Comprador no se responsabiliza por la integridad del documento</w:t>
            </w:r>
            <w:r w:rsidR="00FD4376" w:rsidRPr="0050581E">
              <w:t xml:space="preserve"> de licitación</w:t>
            </w:r>
            <w:r w:rsidR="007B2267" w:rsidRPr="0050581E">
              <w:t xml:space="preserve">, las respuestas a las solicitudes de aclaración, las minutas de las reuniones previas a la presentación de Ofertas, si las hubiere, o las enmiendas al </w:t>
            </w:r>
            <w:r w:rsidR="00807C34">
              <w:t>documento de licitación</w:t>
            </w:r>
            <w:r w:rsidR="007B2267" w:rsidRPr="0050581E">
              <w:t xml:space="preserve"> de conformidad con la </w:t>
            </w:r>
            <w:r w:rsidR="00031191" w:rsidRPr="0050581E">
              <w:t>IAL</w:t>
            </w:r>
            <w:r w:rsidR="00CF7F09" w:rsidRPr="0050581E">
              <w:t> </w:t>
            </w:r>
            <w:r>
              <w:t>9</w:t>
            </w:r>
            <w:r w:rsidR="007B2267" w:rsidRPr="0050581E">
              <w:t>. En caso de existir alguna contradicción, prevalecerán los documentos obtenidos directamente del Comprador.</w:t>
            </w:r>
          </w:p>
          <w:p w14:paraId="4E0C773F" w14:textId="0862E050" w:rsidR="00A44EB2" w:rsidRPr="0050581E" w:rsidRDefault="000254E7" w:rsidP="00506FFF">
            <w:pPr>
              <w:numPr>
                <w:ilvl w:val="12"/>
                <w:numId w:val="0"/>
              </w:numPr>
              <w:tabs>
                <w:tab w:val="left" w:pos="540"/>
              </w:tabs>
              <w:spacing w:after="200"/>
              <w:ind w:left="547" w:right="-72" w:hanging="547"/>
              <w:rPr>
                <w:szCs w:val="24"/>
              </w:rPr>
            </w:pPr>
            <w:r>
              <w:t>7</w:t>
            </w:r>
            <w:r w:rsidR="004C1558" w:rsidRPr="0050581E">
              <w:t>.4</w:t>
            </w:r>
            <w:r w:rsidR="004C1558" w:rsidRPr="0050581E">
              <w:tab/>
              <w:t xml:space="preserve">Es responsabilidad del Licitante examinar todas las instrucciones, formularios, términos y especificaciones del </w:t>
            </w:r>
            <w:r w:rsidR="00807C34">
              <w:t>documento de licitación</w:t>
            </w:r>
            <w:r w:rsidR="004C1558" w:rsidRPr="0050581E">
              <w:t xml:space="preserve"> y proporcionar, junto con su Oferta, toda la información o documentación que se requiera en el </w:t>
            </w:r>
            <w:r w:rsidR="00807C34">
              <w:t>documento de licitación</w:t>
            </w:r>
            <w:r w:rsidR="004C1558" w:rsidRPr="0050581E">
              <w:t>.</w:t>
            </w:r>
          </w:p>
        </w:tc>
      </w:tr>
      <w:tr w:rsidR="005D3A16" w:rsidRPr="0050581E" w14:paraId="5CF9CB0D" w14:textId="77777777" w:rsidTr="00005D3D">
        <w:tc>
          <w:tcPr>
            <w:tcW w:w="2520" w:type="dxa"/>
            <w:tcBorders>
              <w:top w:val="nil"/>
              <w:left w:val="nil"/>
              <w:bottom w:val="nil"/>
              <w:right w:val="nil"/>
            </w:tcBorders>
          </w:tcPr>
          <w:p w14:paraId="05272AA7" w14:textId="5443FFAE" w:rsidR="005D3A16" w:rsidRPr="0050581E" w:rsidRDefault="000254E7" w:rsidP="00314996">
            <w:pPr>
              <w:pStyle w:val="TOC2-2"/>
            </w:pPr>
            <w:bookmarkStart w:id="53" w:name="_Toc25486582"/>
            <w:bookmarkStart w:id="54" w:name="_Toc434304499"/>
            <w:bookmarkStart w:id="55" w:name="_Toc454907773"/>
            <w:bookmarkStart w:id="56" w:name="_Toc476308773"/>
            <w:bookmarkStart w:id="57" w:name="_Toc479333323"/>
            <w:r>
              <w:lastRenderedPageBreak/>
              <w:t>8</w:t>
            </w:r>
            <w:r w:rsidR="004C1558" w:rsidRPr="0050581E">
              <w:t>.</w:t>
            </w:r>
            <w:r w:rsidR="004C1558" w:rsidRPr="0050581E">
              <w:tab/>
              <w:t xml:space="preserve">Aclaración </w:t>
            </w:r>
            <w:r w:rsidR="008D228A" w:rsidRPr="0050581E">
              <w:t xml:space="preserve">Acerca </w:t>
            </w:r>
            <w:r w:rsidR="004C1558" w:rsidRPr="0050581E">
              <w:t xml:space="preserve">del </w:t>
            </w:r>
            <w:r w:rsidR="00E00F60" w:rsidRPr="0050581E">
              <w:t>Documento de</w:t>
            </w:r>
            <w:r w:rsidR="00005D3D" w:rsidRPr="0050581E">
              <w:t> </w:t>
            </w:r>
            <w:r w:rsidR="00E00F60" w:rsidRPr="0050581E">
              <w:t>Licitación</w:t>
            </w:r>
            <w:r w:rsidR="004C1558" w:rsidRPr="0050581E">
              <w:t xml:space="preserve">, </w:t>
            </w:r>
            <w:r w:rsidR="00E00F60" w:rsidRPr="0050581E">
              <w:t xml:space="preserve">Visita </w:t>
            </w:r>
            <w:r w:rsidR="004C1558" w:rsidRPr="0050581E">
              <w:t xml:space="preserve">al </w:t>
            </w:r>
            <w:r w:rsidR="00E00F60" w:rsidRPr="0050581E">
              <w:t xml:space="preserve">Sitio </w:t>
            </w:r>
            <w:r w:rsidR="004C1558" w:rsidRPr="0050581E">
              <w:t xml:space="preserve">y </w:t>
            </w:r>
            <w:r w:rsidR="00E00F60" w:rsidRPr="0050581E">
              <w:t>Reunión Previa</w:t>
            </w:r>
            <w:bookmarkEnd w:id="53"/>
            <w:r w:rsidR="00E00F60" w:rsidRPr="0050581E">
              <w:t xml:space="preserve"> </w:t>
            </w:r>
            <w:bookmarkEnd w:id="54"/>
            <w:bookmarkEnd w:id="55"/>
            <w:bookmarkEnd w:id="56"/>
            <w:bookmarkEnd w:id="57"/>
          </w:p>
        </w:tc>
        <w:tc>
          <w:tcPr>
            <w:tcW w:w="6845" w:type="dxa"/>
            <w:tcBorders>
              <w:top w:val="nil"/>
              <w:left w:val="nil"/>
              <w:bottom w:val="nil"/>
              <w:right w:val="nil"/>
            </w:tcBorders>
          </w:tcPr>
          <w:p w14:paraId="4A9BFB05" w14:textId="026FCED1" w:rsidR="00A44EB2" w:rsidRPr="0050581E" w:rsidRDefault="000254E7" w:rsidP="00005D3D">
            <w:pPr>
              <w:numPr>
                <w:ilvl w:val="12"/>
                <w:numId w:val="0"/>
              </w:numPr>
              <w:tabs>
                <w:tab w:val="left" w:pos="540"/>
              </w:tabs>
              <w:spacing w:after="200"/>
              <w:ind w:left="547" w:right="-72" w:hanging="547"/>
              <w:rPr>
                <w:rFonts w:ascii="Arial" w:hAnsi="Arial"/>
                <w:szCs w:val="24"/>
              </w:rPr>
            </w:pPr>
            <w:r>
              <w:t>8</w:t>
            </w:r>
            <w:r w:rsidR="00E718D4" w:rsidRPr="0050581E">
              <w:t>.1</w:t>
            </w:r>
            <w:r w:rsidR="00E718D4" w:rsidRPr="0050581E">
              <w:tab/>
            </w:r>
            <w:r w:rsidR="00E718D4" w:rsidRPr="0050581E">
              <w:tab/>
              <w:t xml:space="preserve">El Licitante que necesite alguna aclaración respecto del </w:t>
            </w:r>
            <w:r w:rsidR="00807C34">
              <w:t>documento de licitación</w:t>
            </w:r>
            <w:r w:rsidR="00E718D4" w:rsidRPr="0050581E">
              <w:t xml:space="preserve"> deberá comunicarse por escrito con el Comprador a la dirección del Comprador especificada </w:t>
            </w:r>
            <w:r w:rsidR="00E718D4" w:rsidRPr="0050581E">
              <w:rPr>
                <w:b/>
              </w:rPr>
              <w:t>en los DDL</w:t>
            </w:r>
            <w:r w:rsidR="00E718D4" w:rsidRPr="0050581E">
              <w:t xml:space="preserve"> o plantear sus dudas durante la reunión previa a la Oferta, si se dispusiera su celebración de conformidad con la </w:t>
            </w:r>
            <w:r w:rsidR="00031191" w:rsidRPr="0050581E">
              <w:t>IAL</w:t>
            </w:r>
            <w:r w:rsidR="00E718D4" w:rsidRPr="0050581E">
              <w:t> </w:t>
            </w:r>
            <w:r>
              <w:t>8</w:t>
            </w:r>
            <w:r w:rsidR="00E718D4" w:rsidRPr="0050581E">
              <w:t xml:space="preserve">.4. El Comprador responderá por escrito a todas las solicitudes de aclaración, siempre que dichas solicitudes sean recibidas antes de la fecha límite para la presentación de Ofertas dentro del </w:t>
            </w:r>
            <w:r w:rsidR="00E718D4" w:rsidRPr="0050581E">
              <w:lastRenderedPageBreak/>
              <w:t>período especificado</w:t>
            </w:r>
            <w:r w:rsidR="00E718D4" w:rsidRPr="0050581E">
              <w:rPr>
                <w:b/>
              </w:rPr>
              <w:t xml:space="preserve"> en los DDL</w:t>
            </w:r>
            <w:r w:rsidR="00E718D4" w:rsidRPr="0050581E">
              <w:t xml:space="preserve">. El Comprador enviará copia de las respuestas a todos los Licitantes que hubiesen adquirido el </w:t>
            </w:r>
            <w:r w:rsidR="00807C34">
              <w:t>documento de licitación</w:t>
            </w:r>
            <w:r w:rsidR="00E718D4" w:rsidRPr="0050581E">
              <w:t xml:space="preserve"> de conformidad con la </w:t>
            </w:r>
            <w:r w:rsidR="00292096" w:rsidRPr="0050581E">
              <w:t>IAL</w:t>
            </w:r>
            <w:r w:rsidR="00E718D4" w:rsidRPr="0050581E">
              <w:t> </w:t>
            </w:r>
            <w:r>
              <w:t>7</w:t>
            </w:r>
            <w:r w:rsidR="00E718D4" w:rsidRPr="0050581E">
              <w:t>.3, inclu</w:t>
            </w:r>
            <w:r w:rsidR="001345E2" w:rsidRPr="0050581E">
              <w:t>ida</w:t>
            </w:r>
            <w:r w:rsidR="00E718D4" w:rsidRPr="0050581E">
              <w:t xml:space="preserve"> una descripción de las consultas realizadas, sin identificar su </w:t>
            </w:r>
            <w:r w:rsidR="00FD4376" w:rsidRPr="0050581E">
              <w:t>procedencia</w:t>
            </w:r>
            <w:r w:rsidR="00E718D4" w:rsidRPr="0050581E">
              <w:t xml:space="preserve">. Si así estuviera especificado </w:t>
            </w:r>
            <w:r w:rsidR="00F772EC" w:rsidRPr="0050581E">
              <w:rPr>
                <w:b/>
              </w:rPr>
              <w:t>en los</w:t>
            </w:r>
            <w:r w:rsidR="00E718D4" w:rsidRPr="0050581E">
              <w:t xml:space="preserve"> </w:t>
            </w:r>
            <w:r w:rsidR="00E718D4" w:rsidRPr="0050581E">
              <w:rPr>
                <w:b/>
              </w:rPr>
              <w:t>DDL</w:t>
            </w:r>
            <w:r w:rsidR="00E718D4" w:rsidRPr="0050581E">
              <w:t>, el Comprador también deberá publicar prontamente su respuesta en la página web identificada</w:t>
            </w:r>
            <w:r w:rsidR="00E718D4" w:rsidRPr="0050581E">
              <w:rPr>
                <w:b/>
              </w:rPr>
              <w:t xml:space="preserve"> en los DDL.</w:t>
            </w:r>
            <w:r w:rsidR="00E718D4" w:rsidRPr="0050581E">
              <w:t xml:space="preserve"> Si el Comprador considerara necesario enmendar el </w:t>
            </w:r>
            <w:r w:rsidR="00807C34">
              <w:t>documento de licitación</w:t>
            </w:r>
            <w:r w:rsidR="00E718D4" w:rsidRPr="0050581E">
              <w:t xml:space="preserve"> como resultado de una solicitud de aclaración, lo hará siguiendo el procedimiento que se describe en las </w:t>
            </w:r>
            <w:r w:rsidR="00292096" w:rsidRPr="0050581E">
              <w:t>IAL</w:t>
            </w:r>
            <w:r w:rsidR="00E718D4" w:rsidRPr="0050581E">
              <w:t> </w:t>
            </w:r>
            <w:r>
              <w:t>9</w:t>
            </w:r>
            <w:r w:rsidR="00E718D4" w:rsidRPr="0050581E">
              <w:t xml:space="preserve"> y 2</w:t>
            </w:r>
            <w:r>
              <w:t>4</w:t>
            </w:r>
            <w:r w:rsidR="00E718D4" w:rsidRPr="0050581E">
              <w:t>.2</w:t>
            </w:r>
            <w:r w:rsidR="00292096" w:rsidRPr="0050581E">
              <w:t>.</w:t>
            </w:r>
          </w:p>
        </w:tc>
      </w:tr>
      <w:tr w:rsidR="005D3A16" w:rsidRPr="0050581E" w14:paraId="16DAB285" w14:textId="77777777" w:rsidTr="001411F4">
        <w:tc>
          <w:tcPr>
            <w:tcW w:w="2520" w:type="dxa"/>
            <w:tcBorders>
              <w:top w:val="nil"/>
              <w:left w:val="nil"/>
              <w:bottom w:val="nil"/>
              <w:right w:val="nil"/>
            </w:tcBorders>
          </w:tcPr>
          <w:p w14:paraId="75EFA290" w14:textId="77777777" w:rsidR="005D3A16" w:rsidRPr="0050581E" w:rsidRDefault="005D3A16" w:rsidP="00CC7032">
            <w:pPr>
              <w:numPr>
                <w:ilvl w:val="12"/>
                <w:numId w:val="0"/>
              </w:numPr>
              <w:spacing w:after="200"/>
              <w:ind w:left="360" w:hanging="360"/>
              <w:jc w:val="left"/>
              <w:rPr>
                <w:szCs w:val="24"/>
              </w:rPr>
            </w:pPr>
          </w:p>
        </w:tc>
        <w:tc>
          <w:tcPr>
            <w:tcW w:w="6845" w:type="dxa"/>
            <w:tcBorders>
              <w:top w:val="nil"/>
              <w:left w:val="nil"/>
              <w:bottom w:val="nil"/>
              <w:right w:val="nil"/>
            </w:tcBorders>
          </w:tcPr>
          <w:p w14:paraId="053C5D49" w14:textId="165DE2F9" w:rsidR="0067069B" w:rsidRPr="0050581E" w:rsidRDefault="000254E7" w:rsidP="00CC7032">
            <w:pPr>
              <w:numPr>
                <w:ilvl w:val="12"/>
                <w:numId w:val="0"/>
              </w:numPr>
              <w:tabs>
                <w:tab w:val="left" w:pos="540"/>
              </w:tabs>
              <w:spacing w:after="200"/>
              <w:ind w:left="547" w:right="-72" w:hanging="547"/>
              <w:rPr>
                <w:szCs w:val="24"/>
              </w:rPr>
            </w:pPr>
            <w:r>
              <w:t>8</w:t>
            </w:r>
            <w:r w:rsidR="00F21539" w:rsidRPr="0050581E">
              <w:t>.2</w:t>
            </w:r>
            <w:r w:rsidR="00F21539" w:rsidRPr="0050581E">
              <w:tab/>
              <w:t xml:space="preserve">Se recomienda al Licitante que visite y examine el sitio en </w:t>
            </w:r>
            <w:r w:rsidR="001345E2" w:rsidRPr="0050581E">
              <w:t xml:space="preserve">donde </w:t>
            </w:r>
            <w:r w:rsidR="00F21539" w:rsidRPr="0050581E">
              <w:t>se instalará el Sistema Informático y sus alrededores</w:t>
            </w:r>
            <w:r w:rsidR="001345E2" w:rsidRPr="0050581E">
              <w:t>,</w:t>
            </w:r>
            <w:r w:rsidR="00F21539" w:rsidRPr="0050581E">
              <w:t xml:space="preserve"> y </w:t>
            </w:r>
            <w:r w:rsidR="001345E2" w:rsidRPr="0050581E">
              <w:t xml:space="preserve">que </w:t>
            </w:r>
            <w:r w:rsidR="00F21539" w:rsidRPr="0050581E">
              <w:t xml:space="preserve">obtenga </w:t>
            </w:r>
            <w:r w:rsidR="001345E2" w:rsidRPr="0050581E">
              <w:t xml:space="preserve">para </w:t>
            </w:r>
            <w:r w:rsidR="00F21539" w:rsidRPr="0050581E">
              <w:t>sí, bajo su propia responsabilidad, toda la información que pueda necesitar para preparar la Oferta y celebrar un Contrato. El costo de la visita al sitio correrá por cuenta del Licitante.</w:t>
            </w:r>
          </w:p>
          <w:p w14:paraId="77D36D71" w14:textId="2AD92308" w:rsidR="008D38B8" w:rsidRPr="0050581E" w:rsidRDefault="000254E7" w:rsidP="00CC7032">
            <w:pPr>
              <w:numPr>
                <w:ilvl w:val="12"/>
                <w:numId w:val="0"/>
              </w:numPr>
              <w:tabs>
                <w:tab w:val="left" w:pos="540"/>
              </w:tabs>
              <w:spacing w:after="200"/>
              <w:ind w:left="547" w:right="-72" w:hanging="547"/>
              <w:rPr>
                <w:szCs w:val="24"/>
              </w:rPr>
            </w:pPr>
            <w:r>
              <w:t>8</w:t>
            </w:r>
            <w:r w:rsidR="008D38B8" w:rsidRPr="0050581E">
              <w:t>.3</w:t>
            </w:r>
            <w:r w:rsidR="008D38B8" w:rsidRPr="0050581E">
              <w:tab/>
              <w:t xml:space="preserve">El Comprador autorizará el ingreso del Licitante y cualquier miembro de su personal o agente a sus recintos y terrenos para los fines de dicha visita, pero solo con la condición expresa de que el Licitante, su personal y sus agentes </w:t>
            </w:r>
            <w:r w:rsidR="001C4B2A" w:rsidRPr="0050581E">
              <w:t xml:space="preserve">liberarán </w:t>
            </w:r>
            <w:r w:rsidR="008970F3" w:rsidRPr="0050581E">
              <w:t>y eximirán</w:t>
            </w:r>
            <w:r w:rsidR="008D38B8" w:rsidRPr="0050581E">
              <w:t xml:space="preserve"> al Comprador y a su personal y sus agentes </w:t>
            </w:r>
            <w:r w:rsidR="008970F3" w:rsidRPr="0050581E">
              <w:t>de</w:t>
            </w:r>
            <w:r w:rsidR="008D38B8" w:rsidRPr="0050581E">
              <w:t xml:space="preserve"> toda responsabilidad a ese respecto, y se harán responsables de toda circunstancia que resulte en muerte o lesiones personales, pérdida o daños a la propiedad y cualquier otra pérdida, daño, costo y gasto resultantes de la inspección.</w:t>
            </w:r>
          </w:p>
          <w:p w14:paraId="051A8389" w14:textId="6721B9B4" w:rsidR="008D38B8" w:rsidRPr="0050581E" w:rsidRDefault="000254E7" w:rsidP="00CC7032">
            <w:pPr>
              <w:numPr>
                <w:ilvl w:val="12"/>
                <w:numId w:val="0"/>
              </w:numPr>
              <w:tabs>
                <w:tab w:val="left" w:pos="540"/>
              </w:tabs>
              <w:spacing w:after="200"/>
              <w:ind w:left="547" w:right="-72" w:hanging="547"/>
              <w:rPr>
                <w:szCs w:val="24"/>
              </w:rPr>
            </w:pPr>
            <w:r>
              <w:t>8</w:t>
            </w:r>
            <w:r w:rsidR="008D38B8" w:rsidRPr="0050581E">
              <w:t>.4</w:t>
            </w:r>
            <w:r w:rsidR="008D38B8" w:rsidRPr="0050581E">
              <w:tab/>
              <w:t xml:space="preserve">Se invitará al representante designado por el Licitante a asistir a una reunión previa a la Oferta o a realizar una visita al sitio, si así se establece </w:t>
            </w:r>
            <w:r w:rsidR="008D38B8" w:rsidRPr="0050581E">
              <w:rPr>
                <w:b/>
              </w:rPr>
              <w:t>en los DDL</w:t>
            </w:r>
            <w:r w:rsidR="008D38B8" w:rsidRPr="0050581E">
              <w:t>. La reunión tendrá por finalidad aclarar dudas y responder preguntas sobre cualquier asunto que pudiera plantearse en esa etapa.</w:t>
            </w:r>
          </w:p>
          <w:p w14:paraId="6534DF6E" w14:textId="13DE1964" w:rsidR="008D38B8" w:rsidRPr="0050581E" w:rsidRDefault="000254E7" w:rsidP="00CC7032">
            <w:pPr>
              <w:numPr>
                <w:ilvl w:val="12"/>
                <w:numId w:val="0"/>
              </w:numPr>
              <w:tabs>
                <w:tab w:val="left" w:pos="540"/>
              </w:tabs>
              <w:spacing w:after="200"/>
              <w:ind w:left="547" w:right="-72" w:hanging="547"/>
              <w:rPr>
                <w:spacing w:val="-4"/>
                <w:szCs w:val="24"/>
              </w:rPr>
            </w:pPr>
            <w:r>
              <w:rPr>
                <w:spacing w:val="-4"/>
              </w:rPr>
              <w:t>8</w:t>
            </w:r>
            <w:r w:rsidR="008D38B8" w:rsidRPr="0050581E">
              <w:rPr>
                <w:spacing w:val="-4"/>
              </w:rPr>
              <w:t>.5</w:t>
            </w:r>
            <w:r w:rsidR="008D38B8" w:rsidRPr="0050581E">
              <w:rPr>
                <w:spacing w:val="-4"/>
              </w:rPr>
              <w:tab/>
              <w:t>Se solicita que los Licitantes hagan llegar sus preguntas por escrito al Comprador, a más tardar, una semana antes de la reunión.</w:t>
            </w:r>
          </w:p>
          <w:p w14:paraId="386C75CC" w14:textId="2FD63B30" w:rsidR="008D38B8" w:rsidRPr="0050581E" w:rsidRDefault="000254E7" w:rsidP="00CC7032">
            <w:pPr>
              <w:numPr>
                <w:ilvl w:val="12"/>
                <w:numId w:val="0"/>
              </w:numPr>
              <w:tabs>
                <w:tab w:val="left" w:pos="540"/>
              </w:tabs>
              <w:spacing w:after="200"/>
              <w:ind w:left="547" w:right="-72" w:hanging="547"/>
              <w:rPr>
                <w:szCs w:val="24"/>
              </w:rPr>
            </w:pPr>
            <w:r>
              <w:t>8</w:t>
            </w:r>
            <w:r w:rsidR="008D38B8" w:rsidRPr="0050581E">
              <w:t>.6</w:t>
            </w:r>
            <w:r w:rsidR="008D38B8" w:rsidRPr="0050581E">
              <w:tab/>
              <w:t xml:space="preserve">El acta de la reunión previa a la Oferta, incluido el texto de las preguntas planteadas, sin identificar su procedencia, y las respuestas a estas, conjuntamente con las respuestas preparadas después de la reunión, se transmitirán sin demora a todos los Licitantes que hayan adquirido el </w:t>
            </w:r>
            <w:r w:rsidR="00807C34">
              <w:t>documento de licitación</w:t>
            </w:r>
            <w:r w:rsidR="008D38B8" w:rsidRPr="0050581E">
              <w:t xml:space="preserve"> de conformidad con la </w:t>
            </w:r>
            <w:r w:rsidR="00292096" w:rsidRPr="0050581E">
              <w:t>IAL</w:t>
            </w:r>
            <w:r w:rsidR="008D38B8" w:rsidRPr="0050581E">
              <w:t> </w:t>
            </w:r>
            <w:r w:rsidR="007C2C5D">
              <w:t>7</w:t>
            </w:r>
            <w:r w:rsidR="008D38B8" w:rsidRPr="0050581E">
              <w:t xml:space="preserve">.3. Cualquier modificación que fuera necesario introducir en el </w:t>
            </w:r>
            <w:r w:rsidR="00807C34">
              <w:t>documento de licitación</w:t>
            </w:r>
            <w:r w:rsidR="008D38B8" w:rsidRPr="0050581E">
              <w:t xml:space="preserve"> como consecuencia de la reunión previa a la Oferta será hecha por el Comprador exclusivamente mediante la publicación de una </w:t>
            </w:r>
            <w:r w:rsidR="008D38B8" w:rsidRPr="0050581E">
              <w:lastRenderedPageBreak/>
              <w:t xml:space="preserve">enmienda, conforme a la </w:t>
            </w:r>
            <w:r w:rsidR="00292096" w:rsidRPr="0050581E">
              <w:t>IAL</w:t>
            </w:r>
            <w:r w:rsidR="008D38B8" w:rsidRPr="0050581E">
              <w:t> </w:t>
            </w:r>
            <w:r w:rsidR="007C2C5D">
              <w:t>9</w:t>
            </w:r>
            <w:r w:rsidR="008D38B8" w:rsidRPr="0050581E">
              <w:t>, y no por intermedio del acta de la reunión.</w:t>
            </w:r>
          </w:p>
          <w:p w14:paraId="33EFF019" w14:textId="48A96B5E" w:rsidR="005D3A16" w:rsidRPr="0050581E" w:rsidRDefault="007C2C5D" w:rsidP="00CC7032">
            <w:pPr>
              <w:numPr>
                <w:ilvl w:val="12"/>
                <w:numId w:val="0"/>
              </w:numPr>
              <w:tabs>
                <w:tab w:val="left" w:pos="540"/>
              </w:tabs>
              <w:spacing w:after="200"/>
              <w:ind w:left="547" w:right="-72" w:hanging="547"/>
              <w:rPr>
                <w:szCs w:val="24"/>
              </w:rPr>
            </w:pPr>
            <w:r>
              <w:t>8</w:t>
            </w:r>
            <w:r w:rsidR="008D38B8" w:rsidRPr="0050581E">
              <w:t>.7</w:t>
            </w:r>
            <w:r w:rsidR="008D38B8" w:rsidRPr="0050581E">
              <w:tab/>
              <w:t>La inasistencia a la reunión previa a la Oferta no será causal de descalificación de un Licitante.</w:t>
            </w:r>
          </w:p>
        </w:tc>
      </w:tr>
      <w:tr w:rsidR="005D3A16" w:rsidRPr="0050581E" w14:paraId="1E6D2277" w14:textId="77777777" w:rsidTr="001411F4">
        <w:trPr>
          <w:trHeight w:val="918"/>
        </w:trPr>
        <w:tc>
          <w:tcPr>
            <w:tcW w:w="2520" w:type="dxa"/>
            <w:tcBorders>
              <w:top w:val="nil"/>
              <w:left w:val="nil"/>
              <w:bottom w:val="nil"/>
              <w:right w:val="nil"/>
            </w:tcBorders>
          </w:tcPr>
          <w:p w14:paraId="5EFF5E13" w14:textId="2688C134" w:rsidR="005D3A16" w:rsidRPr="0050581E" w:rsidRDefault="007C2C5D" w:rsidP="00314996">
            <w:pPr>
              <w:pStyle w:val="TOC2-2"/>
            </w:pPr>
            <w:bookmarkStart w:id="58" w:name="_Toc434304500"/>
            <w:bookmarkStart w:id="59" w:name="_Toc454907774"/>
            <w:bookmarkStart w:id="60" w:name="_Toc476308774"/>
            <w:bookmarkStart w:id="61" w:name="_Toc479333324"/>
            <w:bookmarkStart w:id="62" w:name="_Toc25486583"/>
            <w:r>
              <w:lastRenderedPageBreak/>
              <w:t>9</w:t>
            </w:r>
            <w:r w:rsidR="00A04FA9" w:rsidRPr="0050581E">
              <w:t>.</w:t>
            </w:r>
            <w:r w:rsidR="00A04FA9" w:rsidRPr="0050581E">
              <w:tab/>
              <w:t xml:space="preserve">Enmienda del </w:t>
            </w:r>
            <w:bookmarkEnd w:id="58"/>
            <w:bookmarkEnd w:id="59"/>
            <w:bookmarkEnd w:id="60"/>
            <w:bookmarkEnd w:id="61"/>
            <w:r w:rsidR="00E00F60" w:rsidRPr="0050581E">
              <w:t>Documento de Licitación</w:t>
            </w:r>
            <w:bookmarkEnd w:id="62"/>
          </w:p>
        </w:tc>
        <w:tc>
          <w:tcPr>
            <w:tcW w:w="6845" w:type="dxa"/>
            <w:tcBorders>
              <w:top w:val="nil"/>
              <w:left w:val="nil"/>
              <w:bottom w:val="nil"/>
              <w:right w:val="nil"/>
            </w:tcBorders>
          </w:tcPr>
          <w:p w14:paraId="05C8DCDE" w14:textId="6768A960" w:rsidR="00A04FA9" w:rsidRPr="0050581E" w:rsidRDefault="007C2C5D" w:rsidP="00CC7032">
            <w:pPr>
              <w:numPr>
                <w:ilvl w:val="12"/>
                <w:numId w:val="0"/>
              </w:numPr>
              <w:spacing w:after="200"/>
              <w:ind w:left="547" w:right="-72" w:hanging="547"/>
              <w:rPr>
                <w:szCs w:val="24"/>
              </w:rPr>
            </w:pPr>
            <w:r>
              <w:t>9</w:t>
            </w:r>
            <w:r w:rsidR="00A04FA9" w:rsidRPr="0050581E">
              <w:t>.1</w:t>
            </w:r>
            <w:r w:rsidR="00A04FA9" w:rsidRPr="0050581E">
              <w:tab/>
              <w:t xml:space="preserve">El Comprador podrá, en cualquier momento antes de que venza el plazo de presentación de Ofertas, modificar el </w:t>
            </w:r>
            <w:r w:rsidR="00807C34">
              <w:t>documento de licitación</w:t>
            </w:r>
            <w:r w:rsidR="00A04FA9" w:rsidRPr="0050581E">
              <w:t xml:space="preserve"> mediante la publicación de enmiendas.</w:t>
            </w:r>
          </w:p>
          <w:p w14:paraId="05CDDB96" w14:textId="73D24A5A" w:rsidR="00A04FA9" w:rsidRPr="0050581E" w:rsidRDefault="007C2C5D" w:rsidP="00CC7032">
            <w:pPr>
              <w:numPr>
                <w:ilvl w:val="12"/>
                <w:numId w:val="0"/>
              </w:numPr>
              <w:spacing w:after="200"/>
              <w:ind w:left="547" w:right="-72" w:hanging="547"/>
              <w:rPr>
                <w:szCs w:val="24"/>
              </w:rPr>
            </w:pPr>
            <w:r>
              <w:t>9</w:t>
            </w:r>
            <w:r w:rsidR="00A04FA9" w:rsidRPr="0050581E">
              <w:t>.2</w:t>
            </w:r>
            <w:r w:rsidR="00A04FA9" w:rsidRPr="0050581E">
              <w:tab/>
              <w:t xml:space="preserve">Todas las enmiendas formarán parte del </w:t>
            </w:r>
            <w:r w:rsidR="00807C34">
              <w:t>documento de licitación</w:t>
            </w:r>
            <w:r w:rsidR="00A04FA9" w:rsidRPr="0050581E">
              <w:t xml:space="preserve"> y se comunicarán por escrito a todos aquellos que hayan recibido el </w:t>
            </w:r>
            <w:r w:rsidR="00807C34">
              <w:t>documento de licitación</w:t>
            </w:r>
            <w:r w:rsidR="00A04FA9" w:rsidRPr="0050581E">
              <w:t xml:space="preserve"> del Comprador de conformidad con la </w:t>
            </w:r>
            <w:r w:rsidR="00292096" w:rsidRPr="0050581E">
              <w:t>IAL</w:t>
            </w:r>
            <w:r w:rsidR="00F10EE3" w:rsidRPr="0050581E">
              <w:t> </w:t>
            </w:r>
            <w:r>
              <w:t>7</w:t>
            </w:r>
            <w:r w:rsidR="00A04FA9" w:rsidRPr="0050581E">
              <w:t xml:space="preserve">.3. El Comprador también deberá publicar sin demora la enmienda en su página web de conformidad con la </w:t>
            </w:r>
            <w:r w:rsidR="00292096" w:rsidRPr="0050581E">
              <w:t>IAL</w:t>
            </w:r>
            <w:r w:rsidR="00F10EE3" w:rsidRPr="0050581E">
              <w:t> </w:t>
            </w:r>
            <w:r>
              <w:t>8</w:t>
            </w:r>
            <w:r w:rsidR="00A04FA9" w:rsidRPr="0050581E">
              <w:t>.1.</w:t>
            </w:r>
          </w:p>
          <w:p w14:paraId="456DC00A" w14:textId="45E3B2AF" w:rsidR="00A44EB2" w:rsidRPr="0050581E" w:rsidRDefault="007C2C5D" w:rsidP="00506FFF">
            <w:pPr>
              <w:numPr>
                <w:ilvl w:val="12"/>
                <w:numId w:val="0"/>
              </w:numPr>
              <w:spacing w:after="200"/>
              <w:ind w:left="547" w:right="-72" w:hanging="547"/>
              <w:rPr>
                <w:rFonts w:ascii="Arial" w:hAnsi="Arial"/>
                <w:szCs w:val="24"/>
              </w:rPr>
            </w:pPr>
            <w:r>
              <w:t>9</w:t>
            </w:r>
            <w:r w:rsidR="00A04FA9" w:rsidRPr="0050581E">
              <w:t>.3</w:t>
            </w:r>
            <w:r w:rsidR="00A04FA9" w:rsidRPr="0050581E">
              <w:tab/>
              <w:t xml:space="preserve">A fin de dar a los posibles Licitantes un plazo razonable para que puedan tener en cuenta la enmienda </w:t>
            </w:r>
            <w:r w:rsidR="00F10EE3" w:rsidRPr="0050581E">
              <w:t xml:space="preserve">al </w:t>
            </w:r>
            <w:r w:rsidR="00A04FA9" w:rsidRPr="0050581E">
              <w:t>prepara</w:t>
            </w:r>
            <w:r w:rsidR="00F10EE3" w:rsidRPr="0050581E">
              <w:t>r</w:t>
            </w:r>
            <w:r w:rsidR="00A04FA9" w:rsidRPr="0050581E">
              <w:t xml:space="preserve"> sus Ofertas, el Comprador podrá, a su criterio, prorrogar el plazo de presentación de Ofertas, de conformidad con la </w:t>
            </w:r>
            <w:r w:rsidR="00292096" w:rsidRPr="0050581E">
              <w:t>IAL</w:t>
            </w:r>
            <w:r w:rsidR="00F10EE3" w:rsidRPr="0050581E">
              <w:t> </w:t>
            </w:r>
            <w:r w:rsidR="00A04FA9" w:rsidRPr="0050581E">
              <w:t>2</w:t>
            </w:r>
            <w:r>
              <w:t>4</w:t>
            </w:r>
            <w:r w:rsidR="00A04FA9" w:rsidRPr="0050581E">
              <w:t>.2.</w:t>
            </w:r>
          </w:p>
        </w:tc>
      </w:tr>
    </w:tbl>
    <w:p w14:paraId="5BCFF91C" w14:textId="78F11D47" w:rsidR="005D3A16" w:rsidRPr="0050581E" w:rsidRDefault="002310DE" w:rsidP="00314996">
      <w:pPr>
        <w:pStyle w:val="Toc2-1"/>
      </w:pPr>
      <w:bookmarkStart w:id="63" w:name="_Toc505659525"/>
      <w:bookmarkStart w:id="64" w:name="_Toc431826610"/>
      <w:bookmarkStart w:id="65" w:name="_Toc348000791"/>
      <w:bookmarkStart w:id="66" w:name="_Toc434304501"/>
      <w:bookmarkStart w:id="67" w:name="_Toc454907775"/>
      <w:bookmarkStart w:id="68" w:name="_Toc476308775"/>
      <w:bookmarkStart w:id="69" w:name="_Toc479333325"/>
      <w:bookmarkStart w:id="70" w:name="_Toc25486584"/>
      <w:r w:rsidRPr="0050581E">
        <w:t xml:space="preserve">C. </w:t>
      </w:r>
      <w:bookmarkEnd w:id="63"/>
      <w:bookmarkEnd w:id="64"/>
      <w:bookmarkEnd w:id="65"/>
      <w:r w:rsidRPr="0050581E">
        <w:t>Preparación de las Ofertas</w:t>
      </w:r>
      <w:bookmarkEnd w:id="66"/>
      <w:bookmarkEnd w:id="67"/>
      <w:bookmarkEnd w:id="68"/>
      <w:bookmarkEnd w:id="69"/>
      <w:bookmarkEnd w:id="70"/>
    </w:p>
    <w:tbl>
      <w:tblPr>
        <w:tblW w:w="9371" w:type="dxa"/>
        <w:tblInd w:w="-15" w:type="dxa"/>
        <w:tblLayout w:type="fixed"/>
        <w:tblLook w:val="0000" w:firstRow="0" w:lastRow="0" w:firstColumn="0" w:lastColumn="0" w:noHBand="0" w:noVBand="0"/>
      </w:tblPr>
      <w:tblGrid>
        <w:gridCol w:w="2535"/>
        <w:gridCol w:w="6836"/>
      </w:tblGrid>
      <w:tr w:rsidR="005D5549" w:rsidRPr="0050581E" w14:paraId="203EC2CD" w14:textId="77777777" w:rsidTr="00005D3D">
        <w:trPr>
          <w:trHeight w:val="576"/>
        </w:trPr>
        <w:tc>
          <w:tcPr>
            <w:tcW w:w="2535" w:type="dxa"/>
          </w:tcPr>
          <w:p w14:paraId="549484C2" w14:textId="734F52A6" w:rsidR="007B2819" w:rsidRPr="0050581E" w:rsidRDefault="007C2C5D" w:rsidP="00314996">
            <w:pPr>
              <w:pStyle w:val="TOC2-2"/>
            </w:pPr>
            <w:bookmarkStart w:id="71" w:name="_Toc438438830"/>
            <w:bookmarkStart w:id="72" w:name="_Toc438532578"/>
            <w:bookmarkStart w:id="73" w:name="_Toc438733974"/>
            <w:bookmarkStart w:id="74" w:name="_Toc438907013"/>
            <w:bookmarkStart w:id="75" w:name="_Toc438907212"/>
            <w:bookmarkStart w:id="76" w:name="_Toc23236755"/>
            <w:bookmarkStart w:id="77" w:name="_Toc125782997"/>
            <w:bookmarkStart w:id="78" w:name="_Toc434304502"/>
            <w:bookmarkStart w:id="79" w:name="_Toc454907776"/>
            <w:bookmarkStart w:id="80" w:name="_Toc476308776"/>
            <w:bookmarkStart w:id="81" w:name="_Toc479333326"/>
            <w:bookmarkStart w:id="82" w:name="_Toc25486585"/>
            <w:r>
              <w:t>1</w:t>
            </w:r>
            <w:r w:rsidR="00423FDD">
              <w:t>0</w:t>
            </w:r>
            <w:r w:rsidR="005D5549" w:rsidRPr="0050581E">
              <w:t>.</w:t>
            </w:r>
            <w:r w:rsidR="00005D3D" w:rsidRPr="0050581E">
              <w:tab/>
            </w:r>
            <w:r w:rsidR="005D5549" w:rsidRPr="0050581E">
              <w:t>Costo de la Oferta</w:t>
            </w:r>
            <w:bookmarkEnd w:id="71"/>
            <w:bookmarkEnd w:id="72"/>
            <w:bookmarkEnd w:id="73"/>
            <w:bookmarkEnd w:id="74"/>
            <w:bookmarkEnd w:id="75"/>
            <w:bookmarkEnd w:id="76"/>
            <w:bookmarkEnd w:id="77"/>
            <w:bookmarkEnd w:id="78"/>
            <w:bookmarkEnd w:id="79"/>
            <w:bookmarkEnd w:id="80"/>
            <w:bookmarkEnd w:id="81"/>
            <w:bookmarkEnd w:id="82"/>
          </w:p>
          <w:p w14:paraId="60B5DB4B" w14:textId="77777777" w:rsidR="005D5549" w:rsidRPr="0050581E" w:rsidRDefault="005D5549" w:rsidP="00FB1E48">
            <w:pPr>
              <w:pStyle w:val="TOC2-2"/>
              <w:suppressAutoHyphens/>
              <w:jc w:val="both"/>
            </w:pPr>
          </w:p>
        </w:tc>
        <w:tc>
          <w:tcPr>
            <w:tcW w:w="6836" w:type="dxa"/>
          </w:tcPr>
          <w:p w14:paraId="3BAABDC3" w14:textId="4B4AB10D" w:rsidR="005D5549" w:rsidRPr="0050581E" w:rsidRDefault="00423FDD" w:rsidP="00F10EE3">
            <w:pPr>
              <w:numPr>
                <w:ilvl w:val="12"/>
                <w:numId w:val="0"/>
              </w:numPr>
              <w:spacing w:after="200"/>
              <w:ind w:left="547" w:right="-72" w:hanging="547"/>
              <w:rPr>
                <w:szCs w:val="24"/>
              </w:rPr>
            </w:pPr>
            <w:r>
              <w:t>10</w:t>
            </w:r>
            <w:r w:rsidR="005D5549" w:rsidRPr="0050581E">
              <w:t>.1</w:t>
            </w:r>
            <w:r w:rsidR="005D5549" w:rsidRPr="0050581E">
              <w:tab/>
              <w:t xml:space="preserve">El Licitante asumirá todos los costos asociados a la preparación y presentación de su Oferta, y el Comprador no tendrá responsabilidad ni obligación alguna respecto de tales costos, independientemente del desarrollo o resultado del </w:t>
            </w:r>
            <w:r w:rsidR="00F10EE3" w:rsidRPr="0050581E">
              <w:t>p</w:t>
            </w:r>
            <w:r w:rsidR="005D5549" w:rsidRPr="0050581E">
              <w:t xml:space="preserve">roceso </w:t>
            </w:r>
            <w:r w:rsidR="00005D3D" w:rsidRPr="0050581E">
              <w:br/>
            </w:r>
            <w:r w:rsidR="005D5549" w:rsidRPr="0050581E">
              <w:t>de Licitación.</w:t>
            </w:r>
          </w:p>
        </w:tc>
      </w:tr>
      <w:tr w:rsidR="005D5549" w:rsidRPr="0050581E" w14:paraId="0BC29944" w14:textId="77777777" w:rsidTr="00005D3D">
        <w:trPr>
          <w:trHeight w:val="576"/>
        </w:trPr>
        <w:tc>
          <w:tcPr>
            <w:tcW w:w="2535" w:type="dxa"/>
          </w:tcPr>
          <w:p w14:paraId="22C3E799" w14:textId="0B771286" w:rsidR="005D5549" w:rsidRPr="0050581E" w:rsidRDefault="005D5549" w:rsidP="00314996">
            <w:pPr>
              <w:pStyle w:val="TOC2-2"/>
            </w:pPr>
            <w:bookmarkStart w:id="83" w:name="_Toc438438831"/>
            <w:bookmarkStart w:id="84" w:name="_Toc438532579"/>
            <w:bookmarkStart w:id="85" w:name="_Toc438733975"/>
            <w:bookmarkStart w:id="86" w:name="_Toc438907014"/>
            <w:bookmarkStart w:id="87" w:name="_Toc438907213"/>
            <w:bookmarkStart w:id="88" w:name="_Toc23236756"/>
            <w:bookmarkStart w:id="89" w:name="_Toc125782998"/>
            <w:bookmarkStart w:id="90" w:name="_Toc434304503"/>
            <w:bookmarkStart w:id="91" w:name="_Toc454907777"/>
            <w:bookmarkStart w:id="92" w:name="_Toc476308777"/>
            <w:bookmarkStart w:id="93" w:name="_Toc479333327"/>
            <w:bookmarkStart w:id="94" w:name="_Toc25486586"/>
            <w:r w:rsidRPr="0050581E">
              <w:t>1</w:t>
            </w:r>
            <w:r w:rsidR="00423FDD">
              <w:t>1</w:t>
            </w:r>
            <w:r w:rsidRPr="0050581E">
              <w:t>.</w:t>
            </w:r>
            <w:r w:rsidR="00005D3D" w:rsidRPr="0050581E">
              <w:tab/>
            </w:r>
            <w:r w:rsidRPr="0050581E">
              <w:t>Idioma de la</w:t>
            </w:r>
            <w:r w:rsidR="00005D3D" w:rsidRPr="0050581E">
              <w:t> </w:t>
            </w:r>
            <w:r w:rsidRPr="0050581E">
              <w:t>Oferta</w:t>
            </w:r>
            <w:bookmarkEnd w:id="83"/>
            <w:bookmarkEnd w:id="84"/>
            <w:bookmarkEnd w:id="85"/>
            <w:bookmarkEnd w:id="86"/>
            <w:bookmarkEnd w:id="87"/>
            <w:bookmarkEnd w:id="88"/>
            <w:bookmarkEnd w:id="89"/>
            <w:bookmarkEnd w:id="90"/>
            <w:bookmarkEnd w:id="91"/>
            <w:bookmarkEnd w:id="92"/>
            <w:bookmarkEnd w:id="93"/>
            <w:bookmarkEnd w:id="94"/>
          </w:p>
        </w:tc>
        <w:tc>
          <w:tcPr>
            <w:tcW w:w="6836" w:type="dxa"/>
          </w:tcPr>
          <w:p w14:paraId="5098AA1A" w14:textId="720E4723" w:rsidR="005D5549" w:rsidRPr="0050581E" w:rsidRDefault="005D5549" w:rsidP="000441B9">
            <w:pPr>
              <w:numPr>
                <w:ilvl w:val="12"/>
                <w:numId w:val="0"/>
              </w:numPr>
              <w:spacing w:after="200"/>
              <w:ind w:left="547" w:right="-72" w:hanging="547"/>
              <w:rPr>
                <w:szCs w:val="24"/>
              </w:rPr>
            </w:pPr>
            <w:r w:rsidRPr="0050581E">
              <w:t>1</w:t>
            </w:r>
            <w:r w:rsidR="00423FDD">
              <w:t>1</w:t>
            </w:r>
            <w:r w:rsidRPr="0050581E">
              <w:t>.1</w:t>
            </w:r>
            <w:r w:rsidRPr="0050581E">
              <w:tab/>
              <w:t xml:space="preserve">La Oferta, y toda la correspondencia y los documentos relativos a ella que intercambien el Licitante y el Comprador, deberán redactarse en el idioma que se indica </w:t>
            </w:r>
            <w:r w:rsidRPr="0050581E">
              <w:rPr>
                <w:b/>
              </w:rPr>
              <w:t>en los DDL</w:t>
            </w:r>
            <w:r w:rsidRPr="0050581E">
              <w:t xml:space="preserve">. Los documentos de respaldo y el material impreso que formen parte de la Oferta podrán estar escritos en otro idioma, siempre y cuando vayan acompañados de una traducción fidedigna de las secciones pertinentes al idioma que se especifica </w:t>
            </w:r>
            <w:r w:rsidRPr="0050581E">
              <w:rPr>
                <w:b/>
              </w:rPr>
              <w:t>en los DDL</w:t>
            </w:r>
            <w:r w:rsidRPr="0050581E">
              <w:t>, en cuyo caso la traducción prevalecerá en lo que respecta a la interpretación de la Oferta.</w:t>
            </w:r>
          </w:p>
        </w:tc>
      </w:tr>
      <w:tr w:rsidR="007B2819" w:rsidRPr="0050581E" w14:paraId="208A0AEA" w14:textId="77777777" w:rsidTr="00005D3D">
        <w:trPr>
          <w:trHeight w:val="630"/>
        </w:trPr>
        <w:tc>
          <w:tcPr>
            <w:tcW w:w="2535" w:type="dxa"/>
          </w:tcPr>
          <w:p w14:paraId="437E75CF" w14:textId="28CC0D37" w:rsidR="007B2819" w:rsidRPr="0050581E" w:rsidRDefault="007B2819" w:rsidP="00314996">
            <w:pPr>
              <w:pStyle w:val="TOC2-2"/>
            </w:pPr>
            <w:bookmarkStart w:id="95" w:name="_Toc454907778"/>
            <w:bookmarkStart w:id="96" w:name="_Toc476308778"/>
            <w:bookmarkStart w:id="97" w:name="_Toc479333328"/>
            <w:bookmarkStart w:id="98" w:name="_Toc25486587"/>
            <w:r w:rsidRPr="0050581E">
              <w:t>1</w:t>
            </w:r>
            <w:r w:rsidR="00423FDD">
              <w:t>2</w:t>
            </w:r>
            <w:r w:rsidRPr="0050581E">
              <w:t>.</w:t>
            </w:r>
            <w:r w:rsidR="00005D3D" w:rsidRPr="0050581E">
              <w:tab/>
            </w:r>
            <w:r w:rsidRPr="0050581E">
              <w:t>Documentos que</w:t>
            </w:r>
            <w:r w:rsidR="00005D3D" w:rsidRPr="0050581E">
              <w:t> </w:t>
            </w:r>
            <w:r w:rsidR="00C05F8A" w:rsidRPr="0050581E">
              <w:t xml:space="preserve">Conforman </w:t>
            </w:r>
            <w:r w:rsidRPr="0050581E">
              <w:t>la</w:t>
            </w:r>
            <w:r w:rsidR="00005D3D" w:rsidRPr="0050581E">
              <w:t> </w:t>
            </w:r>
            <w:r w:rsidRPr="0050581E">
              <w:t>Oferta</w:t>
            </w:r>
            <w:bookmarkEnd w:id="95"/>
            <w:bookmarkEnd w:id="96"/>
            <w:bookmarkEnd w:id="97"/>
            <w:bookmarkEnd w:id="98"/>
          </w:p>
        </w:tc>
        <w:tc>
          <w:tcPr>
            <w:tcW w:w="6836" w:type="dxa"/>
          </w:tcPr>
          <w:p w14:paraId="657A5133" w14:textId="79E8320C" w:rsidR="007B2819" w:rsidRPr="0050581E" w:rsidRDefault="00423FDD" w:rsidP="00571C7F">
            <w:pPr>
              <w:ind w:left="360"/>
            </w:pPr>
            <w:r>
              <w:t xml:space="preserve">12.1 </w:t>
            </w:r>
            <w:r w:rsidR="00BC2075" w:rsidRPr="0050581E">
              <w:t xml:space="preserve">La Oferta estará </w:t>
            </w:r>
            <w:r w:rsidR="00C05F8A" w:rsidRPr="0050581E">
              <w:t xml:space="preserve">conformada </w:t>
            </w:r>
            <w:r w:rsidR="00BC2075" w:rsidRPr="0050581E">
              <w:t>por dos partes, a saber: la Parte Técnica y la Parte Financiera. Estas dos partes deberán presentarse simultáneamente en dos sobres sellados distintos (proceso de licitación con mecanismo de dos sobres). Uno contendrá solo la información vinculada con la Parte Técnica y el otro, solo la información relacionada con la Parte Financiera. Estos dos sobres deberán colocarse en un sobre exterior, que deberá marcarse con la leyenda “</w:t>
            </w:r>
            <w:r w:rsidR="00BC2075" w:rsidRPr="00423FDD">
              <w:rPr>
                <w:sz w:val="22"/>
              </w:rPr>
              <w:t>OFERTA ORIGINAL</w:t>
            </w:r>
            <w:r w:rsidR="00BC2075" w:rsidRPr="0050581E">
              <w:t xml:space="preserve">”. </w:t>
            </w:r>
          </w:p>
        </w:tc>
      </w:tr>
      <w:tr w:rsidR="007B2819" w:rsidRPr="0050581E" w14:paraId="0BBA29F4" w14:textId="77777777" w:rsidTr="00005D3D">
        <w:trPr>
          <w:trHeight w:val="576"/>
        </w:trPr>
        <w:tc>
          <w:tcPr>
            <w:tcW w:w="2535" w:type="dxa"/>
          </w:tcPr>
          <w:p w14:paraId="6AD1705F" w14:textId="77777777" w:rsidR="007B2819" w:rsidRPr="0050581E" w:rsidRDefault="007B2819" w:rsidP="00CC7032">
            <w:pPr>
              <w:pStyle w:val="Head12a"/>
              <w:suppressAutoHyphens/>
              <w:spacing w:after="200"/>
              <w:jc w:val="both"/>
              <w:rPr>
                <w:szCs w:val="24"/>
              </w:rPr>
            </w:pPr>
          </w:p>
        </w:tc>
        <w:tc>
          <w:tcPr>
            <w:tcW w:w="6836" w:type="dxa"/>
          </w:tcPr>
          <w:p w14:paraId="7FD0E3A5" w14:textId="3723C86E" w:rsidR="007B2819" w:rsidRPr="0050581E" w:rsidRDefault="007B2819" w:rsidP="00BC2075">
            <w:pPr>
              <w:pStyle w:val="ListParagraph"/>
              <w:numPr>
                <w:ilvl w:val="0"/>
                <w:numId w:val="24"/>
              </w:numPr>
              <w:spacing w:after="200"/>
              <w:ind w:left="1062" w:right="-72" w:hanging="450"/>
              <w:contextualSpacing w:val="0"/>
              <w:rPr>
                <w:szCs w:val="24"/>
              </w:rPr>
            </w:pPr>
            <w:r w:rsidRPr="0050581E">
              <w:rPr>
                <w:b/>
              </w:rPr>
              <w:t>Carta de la Oferta</w:t>
            </w:r>
            <w:r w:rsidR="00BC2075" w:rsidRPr="0050581E">
              <w:rPr>
                <w:b/>
              </w:rPr>
              <w:t>-Parte Técnica</w:t>
            </w:r>
            <w:r w:rsidRPr="0050581E">
              <w:t xml:space="preserve"> preparada de conformidad con la </w:t>
            </w:r>
            <w:r w:rsidR="00292096" w:rsidRPr="0050581E">
              <w:t>IAL</w:t>
            </w:r>
            <w:r w:rsidRPr="0050581E">
              <w:t> 1</w:t>
            </w:r>
            <w:r w:rsidR="00423FDD">
              <w:t>3</w:t>
            </w:r>
            <w:r w:rsidR="00E00F60" w:rsidRPr="0050581E">
              <w:t>;</w:t>
            </w:r>
          </w:p>
        </w:tc>
      </w:tr>
      <w:tr w:rsidR="007B2819" w:rsidRPr="0050581E" w14:paraId="44657916" w14:textId="77777777" w:rsidTr="00005D3D">
        <w:trPr>
          <w:trHeight w:val="576"/>
        </w:trPr>
        <w:tc>
          <w:tcPr>
            <w:tcW w:w="2535" w:type="dxa"/>
          </w:tcPr>
          <w:p w14:paraId="533D9D6D" w14:textId="77777777" w:rsidR="007B2819" w:rsidRPr="0050581E" w:rsidRDefault="007B2819" w:rsidP="00CC7032">
            <w:pPr>
              <w:pStyle w:val="Head12a"/>
              <w:suppressAutoHyphens/>
              <w:spacing w:after="200"/>
              <w:jc w:val="both"/>
              <w:rPr>
                <w:szCs w:val="24"/>
              </w:rPr>
            </w:pPr>
          </w:p>
        </w:tc>
        <w:tc>
          <w:tcPr>
            <w:tcW w:w="6836" w:type="dxa"/>
          </w:tcPr>
          <w:p w14:paraId="7DCD3489" w14:textId="72CCE871" w:rsidR="00A44EB2" w:rsidRPr="0050581E" w:rsidRDefault="00F10EE3" w:rsidP="00BC2075">
            <w:pPr>
              <w:pStyle w:val="ListParagraph"/>
              <w:numPr>
                <w:ilvl w:val="0"/>
                <w:numId w:val="24"/>
              </w:numPr>
              <w:spacing w:after="200"/>
              <w:ind w:left="1062" w:right="-72" w:hanging="450"/>
              <w:contextualSpacing w:val="0"/>
              <w:rPr>
                <w:szCs w:val="24"/>
              </w:rPr>
            </w:pPr>
            <w:r w:rsidRPr="0050581E">
              <w:rPr>
                <w:b/>
              </w:rPr>
              <w:t>G</w:t>
            </w:r>
            <w:r w:rsidR="00984DF4" w:rsidRPr="0050581E">
              <w:rPr>
                <w:b/>
              </w:rPr>
              <w:t>arantía</w:t>
            </w:r>
            <w:r w:rsidR="00490D16" w:rsidRPr="0050581E">
              <w:rPr>
                <w:b/>
              </w:rPr>
              <w:t xml:space="preserve"> de </w:t>
            </w:r>
            <w:r w:rsidR="00E00F60" w:rsidRPr="0050581E">
              <w:rPr>
                <w:b/>
              </w:rPr>
              <w:t>M</w:t>
            </w:r>
            <w:r w:rsidR="00490D16" w:rsidRPr="0050581E">
              <w:rPr>
                <w:b/>
              </w:rPr>
              <w:t xml:space="preserve">antenimiento de la Oferta o </w:t>
            </w:r>
            <w:r w:rsidR="00E00F60" w:rsidRPr="0050581E">
              <w:rPr>
                <w:b/>
              </w:rPr>
              <w:t xml:space="preserve">Declaración </w:t>
            </w:r>
            <w:r w:rsidR="00490D16" w:rsidRPr="0050581E">
              <w:rPr>
                <w:b/>
              </w:rPr>
              <w:t xml:space="preserve">de </w:t>
            </w:r>
            <w:r w:rsidR="00E00F60" w:rsidRPr="0050581E">
              <w:rPr>
                <w:b/>
              </w:rPr>
              <w:t>M</w:t>
            </w:r>
            <w:r w:rsidR="00490D16" w:rsidRPr="0050581E">
              <w:rPr>
                <w:b/>
              </w:rPr>
              <w:t>antenimiento de la Oferta</w:t>
            </w:r>
            <w:r w:rsidR="00490D16" w:rsidRPr="0050581E">
              <w:t xml:space="preserve"> de conformidad con </w:t>
            </w:r>
            <w:r w:rsidR="00005D3D" w:rsidRPr="0050581E">
              <w:br/>
            </w:r>
            <w:r w:rsidR="00490D16" w:rsidRPr="0050581E">
              <w:t xml:space="preserve">la </w:t>
            </w:r>
            <w:r w:rsidR="00292096" w:rsidRPr="0050581E">
              <w:t>IAL</w:t>
            </w:r>
            <w:r w:rsidRPr="0050581E">
              <w:t> </w:t>
            </w:r>
            <w:r w:rsidR="00490D16" w:rsidRPr="0050581E">
              <w:t>2</w:t>
            </w:r>
            <w:r w:rsidR="00423FDD">
              <w:t>1</w:t>
            </w:r>
            <w:r w:rsidR="00AD196A" w:rsidRPr="0050581E">
              <w:t>;</w:t>
            </w:r>
          </w:p>
        </w:tc>
      </w:tr>
      <w:tr w:rsidR="007B2819" w:rsidRPr="0050581E" w14:paraId="307586BB" w14:textId="77777777" w:rsidTr="00005D3D">
        <w:trPr>
          <w:trHeight w:val="576"/>
        </w:trPr>
        <w:tc>
          <w:tcPr>
            <w:tcW w:w="2535" w:type="dxa"/>
          </w:tcPr>
          <w:p w14:paraId="03E30AA7" w14:textId="77777777" w:rsidR="007B2819" w:rsidRPr="0050581E" w:rsidRDefault="007B2819" w:rsidP="00CC7032">
            <w:pPr>
              <w:pStyle w:val="Head12a"/>
              <w:suppressAutoHyphens/>
              <w:spacing w:after="200"/>
              <w:jc w:val="both"/>
              <w:rPr>
                <w:szCs w:val="24"/>
              </w:rPr>
            </w:pPr>
          </w:p>
        </w:tc>
        <w:tc>
          <w:tcPr>
            <w:tcW w:w="6836" w:type="dxa"/>
          </w:tcPr>
          <w:p w14:paraId="381C4AFC" w14:textId="39FE3801" w:rsidR="007B2819" w:rsidRPr="0050581E" w:rsidRDefault="007B2819" w:rsidP="00BC2075">
            <w:pPr>
              <w:pStyle w:val="ListParagraph"/>
              <w:numPr>
                <w:ilvl w:val="0"/>
                <w:numId w:val="24"/>
              </w:numPr>
              <w:spacing w:after="200"/>
              <w:ind w:left="1062" w:right="-72" w:hanging="450"/>
              <w:contextualSpacing w:val="0"/>
              <w:rPr>
                <w:szCs w:val="24"/>
              </w:rPr>
            </w:pPr>
            <w:r w:rsidRPr="0050581E">
              <w:rPr>
                <w:b/>
              </w:rPr>
              <w:t xml:space="preserve">Oferta </w:t>
            </w:r>
            <w:r w:rsidR="00E00F60" w:rsidRPr="0050581E">
              <w:rPr>
                <w:b/>
              </w:rPr>
              <w:t>Alternativa</w:t>
            </w:r>
            <w:r w:rsidR="00BC2075" w:rsidRPr="0050581E">
              <w:rPr>
                <w:b/>
              </w:rPr>
              <w:t>-Parte Técnica</w:t>
            </w:r>
            <w:r w:rsidRPr="0050581E">
              <w:rPr>
                <w:b/>
              </w:rPr>
              <w:t xml:space="preserve">. </w:t>
            </w:r>
            <w:r w:rsidRPr="0050581E">
              <w:t xml:space="preserve">Cuando se permita, de conformidad con la </w:t>
            </w:r>
            <w:r w:rsidR="00292096" w:rsidRPr="0050581E">
              <w:t>IAL</w:t>
            </w:r>
            <w:r w:rsidRPr="0050581E">
              <w:t> 1</w:t>
            </w:r>
            <w:r w:rsidR="00423FDD">
              <w:t>4</w:t>
            </w:r>
            <w:r w:rsidR="00AD196A" w:rsidRPr="0050581E">
              <w:t>;</w:t>
            </w:r>
          </w:p>
        </w:tc>
      </w:tr>
      <w:tr w:rsidR="007B2819" w:rsidRPr="0050581E" w14:paraId="79CDC467" w14:textId="77777777" w:rsidTr="00005D3D">
        <w:trPr>
          <w:trHeight w:val="576"/>
        </w:trPr>
        <w:tc>
          <w:tcPr>
            <w:tcW w:w="2535" w:type="dxa"/>
          </w:tcPr>
          <w:p w14:paraId="27BE7DF7" w14:textId="77777777" w:rsidR="007B2819" w:rsidRPr="0050581E" w:rsidRDefault="007B2819" w:rsidP="00CC7032">
            <w:pPr>
              <w:pStyle w:val="Head12a"/>
              <w:suppressAutoHyphens/>
              <w:spacing w:after="200"/>
              <w:jc w:val="both"/>
              <w:rPr>
                <w:szCs w:val="24"/>
              </w:rPr>
            </w:pPr>
          </w:p>
        </w:tc>
        <w:tc>
          <w:tcPr>
            <w:tcW w:w="6836" w:type="dxa"/>
          </w:tcPr>
          <w:p w14:paraId="51F331E3" w14:textId="68B74911" w:rsidR="007B2819" w:rsidRPr="0050581E" w:rsidRDefault="007B2819" w:rsidP="00BC2075">
            <w:pPr>
              <w:pStyle w:val="ListParagraph"/>
              <w:numPr>
                <w:ilvl w:val="0"/>
                <w:numId w:val="24"/>
              </w:numPr>
              <w:spacing w:after="200"/>
              <w:ind w:left="1062" w:right="-72" w:hanging="450"/>
              <w:contextualSpacing w:val="0"/>
              <w:rPr>
                <w:szCs w:val="24"/>
              </w:rPr>
            </w:pPr>
            <w:r w:rsidRPr="0050581E">
              <w:rPr>
                <w:b/>
              </w:rPr>
              <w:t>Autorización</w:t>
            </w:r>
            <w:r w:rsidRPr="0050581E">
              <w:t xml:space="preserve">. Confirmación por escrito en la que se autorice al signatario de la Oferta a comprometer al Licitante, de conformidad con la </w:t>
            </w:r>
            <w:r w:rsidR="00292096" w:rsidRPr="0050581E">
              <w:t>IAL</w:t>
            </w:r>
            <w:r w:rsidR="00F43857" w:rsidRPr="0050581E">
              <w:t> </w:t>
            </w:r>
            <w:r w:rsidRPr="0050581E">
              <w:t>2</w:t>
            </w:r>
            <w:r w:rsidR="00423FDD">
              <w:t>2</w:t>
            </w:r>
            <w:r w:rsidRPr="0050581E">
              <w:t>.3</w:t>
            </w:r>
            <w:r w:rsidR="00AD196A" w:rsidRPr="0050581E">
              <w:t>;</w:t>
            </w:r>
          </w:p>
        </w:tc>
      </w:tr>
      <w:tr w:rsidR="007B2819" w:rsidRPr="0050581E" w14:paraId="0F3057ED" w14:textId="77777777" w:rsidTr="00005D3D">
        <w:trPr>
          <w:trHeight w:val="576"/>
        </w:trPr>
        <w:tc>
          <w:tcPr>
            <w:tcW w:w="2535" w:type="dxa"/>
          </w:tcPr>
          <w:p w14:paraId="65F495AE" w14:textId="77777777" w:rsidR="007B2819" w:rsidRPr="0050581E" w:rsidRDefault="007B2819" w:rsidP="00CC7032">
            <w:pPr>
              <w:pStyle w:val="Head12a"/>
              <w:suppressAutoHyphens/>
              <w:spacing w:after="200"/>
              <w:jc w:val="both"/>
              <w:rPr>
                <w:szCs w:val="24"/>
              </w:rPr>
            </w:pPr>
          </w:p>
        </w:tc>
        <w:tc>
          <w:tcPr>
            <w:tcW w:w="6836" w:type="dxa"/>
          </w:tcPr>
          <w:p w14:paraId="731F348F" w14:textId="5A7AEEAF" w:rsidR="007B2819" w:rsidRPr="0050581E" w:rsidRDefault="007B2819" w:rsidP="00BC2075">
            <w:pPr>
              <w:pStyle w:val="ListParagraph"/>
              <w:numPr>
                <w:ilvl w:val="0"/>
                <w:numId w:val="24"/>
              </w:numPr>
              <w:spacing w:after="200"/>
              <w:ind w:left="1062" w:right="-72" w:hanging="450"/>
              <w:contextualSpacing w:val="0"/>
              <w:rPr>
                <w:szCs w:val="24"/>
              </w:rPr>
            </w:pPr>
            <w:r w:rsidRPr="0050581E">
              <w:rPr>
                <w:b/>
              </w:rPr>
              <w:t xml:space="preserve">Elegibilidad del Sistema Informático. </w:t>
            </w:r>
            <w:r w:rsidRPr="0050581E">
              <w:t xml:space="preserve">Prueba documental, establecida de conformidad con la </w:t>
            </w:r>
            <w:r w:rsidR="00292096" w:rsidRPr="0050581E">
              <w:t>IAL</w:t>
            </w:r>
            <w:r w:rsidR="00F43857" w:rsidRPr="0050581E">
              <w:t> </w:t>
            </w:r>
            <w:r w:rsidRPr="0050581E">
              <w:t>1</w:t>
            </w:r>
            <w:r w:rsidR="00423FDD">
              <w:t>6</w:t>
            </w:r>
            <w:r w:rsidRPr="0050581E">
              <w:t>.1, de la elegibilidad del Sistema Informático ofrecido por el Licitante en su Oferta o en cualquier Oferta alternativa, cuando esta esté permitida</w:t>
            </w:r>
            <w:r w:rsidR="00AD196A" w:rsidRPr="0050581E">
              <w:t>;</w:t>
            </w:r>
          </w:p>
        </w:tc>
      </w:tr>
      <w:tr w:rsidR="007B2819" w:rsidRPr="0050581E" w14:paraId="6A666DF9" w14:textId="77777777" w:rsidTr="00005D3D">
        <w:trPr>
          <w:trHeight w:val="576"/>
        </w:trPr>
        <w:tc>
          <w:tcPr>
            <w:tcW w:w="2535" w:type="dxa"/>
          </w:tcPr>
          <w:p w14:paraId="4CA9C9E2" w14:textId="77777777" w:rsidR="007B2819" w:rsidRPr="0050581E" w:rsidRDefault="007B2819" w:rsidP="00CC7032">
            <w:pPr>
              <w:pStyle w:val="Head12a"/>
              <w:suppressAutoHyphens/>
              <w:spacing w:after="200"/>
              <w:jc w:val="both"/>
              <w:rPr>
                <w:szCs w:val="24"/>
              </w:rPr>
            </w:pPr>
          </w:p>
        </w:tc>
        <w:tc>
          <w:tcPr>
            <w:tcW w:w="6836" w:type="dxa"/>
          </w:tcPr>
          <w:p w14:paraId="28B2B214" w14:textId="3923A3CA" w:rsidR="007B2819" w:rsidRPr="0050581E" w:rsidRDefault="007B2819" w:rsidP="00BC2075">
            <w:pPr>
              <w:pStyle w:val="ListParagraph"/>
              <w:numPr>
                <w:ilvl w:val="0"/>
                <w:numId w:val="24"/>
              </w:numPr>
              <w:spacing w:after="200"/>
              <w:ind w:left="1062" w:right="-72" w:hanging="450"/>
              <w:contextualSpacing w:val="0"/>
              <w:rPr>
                <w:szCs w:val="24"/>
              </w:rPr>
            </w:pPr>
            <w:r w:rsidRPr="0050581E">
              <w:rPr>
                <w:b/>
              </w:rPr>
              <w:t>Elegibilidad del Licitante.</w:t>
            </w:r>
            <w:r w:rsidRPr="0050581E">
              <w:t xml:space="preserve"> Prueba documental, establecida de conformidad con la </w:t>
            </w:r>
            <w:r w:rsidR="00292096" w:rsidRPr="0050581E">
              <w:t>IAL</w:t>
            </w:r>
            <w:r w:rsidR="00F43857" w:rsidRPr="0050581E">
              <w:t> </w:t>
            </w:r>
            <w:r w:rsidRPr="0050581E">
              <w:t>1</w:t>
            </w:r>
            <w:r w:rsidR="00423FDD">
              <w:t>7</w:t>
            </w:r>
            <w:r w:rsidRPr="0050581E">
              <w:t>, de la elegibilidad y las calificaciones del Licitante para ejecutar el Contrato en caso de que se acepte su Oferta</w:t>
            </w:r>
            <w:r w:rsidR="00AD196A" w:rsidRPr="0050581E">
              <w:rPr>
                <w:b/>
              </w:rPr>
              <w:t>;</w:t>
            </w:r>
          </w:p>
        </w:tc>
      </w:tr>
      <w:tr w:rsidR="007B2819" w:rsidRPr="0050581E" w14:paraId="31CB8A06" w14:textId="77777777" w:rsidTr="00005D3D">
        <w:trPr>
          <w:trHeight w:val="576"/>
        </w:trPr>
        <w:tc>
          <w:tcPr>
            <w:tcW w:w="2535" w:type="dxa"/>
          </w:tcPr>
          <w:p w14:paraId="7695D8F3" w14:textId="77777777" w:rsidR="007B2819" w:rsidRPr="0050581E" w:rsidRDefault="007B2819" w:rsidP="00CC7032">
            <w:pPr>
              <w:pStyle w:val="Head12a"/>
              <w:suppressAutoHyphens/>
              <w:spacing w:after="200"/>
              <w:jc w:val="both"/>
              <w:rPr>
                <w:szCs w:val="24"/>
              </w:rPr>
            </w:pPr>
          </w:p>
        </w:tc>
        <w:tc>
          <w:tcPr>
            <w:tcW w:w="6836" w:type="dxa"/>
          </w:tcPr>
          <w:p w14:paraId="6DB0C6E7" w14:textId="274F4BA9" w:rsidR="00A44EB2" w:rsidRPr="00275E0F" w:rsidRDefault="007B2819" w:rsidP="00BC2075">
            <w:pPr>
              <w:pStyle w:val="ListParagraph"/>
              <w:numPr>
                <w:ilvl w:val="0"/>
                <w:numId w:val="24"/>
              </w:numPr>
              <w:spacing w:after="200"/>
              <w:ind w:left="1062" w:right="-72" w:hanging="450"/>
              <w:contextualSpacing w:val="0"/>
              <w:rPr>
                <w:rFonts w:ascii="Arial" w:hAnsi="Arial"/>
                <w:szCs w:val="24"/>
              </w:rPr>
            </w:pPr>
            <w:r w:rsidRPr="00275E0F">
              <w:rPr>
                <w:b/>
              </w:rPr>
              <w:t xml:space="preserve">Conformidad. </w:t>
            </w:r>
            <w:r w:rsidRPr="00275E0F">
              <w:t xml:space="preserve">Prueba documental, establecida de conformidad con la </w:t>
            </w:r>
            <w:r w:rsidR="00292096" w:rsidRPr="00275E0F">
              <w:t>IAL</w:t>
            </w:r>
            <w:r w:rsidR="00F43857" w:rsidRPr="00275E0F">
              <w:t> </w:t>
            </w:r>
            <w:r w:rsidR="00714CE3" w:rsidRPr="00275E0F">
              <w:t>1</w:t>
            </w:r>
            <w:r w:rsidR="00423FDD">
              <w:t>8</w:t>
            </w:r>
            <w:r w:rsidRPr="00275E0F">
              <w:t xml:space="preserve">, de que el Sistema Informático ofrecido por el Licitante cumple con lo </w:t>
            </w:r>
            <w:r w:rsidR="00F43857" w:rsidRPr="00275E0F">
              <w:t xml:space="preserve">establecido </w:t>
            </w:r>
            <w:r w:rsidRPr="00275E0F">
              <w:t xml:space="preserve">en el </w:t>
            </w:r>
            <w:r w:rsidR="00807C34">
              <w:t>documento de licitación</w:t>
            </w:r>
            <w:r w:rsidR="00AD196A" w:rsidRPr="00275E0F">
              <w:t>;</w:t>
            </w:r>
          </w:p>
        </w:tc>
      </w:tr>
      <w:tr w:rsidR="007B2819" w:rsidRPr="0050581E" w14:paraId="5819D46B" w14:textId="77777777" w:rsidTr="00005D3D">
        <w:trPr>
          <w:trHeight w:val="576"/>
        </w:trPr>
        <w:tc>
          <w:tcPr>
            <w:tcW w:w="2535" w:type="dxa"/>
          </w:tcPr>
          <w:p w14:paraId="687AD6A1" w14:textId="77777777" w:rsidR="007B2819" w:rsidRPr="0050581E" w:rsidRDefault="007B2819" w:rsidP="00CC7032">
            <w:pPr>
              <w:pStyle w:val="Head12a"/>
              <w:suppressAutoHyphens/>
              <w:spacing w:after="200"/>
              <w:jc w:val="both"/>
              <w:rPr>
                <w:szCs w:val="24"/>
              </w:rPr>
            </w:pPr>
          </w:p>
        </w:tc>
        <w:tc>
          <w:tcPr>
            <w:tcW w:w="6836" w:type="dxa"/>
          </w:tcPr>
          <w:p w14:paraId="4B88BF25" w14:textId="28164C9E" w:rsidR="007B2819" w:rsidRPr="00275E0F" w:rsidRDefault="007B2819" w:rsidP="00BC2075">
            <w:pPr>
              <w:pStyle w:val="ListParagraph"/>
              <w:numPr>
                <w:ilvl w:val="0"/>
                <w:numId w:val="24"/>
              </w:numPr>
              <w:spacing w:after="200"/>
              <w:ind w:left="1062" w:right="-72" w:hanging="450"/>
              <w:contextualSpacing w:val="0"/>
              <w:rPr>
                <w:b/>
                <w:szCs w:val="24"/>
              </w:rPr>
            </w:pPr>
            <w:r w:rsidRPr="00275E0F">
              <w:rPr>
                <w:b/>
              </w:rPr>
              <w:t>Subcontratistas.</w:t>
            </w:r>
            <w:r w:rsidRPr="00275E0F">
              <w:t xml:space="preserve"> Lista de subcontratistas, de conformidad con la </w:t>
            </w:r>
            <w:r w:rsidR="00292096" w:rsidRPr="00275E0F">
              <w:t>IAL</w:t>
            </w:r>
            <w:r w:rsidR="00F43857" w:rsidRPr="00275E0F">
              <w:t> </w:t>
            </w:r>
            <w:r w:rsidRPr="00275E0F">
              <w:t>1</w:t>
            </w:r>
            <w:r w:rsidR="00423FDD">
              <w:t>8</w:t>
            </w:r>
            <w:r w:rsidRPr="00275E0F">
              <w:t>.4</w:t>
            </w:r>
            <w:r w:rsidR="00AD196A" w:rsidRPr="00275E0F">
              <w:t>;</w:t>
            </w:r>
          </w:p>
        </w:tc>
      </w:tr>
      <w:tr w:rsidR="007B2819" w:rsidRPr="0050581E" w14:paraId="3B681839" w14:textId="77777777" w:rsidTr="00005D3D">
        <w:trPr>
          <w:trHeight w:val="576"/>
        </w:trPr>
        <w:tc>
          <w:tcPr>
            <w:tcW w:w="2535" w:type="dxa"/>
          </w:tcPr>
          <w:p w14:paraId="71F6EEE0" w14:textId="77777777" w:rsidR="007B2819" w:rsidRPr="0050581E" w:rsidRDefault="007B2819" w:rsidP="00CC7032">
            <w:pPr>
              <w:pStyle w:val="Head12a"/>
              <w:suppressAutoHyphens/>
              <w:spacing w:after="200"/>
              <w:jc w:val="both"/>
              <w:rPr>
                <w:szCs w:val="24"/>
              </w:rPr>
            </w:pPr>
          </w:p>
        </w:tc>
        <w:tc>
          <w:tcPr>
            <w:tcW w:w="6836" w:type="dxa"/>
          </w:tcPr>
          <w:p w14:paraId="2936F7B2" w14:textId="7A86020A" w:rsidR="007B2819" w:rsidRPr="00275E0F" w:rsidRDefault="007B2819" w:rsidP="00BC2075">
            <w:pPr>
              <w:pStyle w:val="ListParagraph"/>
              <w:numPr>
                <w:ilvl w:val="0"/>
                <w:numId w:val="24"/>
              </w:numPr>
              <w:spacing w:after="200"/>
              <w:ind w:left="1062" w:right="-72" w:hanging="450"/>
              <w:contextualSpacing w:val="0"/>
              <w:rPr>
                <w:b/>
                <w:szCs w:val="24"/>
              </w:rPr>
            </w:pPr>
            <w:r w:rsidRPr="00275E0F">
              <w:rPr>
                <w:b/>
              </w:rPr>
              <w:t xml:space="preserve">Propiedad </w:t>
            </w:r>
            <w:r w:rsidR="005038C2" w:rsidRPr="00275E0F">
              <w:rPr>
                <w:b/>
              </w:rPr>
              <w:t>i</w:t>
            </w:r>
            <w:r w:rsidRPr="00275E0F">
              <w:rPr>
                <w:b/>
              </w:rPr>
              <w:t>ntelectual.</w:t>
            </w:r>
            <w:r w:rsidRPr="00275E0F">
              <w:t xml:space="preserve"> Una lista de</w:t>
            </w:r>
            <w:r w:rsidR="00FB0C07" w:rsidRPr="00275E0F">
              <w:t xml:space="preserve"> </w:t>
            </w:r>
            <w:r w:rsidR="005038C2" w:rsidRPr="00275E0F">
              <w:t>p</w:t>
            </w:r>
            <w:r w:rsidRPr="00275E0F">
              <w:t xml:space="preserve">ropiedad </w:t>
            </w:r>
            <w:r w:rsidR="005038C2" w:rsidRPr="00275E0F">
              <w:t>i</w:t>
            </w:r>
            <w:r w:rsidRPr="00275E0F">
              <w:t xml:space="preserve">ntelectual según se define en la </w:t>
            </w:r>
            <w:r w:rsidR="00714CE3" w:rsidRPr="00275E0F">
              <w:t>C</w:t>
            </w:r>
            <w:r w:rsidRPr="00275E0F">
              <w:t>láusula</w:t>
            </w:r>
            <w:r w:rsidR="00F43857" w:rsidRPr="00275E0F">
              <w:t> </w:t>
            </w:r>
            <w:r w:rsidRPr="00275E0F">
              <w:t>1</w:t>
            </w:r>
            <w:r w:rsidR="0046307B">
              <w:t>6</w:t>
            </w:r>
            <w:r w:rsidRPr="00275E0F">
              <w:t xml:space="preserve"> de las CGC)</w:t>
            </w:r>
            <w:r w:rsidR="00FB0C07" w:rsidRPr="00275E0F">
              <w:t>:</w:t>
            </w:r>
          </w:p>
          <w:p w14:paraId="3CC925EE" w14:textId="4A3F78F6" w:rsidR="007B2267" w:rsidRPr="00275E0F" w:rsidRDefault="007B2267" w:rsidP="001A21B4">
            <w:pPr>
              <w:pStyle w:val="ListParagraph"/>
              <w:numPr>
                <w:ilvl w:val="0"/>
                <w:numId w:val="40"/>
              </w:numPr>
              <w:suppressAutoHyphens w:val="0"/>
              <w:spacing w:after="200"/>
              <w:ind w:left="1422" w:right="-72"/>
              <w:contextualSpacing w:val="0"/>
              <w:rPr>
                <w:b/>
                <w:szCs w:val="24"/>
              </w:rPr>
            </w:pPr>
            <w:r w:rsidRPr="00275E0F">
              <w:t xml:space="preserve">Todo el </w:t>
            </w:r>
            <w:r w:rsidR="00720CAD" w:rsidRPr="00275E0F">
              <w:t>software</w:t>
            </w:r>
            <w:r w:rsidRPr="00275E0F">
              <w:t xml:space="preserve"> incluido en la Oferta, en la que cada partida se asigne a una de las categorías de </w:t>
            </w:r>
            <w:r w:rsidR="001C1A03" w:rsidRPr="00275E0F">
              <w:t>software</w:t>
            </w:r>
            <w:r w:rsidRPr="00275E0F">
              <w:t xml:space="preserve"> definidas en la </w:t>
            </w:r>
            <w:r w:rsidR="00714CE3" w:rsidRPr="00275E0F">
              <w:t>C</w:t>
            </w:r>
            <w:r w:rsidRPr="00275E0F">
              <w:t>láusula</w:t>
            </w:r>
            <w:r w:rsidR="00F43857" w:rsidRPr="00275E0F">
              <w:t> </w:t>
            </w:r>
            <w:r w:rsidRPr="00275E0F">
              <w:t>1.1</w:t>
            </w:r>
            <w:r w:rsidR="004D6A59" w:rsidRPr="00275E0F">
              <w:t> </w:t>
            </w:r>
            <w:r w:rsidR="00284580" w:rsidRPr="00275E0F">
              <w:t>(</w:t>
            </w:r>
            <w:r w:rsidRPr="00275E0F">
              <w:t>c) de las CGC:</w:t>
            </w:r>
          </w:p>
          <w:p w14:paraId="0BC0F321" w14:textId="456BB5EA" w:rsidR="007B2267" w:rsidRPr="00275E0F" w:rsidRDefault="001C1A03" w:rsidP="001A21B4">
            <w:pPr>
              <w:numPr>
                <w:ilvl w:val="1"/>
                <w:numId w:val="40"/>
              </w:numPr>
              <w:suppressAutoHyphens w:val="0"/>
              <w:spacing w:after="200"/>
              <w:ind w:left="2052"/>
              <w:rPr>
                <w:szCs w:val="24"/>
              </w:rPr>
            </w:pPr>
            <w:r w:rsidRPr="00275E0F">
              <w:t>software</w:t>
            </w:r>
            <w:r w:rsidR="007B2267" w:rsidRPr="00275E0F">
              <w:t xml:space="preserve"> del </w:t>
            </w:r>
            <w:r w:rsidR="007D2D82" w:rsidRPr="00275E0F">
              <w:t>S</w:t>
            </w:r>
            <w:r w:rsidR="007B2267" w:rsidRPr="00275E0F">
              <w:t>istema, de propósito general y de aplicación;</w:t>
            </w:r>
          </w:p>
          <w:p w14:paraId="043C0066" w14:textId="502E9F7C" w:rsidR="007B2267" w:rsidRPr="00275E0F" w:rsidRDefault="001C1A03" w:rsidP="001A21B4">
            <w:pPr>
              <w:numPr>
                <w:ilvl w:val="1"/>
                <w:numId w:val="40"/>
              </w:numPr>
              <w:suppressAutoHyphens w:val="0"/>
              <w:spacing w:after="200"/>
              <w:ind w:left="2052"/>
              <w:rPr>
                <w:szCs w:val="24"/>
              </w:rPr>
            </w:pPr>
            <w:r w:rsidRPr="00275E0F">
              <w:t>software</w:t>
            </w:r>
            <w:r w:rsidR="007B2267" w:rsidRPr="00275E0F">
              <w:t xml:space="preserve"> </w:t>
            </w:r>
            <w:r w:rsidR="00A669E5" w:rsidRPr="00275E0F">
              <w:t xml:space="preserve">estándar </w:t>
            </w:r>
            <w:r w:rsidR="007B2267" w:rsidRPr="00275E0F">
              <w:t>y personalizado.</w:t>
            </w:r>
          </w:p>
          <w:p w14:paraId="0CE80081" w14:textId="016D5CEE" w:rsidR="007B2267" w:rsidRPr="00275E0F" w:rsidRDefault="007B2267" w:rsidP="001A21B4">
            <w:pPr>
              <w:pStyle w:val="ListParagraph"/>
              <w:numPr>
                <w:ilvl w:val="0"/>
                <w:numId w:val="40"/>
              </w:numPr>
              <w:suppressAutoHyphens w:val="0"/>
              <w:spacing w:after="200"/>
              <w:ind w:left="1422" w:right="-72"/>
              <w:contextualSpacing w:val="0"/>
              <w:rPr>
                <w:b/>
                <w:szCs w:val="24"/>
              </w:rPr>
            </w:pPr>
            <w:r w:rsidRPr="00275E0F">
              <w:t>Todos los materiales personalizados que se definen en la cláusula</w:t>
            </w:r>
            <w:r w:rsidR="00F43857" w:rsidRPr="00275E0F">
              <w:t> </w:t>
            </w:r>
            <w:r w:rsidRPr="00275E0F">
              <w:t>1.1</w:t>
            </w:r>
            <w:r w:rsidR="004D6A59" w:rsidRPr="00275E0F">
              <w:t> </w:t>
            </w:r>
            <w:r w:rsidR="00284580" w:rsidRPr="00275E0F">
              <w:t>(</w:t>
            </w:r>
            <w:r w:rsidRPr="00275E0F">
              <w:t>c) de las CGC incluidos en la Oferta.</w:t>
            </w:r>
          </w:p>
        </w:tc>
      </w:tr>
      <w:tr w:rsidR="005D3A16" w:rsidRPr="0050581E" w14:paraId="799CF9C9" w14:textId="77777777" w:rsidTr="00005D3D">
        <w:trPr>
          <w:trHeight w:val="583"/>
        </w:trPr>
        <w:tc>
          <w:tcPr>
            <w:tcW w:w="2535" w:type="dxa"/>
          </w:tcPr>
          <w:p w14:paraId="237627DD" w14:textId="77777777" w:rsidR="005D3A16" w:rsidRPr="0050581E" w:rsidRDefault="005D3A16" w:rsidP="00CC7032">
            <w:pPr>
              <w:numPr>
                <w:ilvl w:val="12"/>
                <w:numId w:val="0"/>
              </w:numPr>
              <w:spacing w:after="200"/>
              <w:ind w:left="360" w:hanging="360"/>
              <w:jc w:val="left"/>
              <w:rPr>
                <w:szCs w:val="24"/>
              </w:rPr>
            </w:pPr>
          </w:p>
        </w:tc>
        <w:tc>
          <w:tcPr>
            <w:tcW w:w="6836" w:type="dxa"/>
          </w:tcPr>
          <w:p w14:paraId="06E40502" w14:textId="0A880F47" w:rsidR="00490D16" w:rsidRPr="00275E0F" w:rsidRDefault="00BA7B3D" w:rsidP="00FB0C07">
            <w:pPr>
              <w:suppressAutoHyphens w:val="0"/>
              <w:spacing w:after="200"/>
              <w:ind w:left="1422"/>
              <w:rPr>
                <w:szCs w:val="24"/>
              </w:rPr>
            </w:pPr>
            <w:r w:rsidRPr="00275E0F">
              <w:t xml:space="preserve">Todos los materiales que no sean identificados como materiales personalizados se considerarán materiales </w:t>
            </w:r>
            <w:r w:rsidR="00BF22BB" w:rsidRPr="00275E0F">
              <w:lastRenderedPageBreak/>
              <w:t>estándar</w:t>
            </w:r>
            <w:r w:rsidRPr="00275E0F">
              <w:t xml:space="preserve">, según la definición que aparece en la </w:t>
            </w:r>
            <w:r w:rsidR="00714CE3" w:rsidRPr="00275E0F">
              <w:t>C</w:t>
            </w:r>
            <w:r w:rsidRPr="00275E0F">
              <w:t>láusula</w:t>
            </w:r>
            <w:r w:rsidR="005A74D1" w:rsidRPr="00275E0F">
              <w:t> </w:t>
            </w:r>
            <w:r w:rsidRPr="00275E0F">
              <w:t>1.1</w:t>
            </w:r>
            <w:r w:rsidR="004D6A59" w:rsidRPr="00275E0F">
              <w:t> </w:t>
            </w:r>
            <w:r w:rsidR="00E00F60" w:rsidRPr="00275E0F">
              <w:t>(</w:t>
            </w:r>
            <w:r w:rsidRPr="00275E0F">
              <w:t>c) de las CGC.</w:t>
            </w:r>
          </w:p>
          <w:p w14:paraId="74A0C848" w14:textId="52A1D58C" w:rsidR="00A20ED9" w:rsidRPr="00275E0F" w:rsidRDefault="00BA7B3D" w:rsidP="007B2267">
            <w:pPr>
              <w:suppressAutoHyphens w:val="0"/>
              <w:spacing w:after="200"/>
              <w:ind w:left="1422"/>
              <w:rPr>
                <w:szCs w:val="24"/>
              </w:rPr>
            </w:pPr>
            <w:r w:rsidRPr="00275E0F">
              <w:t xml:space="preserve">Todo cambio de categoría del </w:t>
            </w:r>
            <w:r w:rsidR="001C1A03" w:rsidRPr="00275E0F">
              <w:t>software</w:t>
            </w:r>
            <w:r w:rsidRPr="00275E0F">
              <w:t xml:space="preserve"> y los materiales que sea necesario hacer se realizará durante la ejecución del Contrato, conforme a la </w:t>
            </w:r>
            <w:r w:rsidR="00714CE3" w:rsidRPr="00275E0F">
              <w:t>C</w:t>
            </w:r>
            <w:r w:rsidRPr="00275E0F">
              <w:t>láusula</w:t>
            </w:r>
            <w:r w:rsidR="005A74D1" w:rsidRPr="00275E0F">
              <w:t> </w:t>
            </w:r>
            <w:r w:rsidRPr="00275E0F">
              <w:t>39 de las CGC (C</w:t>
            </w:r>
            <w:r w:rsidR="00D213D5" w:rsidRPr="00275E0F">
              <w:t>ambios al Sistema Informático)</w:t>
            </w:r>
            <w:r w:rsidR="00FB0C07" w:rsidRPr="00275E0F">
              <w:t>; y</w:t>
            </w:r>
          </w:p>
          <w:p w14:paraId="573078F3" w14:textId="77777777" w:rsidR="007B2267" w:rsidRPr="00275E0F" w:rsidRDefault="007B2267" w:rsidP="00BC2075">
            <w:pPr>
              <w:pStyle w:val="ListParagraph"/>
              <w:numPr>
                <w:ilvl w:val="0"/>
                <w:numId w:val="24"/>
              </w:numPr>
              <w:spacing w:after="200"/>
              <w:ind w:left="1062" w:right="-72" w:hanging="450"/>
              <w:contextualSpacing w:val="0"/>
              <w:rPr>
                <w:szCs w:val="24"/>
              </w:rPr>
            </w:pPr>
            <w:r w:rsidRPr="00275E0F">
              <w:t xml:space="preserve">Cualquier otro documento exigido </w:t>
            </w:r>
            <w:r w:rsidRPr="00275E0F">
              <w:rPr>
                <w:b/>
              </w:rPr>
              <w:t>en los DDL</w:t>
            </w:r>
            <w:r w:rsidRPr="00275E0F">
              <w:t>.</w:t>
            </w:r>
          </w:p>
        </w:tc>
      </w:tr>
      <w:tr w:rsidR="00BC2075" w:rsidRPr="0050581E" w14:paraId="384858B1" w14:textId="77777777" w:rsidTr="00005D3D">
        <w:tc>
          <w:tcPr>
            <w:tcW w:w="2535" w:type="dxa"/>
          </w:tcPr>
          <w:p w14:paraId="6104811C" w14:textId="77777777" w:rsidR="00BC2075" w:rsidRPr="0050581E" w:rsidRDefault="00BC2075" w:rsidP="00CC7032">
            <w:pPr>
              <w:numPr>
                <w:ilvl w:val="12"/>
                <w:numId w:val="0"/>
              </w:numPr>
              <w:spacing w:after="200"/>
              <w:ind w:left="360" w:hanging="360"/>
              <w:jc w:val="left"/>
              <w:rPr>
                <w:szCs w:val="24"/>
              </w:rPr>
            </w:pPr>
          </w:p>
        </w:tc>
        <w:tc>
          <w:tcPr>
            <w:tcW w:w="6836" w:type="dxa"/>
          </w:tcPr>
          <w:p w14:paraId="04D9F2E8" w14:textId="1443C1D6" w:rsidR="00BC2075" w:rsidRPr="0050581E" w:rsidRDefault="0046307B" w:rsidP="00571C7F">
            <w:pPr>
              <w:ind w:left="360"/>
            </w:pPr>
            <w:r>
              <w:t xml:space="preserve">12.2 </w:t>
            </w:r>
            <w:r w:rsidR="00BC2075" w:rsidRPr="0050581E">
              <w:t>La Parte Financiera deberá contener los siguientes documentos:</w:t>
            </w:r>
            <w:r w:rsidR="00714CE3" w:rsidRPr="0050581E">
              <w:t xml:space="preserve"> </w:t>
            </w:r>
          </w:p>
        </w:tc>
      </w:tr>
      <w:tr w:rsidR="00BC2075" w:rsidRPr="0050581E" w14:paraId="0F6B9A12" w14:textId="77777777" w:rsidTr="00005D3D">
        <w:tc>
          <w:tcPr>
            <w:tcW w:w="2535" w:type="dxa"/>
          </w:tcPr>
          <w:p w14:paraId="1F326577" w14:textId="77777777" w:rsidR="00BC2075" w:rsidRPr="0050581E" w:rsidRDefault="00BC2075" w:rsidP="00BC2075">
            <w:pPr>
              <w:numPr>
                <w:ilvl w:val="12"/>
                <w:numId w:val="0"/>
              </w:numPr>
              <w:spacing w:after="200"/>
              <w:ind w:left="360" w:hanging="360"/>
              <w:jc w:val="left"/>
              <w:rPr>
                <w:szCs w:val="24"/>
              </w:rPr>
            </w:pPr>
          </w:p>
        </w:tc>
        <w:tc>
          <w:tcPr>
            <w:tcW w:w="6836" w:type="dxa"/>
          </w:tcPr>
          <w:p w14:paraId="6B6B5367" w14:textId="38D40348" w:rsidR="00BC2075" w:rsidRPr="0050581E" w:rsidRDefault="00BC2075" w:rsidP="001A21B4">
            <w:pPr>
              <w:pStyle w:val="P3Header1-Clauses"/>
              <w:numPr>
                <w:ilvl w:val="0"/>
                <w:numId w:val="73"/>
              </w:numPr>
              <w:spacing w:after="180"/>
              <w:ind w:left="888" w:hanging="425"/>
              <w:jc w:val="both"/>
              <w:rPr>
                <w:b w:val="0"/>
              </w:rPr>
            </w:pPr>
            <w:r w:rsidRPr="0050581E">
              <w:t xml:space="preserve">Carta de Oferta-Parte Financiera, </w:t>
            </w:r>
            <w:r w:rsidRPr="0050581E">
              <w:rPr>
                <w:b w:val="0"/>
              </w:rPr>
              <w:t>preparada de conformidad con las IAL 1</w:t>
            </w:r>
            <w:r w:rsidR="0046307B">
              <w:rPr>
                <w:b w:val="0"/>
              </w:rPr>
              <w:t>3</w:t>
            </w:r>
            <w:r w:rsidRPr="0050581E">
              <w:rPr>
                <w:b w:val="0"/>
              </w:rPr>
              <w:t xml:space="preserve"> y 1</w:t>
            </w:r>
            <w:r w:rsidR="0046307B">
              <w:rPr>
                <w:b w:val="0"/>
              </w:rPr>
              <w:t>5</w:t>
            </w:r>
            <w:r w:rsidRPr="0050581E">
              <w:rPr>
                <w:b w:val="0"/>
                <w:szCs w:val="24"/>
              </w:rPr>
              <w:t>;</w:t>
            </w:r>
            <w:r w:rsidRPr="0050581E">
              <w:rPr>
                <w:b w:val="0"/>
              </w:rPr>
              <w:t xml:space="preserve"> </w:t>
            </w:r>
          </w:p>
        </w:tc>
      </w:tr>
      <w:tr w:rsidR="00BC2075" w:rsidRPr="0050581E" w14:paraId="65D7E494" w14:textId="77777777" w:rsidTr="00005D3D">
        <w:tc>
          <w:tcPr>
            <w:tcW w:w="2535" w:type="dxa"/>
          </w:tcPr>
          <w:p w14:paraId="5E43DA50" w14:textId="77777777" w:rsidR="00BC2075" w:rsidRPr="0050581E" w:rsidRDefault="00BC2075" w:rsidP="00BC2075">
            <w:pPr>
              <w:numPr>
                <w:ilvl w:val="12"/>
                <w:numId w:val="0"/>
              </w:numPr>
              <w:spacing w:after="200"/>
              <w:ind w:left="360" w:hanging="360"/>
              <w:jc w:val="left"/>
              <w:rPr>
                <w:szCs w:val="24"/>
              </w:rPr>
            </w:pPr>
          </w:p>
        </w:tc>
        <w:tc>
          <w:tcPr>
            <w:tcW w:w="6836" w:type="dxa"/>
          </w:tcPr>
          <w:p w14:paraId="6C1B13EA" w14:textId="54166EED" w:rsidR="00BC2075" w:rsidRPr="0050581E" w:rsidRDefault="00BC2075" w:rsidP="001A21B4">
            <w:pPr>
              <w:pStyle w:val="P3Header1-Clauses"/>
              <w:numPr>
                <w:ilvl w:val="0"/>
                <w:numId w:val="73"/>
              </w:numPr>
              <w:spacing w:after="180"/>
              <w:ind w:left="888" w:hanging="425"/>
              <w:jc w:val="both"/>
            </w:pPr>
            <w:r w:rsidRPr="0050581E">
              <w:t xml:space="preserve">Listas de Precios </w:t>
            </w:r>
            <w:r w:rsidRPr="0050581E">
              <w:rPr>
                <w:b w:val="0"/>
              </w:rPr>
              <w:t>completadas de conformidad con las IAL 1</w:t>
            </w:r>
            <w:r w:rsidR="0046307B">
              <w:rPr>
                <w:b w:val="0"/>
              </w:rPr>
              <w:t>3</w:t>
            </w:r>
            <w:r w:rsidRPr="0050581E">
              <w:rPr>
                <w:b w:val="0"/>
              </w:rPr>
              <w:t xml:space="preserve"> y 1</w:t>
            </w:r>
            <w:r w:rsidR="0046307B">
              <w:rPr>
                <w:b w:val="0"/>
              </w:rPr>
              <w:t>5</w:t>
            </w:r>
            <w:r w:rsidRPr="0050581E">
              <w:rPr>
                <w:b w:val="0"/>
              </w:rPr>
              <w:t>;</w:t>
            </w:r>
          </w:p>
        </w:tc>
      </w:tr>
      <w:tr w:rsidR="00BC2075" w:rsidRPr="0050581E" w14:paraId="161E3ADA" w14:textId="77777777" w:rsidTr="00005D3D">
        <w:tc>
          <w:tcPr>
            <w:tcW w:w="2535" w:type="dxa"/>
          </w:tcPr>
          <w:p w14:paraId="7FE29E1C" w14:textId="77777777" w:rsidR="00BC2075" w:rsidRPr="0050581E" w:rsidRDefault="00BC2075" w:rsidP="00BC2075">
            <w:pPr>
              <w:numPr>
                <w:ilvl w:val="12"/>
                <w:numId w:val="0"/>
              </w:numPr>
              <w:spacing w:after="200"/>
              <w:ind w:left="360" w:hanging="360"/>
              <w:jc w:val="left"/>
              <w:rPr>
                <w:szCs w:val="24"/>
              </w:rPr>
            </w:pPr>
          </w:p>
        </w:tc>
        <w:tc>
          <w:tcPr>
            <w:tcW w:w="6836" w:type="dxa"/>
          </w:tcPr>
          <w:p w14:paraId="2B0F2910" w14:textId="77777777" w:rsidR="00BC2075" w:rsidRPr="0050581E" w:rsidRDefault="00BC2075" w:rsidP="001A21B4">
            <w:pPr>
              <w:pStyle w:val="P3Header1-Clauses"/>
              <w:numPr>
                <w:ilvl w:val="0"/>
                <w:numId w:val="73"/>
              </w:numPr>
              <w:spacing w:after="180"/>
              <w:ind w:left="888" w:hanging="425"/>
              <w:jc w:val="both"/>
              <w:rPr>
                <w:b w:val="0"/>
              </w:rPr>
            </w:pPr>
            <w:r w:rsidRPr="0050581E">
              <w:t xml:space="preserve">Oferta Alternativa, Parte Financiera: </w:t>
            </w:r>
            <w:r w:rsidRPr="0050581E">
              <w:rPr>
                <w:b w:val="0"/>
              </w:rPr>
              <w:t xml:space="preserve">si se permite de conformidad con lo dispuesto en la IAL 13, la Parte Financiera de cualquier Oferta Alternativa; </w:t>
            </w:r>
          </w:p>
          <w:p w14:paraId="33D89022" w14:textId="15690502" w:rsidR="00BC2075" w:rsidRPr="0050581E" w:rsidRDefault="00BC2075" w:rsidP="001A21B4">
            <w:pPr>
              <w:pStyle w:val="P3Header1-Clauses"/>
              <w:numPr>
                <w:ilvl w:val="0"/>
                <w:numId w:val="73"/>
              </w:numPr>
              <w:spacing w:after="180"/>
              <w:ind w:left="888" w:hanging="425"/>
              <w:jc w:val="both"/>
            </w:pPr>
            <w:r w:rsidRPr="0050581E">
              <w:rPr>
                <w:b w:val="0"/>
              </w:rPr>
              <w:t>cualquier otro documento exigido</w:t>
            </w:r>
            <w:r w:rsidRPr="0050581E">
              <w:t xml:space="preserve"> en los DDL</w:t>
            </w:r>
            <w:r w:rsidRPr="0050581E">
              <w:rPr>
                <w:szCs w:val="24"/>
              </w:rPr>
              <w:t>.</w:t>
            </w:r>
          </w:p>
        </w:tc>
      </w:tr>
      <w:tr w:rsidR="00BC2075" w:rsidRPr="0050581E" w14:paraId="3100C839" w14:textId="77777777" w:rsidTr="00005D3D">
        <w:tc>
          <w:tcPr>
            <w:tcW w:w="2535" w:type="dxa"/>
          </w:tcPr>
          <w:p w14:paraId="1627895C" w14:textId="77777777" w:rsidR="00BC2075" w:rsidRPr="0050581E" w:rsidRDefault="00BC2075" w:rsidP="00BC2075">
            <w:pPr>
              <w:numPr>
                <w:ilvl w:val="12"/>
                <w:numId w:val="0"/>
              </w:numPr>
              <w:spacing w:after="200"/>
              <w:ind w:left="360" w:hanging="360"/>
              <w:jc w:val="left"/>
              <w:rPr>
                <w:szCs w:val="24"/>
              </w:rPr>
            </w:pPr>
          </w:p>
        </w:tc>
        <w:tc>
          <w:tcPr>
            <w:tcW w:w="6836" w:type="dxa"/>
          </w:tcPr>
          <w:p w14:paraId="05CD5349" w14:textId="10E1D1F1" w:rsidR="00BC2075" w:rsidRPr="0046307B" w:rsidRDefault="0046307B" w:rsidP="00571C7F">
            <w:pPr>
              <w:ind w:left="360"/>
              <w:rPr>
                <w:rFonts w:ascii="Arial" w:hAnsi="Arial"/>
                <w:szCs w:val="24"/>
              </w:rPr>
            </w:pPr>
            <w:r>
              <w:t xml:space="preserve">12.3 </w:t>
            </w:r>
            <w:r w:rsidR="00BC2075" w:rsidRPr="0050581E">
              <w:t xml:space="preserve">Además de los requisitos establecidos en la IAL 11.1, las Ofertas presentadas por una </w:t>
            </w:r>
            <w:r w:rsidR="00C05F8A" w:rsidRPr="0050581E">
              <w:t>Asociación en Participación, Consorcio o Asociación ("</w:t>
            </w:r>
            <w:r w:rsidR="00BC2075" w:rsidRPr="0050581E">
              <w:t>APCA</w:t>
            </w:r>
            <w:r w:rsidR="00C05F8A" w:rsidRPr="0050581E">
              <w:t>")</w:t>
            </w:r>
            <w:r w:rsidR="00BC2075" w:rsidRPr="0050581E">
              <w:t xml:space="preserve"> deberán incluir una copia del acuerdo de APCA celebrado por todos los miembros, en el que se indiquen, al menos, las partes del Sistema Informático que ejecutarán los respectivos miembros. De lo contrario, en caso de que la Oferta resulte seleccionada, se deberá presentar junto con la Oferta una carta de intención de celebrar un acuerdo de APCA firmada por todos los miembros y una copia del acuerdo propuesto, en el que se indiquen, al menos, las partes del Sistema Informático que ejecutarán los respectivos miembros. </w:t>
            </w:r>
          </w:p>
        </w:tc>
      </w:tr>
      <w:tr w:rsidR="00BC2075" w:rsidRPr="0050581E" w14:paraId="33EDD314" w14:textId="77777777" w:rsidTr="00005D3D">
        <w:tc>
          <w:tcPr>
            <w:tcW w:w="2535" w:type="dxa"/>
          </w:tcPr>
          <w:p w14:paraId="060E0F19" w14:textId="77777777" w:rsidR="00BC2075" w:rsidRPr="0050581E" w:rsidRDefault="00BC2075" w:rsidP="00BC2075">
            <w:pPr>
              <w:numPr>
                <w:ilvl w:val="12"/>
                <w:numId w:val="0"/>
              </w:numPr>
              <w:spacing w:after="200"/>
              <w:ind w:left="360" w:hanging="360"/>
              <w:jc w:val="left"/>
              <w:rPr>
                <w:szCs w:val="24"/>
              </w:rPr>
            </w:pPr>
          </w:p>
        </w:tc>
        <w:tc>
          <w:tcPr>
            <w:tcW w:w="6836" w:type="dxa"/>
          </w:tcPr>
          <w:p w14:paraId="6465E422" w14:textId="1EAE532E" w:rsidR="00BC2075" w:rsidRPr="0046307B" w:rsidRDefault="0046307B" w:rsidP="00571C7F">
            <w:pPr>
              <w:ind w:left="360"/>
              <w:rPr>
                <w:szCs w:val="24"/>
              </w:rPr>
            </w:pPr>
            <w:r>
              <w:t xml:space="preserve">12.4 </w:t>
            </w:r>
            <w:r w:rsidR="00BC2075" w:rsidRPr="0050581E">
              <w:t>En la carta de la Oferta, el Licitante deberá brindar información sobre comisiones y gratificaciones, si las hubiere, que se hayan pagado o se vayan a pagar a los agentes o a cualquier otra parte relacionada con esta Oferta.</w:t>
            </w:r>
          </w:p>
        </w:tc>
      </w:tr>
      <w:tr w:rsidR="00BC2075" w:rsidRPr="0050581E" w14:paraId="1AE1872C" w14:textId="77777777" w:rsidTr="00005D3D">
        <w:tc>
          <w:tcPr>
            <w:tcW w:w="2535" w:type="dxa"/>
          </w:tcPr>
          <w:p w14:paraId="45C7813B" w14:textId="7BAA616C" w:rsidR="00BC2075" w:rsidRPr="0050581E" w:rsidRDefault="00BC2075" w:rsidP="00314996">
            <w:pPr>
              <w:pStyle w:val="TOC2-2"/>
            </w:pPr>
            <w:bookmarkStart w:id="99" w:name="_Toc434304505"/>
            <w:bookmarkStart w:id="100" w:name="_Toc454907779"/>
            <w:bookmarkStart w:id="101" w:name="_Toc476308779"/>
            <w:bookmarkStart w:id="102" w:name="_Toc479333329"/>
            <w:bookmarkStart w:id="103" w:name="_Toc25486588"/>
            <w:r w:rsidRPr="0050581E">
              <w:t>1</w:t>
            </w:r>
            <w:r w:rsidR="0046307B">
              <w:t>3</w:t>
            </w:r>
            <w:r w:rsidRPr="0050581E">
              <w:t>.</w:t>
            </w:r>
            <w:r w:rsidRPr="0050581E">
              <w:tab/>
              <w:t>Carta</w:t>
            </w:r>
            <w:r w:rsidR="002566AB" w:rsidRPr="0050581E">
              <w:t>s</w:t>
            </w:r>
            <w:r w:rsidRPr="0050581E">
              <w:t xml:space="preserve"> de la Oferta y </w:t>
            </w:r>
            <w:bookmarkEnd w:id="99"/>
            <w:bookmarkEnd w:id="100"/>
            <w:bookmarkEnd w:id="101"/>
            <w:bookmarkEnd w:id="102"/>
            <w:r w:rsidRPr="0050581E">
              <w:t>Formularios</w:t>
            </w:r>
            <w:bookmarkEnd w:id="103"/>
          </w:p>
          <w:p w14:paraId="11B57B8B" w14:textId="77777777" w:rsidR="00BC2075" w:rsidRPr="0050581E" w:rsidRDefault="00BC2075" w:rsidP="00314996">
            <w:pPr>
              <w:pStyle w:val="TOC2-2"/>
              <w:suppressAutoHyphens/>
              <w:jc w:val="both"/>
            </w:pPr>
          </w:p>
        </w:tc>
        <w:tc>
          <w:tcPr>
            <w:tcW w:w="6836" w:type="dxa"/>
          </w:tcPr>
          <w:p w14:paraId="7A51456E" w14:textId="081B18C9" w:rsidR="00BC2075" w:rsidRPr="0050581E" w:rsidRDefault="00BC2075" w:rsidP="00BC2075">
            <w:pPr>
              <w:spacing w:after="200"/>
              <w:ind w:left="547" w:right="-72" w:hanging="547"/>
              <w:rPr>
                <w:szCs w:val="24"/>
              </w:rPr>
            </w:pPr>
            <w:r w:rsidRPr="0050581E">
              <w:t>1</w:t>
            </w:r>
            <w:r w:rsidR="0046307B">
              <w:t>3</w:t>
            </w:r>
            <w:r w:rsidRPr="0050581E">
              <w:t>.1 La Carta de Oferta-Parte Técnica, la Carta de Oferta-Parte Financiera y los Programas de Actividades con estipulación de precios o la Lista de Cantidades se prepararán utilizando los modelos pertinentes suministrados en la Sección IV, “</w:t>
            </w:r>
            <w:r w:rsidR="002918CE">
              <w:t xml:space="preserve">Formularios de </w:t>
            </w:r>
            <w:r w:rsidR="007B045D">
              <w:t xml:space="preserve">la </w:t>
            </w:r>
            <w:r w:rsidR="002918CE">
              <w:t>Oferta</w:t>
            </w:r>
            <w:r w:rsidRPr="0050581E">
              <w:t xml:space="preserve">”. Los formularios se deben completar sin alterar el texto, y no se admitirá que sean reemplazados por </w:t>
            </w:r>
            <w:r w:rsidRPr="0050581E">
              <w:lastRenderedPageBreak/>
              <w:t>otros, salvo lo dispuesto en la IAL 2</w:t>
            </w:r>
            <w:r w:rsidR="0046307B">
              <w:t>1</w:t>
            </w:r>
            <w:r w:rsidRPr="0050581E">
              <w:t>.3. Todos los espacios en blanco se completarán con la información requerida.</w:t>
            </w:r>
          </w:p>
        </w:tc>
      </w:tr>
      <w:tr w:rsidR="00BC2075" w:rsidRPr="0050581E" w14:paraId="7E324E06" w14:textId="77777777" w:rsidTr="00005D3D">
        <w:tc>
          <w:tcPr>
            <w:tcW w:w="2535" w:type="dxa"/>
          </w:tcPr>
          <w:p w14:paraId="590B6059" w14:textId="12928388" w:rsidR="00BC2075" w:rsidRPr="0050581E" w:rsidRDefault="00BC2075" w:rsidP="00314996">
            <w:pPr>
              <w:pStyle w:val="TOC2-2"/>
            </w:pPr>
            <w:bookmarkStart w:id="104" w:name="_Toc434304506"/>
            <w:bookmarkStart w:id="105" w:name="_Toc454907780"/>
            <w:bookmarkStart w:id="106" w:name="_Toc476308780"/>
            <w:bookmarkStart w:id="107" w:name="_Toc479333330"/>
            <w:bookmarkStart w:id="108" w:name="_Toc25486589"/>
            <w:r w:rsidRPr="0050581E">
              <w:lastRenderedPageBreak/>
              <w:t>1</w:t>
            </w:r>
            <w:r w:rsidR="0046307B">
              <w:t>4</w:t>
            </w:r>
            <w:r w:rsidRPr="0050581E">
              <w:t>.</w:t>
            </w:r>
            <w:r w:rsidRPr="0050581E">
              <w:tab/>
              <w:t xml:space="preserve">Ofertas </w:t>
            </w:r>
            <w:bookmarkEnd w:id="104"/>
            <w:bookmarkEnd w:id="105"/>
            <w:bookmarkEnd w:id="106"/>
            <w:bookmarkEnd w:id="107"/>
            <w:r w:rsidRPr="0050581E">
              <w:t>Alternativas</w:t>
            </w:r>
            <w:bookmarkEnd w:id="108"/>
          </w:p>
          <w:p w14:paraId="247C2D78" w14:textId="77777777" w:rsidR="00BC2075" w:rsidRPr="0050581E" w:rsidRDefault="00BC2075" w:rsidP="00314996">
            <w:pPr>
              <w:pStyle w:val="TOC2-2"/>
              <w:suppressAutoHyphens/>
              <w:jc w:val="both"/>
            </w:pPr>
          </w:p>
        </w:tc>
        <w:tc>
          <w:tcPr>
            <w:tcW w:w="6836" w:type="dxa"/>
          </w:tcPr>
          <w:p w14:paraId="4AE92717" w14:textId="4EA23C10" w:rsidR="00BC2075" w:rsidRPr="00275E0F" w:rsidRDefault="00BC2075" w:rsidP="00BC2075">
            <w:pPr>
              <w:spacing w:after="200"/>
              <w:ind w:left="547" w:right="-72" w:hanging="547"/>
              <w:rPr>
                <w:szCs w:val="24"/>
              </w:rPr>
            </w:pPr>
            <w:r w:rsidRPr="00275E0F">
              <w:t>1</w:t>
            </w:r>
            <w:r w:rsidR="0046307B">
              <w:t>4</w:t>
            </w:r>
            <w:r w:rsidRPr="00275E0F">
              <w:t>.1</w:t>
            </w:r>
            <w:r w:rsidRPr="00275E0F">
              <w:tab/>
            </w:r>
            <w:r w:rsidRPr="00275E0F">
              <w:rPr>
                <w:b/>
                <w:bCs/>
              </w:rPr>
              <w:t xml:space="preserve">En los DDL </w:t>
            </w:r>
            <w:r w:rsidRPr="00275E0F">
              <w:t>se indica si se permiten Ofertas alternativas. Si se permiten, en los</w:t>
            </w:r>
            <w:r w:rsidRPr="00275E0F">
              <w:rPr>
                <w:b/>
              </w:rPr>
              <w:t xml:space="preserve"> DDL</w:t>
            </w:r>
            <w:r w:rsidRPr="00275E0F">
              <w:t xml:space="preserve"> también se indicará si se permiten de conformidad con la IAL 1</w:t>
            </w:r>
            <w:r w:rsidR="0046307B">
              <w:t>4</w:t>
            </w:r>
            <w:r w:rsidRPr="00275E0F">
              <w:t>.3 o si se invitan de conformidad con las IAL 1</w:t>
            </w:r>
            <w:r w:rsidR="0046307B">
              <w:t>4</w:t>
            </w:r>
            <w:r w:rsidRPr="00275E0F">
              <w:t>.2 o 1</w:t>
            </w:r>
            <w:r w:rsidR="0046307B">
              <w:t>4</w:t>
            </w:r>
            <w:r w:rsidRPr="00275E0F">
              <w:t>.4.</w:t>
            </w:r>
          </w:p>
          <w:p w14:paraId="6D8D76AB" w14:textId="40E72248" w:rsidR="00BC2075" w:rsidRPr="00275E0F" w:rsidRDefault="00BC2075" w:rsidP="00BC2075">
            <w:pPr>
              <w:spacing w:after="200"/>
              <w:ind w:left="547" w:right="-72" w:hanging="547"/>
              <w:rPr>
                <w:spacing w:val="-4"/>
                <w:szCs w:val="24"/>
              </w:rPr>
            </w:pPr>
            <w:r w:rsidRPr="00275E0F">
              <w:rPr>
                <w:spacing w:val="-4"/>
              </w:rPr>
              <w:t>1</w:t>
            </w:r>
            <w:r w:rsidR="0046307B">
              <w:rPr>
                <w:spacing w:val="-4"/>
              </w:rPr>
              <w:t>4</w:t>
            </w:r>
            <w:r w:rsidRPr="00275E0F">
              <w:rPr>
                <w:spacing w:val="-4"/>
              </w:rPr>
              <w:t>.2</w:t>
            </w:r>
            <w:r w:rsidRPr="00275E0F">
              <w:rPr>
                <w:spacing w:val="-4"/>
              </w:rPr>
              <w:tab/>
              <w:t xml:space="preserve">Cuando se soliciten expresamente cronogramas alternativos, se incluirá </w:t>
            </w:r>
            <w:r w:rsidRPr="00275E0F">
              <w:rPr>
                <w:b/>
                <w:spacing w:val="-4"/>
              </w:rPr>
              <w:t>en los DDL</w:t>
            </w:r>
            <w:r w:rsidRPr="00275E0F">
              <w:rPr>
                <w:spacing w:val="-4"/>
              </w:rPr>
              <w:t xml:space="preserve"> un enunciado en este sentido, y la metodología para la evaluación de los diferentes cronogramas se describirá en la Sección III, “Criterios de Evaluación y Calificación”.</w:t>
            </w:r>
          </w:p>
          <w:p w14:paraId="670E6BBD" w14:textId="6A80E8F9" w:rsidR="00BC2075" w:rsidRPr="00275E0F" w:rsidRDefault="00BC2075" w:rsidP="00BC2075">
            <w:pPr>
              <w:spacing w:after="200"/>
              <w:ind w:left="547" w:right="-72" w:hanging="547"/>
              <w:rPr>
                <w:szCs w:val="24"/>
              </w:rPr>
            </w:pPr>
            <w:r w:rsidRPr="00275E0F">
              <w:t>1</w:t>
            </w:r>
            <w:r w:rsidR="0046307B">
              <w:t>4</w:t>
            </w:r>
            <w:r w:rsidRPr="00275E0F">
              <w:t>.3</w:t>
            </w:r>
            <w:r w:rsidRPr="00275E0F">
              <w:tab/>
              <w:t>Excepto en los casos previstos en la IAL 1</w:t>
            </w:r>
            <w:r w:rsidR="00A055FA">
              <w:t>4</w:t>
            </w:r>
            <w:r w:rsidRPr="00275E0F">
              <w:t xml:space="preserve">.4, los Licitantes que deseen ofrecer alternativas técnicas a los requisitos del Comprador que se exponen en el </w:t>
            </w:r>
            <w:r w:rsidR="00807C34">
              <w:t>documento de licitación</w:t>
            </w:r>
            <w:r w:rsidRPr="00275E0F">
              <w:t xml:space="preserve"> deberán, además, suministrar: (i) el precio (solamente en el sobre financiero) al que estén dispuestos a ofrecer un Sistema Informático que cumpla con los requisitos del Comprador, y (ii) toda la información necesaria para que el Comprador efectúe una evaluación completa de las soluciones alternativas, con inclusión de planos, cálculos del diseño, especificaciones técnicas, desglose de precios (solamente en el sobre financiero) y metodología de instalación propuesta, así como cualquier otro detalle pertinente. El Comprador solo considerará las soluciones técnicas alternativas, si las hubiere, del Licitante cuya Oferta se ajuste a los requisitos técnicos básicos y haya sido evaluada como la Oferta Más </w:t>
            </w:r>
            <w:r w:rsidR="0077313B">
              <w:t>Ventajosa</w:t>
            </w:r>
            <w:r w:rsidRPr="00275E0F">
              <w:t>.</w:t>
            </w:r>
          </w:p>
          <w:p w14:paraId="2F4827F9" w14:textId="54C5F458" w:rsidR="00BC2075" w:rsidRPr="00275E0F" w:rsidRDefault="00BC2075" w:rsidP="00BC2075">
            <w:pPr>
              <w:spacing w:after="200"/>
              <w:ind w:left="547" w:right="-72" w:hanging="547"/>
              <w:rPr>
                <w:szCs w:val="24"/>
              </w:rPr>
            </w:pPr>
            <w:r w:rsidRPr="00275E0F">
              <w:t>1</w:t>
            </w:r>
            <w:r w:rsidR="00A055FA">
              <w:t>4</w:t>
            </w:r>
            <w:r w:rsidRPr="00275E0F">
              <w:t>.4</w:t>
            </w:r>
            <w:r w:rsidRPr="00275E0F">
              <w:tab/>
              <w:t xml:space="preserve">Cuando </w:t>
            </w:r>
            <w:r w:rsidRPr="00275E0F">
              <w:rPr>
                <w:b/>
              </w:rPr>
              <w:t>en los DDL</w:t>
            </w:r>
            <w:r w:rsidRPr="00275E0F">
              <w:t xml:space="preserve"> se invita a los Licitantes a presentar soluciones técnicas alternativas para partes específicas del sistema, tales partes se describirán en la Sección VI, “Requisitos del Sistema Informático”. Las alternativas técnicas que cumplan con los criterios técnicos y de rendimiento especificados para el Sistema Informático serán consideradas por el Comprador sobre la base de sus propios méritos, de conformidad con la IAL </w:t>
            </w:r>
            <w:r w:rsidR="00714CE3" w:rsidRPr="00275E0F">
              <w:t>3</w:t>
            </w:r>
            <w:r w:rsidR="00A055FA">
              <w:t>2</w:t>
            </w:r>
            <w:r w:rsidRPr="00275E0F">
              <w:t>.</w:t>
            </w:r>
          </w:p>
        </w:tc>
      </w:tr>
      <w:tr w:rsidR="00261E27" w:rsidRPr="0050581E" w14:paraId="51D8ADBD" w14:textId="77777777" w:rsidTr="00005D3D">
        <w:tc>
          <w:tcPr>
            <w:tcW w:w="2535" w:type="dxa"/>
          </w:tcPr>
          <w:p w14:paraId="286947B5" w14:textId="493BBA65" w:rsidR="00261E27" w:rsidRPr="0050581E" w:rsidRDefault="00E4025D" w:rsidP="004313F3">
            <w:pPr>
              <w:pStyle w:val="TOC2-2"/>
              <w:suppressAutoHyphens/>
            </w:pPr>
            <w:bookmarkStart w:id="109" w:name="_Toc25486590"/>
            <w:r w:rsidRPr="0050581E">
              <w:t>1</w:t>
            </w:r>
            <w:r w:rsidR="00A055FA">
              <w:t>5</w:t>
            </w:r>
            <w:r w:rsidRPr="0050581E">
              <w:t xml:space="preserve">. </w:t>
            </w:r>
            <w:r w:rsidR="00261E27" w:rsidRPr="0050581E">
              <w:t>Precios de la Oferta y Descuentos</w:t>
            </w:r>
            <w:bookmarkEnd w:id="109"/>
          </w:p>
        </w:tc>
        <w:tc>
          <w:tcPr>
            <w:tcW w:w="6836" w:type="dxa"/>
          </w:tcPr>
          <w:p w14:paraId="69F0B18F" w14:textId="3CF3C1B3" w:rsidR="00261E27" w:rsidRPr="0050581E" w:rsidRDefault="00FD1A34" w:rsidP="00571C7F">
            <w:pPr>
              <w:ind w:left="360"/>
            </w:pPr>
            <w:r>
              <w:t xml:space="preserve">15.1 </w:t>
            </w:r>
            <w:r w:rsidR="00261E27" w:rsidRPr="0050581E">
              <w:t xml:space="preserve">Los precios y los descuentos cotizados por el Licitante en la Carta de Oferta - Parte Financiera deben incluir  </w:t>
            </w:r>
            <w:r w:rsidR="00261E27" w:rsidRPr="0050581E">
              <w:br/>
              <w:t xml:space="preserve">todos los bienes y servicios indicados en los cuadros de costos de suministro e instalación </w:t>
            </w:r>
            <w:r w:rsidR="0025030E" w:rsidRPr="0050581E">
              <w:t>según el</w:t>
            </w:r>
            <w:r w:rsidR="00261E27" w:rsidRPr="0050581E">
              <w:t xml:space="preserve"> inventario del Sistema incluidos en la Sección VI, </w:t>
            </w:r>
            <w:r w:rsidR="00714CE3" w:rsidRPr="00FD1A34">
              <w:rPr>
                <w:spacing w:val="-4"/>
              </w:rPr>
              <w:t>"</w:t>
            </w:r>
            <w:r w:rsidR="00714CE3" w:rsidRPr="0050581E">
              <w:t>Requisitos del Sistema Informático"</w:t>
            </w:r>
            <w:r w:rsidR="0025030E" w:rsidRPr="00FD1A34">
              <w:rPr>
                <w:spacing w:val="-4"/>
              </w:rPr>
              <w:t xml:space="preserve">.  Además, todos los </w:t>
            </w:r>
            <w:r w:rsidR="00261E27" w:rsidRPr="0050581E">
              <w:t xml:space="preserve">demás bienes y servicios propuestos por el Licitante para cumplir los requisitos del Sistema Informático deben cotizarse por separado y resumirse en los cuadros de costos correspondientes que figuran en los </w:t>
            </w:r>
            <w:r w:rsidR="002918CE">
              <w:t xml:space="preserve">Formularios de </w:t>
            </w:r>
            <w:r w:rsidR="007B045D">
              <w:t xml:space="preserve">la </w:t>
            </w:r>
            <w:r w:rsidR="002918CE">
              <w:t>Oferta</w:t>
            </w:r>
            <w:r w:rsidR="00261E27" w:rsidRPr="0050581E">
              <w:t xml:space="preserve"> de la Sección IV, </w:t>
            </w:r>
            <w:r w:rsidR="00714CE3" w:rsidRPr="0050581E">
              <w:t>"</w:t>
            </w:r>
            <w:r w:rsidR="002918CE">
              <w:t xml:space="preserve">Formularios de </w:t>
            </w:r>
            <w:r w:rsidR="007B045D">
              <w:t xml:space="preserve">la </w:t>
            </w:r>
            <w:r w:rsidR="002918CE">
              <w:t>Oferta</w:t>
            </w:r>
            <w:r w:rsidR="00714CE3" w:rsidRPr="0050581E">
              <w:t xml:space="preserve">" </w:t>
            </w:r>
            <w:r w:rsidR="00261E27" w:rsidRPr="0050581E">
              <w:t xml:space="preserve">de conformidad con las instrucciones </w:t>
            </w:r>
            <w:r w:rsidR="00261E27" w:rsidRPr="0050581E">
              <w:lastRenderedPageBreak/>
              <w:t>provistas en los cuadros y de la manera que se especifica a continuación.</w:t>
            </w:r>
          </w:p>
        </w:tc>
      </w:tr>
      <w:tr w:rsidR="00261E27" w:rsidRPr="0050581E" w14:paraId="4A2AE012" w14:textId="77777777" w:rsidTr="00005D3D">
        <w:tc>
          <w:tcPr>
            <w:tcW w:w="2535" w:type="dxa"/>
          </w:tcPr>
          <w:p w14:paraId="08684712" w14:textId="77777777" w:rsidR="00261E27" w:rsidRPr="0050581E" w:rsidRDefault="00261E27" w:rsidP="00261E27">
            <w:pPr>
              <w:pStyle w:val="TOC2-2"/>
              <w:suppressAutoHyphens/>
              <w:jc w:val="both"/>
            </w:pPr>
          </w:p>
        </w:tc>
        <w:tc>
          <w:tcPr>
            <w:tcW w:w="6836" w:type="dxa"/>
          </w:tcPr>
          <w:p w14:paraId="067CFCBA" w14:textId="24C41973" w:rsidR="00714CE3" w:rsidRPr="00571C7F" w:rsidRDefault="00FD1A34" w:rsidP="00571C7F">
            <w:pPr>
              <w:ind w:left="360"/>
              <w:rPr>
                <w:spacing w:val="-4"/>
                <w:szCs w:val="24"/>
              </w:rPr>
            </w:pPr>
            <w:r>
              <w:rPr>
                <w:spacing w:val="-4"/>
              </w:rPr>
              <w:t xml:space="preserve">15.1 </w:t>
            </w:r>
            <w:r w:rsidR="00261E27" w:rsidRPr="00571C7F">
              <w:rPr>
                <w:spacing w:val="-4"/>
              </w:rPr>
              <w:t>Salvo disposición en contrario</w:t>
            </w:r>
            <w:r w:rsidR="00261E27" w:rsidRPr="00571C7F">
              <w:rPr>
                <w:b/>
                <w:spacing w:val="-4"/>
              </w:rPr>
              <w:t xml:space="preserve"> en los DDL</w:t>
            </w:r>
            <w:r w:rsidR="00261E27" w:rsidRPr="00571C7F">
              <w:rPr>
                <w:spacing w:val="-4"/>
              </w:rPr>
              <w:t>, el Licitante también debe cotizar las partidas de gastos recurrentes especificadas en los requisitos técnicos, el cuadro parcial de gastos recurrentes de los cuadros del inventario del Sistema incluidos en la Sección VI</w:t>
            </w:r>
            <w:r w:rsidR="00714CE3" w:rsidRPr="00571C7F">
              <w:rPr>
                <w:spacing w:val="-4"/>
              </w:rPr>
              <w:t>, "</w:t>
            </w:r>
            <w:r w:rsidR="00714CE3" w:rsidRPr="0050581E">
              <w:t>Requisitos del Sistema Informático"</w:t>
            </w:r>
            <w:r w:rsidR="00714CE3" w:rsidRPr="00571C7F">
              <w:rPr>
                <w:spacing w:val="-4"/>
              </w:rPr>
              <w:t xml:space="preserve"> </w:t>
            </w:r>
            <w:r w:rsidR="00261E27" w:rsidRPr="00571C7F">
              <w:rPr>
                <w:spacing w:val="-4"/>
              </w:rPr>
              <w:t xml:space="preserve">(si los hubiere). Dichas partidas deben cotizarse por separado y resumirse en los cuadros de costos correspondientes que figuran en </w:t>
            </w:r>
            <w:r w:rsidR="002918CE" w:rsidRPr="00571C7F">
              <w:rPr>
                <w:spacing w:val="-4"/>
              </w:rPr>
              <w:t xml:space="preserve">Formularios de </w:t>
            </w:r>
            <w:r w:rsidR="007B045D" w:rsidRPr="00571C7F">
              <w:rPr>
                <w:spacing w:val="-4"/>
              </w:rPr>
              <w:t xml:space="preserve">la </w:t>
            </w:r>
            <w:r w:rsidR="002918CE" w:rsidRPr="00571C7F">
              <w:rPr>
                <w:spacing w:val="-4"/>
              </w:rPr>
              <w:t>Oferta</w:t>
            </w:r>
            <w:r w:rsidR="00261E27" w:rsidRPr="00571C7F">
              <w:rPr>
                <w:spacing w:val="-4"/>
              </w:rPr>
              <w:t xml:space="preserve"> de la Sección IV, </w:t>
            </w:r>
            <w:r w:rsidR="00714CE3" w:rsidRPr="0050581E">
              <w:t>"</w:t>
            </w:r>
            <w:r w:rsidR="002918CE">
              <w:t xml:space="preserve">Formularios de </w:t>
            </w:r>
            <w:r w:rsidR="007B045D">
              <w:t xml:space="preserve">la </w:t>
            </w:r>
            <w:r w:rsidR="002918CE">
              <w:t>Oferta</w:t>
            </w:r>
            <w:r w:rsidR="00714CE3" w:rsidRPr="0050581E">
              <w:t xml:space="preserve">" </w:t>
            </w:r>
            <w:r w:rsidR="00261E27" w:rsidRPr="00571C7F">
              <w:rPr>
                <w:spacing w:val="-4"/>
              </w:rPr>
              <w:t>de conformidad con las instrucciones provistas en los cuadros y de la manera que se especifica a continuación:</w:t>
            </w:r>
          </w:p>
          <w:p w14:paraId="38299F5B" w14:textId="77777777" w:rsidR="00261E27" w:rsidRPr="0050581E" w:rsidRDefault="00261E27" w:rsidP="001A21B4">
            <w:pPr>
              <w:pStyle w:val="ListParagraph"/>
              <w:numPr>
                <w:ilvl w:val="0"/>
                <w:numId w:val="34"/>
              </w:numPr>
              <w:spacing w:after="200"/>
              <w:ind w:left="1157" w:right="-72" w:hanging="545"/>
              <w:contextualSpacing w:val="0"/>
              <w:rPr>
                <w:szCs w:val="24"/>
              </w:rPr>
            </w:pPr>
            <w:r w:rsidRPr="0050581E">
              <w:rPr>
                <w:bCs/>
              </w:rPr>
              <w:t>si así se especifica</w:t>
            </w:r>
            <w:r w:rsidRPr="0050581E">
              <w:rPr>
                <w:b/>
                <w:bCs/>
              </w:rPr>
              <w:t xml:space="preserve"> </w:t>
            </w:r>
            <w:r w:rsidRPr="0050581E">
              <w:rPr>
                <w:b/>
              </w:rPr>
              <w:t>en los DDL,</w:t>
            </w:r>
            <w:r w:rsidRPr="0050581E">
              <w:t xml:space="preserve"> el Licitante también debe ofrecer un contrato ejecutable separadamente para las partidas de gastos recurrentes no incluidas en el Contrato principal;</w:t>
            </w:r>
          </w:p>
          <w:p w14:paraId="2FD3266C" w14:textId="77777777" w:rsidR="00261E27" w:rsidRPr="0050581E" w:rsidRDefault="00261E27" w:rsidP="001A21B4">
            <w:pPr>
              <w:pStyle w:val="ListParagraph"/>
              <w:numPr>
                <w:ilvl w:val="0"/>
                <w:numId w:val="34"/>
              </w:numPr>
              <w:spacing w:after="200"/>
              <w:ind w:left="1157" w:hanging="545"/>
              <w:contextualSpacing w:val="0"/>
              <w:rPr>
                <w:szCs w:val="24"/>
              </w:rPr>
            </w:pPr>
            <w:r w:rsidRPr="0050581E">
              <w:t>los precios de los gastos recurrentes incluyen todos los costos de los bienes, por ejemplo, repuestos, renovaciones de licencias de software, mano de obra, etc., necesarios para el funcionamiento continuo y adecuado del Sistema Informático y, si corresponde, la reserva propia del Licitante para los aumentos de precios;</w:t>
            </w:r>
          </w:p>
          <w:p w14:paraId="237B3EF4" w14:textId="136A9A26" w:rsidR="00261E27" w:rsidRPr="0050581E" w:rsidRDefault="00261E27" w:rsidP="008C1ECF">
            <w:pPr>
              <w:pStyle w:val="ListParagraph"/>
              <w:numPr>
                <w:ilvl w:val="0"/>
                <w:numId w:val="34"/>
              </w:numPr>
              <w:spacing w:after="200"/>
              <w:ind w:left="1157" w:hanging="545"/>
              <w:contextualSpacing w:val="0"/>
            </w:pPr>
            <w:r w:rsidRPr="0050581E">
              <w:t xml:space="preserve">los precios de los gastos recurrentes no comprendidos en el alcance de los servicios de garantía en que se incurrirá durante el período de garantía, según se define en la </w:t>
            </w:r>
            <w:r w:rsidR="00714CE3" w:rsidRPr="0050581E">
              <w:t>C</w:t>
            </w:r>
            <w:r w:rsidRPr="0050581E">
              <w:t>láusula </w:t>
            </w:r>
            <w:r w:rsidR="00FD1A34">
              <w:t>30</w:t>
            </w:r>
            <w:r w:rsidRPr="0050581E">
              <w:t>.4 de las CGC, y los precios de los gastos recurrentes en que se incurrirá durante el período de servicios pos</w:t>
            </w:r>
            <w:r w:rsidR="00F537BA">
              <w:t>t</w:t>
            </w:r>
            <w:r w:rsidRPr="0050581E">
              <w:t>garantía, según se define en la cláusula 1.1 (e) (xiii) de las CEC, se cotizarán detalladamente como precios de servicios en el cuadro parcial de gastos recurrentes, y en el resumen de gastos recurrentes en los montos totales.</w:t>
            </w:r>
          </w:p>
        </w:tc>
      </w:tr>
      <w:tr w:rsidR="00261E27" w:rsidRPr="0050581E" w14:paraId="4ED5AE5D" w14:textId="77777777" w:rsidTr="00005D3D">
        <w:tc>
          <w:tcPr>
            <w:tcW w:w="2535" w:type="dxa"/>
          </w:tcPr>
          <w:p w14:paraId="7BFC6998" w14:textId="77777777" w:rsidR="00261E27" w:rsidRPr="0050581E" w:rsidRDefault="00261E27" w:rsidP="00261E27">
            <w:pPr>
              <w:pStyle w:val="TOC2-2"/>
              <w:suppressAutoHyphens/>
              <w:jc w:val="both"/>
            </w:pPr>
          </w:p>
        </w:tc>
        <w:tc>
          <w:tcPr>
            <w:tcW w:w="6836" w:type="dxa"/>
          </w:tcPr>
          <w:p w14:paraId="1D6BE24F" w14:textId="59B2AE07" w:rsidR="00261E27" w:rsidRPr="0050581E" w:rsidRDefault="00F537BA" w:rsidP="00571C7F">
            <w:pPr>
              <w:ind w:left="360"/>
            </w:pPr>
            <w:r>
              <w:rPr>
                <w:spacing w:val="-4"/>
              </w:rPr>
              <w:t xml:space="preserve">15.2 </w:t>
            </w:r>
            <w:r w:rsidR="00261E27" w:rsidRPr="00571C7F">
              <w:rPr>
                <w:spacing w:val="-4"/>
              </w:rPr>
              <w:t>Los precios unitarios se deben cotizar con suficiente detalle para calcular cualquier entrega parcial o pago parcial contemplado en el Contrato, de conformidad con el programa de ejecución incluido en la Sección VI</w:t>
            </w:r>
            <w:r w:rsidR="00714CE3" w:rsidRPr="00571C7F">
              <w:rPr>
                <w:spacing w:val="-4"/>
              </w:rPr>
              <w:t>,</w:t>
            </w:r>
            <w:r w:rsidR="00261E27" w:rsidRPr="00571C7F">
              <w:rPr>
                <w:spacing w:val="-4"/>
              </w:rPr>
              <w:t xml:space="preserve"> </w:t>
            </w:r>
            <w:r w:rsidR="00714CE3" w:rsidRPr="00571C7F">
              <w:rPr>
                <w:spacing w:val="-4"/>
              </w:rPr>
              <w:t>"</w:t>
            </w:r>
            <w:r w:rsidR="00714CE3" w:rsidRPr="0050581E">
              <w:t xml:space="preserve">Requisitos del Sistema Informático" </w:t>
            </w:r>
            <w:r w:rsidR="00261E27" w:rsidRPr="00571C7F">
              <w:rPr>
                <w:spacing w:val="-4"/>
              </w:rPr>
              <w:t>y</w:t>
            </w:r>
            <w:r w:rsidR="00714CE3" w:rsidRPr="00571C7F">
              <w:rPr>
                <w:spacing w:val="-4"/>
              </w:rPr>
              <w:t xml:space="preserve"> </w:t>
            </w:r>
            <w:r w:rsidR="00261E27" w:rsidRPr="00571C7F">
              <w:rPr>
                <w:spacing w:val="-4"/>
              </w:rPr>
              <w:t xml:space="preserve">con la </w:t>
            </w:r>
            <w:r w:rsidR="00714CE3" w:rsidRPr="00571C7F">
              <w:rPr>
                <w:spacing w:val="-4"/>
              </w:rPr>
              <w:t>C</w:t>
            </w:r>
            <w:r w:rsidR="00261E27" w:rsidRPr="00571C7F">
              <w:rPr>
                <w:spacing w:val="-4"/>
              </w:rPr>
              <w:t xml:space="preserve">láusula 12 de las CGC y </w:t>
            </w:r>
            <w:r w:rsidR="00261E27" w:rsidRPr="00571C7F">
              <w:rPr>
                <w:spacing w:val="-4"/>
              </w:rPr>
              <w:br/>
              <w:t>las CEC, “Condiciones de Pago”. Se podrá exigir que los Licitantes hagan un desglose de cualquier suma compuesta o global de un artículo que aparezca en los cuadros de costos.</w:t>
            </w:r>
          </w:p>
        </w:tc>
      </w:tr>
      <w:tr w:rsidR="00261E27" w:rsidRPr="0050581E" w14:paraId="25E5F3D5" w14:textId="77777777" w:rsidTr="00005D3D">
        <w:tc>
          <w:tcPr>
            <w:tcW w:w="2535" w:type="dxa"/>
          </w:tcPr>
          <w:p w14:paraId="763E3421" w14:textId="77777777" w:rsidR="00261E27" w:rsidRPr="0050581E" w:rsidRDefault="00261E27" w:rsidP="00261E27">
            <w:pPr>
              <w:pStyle w:val="TOC2-2"/>
              <w:suppressAutoHyphens/>
              <w:jc w:val="both"/>
            </w:pPr>
          </w:p>
        </w:tc>
        <w:tc>
          <w:tcPr>
            <w:tcW w:w="6836" w:type="dxa"/>
          </w:tcPr>
          <w:p w14:paraId="4B62BC7D" w14:textId="7BA85507" w:rsidR="00261E27" w:rsidRPr="0050581E" w:rsidRDefault="00A40343" w:rsidP="00571C7F">
            <w:pPr>
              <w:ind w:left="360"/>
            </w:pPr>
            <w:r>
              <w:rPr>
                <w:spacing w:val="-4"/>
              </w:rPr>
              <w:t xml:space="preserve">15.3 </w:t>
            </w:r>
            <w:r w:rsidR="00261E27" w:rsidRPr="00571C7F">
              <w:rPr>
                <w:spacing w:val="-4"/>
              </w:rPr>
              <w:t xml:space="preserve">Se supondrá que el precio de los artículos que el Licitante ha dejado en blanco en los cuadros de costos provistos en los </w:t>
            </w:r>
            <w:r w:rsidR="002918CE" w:rsidRPr="00571C7F">
              <w:rPr>
                <w:spacing w:val="-4"/>
              </w:rPr>
              <w:t xml:space="preserve">Formularios de </w:t>
            </w:r>
            <w:r w:rsidR="007B045D" w:rsidRPr="00571C7F">
              <w:rPr>
                <w:spacing w:val="-4"/>
              </w:rPr>
              <w:t xml:space="preserve">la </w:t>
            </w:r>
            <w:r w:rsidR="002918CE" w:rsidRPr="00571C7F">
              <w:rPr>
                <w:spacing w:val="-4"/>
              </w:rPr>
              <w:t>Oferta</w:t>
            </w:r>
            <w:r w:rsidR="00261E27" w:rsidRPr="00571C7F">
              <w:rPr>
                <w:spacing w:val="-4"/>
              </w:rPr>
              <w:t xml:space="preserve"> de la Sección IV</w:t>
            </w:r>
            <w:r w:rsidR="00714CE3" w:rsidRPr="00571C7F">
              <w:rPr>
                <w:spacing w:val="-4"/>
              </w:rPr>
              <w:t>, "</w:t>
            </w:r>
            <w:r w:rsidR="002918CE">
              <w:t xml:space="preserve">Formularios de </w:t>
            </w:r>
            <w:r w:rsidR="007B045D">
              <w:t xml:space="preserve">la </w:t>
            </w:r>
            <w:r w:rsidR="002918CE">
              <w:lastRenderedPageBreak/>
              <w:t>Oferta</w:t>
            </w:r>
            <w:r w:rsidR="00714CE3" w:rsidRPr="0050581E">
              <w:t>"</w:t>
            </w:r>
            <w:r w:rsidR="00261E27" w:rsidRPr="00571C7F">
              <w:rPr>
                <w:spacing w:val="-4"/>
              </w:rPr>
              <w:t xml:space="preserve"> están incluidos en el precio de otros artículos. Se supondrá que los artículos que se omitan totalmente de los cuadros de costos han sido omitidos de la Oferta y, siempre y cuando la Oferta se ajuste sustancialmente al </w:t>
            </w:r>
            <w:r w:rsidR="00807C34" w:rsidRPr="00571C7F">
              <w:rPr>
                <w:spacing w:val="-4"/>
              </w:rPr>
              <w:t>documento de licitación</w:t>
            </w:r>
            <w:r w:rsidR="00261E27" w:rsidRPr="00571C7F">
              <w:rPr>
                <w:spacing w:val="-4"/>
              </w:rPr>
              <w:t>, durante la evaluación se ajustará el precio de la Oferta de conformidad con la IAL 3</w:t>
            </w:r>
            <w:r>
              <w:rPr>
                <w:spacing w:val="-4"/>
              </w:rPr>
              <w:t>1</w:t>
            </w:r>
            <w:r w:rsidR="00261E27" w:rsidRPr="00571C7F">
              <w:rPr>
                <w:spacing w:val="-4"/>
              </w:rPr>
              <w:t>.3.</w:t>
            </w:r>
          </w:p>
        </w:tc>
      </w:tr>
      <w:tr w:rsidR="00261E27" w:rsidRPr="0050581E" w14:paraId="449EA638" w14:textId="77777777" w:rsidTr="00005D3D">
        <w:tc>
          <w:tcPr>
            <w:tcW w:w="2535" w:type="dxa"/>
          </w:tcPr>
          <w:p w14:paraId="05525424" w14:textId="77777777" w:rsidR="00261E27" w:rsidRPr="0050581E" w:rsidRDefault="00261E27" w:rsidP="00261E27">
            <w:pPr>
              <w:pStyle w:val="TOC2-2"/>
              <w:suppressAutoHyphens/>
              <w:jc w:val="both"/>
            </w:pPr>
          </w:p>
        </w:tc>
        <w:tc>
          <w:tcPr>
            <w:tcW w:w="6836" w:type="dxa"/>
          </w:tcPr>
          <w:p w14:paraId="4AD0E445" w14:textId="25C87750" w:rsidR="00261E27" w:rsidRPr="00A40343" w:rsidRDefault="00A40343" w:rsidP="00571C7F">
            <w:pPr>
              <w:ind w:left="360"/>
              <w:rPr>
                <w:szCs w:val="24"/>
              </w:rPr>
            </w:pPr>
            <w:r>
              <w:t xml:space="preserve">15.4 </w:t>
            </w:r>
            <w:r w:rsidR="00261E27" w:rsidRPr="0050581E">
              <w:t xml:space="preserve">Los precios de los componentes de bienes del Sistema Informático se deberán expresar, definir y regir conforme a las normas establecidas en la edición de Incoterms </w:t>
            </w:r>
            <w:r w:rsidR="00261E27" w:rsidRPr="00A40343">
              <w:rPr>
                <w:bCs/>
              </w:rPr>
              <w:t>especificada</w:t>
            </w:r>
            <w:r w:rsidR="00261E27" w:rsidRPr="00A40343">
              <w:rPr>
                <w:b/>
              </w:rPr>
              <w:t xml:space="preserve"> en los DDL</w:t>
            </w:r>
            <w:r w:rsidR="00261E27" w:rsidRPr="0050581E">
              <w:t>, de la siguiente manera:</w:t>
            </w:r>
          </w:p>
          <w:p w14:paraId="4AD20282" w14:textId="77777777" w:rsidR="00261E27" w:rsidRPr="0050581E" w:rsidRDefault="00261E27" w:rsidP="00261E27">
            <w:pPr>
              <w:numPr>
                <w:ilvl w:val="0"/>
                <w:numId w:val="4"/>
              </w:numPr>
              <w:spacing w:after="200"/>
              <w:ind w:left="1094" w:right="-72" w:hanging="547"/>
              <w:rPr>
                <w:szCs w:val="24"/>
              </w:rPr>
            </w:pPr>
            <w:r w:rsidRPr="0050581E">
              <w:t xml:space="preserve">en el caso de bienes suministrados desde fuera del país </w:t>
            </w:r>
            <w:r w:rsidRPr="0050581E">
              <w:br/>
              <w:t>del Comprador:</w:t>
            </w:r>
          </w:p>
          <w:p w14:paraId="75B70E17" w14:textId="28B5AB81" w:rsidR="00261E27" w:rsidRPr="0050581E" w:rsidRDefault="00261E27" w:rsidP="00261E27">
            <w:pPr>
              <w:tabs>
                <w:tab w:val="left" w:pos="1080"/>
              </w:tabs>
              <w:spacing w:after="200"/>
              <w:ind w:left="1080" w:right="-72"/>
              <w:rPr>
                <w:spacing w:val="-2"/>
                <w:szCs w:val="24"/>
              </w:rPr>
            </w:pPr>
            <w:r w:rsidRPr="0050581E">
              <w:rPr>
                <w:bCs/>
                <w:spacing w:val="-2"/>
              </w:rPr>
              <w:t>Salvo disposición en contrario</w:t>
            </w:r>
            <w:r w:rsidRPr="0050581E">
              <w:rPr>
                <w:b/>
                <w:bCs/>
                <w:spacing w:val="-2"/>
              </w:rPr>
              <w:t xml:space="preserve"> e</w:t>
            </w:r>
            <w:r w:rsidRPr="0050581E">
              <w:rPr>
                <w:b/>
                <w:spacing w:val="-2"/>
              </w:rPr>
              <w:t>n los DDL</w:t>
            </w:r>
            <w:r w:rsidRPr="0050581E">
              <w:rPr>
                <w:spacing w:val="-2"/>
              </w:rPr>
              <w:t xml:space="preserve">, los precios se cotizarán sobre la base CIP (lugar de destino convenido), excluidos todos los impuestos, timbres, derechos, cargos y aranceles impuestos en el país del Comprador. El lugar de destino convenido y las instrucciones especiales para el contrato de transporte serán los que se especifiquen en la </w:t>
            </w:r>
            <w:r w:rsidR="00714CE3" w:rsidRPr="0050581E">
              <w:rPr>
                <w:spacing w:val="-2"/>
              </w:rPr>
              <w:t>C</w:t>
            </w:r>
            <w:r w:rsidRPr="0050581E">
              <w:rPr>
                <w:spacing w:val="-2"/>
              </w:rPr>
              <w:t>láusula 1.1 (e) (iii) de las CEC o las CGC. Al cotizar el precio, el Licitante tendrá la libertad de usar para el transporte empresas transportadoras registradas en cualquier país elegible. De igual modo, el Licitante podrá contratar servicios de seguros de cualquier país de origen elegible.</w:t>
            </w:r>
          </w:p>
          <w:p w14:paraId="0AA47288" w14:textId="77777777" w:rsidR="00261E27" w:rsidRPr="0050581E" w:rsidRDefault="00261E27" w:rsidP="00261E27">
            <w:pPr>
              <w:numPr>
                <w:ilvl w:val="12"/>
                <w:numId w:val="0"/>
              </w:numPr>
              <w:tabs>
                <w:tab w:val="left" w:pos="1080"/>
              </w:tabs>
              <w:spacing w:after="200"/>
              <w:ind w:left="1094" w:right="-72" w:hanging="547"/>
              <w:rPr>
                <w:szCs w:val="24"/>
              </w:rPr>
            </w:pPr>
            <w:r w:rsidRPr="0050581E">
              <w:t>(b)</w:t>
            </w:r>
            <w:r w:rsidRPr="0050581E">
              <w:tab/>
              <w:t>bienes suministrados en el país:</w:t>
            </w:r>
          </w:p>
          <w:p w14:paraId="61CA8DB7" w14:textId="77777777" w:rsidR="00261E27" w:rsidRPr="0050581E" w:rsidRDefault="00261E27" w:rsidP="00261E27">
            <w:pPr>
              <w:numPr>
                <w:ilvl w:val="12"/>
                <w:numId w:val="0"/>
              </w:numPr>
              <w:spacing w:after="200"/>
              <w:ind w:left="1080" w:right="-72"/>
              <w:rPr>
                <w:szCs w:val="24"/>
              </w:rPr>
            </w:pPr>
            <w:r w:rsidRPr="0050581E">
              <w:t>Los precios unitarios de bienes ofrecidos desde el país del Comprador se cotizarán sobre una base EXW (puesto en fábrica, en taller, en bodega, o en existencia, según sea el caso), con inclusión de todos los derechos de aduana, cargos, aranceles e impuestos de venta y de otro tipo en que se incurra hasta la entrega de los bienes, pero sin incluir el impuesto al valor agregado (IVA), los impuestos de venta u otros impuestos y cargos o aranceles en que se incurra por los bienes en el momento de la facturación o la transacción de venta, si se adjudica el Contrato.</w:t>
            </w:r>
          </w:p>
          <w:p w14:paraId="32AB9C2B" w14:textId="77777777" w:rsidR="00261E27" w:rsidRPr="0050581E" w:rsidRDefault="00261E27" w:rsidP="00261E27">
            <w:pPr>
              <w:spacing w:after="200"/>
              <w:ind w:left="1080" w:right="-72" w:hanging="533"/>
              <w:rPr>
                <w:szCs w:val="24"/>
              </w:rPr>
            </w:pPr>
            <w:r w:rsidRPr="0050581E">
              <w:t>(c)</w:t>
            </w:r>
            <w:r w:rsidRPr="0050581E">
              <w:tab/>
              <w:t>el transporte interno.</w:t>
            </w:r>
          </w:p>
          <w:p w14:paraId="4272AE89" w14:textId="4FE8D3AF" w:rsidR="00261E27" w:rsidRPr="0050581E" w:rsidRDefault="00A40343" w:rsidP="00571C7F">
            <w:pPr>
              <w:ind w:left="360"/>
            </w:pPr>
            <w:r>
              <w:rPr>
                <w:bCs/>
              </w:rPr>
              <w:t xml:space="preserve">15.5 </w:t>
            </w:r>
            <w:r w:rsidR="00261E27" w:rsidRPr="00A40343">
              <w:rPr>
                <w:bCs/>
              </w:rPr>
              <w:t xml:space="preserve">Salvo </w:t>
            </w:r>
            <w:r w:rsidR="00261E27" w:rsidRPr="0050581E">
              <w:t>disposición</w:t>
            </w:r>
            <w:r w:rsidR="00261E27" w:rsidRPr="00A40343">
              <w:rPr>
                <w:bCs/>
              </w:rPr>
              <w:t xml:space="preserve"> en contrario</w:t>
            </w:r>
            <w:r w:rsidR="00261E27" w:rsidRPr="00A40343">
              <w:rPr>
                <w:b/>
                <w:bCs/>
              </w:rPr>
              <w:t xml:space="preserve"> </w:t>
            </w:r>
            <w:r w:rsidR="00261E27" w:rsidRPr="00A40343">
              <w:rPr>
                <w:b/>
              </w:rPr>
              <w:t>en los DDL</w:t>
            </w:r>
            <w:r w:rsidR="00261E27" w:rsidRPr="0050581E">
              <w:t>, el transporte interno, el seguro y otros costos locales relacionados con la entrega de los bienes a los sitios del Proyecto designados se cotizarán por separado como una partida de servicios de conformidad con la IAL 1</w:t>
            </w:r>
            <w:r>
              <w:t>5</w:t>
            </w:r>
            <w:r w:rsidR="00261E27" w:rsidRPr="0050581E">
              <w:t xml:space="preserve">.5, ya sea que los bienes se suministren localmente o desde fuera del país del Comprador, excepto cuando estos costos ya estén incluidos en el precio de los bienes, como </w:t>
            </w:r>
            <w:r w:rsidR="00261E27" w:rsidRPr="0050581E">
              <w:lastRenderedPageBreak/>
              <w:t>ocurre, por ejemplo, cuando en la IAL 1</w:t>
            </w:r>
            <w:r>
              <w:t>5</w:t>
            </w:r>
            <w:r w:rsidR="00714CE3" w:rsidRPr="0050581E">
              <w:t>.</w:t>
            </w:r>
            <w:r w:rsidR="00261E27" w:rsidRPr="0050581E">
              <w:t>5 (a) se especifica CIP, y los lugares de destino convenidos son los sitios del Proyecto.</w:t>
            </w:r>
          </w:p>
        </w:tc>
      </w:tr>
      <w:tr w:rsidR="00261E27" w:rsidRPr="0050581E" w14:paraId="2974B70E" w14:textId="77777777" w:rsidTr="00005D3D">
        <w:tc>
          <w:tcPr>
            <w:tcW w:w="2535" w:type="dxa"/>
          </w:tcPr>
          <w:p w14:paraId="5C6D292F" w14:textId="77777777" w:rsidR="00261E27" w:rsidRPr="0050581E" w:rsidRDefault="00261E27" w:rsidP="00261E27">
            <w:pPr>
              <w:pStyle w:val="TOC2-2"/>
              <w:suppressAutoHyphens/>
              <w:jc w:val="both"/>
            </w:pPr>
          </w:p>
        </w:tc>
        <w:tc>
          <w:tcPr>
            <w:tcW w:w="6836" w:type="dxa"/>
          </w:tcPr>
          <w:p w14:paraId="4194C264" w14:textId="535B3698" w:rsidR="00261E27" w:rsidRPr="00B136F0" w:rsidRDefault="00B136F0" w:rsidP="00571C7F">
            <w:pPr>
              <w:ind w:left="360"/>
              <w:rPr>
                <w:szCs w:val="24"/>
              </w:rPr>
            </w:pPr>
            <w:r>
              <w:t xml:space="preserve">15.6 </w:t>
            </w:r>
            <w:r w:rsidR="00261E27" w:rsidRPr="0050581E">
              <w:t>El precio de los servicios deberá indicarse por separado para los componentes en moneda nacional y moneda extranjera y, cuando corresponda, desglosarse según los precios unitarios. Los precios deben incluir todos los impuestos, derechos, cargos y aranceles, a excepción del IVA u otros impuestos indirectos, o sellos fiscales, que puedan declararse o aplicarse en el país del Comprador sobre el precio de los servicios facturados al Comprador, si se adjudica el Contrato.</w:t>
            </w:r>
          </w:p>
          <w:p w14:paraId="62D1E616" w14:textId="7F0554F4" w:rsidR="00261E27" w:rsidRPr="0050581E" w:rsidRDefault="00B136F0" w:rsidP="00571C7F">
            <w:pPr>
              <w:ind w:left="360"/>
            </w:pPr>
            <w:r>
              <w:rPr>
                <w:bCs/>
              </w:rPr>
              <w:t xml:space="preserve">15.7 </w:t>
            </w:r>
            <w:r w:rsidR="00261E27" w:rsidRPr="00B136F0">
              <w:rPr>
                <w:bCs/>
              </w:rPr>
              <w:t>Salvo disposición en contrario</w:t>
            </w:r>
            <w:r w:rsidR="00261E27" w:rsidRPr="00B136F0">
              <w:rPr>
                <w:b/>
                <w:bCs/>
              </w:rPr>
              <w:t xml:space="preserve"> </w:t>
            </w:r>
            <w:r w:rsidR="00261E27" w:rsidRPr="00B136F0">
              <w:rPr>
                <w:b/>
              </w:rPr>
              <w:t>en los DDL,</w:t>
            </w:r>
            <w:r w:rsidR="00261E27" w:rsidRPr="0050581E">
              <w:t xml:space="preserve"> los precios deben incluir todos los costos relacionados con la prestación de los servicios en que incurra el Proveedor, por ejemplo, traslados, viáticos, apoyo administrativo, comunicaciones, traducción, impresión de materiales, etc. Los costos relacionados con la prestación de los servicios en que incurra el Comprador o su personal, o terceros, deben incluirse en el precio solo en la medida en que tales obligaciones se indiquen explícitamente en estos Documentos de Licitación (por ejemplo, en el caso de que se exija que el Licitante incluya los costos de traslado y viáticos de las personas que reciben capacitación).</w:t>
            </w:r>
          </w:p>
        </w:tc>
      </w:tr>
      <w:tr w:rsidR="00261E27" w:rsidRPr="0050581E" w14:paraId="6B6A1A2C" w14:textId="77777777" w:rsidTr="00005D3D">
        <w:tc>
          <w:tcPr>
            <w:tcW w:w="2535" w:type="dxa"/>
          </w:tcPr>
          <w:p w14:paraId="14539F7B" w14:textId="77777777" w:rsidR="00261E27" w:rsidRPr="0050581E" w:rsidRDefault="00261E27" w:rsidP="00261E27">
            <w:pPr>
              <w:pStyle w:val="TOC2-2"/>
              <w:suppressAutoHyphens/>
              <w:jc w:val="both"/>
            </w:pPr>
          </w:p>
        </w:tc>
        <w:tc>
          <w:tcPr>
            <w:tcW w:w="6836" w:type="dxa"/>
          </w:tcPr>
          <w:p w14:paraId="6719FF75" w14:textId="57FADAC3" w:rsidR="00261E27" w:rsidRPr="0050581E" w:rsidRDefault="00B136F0" w:rsidP="00571C7F">
            <w:pPr>
              <w:ind w:left="360"/>
            </w:pPr>
            <w:r>
              <w:rPr>
                <w:bCs/>
                <w:spacing w:val="-4"/>
              </w:rPr>
              <w:t xml:space="preserve">15.8 </w:t>
            </w:r>
            <w:r w:rsidR="00261E27" w:rsidRPr="00571C7F">
              <w:rPr>
                <w:bCs/>
                <w:spacing w:val="-4"/>
              </w:rPr>
              <w:t>Salvo disposición en contrario</w:t>
            </w:r>
            <w:r w:rsidR="00261E27" w:rsidRPr="00571C7F">
              <w:rPr>
                <w:b/>
                <w:bCs/>
                <w:spacing w:val="-4"/>
              </w:rPr>
              <w:t xml:space="preserve"> </w:t>
            </w:r>
            <w:r w:rsidR="00261E27" w:rsidRPr="00571C7F">
              <w:rPr>
                <w:b/>
                <w:spacing w:val="-4"/>
              </w:rPr>
              <w:t>en los DDL,</w:t>
            </w:r>
            <w:r w:rsidR="00261E27" w:rsidRPr="00571C7F">
              <w:rPr>
                <w:spacing w:val="-4"/>
              </w:rPr>
              <w:t xml:space="preserve"> los precios cotizados por el Licitante se </w:t>
            </w:r>
            <w:r w:rsidR="00261E27" w:rsidRPr="0050581E">
              <w:t>mantendrán</w:t>
            </w:r>
            <w:r w:rsidR="00261E27" w:rsidRPr="00571C7F">
              <w:rPr>
                <w:spacing w:val="-4"/>
              </w:rPr>
              <w:t xml:space="preserve"> fijos durante la ejecución del Contrato por parte del Licitante y no serán objeto de ningún aumento por ningún concepto. Las Ofertas presentadas que estén sujetas a reajuste de los precios serán rechazadas.</w:t>
            </w:r>
          </w:p>
        </w:tc>
      </w:tr>
      <w:tr w:rsidR="00261E27" w:rsidRPr="0050581E" w14:paraId="3D88C25D" w14:textId="77777777" w:rsidTr="00005D3D">
        <w:tc>
          <w:tcPr>
            <w:tcW w:w="2535" w:type="dxa"/>
          </w:tcPr>
          <w:p w14:paraId="6AE842D3" w14:textId="320DC9ED" w:rsidR="00261E27" w:rsidRPr="0050581E" w:rsidRDefault="00E4025D" w:rsidP="00314996">
            <w:pPr>
              <w:pStyle w:val="TOC2-2"/>
            </w:pPr>
            <w:bookmarkStart w:id="110" w:name="_Toc125783002"/>
            <w:bookmarkStart w:id="111" w:name="_Toc434304507"/>
            <w:bookmarkStart w:id="112" w:name="_Toc454907781"/>
            <w:bookmarkStart w:id="113" w:name="_Toc476308781"/>
            <w:bookmarkStart w:id="114" w:name="_Toc479333331"/>
            <w:bookmarkStart w:id="115" w:name="_Toc25486591"/>
            <w:r w:rsidRPr="0050581E">
              <w:t>1</w:t>
            </w:r>
            <w:r w:rsidR="00BE2576">
              <w:t>6</w:t>
            </w:r>
            <w:r w:rsidR="00261E27" w:rsidRPr="0050581E">
              <w:t>.</w:t>
            </w:r>
            <w:r w:rsidR="00261E27" w:rsidRPr="0050581E">
              <w:tab/>
              <w:t>Documentos que Establecen la Elegibilidad del</w:t>
            </w:r>
            <w:bookmarkEnd w:id="110"/>
            <w:r w:rsidR="00261E27" w:rsidRPr="0050581E">
              <w:t> Sistema Informático</w:t>
            </w:r>
            <w:bookmarkEnd w:id="111"/>
            <w:bookmarkEnd w:id="112"/>
            <w:bookmarkEnd w:id="113"/>
            <w:bookmarkEnd w:id="114"/>
            <w:bookmarkEnd w:id="115"/>
          </w:p>
        </w:tc>
        <w:tc>
          <w:tcPr>
            <w:tcW w:w="6836" w:type="dxa"/>
          </w:tcPr>
          <w:p w14:paraId="6B588239" w14:textId="6F5FE8A7" w:rsidR="00261E27" w:rsidRPr="00BE2576" w:rsidRDefault="00BE2576" w:rsidP="00571C7F">
            <w:pPr>
              <w:spacing w:after="200"/>
              <w:ind w:left="360" w:right="-72"/>
              <w:rPr>
                <w:szCs w:val="24"/>
              </w:rPr>
            </w:pPr>
            <w:r>
              <w:t xml:space="preserve">16.1 </w:t>
            </w:r>
            <w:r w:rsidR="00261E27" w:rsidRPr="0050581E">
              <w:t xml:space="preserve">Para establecer la elegibilidad del Sistema Informático de conformidad con la IAL 5, los Licitantes deberán diligenciar </w:t>
            </w:r>
            <w:r w:rsidR="00261E27" w:rsidRPr="0050581E">
              <w:br/>
              <w:t xml:space="preserve">las declaraciones de país de origen en los formularios de la </w:t>
            </w:r>
            <w:r w:rsidR="00261E27" w:rsidRPr="0050581E">
              <w:br/>
              <w:t>lista de precios que se incluyen en la Sección IV, “</w:t>
            </w:r>
            <w:r w:rsidR="002918CE">
              <w:t xml:space="preserve">Formularios de </w:t>
            </w:r>
            <w:r w:rsidR="007B045D">
              <w:t xml:space="preserve">la </w:t>
            </w:r>
            <w:r w:rsidR="002918CE">
              <w:t>Oferta</w:t>
            </w:r>
            <w:r w:rsidR="00261E27" w:rsidRPr="0050581E">
              <w:t>”.</w:t>
            </w:r>
          </w:p>
        </w:tc>
      </w:tr>
      <w:tr w:rsidR="00261E27" w:rsidRPr="0050581E" w14:paraId="6FC685A6" w14:textId="77777777" w:rsidTr="00005D3D">
        <w:tc>
          <w:tcPr>
            <w:tcW w:w="2535" w:type="dxa"/>
          </w:tcPr>
          <w:p w14:paraId="429534CA" w14:textId="56084B68" w:rsidR="00261E27" w:rsidRPr="0050581E" w:rsidRDefault="00E4025D" w:rsidP="00314996">
            <w:pPr>
              <w:pStyle w:val="TOC2-2"/>
            </w:pPr>
            <w:bookmarkStart w:id="116" w:name="_Toc125783003"/>
            <w:bookmarkStart w:id="117" w:name="_Toc434304508"/>
            <w:bookmarkStart w:id="118" w:name="_Toc454907782"/>
            <w:bookmarkStart w:id="119" w:name="_Toc476308782"/>
            <w:bookmarkStart w:id="120" w:name="_Toc479333332"/>
            <w:bookmarkStart w:id="121" w:name="_Toc25486592"/>
            <w:r w:rsidRPr="0050581E">
              <w:t>1</w:t>
            </w:r>
            <w:r w:rsidR="00BE2576">
              <w:t>7</w:t>
            </w:r>
            <w:r w:rsidRPr="0050581E">
              <w:t>.</w:t>
            </w:r>
            <w:r w:rsidR="00261E27" w:rsidRPr="0050581E">
              <w:tab/>
              <w:t>Documentos que Establecen la Elegibilidad y las Calificaciones del Licitante</w:t>
            </w:r>
            <w:bookmarkEnd w:id="116"/>
            <w:bookmarkEnd w:id="117"/>
            <w:bookmarkEnd w:id="118"/>
            <w:bookmarkEnd w:id="119"/>
            <w:bookmarkEnd w:id="120"/>
            <w:bookmarkEnd w:id="121"/>
          </w:p>
        </w:tc>
        <w:tc>
          <w:tcPr>
            <w:tcW w:w="6836" w:type="dxa"/>
          </w:tcPr>
          <w:p w14:paraId="7116FC67" w14:textId="67146F43" w:rsidR="00261E27" w:rsidRPr="00571C7F" w:rsidRDefault="00BE2576" w:rsidP="00571C7F">
            <w:pPr>
              <w:spacing w:after="200"/>
              <w:ind w:left="360" w:right="-74"/>
              <w:rPr>
                <w:spacing w:val="-2"/>
                <w:szCs w:val="24"/>
              </w:rPr>
            </w:pPr>
            <w:r>
              <w:rPr>
                <w:spacing w:val="-2"/>
              </w:rPr>
              <w:t xml:space="preserve">17.1 </w:t>
            </w:r>
            <w:r w:rsidR="00261E27" w:rsidRPr="00571C7F">
              <w:rPr>
                <w:spacing w:val="-2"/>
              </w:rPr>
              <w:t>A fin de establecer su elegibilidad y sus calificaciones para ejecutar el Contrato según la Sección III, “Criterios de Evaluación y Calificación”, el Licitante suministrará la información solicitada en las correspondientes hojas informativas incluidas en la Sección IV, “</w:t>
            </w:r>
            <w:r w:rsidR="002918CE" w:rsidRPr="00571C7F">
              <w:rPr>
                <w:spacing w:val="-2"/>
              </w:rPr>
              <w:t xml:space="preserve">Formularios de </w:t>
            </w:r>
            <w:r w:rsidR="007B045D" w:rsidRPr="00571C7F">
              <w:rPr>
                <w:spacing w:val="-2"/>
              </w:rPr>
              <w:t xml:space="preserve">la </w:t>
            </w:r>
            <w:r w:rsidR="002918CE" w:rsidRPr="00571C7F">
              <w:rPr>
                <w:spacing w:val="-2"/>
              </w:rPr>
              <w:t>Oferta</w:t>
            </w:r>
            <w:r w:rsidR="00261E27" w:rsidRPr="00571C7F">
              <w:rPr>
                <w:spacing w:val="-2"/>
              </w:rPr>
              <w:t>”.</w:t>
            </w:r>
          </w:p>
          <w:p w14:paraId="19DDDF26" w14:textId="1741CB78" w:rsidR="00261E27" w:rsidRPr="00BE2576" w:rsidRDefault="00BE2576" w:rsidP="00571C7F">
            <w:pPr>
              <w:spacing w:after="200"/>
              <w:ind w:left="360" w:right="-74"/>
              <w:rPr>
                <w:szCs w:val="24"/>
              </w:rPr>
            </w:pPr>
            <w:r>
              <w:t xml:space="preserve">17..2 </w:t>
            </w:r>
            <w:r w:rsidR="00261E27" w:rsidRPr="0050581E">
              <w:t xml:space="preserve">En caso de que se haya realizado la precalificación de los posibles Licitantes según se establece en </w:t>
            </w:r>
            <w:r w:rsidR="00FE242D" w:rsidRPr="0050581E">
              <w:t xml:space="preserve">IAL </w:t>
            </w:r>
            <w:r>
              <w:t>5</w:t>
            </w:r>
            <w:r w:rsidR="00FE242D" w:rsidRPr="0050581E">
              <w:t xml:space="preserve">.8 </w:t>
            </w:r>
            <w:r w:rsidR="00FE242D" w:rsidRPr="00BE2576">
              <w:rPr>
                <w:b/>
              </w:rPr>
              <w:t xml:space="preserve">de </w:t>
            </w:r>
            <w:r w:rsidR="00261E27" w:rsidRPr="00BE2576">
              <w:rPr>
                <w:b/>
              </w:rPr>
              <w:t>los DDL</w:t>
            </w:r>
            <w:r w:rsidR="00261E27" w:rsidRPr="0050581E">
              <w:t xml:space="preserve">, solo las Ofertas de los Licitantes precalificados se considerarán para la adjudicación </w:t>
            </w:r>
            <w:r w:rsidR="00261E27" w:rsidRPr="00BE2576">
              <w:rPr>
                <w:spacing w:val="-2"/>
              </w:rPr>
              <w:t>del</w:t>
            </w:r>
            <w:r w:rsidR="00261E27" w:rsidRPr="0050581E">
              <w:t xml:space="preserve"> Contrato. Estos Licitantes calificados deberán presentar, junto con sus Ofertas, toda información necesaria para actualizar sus solicitudes de precalificación originales, o bien, confirmar en sus Ofertas que la información presentada </w:t>
            </w:r>
            <w:r w:rsidR="00261E27" w:rsidRPr="0050581E">
              <w:lastRenderedPageBreak/>
              <w:t xml:space="preserve">originalmente para la precalificación continúa siendo, en esencia, correcta a la fecha de la presentación de la Oferta. </w:t>
            </w:r>
          </w:p>
        </w:tc>
      </w:tr>
      <w:tr w:rsidR="00261E27" w:rsidRPr="0050581E" w14:paraId="6623ACC4" w14:textId="77777777" w:rsidTr="00005D3D">
        <w:tc>
          <w:tcPr>
            <w:tcW w:w="2535" w:type="dxa"/>
          </w:tcPr>
          <w:p w14:paraId="2E023122" w14:textId="522789A4" w:rsidR="00261E27" w:rsidRPr="0050581E" w:rsidRDefault="00261E27" w:rsidP="00261E27">
            <w:pPr>
              <w:pStyle w:val="TOC2-2"/>
            </w:pPr>
            <w:bookmarkStart w:id="122" w:name="_Toc125783004"/>
            <w:bookmarkStart w:id="123" w:name="_Toc434304509"/>
            <w:bookmarkStart w:id="124" w:name="_Toc454907783"/>
            <w:bookmarkStart w:id="125" w:name="_Toc476308783"/>
            <w:bookmarkStart w:id="126" w:name="_Toc479333333"/>
            <w:bookmarkStart w:id="127" w:name="_Toc25486593"/>
            <w:r w:rsidRPr="0050581E">
              <w:lastRenderedPageBreak/>
              <w:t>1</w:t>
            </w:r>
            <w:r w:rsidR="00BE2576">
              <w:t>8</w:t>
            </w:r>
            <w:r w:rsidRPr="0050581E">
              <w:t>.</w:t>
            </w:r>
            <w:r w:rsidRPr="0050581E">
              <w:tab/>
              <w:t>Documentos que Establecen la Conformidad del</w:t>
            </w:r>
            <w:bookmarkEnd w:id="122"/>
            <w:r w:rsidRPr="0050581E">
              <w:t> Sistema Informático</w:t>
            </w:r>
            <w:bookmarkEnd w:id="123"/>
            <w:bookmarkEnd w:id="124"/>
            <w:bookmarkEnd w:id="125"/>
            <w:bookmarkEnd w:id="126"/>
            <w:bookmarkEnd w:id="127"/>
          </w:p>
        </w:tc>
        <w:tc>
          <w:tcPr>
            <w:tcW w:w="6836" w:type="dxa"/>
          </w:tcPr>
          <w:p w14:paraId="2523BAB2" w14:textId="51D84A9E" w:rsidR="00261E27" w:rsidRPr="00BE2576" w:rsidRDefault="00BE2576" w:rsidP="00571C7F">
            <w:pPr>
              <w:spacing w:after="200"/>
              <w:ind w:left="360"/>
              <w:rPr>
                <w:szCs w:val="24"/>
              </w:rPr>
            </w:pPr>
            <w:r>
              <w:t xml:space="preserve">18.1 </w:t>
            </w:r>
            <w:r w:rsidR="00261E27" w:rsidRPr="0050581E">
              <w:t>De conformidad con lo dispuesto en la IAL 1</w:t>
            </w:r>
            <w:r>
              <w:t>2</w:t>
            </w:r>
            <w:r w:rsidR="00261E27" w:rsidRPr="0050581E">
              <w:t>.1 (</w:t>
            </w:r>
            <w:r w:rsidR="00714CE3" w:rsidRPr="0050581E">
              <w:t>g</w:t>
            </w:r>
            <w:r w:rsidR="00261E27" w:rsidRPr="0050581E">
              <w:t xml:space="preserve">), el Licitante suministrará, como parte de su Oferta, documentos que establezcan la conformidad con el </w:t>
            </w:r>
            <w:r w:rsidR="00807C34">
              <w:t>documento de licitación</w:t>
            </w:r>
            <w:r w:rsidR="00261E27" w:rsidRPr="0050581E">
              <w:t xml:space="preserve"> del Sistema Informático que el Licitante propone diseñar, suministrar e instalar en virtud del Contrato.</w:t>
            </w:r>
          </w:p>
          <w:p w14:paraId="66BE143B" w14:textId="293715A9" w:rsidR="00261E27" w:rsidRPr="00571C7F" w:rsidRDefault="00F16129" w:rsidP="00571C7F">
            <w:pPr>
              <w:spacing w:after="200"/>
              <w:ind w:left="360"/>
              <w:rPr>
                <w:spacing w:val="-4"/>
                <w:szCs w:val="24"/>
              </w:rPr>
            </w:pPr>
            <w:r>
              <w:rPr>
                <w:spacing w:val="-4"/>
              </w:rPr>
              <w:t xml:space="preserve">18.2 </w:t>
            </w:r>
            <w:r w:rsidR="00261E27" w:rsidRPr="00571C7F">
              <w:rPr>
                <w:spacing w:val="-4"/>
              </w:rPr>
              <w:t xml:space="preserve">Las pruebas documentales de la conformidad del Sistema Informático con el </w:t>
            </w:r>
            <w:r w:rsidR="00807C34" w:rsidRPr="00571C7F">
              <w:rPr>
                <w:spacing w:val="-4"/>
              </w:rPr>
              <w:t>documento de licitación</w:t>
            </w:r>
            <w:r w:rsidR="00261E27" w:rsidRPr="00571C7F">
              <w:rPr>
                <w:spacing w:val="-4"/>
              </w:rPr>
              <w:t>, incluido lo siguiente:</w:t>
            </w:r>
          </w:p>
          <w:p w14:paraId="251B05E9" w14:textId="2BC97817" w:rsidR="00261E27" w:rsidRPr="0050581E" w:rsidRDefault="00261E27" w:rsidP="00261E27">
            <w:pPr>
              <w:pStyle w:val="ListParagraph"/>
              <w:numPr>
                <w:ilvl w:val="1"/>
                <w:numId w:val="26"/>
              </w:numPr>
              <w:spacing w:after="200"/>
              <w:ind w:left="1242" w:hanging="650"/>
              <w:contextualSpacing w:val="0"/>
              <w:rPr>
                <w:szCs w:val="24"/>
              </w:rPr>
            </w:pPr>
            <w:r w:rsidRPr="0050581E">
              <w:t>el plan preliminar del Proyecto, en el que se describen, entre otros aspectos, los métodos que empleará el Licitante para cumplir sus responsabilidades generales de gestión y coordinación en el caso de que se le adjudique el Contrato, así como los recursos humanos y de otro tipo que el Licitante se propone utilizar. En el plan preliminar del Proyecto se deben abordar también los demás temas especificados</w:t>
            </w:r>
            <w:r w:rsidRPr="0050581E">
              <w:rPr>
                <w:b/>
              </w:rPr>
              <w:t xml:space="preserve"> en los DDL</w:t>
            </w:r>
            <w:r w:rsidRPr="0050581E">
              <w:t>. Además, en dicho plan se deberá incluir la evaluación hecha por el Licitante de lo que este espera que el Comprador y cualquier otra parte que participe en la implementación del Sistema Informático suministren durante la ejecución del Contrato, así como la manera en que el Licitante propone coordinar las actividades de todas las partes involucradas.</w:t>
            </w:r>
          </w:p>
          <w:p w14:paraId="18BE7365" w14:textId="08FFD6C1" w:rsidR="00261E27" w:rsidRPr="0050581E" w:rsidRDefault="00261E27" w:rsidP="00261E27">
            <w:pPr>
              <w:pStyle w:val="ListParagraph"/>
              <w:numPr>
                <w:ilvl w:val="1"/>
                <w:numId w:val="26"/>
              </w:numPr>
              <w:spacing w:after="200"/>
              <w:ind w:left="1242" w:hanging="650"/>
              <w:contextualSpacing w:val="0"/>
              <w:rPr>
                <w:szCs w:val="24"/>
              </w:rPr>
            </w:pPr>
            <w:r w:rsidRPr="0050581E">
              <w:t xml:space="preserve">una confirmación por escrito de que el Licitante aceptará la responsabilidad de la integración y la interoperabilidad correctas de todos los componentes del Sistema Informático, tal como se exige en el </w:t>
            </w:r>
            <w:r w:rsidR="00807C34">
              <w:t>documento de licitación</w:t>
            </w:r>
            <w:r w:rsidRPr="0050581E">
              <w:t>.</w:t>
            </w:r>
          </w:p>
          <w:p w14:paraId="5D5DA28F" w14:textId="36739E0B" w:rsidR="00261E27" w:rsidRPr="0050581E" w:rsidRDefault="00261E27" w:rsidP="00261E27">
            <w:pPr>
              <w:pStyle w:val="ListParagraph"/>
              <w:numPr>
                <w:ilvl w:val="1"/>
                <w:numId w:val="26"/>
              </w:numPr>
              <w:spacing w:after="200"/>
              <w:ind w:left="1242" w:hanging="650"/>
              <w:contextualSpacing w:val="0"/>
              <w:rPr>
                <w:szCs w:val="24"/>
              </w:rPr>
            </w:pPr>
            <w:r w:rsidRPr="0050581E">
              <w:t xml:space="preserve">un comentario pormenorizado, punto por punto, sobre los requisitos técnicos del Comprador, en el que se demuestre que el Sistema Informático ofrecido se ajusta sustancialmente a esos requisitos. Para demostrar la conformidad, se recomienda al Licitante que utilice la lista de comprobación técnica (o modelo de lista de comprobación) incluida en los </w:t>
            </w:r>
            <w:r w:rsidR="002918CE">
              <w:t xml:space="preserve">Formularios de </w:t>
            </w:r>
            <w:r w:rsidR="007B045D">
              <w:t xml:space="preserve">la </w:t>
            </w:r>
            <w:r w:rsidR="002918CE">
              <w:t>Oferta</w:t>
            </w:r>
            <w:r w:rsidRPr="0050581E">
              <w:t xml:space="preserve"> de la Sección IV</w:t>
            </w:r>
            <w:r w:rsidR="00714CE3" w:rsidRPr="0050581E">
              <w:t>, "</w:t>
            </w:r>
            <w:r w:rsidR="002918CE">
              <w:t xml:space="preserve">Formularios de </w:t>
            </w:r>
            <w:r w:rsidR="007B045D">
              <w:t xml:space="preserve">la </w:t>
            </w:r>
            <w:r w:rsidR="002918CE">
              <w:t>Oferta</w:t>
            </w:r>
            <w:r w:rsidR="00714CE3" w:rsidRPr="0050581E">
              <w:t>"</w:t>
            </w:r>
            <w:r w:rsidRPr="0050581E">
              <w:t xml:space="preserve"> En el comentario se deben incluir referencias cruzadas explícitas a las páginas pertinentes de los materiales de apoyo incluidos en la Oferta. En caso de discrepancia entre el referido comentario y algún catálogo, especificación técnica u otros materiales preimpresos </w:t>
            </w:r>
            <w:r w:rsidRPr="0050581E">
              <w:lastRenderedPageBreak/>
              <w:t>presentados junto con la Oferta, prevalecerá el comentario pormenorizado;</w:t>
            </w:r>
          </w:p>
          <w:p w14:paraId="6C3242FB" w14:textId="7E5B00BB" w:rsidR="00261E27" w:rsidRPr="0050581E" w:rsidRDefault="00261E27" w:rsidP="00261E27">
            <w:pPr>
              <w:pStyle w:val="ListParagraph"/>
              <w:numPr>
                <w:ilvl w:val="1"/>
                <w:numId w:val="26"/>
              </w:numPr>
              <w:spacing w:after="200"/>
              <w:ind w:left="1242" w:hanging="650"/>
              <w:contextualSpacing w:val="0"/>
              <w:rPr>
                <w:szCs w:val="24"/>
              </w:rPr>
            </w:pPr>
            <w:r w:rsidRPr="0050581E">
              <w:t>material de respaldo (por ejemplo, publicaciones o notas sobre el producto, o descripciones de tecnologías o enfoques técnicos), según se exija y corresponda;</w:t>
            </w:r>
          </w:p>
          <w:p w14:paraId="5F407AC3" w14:textId="71B37AC5" w:rsidR="00261E27" w:rsidRPr="0050581E" w:rsidRDefault="00261E27" w:rsidP="00261E27">
            <w:pPr>
              <w:pStyle w:val="ListParagraph"/>
              <w:numPr>
                <w:ilvl w:val="1"/>
                <w:numId w:val="26"/>
              </w:numPr>
              <w:spacing w:after="200"/>
              <w:ind w:left="1242" w:hanging="650"/>
              <w:contextualSpacing w:val="0"/>
              <w:rPr>
                <w:szCs w:val="24"/>
              </w:rPr>
            </w:pPr>
            <w:r w:rsidRPr="0050581E">
              <w:t>cualquier contrato ejecutable separadamente de gastos recurrentes, si la IAL 1</w:t>
            </w:r>
            <w:r w:rsidR="00F16129">
              <w:t>5</w:t>
            </w:r>
            <w:r w:rsidRPr="0050581E">
              <w:t>.2</w:t>
            </w:r>
            <w:r w:rsidRPr="0050581E">
              <w:rPr>
                <w:bCs/>
              </w:rPr>
              <w:t xml:space="preserve"> </w:t>
            </w:r>
            <w:r w:rsidRPr="0050581E">
              <w:rPr>
                <w:b/>
                <w:bCs/>
              </w:rPr>
              <w:t>de los DDL</w:t>
            </w:r>
            <w:r w:rsidRPr="0050581E">
              <w:t xml:space="preserve"> requiere que los Licitantes ofrezcan tal contrato.</w:t>
            </w:r>
          </w:p>
          <w:p w14:paraId="47B2741D" w14:textId="0D6FB3B2" w:rsidR="00261E27" w:rsidRPr="00F16129" w:rsidRDefault="00F16129" w:rsidP="00571C7F">
            <w:pPr>
              <w:spacing w:after="200"/>
              <w:ind w:left="360"/>
              <w:rPr>
                <w:szCs w:val="24"/>
              </w:rPr>
            </w:pPr>
            <w:r>
              <w:t xml:space="preserve">18.2 </w:t>
            </w:r>
            <w:r w:rsidR="00261E27" w:rsidRPr="0050581E">
              <w:t xml:space="preserve">Las referencias a marcas comerciales, números de modelos o normas nacionales o de patentes señaladas por el Comprador en el </w:t>
            </w:r>
            <w:r w:rsidR="00807C34">
              <w:t>documento de licitación</w:t>
            </w:r>
            <w:r w:rsidR="00261E27" w:rsidRPr="0050581E">
              <w:t xml:space="preserve"> son a título descriptivo y no restrictivo. Salvo </w:t>
            </w:r>
            <w:r w:rsidR="00261E27" w:rsidRPr="00F16129">
              <w:rPr>
                <w:bCs/>
              </w:rPr>
              <w:t>prohibición explícita</w:t>
            </w:r>
            <w:r w:rsidR="00261E27" w:rsidRPr="00F16129">
              <w:rPr>
                <w:b/>
                <w:bCs/>
              </w:rPr>
              <w:t xml:space="preserve"> en</w:t>
            </w:r>
            <w:r w:rsidR="00261E27" w:rsidRPr="00F16129">
              <w:rPr>
                <w:b/>
              </w:rPr>
              <w:t xml:space="preserve"> los DDL</w:t>
            </w:r>
            <w:r w:rsidR="00261E27" w:rsidRPr="0050581E">
              <w:t xml:space="preserve"> en el caso de rubros o normas específicos, el Licitante puede indicar en su Oferta nombres comerciales o modelos o normas alternativos, siempre y cuando demuestre a satisfacción del Comprador que el uso del o de los sustitutos permitirá que el Sistema Informático funcione a un nivel sustancialmente equivalente o superior al especificado en los requisitos técnicos.</w:t>
            </w:r>
          </w:p>
          <w:p w14:paraId="241D5E3E" w14:textId="2E209118" w:rsidR="00261E27" w:rsidRPr="00705D36" w:rsidRDefault="00705D36" w:rsidP="00571C7F">
            <w:pPr>
              <w:spacing w:after="200"/>
              <w:ind w:left="360"/>
              <w:rPr>
                <w:szCs w:val="24"/>
              </w:rPr>
            </w:pPr>
            <w:r>
              <w:t xml:space="preserve">18.3 </w:t>
            </w:r>
            <w:r w:rsidR="00261E27" w:rsidRPr="0050581E">
              <w:t>Con respecto a los artículos principales del Sistema Informático que el Licitante se proponga adquirir o subcontratar a partir de la lista suministrada por el Comprador en la Sección III, “Criterios de Evaluación y Calificación”, el Licitante deberá especificar en cada caso el nombre y la nacionalidad de los subcontratistas propuestos para cada uno de esos artículos, incluidos los fabricantes. Además, deberá incluir en su Oferta información que permita determinar si se cumplen los requisitos dispuestos por el Comprador para los citados artículos. Se considerará que las tarifas y precios cotizados se aplican a cualquier subcontratista que se escoja, y no se permitirá ningún ajuste de tarifas o precios.</w:t>
            </w:r>
          </w:p>
          <w:p w14:paraId="15B544F8" w14:textId="55EE413D" w:rsidR="005F5833" w:rsidRPr="00705D36" w:rsidRDefault="00705D36" w:rsidP="00571C7F">
            <w:pPr>
              <w:spacing w:after="200"/>
              <w:ind w:left="360"/>
              <w:rPr>
                <w:szCs w:val="24"/>
              </w:rPr>
            </w:pPr>
            <w:r>
              <w:t xml:space="preserve">18.4 </w:t>
            </w:r>
            <w:r w:rsidR="00261E27" w:rsidRPr="0050581E">
              <w:t>Será responsabilidad del Licitante asegurar que todos los subcontratistas propuestos cumplan los requisitos de la IAL </w:t>
            </w:r>
            <w:r>
              <w:t>5</w:t>
            </w:r>
            <w:r w:rsidR="00261E27" w:rsidRPr="0050581E">
              <w:t xml:space="preserve"> y que todos los bienes o servicios que haya de proveer el subcontratista cumplan los requisitos de las IAL </w:t>
            </w:r>
            <w:r>
              <w:t>6</w:t>
            </w:r>
            <w:r w:rsidR="00261E27" w:rsidRPr="0050581E">
              <w:t xml:space="preserve"> y 1</w:t>
            </w:r>
            <w:r>
              <w:t>7</w:t>
            </w:r>
            <w:r w:rsidR="00261E27" w:rsidRPr="0050581E">
              <w:t>.1.</w:t>
            </w:r>
          </w:p>
        </w:tc>
      </w:tr>
      <w:tr w:rsidR="00261E27" w:rsidRPr="0050581E" w14:paraId="6259DE16" w14:textId="77777777" w:rsidTr="00005D3D">
        <w:trPr>
          <w:cantSplit/>
          <w:trHeight w:val="3162"/>
        </w:trPr>
        <w:tc>
          <w:tcPr>
            <w:tcW w:w="2535" w:type="dxa"/>
          </w:tcPr>
          <w:p w14:paraId="73F90FAD" w14:textId="3049A0D8" w:rsidR="00261E27" w:rsidRPr="0050581E" w:rsidRDefault="00261E27" w:rsidP="00314996">
            <w:pPr>
              <w:pStyle w:val="TOC2-2"/>
            </w:pPr>
            <w:bookmarkStart w:id="128" w:name="_Toc434304511"/>
            <w:bookmarkStart w:id="129" w:name="_Toc454907785"/>
            <w:bookmarkStart w:id="130" w:name="_Toc476308785"/>
            <w:bookmarkStart w:id="131" w:name="_Toc479333335"/>
            <w:bookmarkStart w:id="132" w:name="_Toc25486594"/>
            <w:r w:rsidRPr="0050581E">
              <w:lastRenderedPageBreak/>
              <w:t>1</w:t>
            </w:r>
            <w:r w:rsidR="00BE3D49">
              <w:t>9</w:t>
            </w:r>
            <w:r w:rsidRPr="0050581E">
              <w:t>.</w:t>
            </w:r>
            <w:r w:rsidRPr="0050581E">
              <w:tab/>
              <w:t xml:space="preserve">Monedas de la Oferta y de </w:t>
            </w:r>
            <w:bookmarkEnd w:id="128"/>
            <w:bookmarkEnd w:id="129"/>
            <w:bookmarkEnd w:id="130"/>
            <w:bookmarkEnd w:id="131"/>
            <w:r w:rsidRPr="0050581E">
              <w:t>Pago</w:t>
            </w:r>
            <w:bookmarkEnd w:id="132"/>
          </w:p>
        </w:tc>
        <w:tc>
          <w:tcPr>
            <w:tcW w:w="6836" w:type="dxa"/>
          </w:tcPr>
          <w:p w14:paraId="34DB5257" w14:textId="13AC5696" w:rsidR="00261E27" w:rsidRPr="0050581E" w:rsidRDefault="00261E27" w:rsidP="00261E27">
            <w:pPr>
              <w:numPr>
                <w:ilvl w:val="12"/>
                <w:numId w:val="0"/>
              </w:numPr>
              <w:spacing w:after="200"/>
              <w:ind w:left="547" w:right="-72" w:hanging="547"/>
              <w:rPr>
                <w:szCs w:val="24"/>
              </w:rPr>
            </w:pPr>
            <w:r w:rsidRPr="0050581E">
              <w:t>1</w:t>
            </w:r>
            <w:r w:rsidR="00BE3D49">
              <w:t>9</w:t>
            </w:r>
            <w:r w:rsidRPr="0050581E">
              <w:t>.1</w:t>
            </w:r>
            <w:r w:rsidRPr="0050581E">
              <w:tab/>
              <w:t xml:space="preserve">Las monedas de la Oferta y de los pagos deberán ser las mismas. El Licitante deberá cotizar en la moneda del país del Comprador la parte del precio de la Oferta correspondiente a los gastos que se efectúen en la moneda del país del Comprador, salvo disposición en contrario </w:t>
            </w:r>
            <w:r w:rsidRPr="0050581E">
              <w:rPr>
                <w:b/>
              </w:rPr>
              <w:t>en los DDL</w:t>
            </w:r>
            <w:r w:rsidRPr="0050581E">
              <w:t>.</w:t>
            </w:r>
          </w:p>
          <w:p w14:paraId="5CF29C0F" w14:textId="55828358" w:rsidR="00261E27" w:rsidRPr="0050581E" w:rsidRDefault="00261E27" w:rsidP="00261E27">
            <w:pPr>
              <w:numPr>
                <w:ilvl w:val="12"/>
                <w:numId w:val="0"/>
              </w:numPr>
              <w:spacing w:after="200"/>
              <w:ind w:left="547" w:right="-72" w:hanging="547"/>
              <w:rPr>
                <w:szCs w:val="24"/>
              </w:rPr>
            </w:pPr>
            <w:r w:rsidRPr="0050581E">
              <w:t>1</w:t>
            </w:r>
            <w:r w:rsidR="00BE3D49">
              <w:t>9</w:t>
            </w:r>
            <w:r w:rsidRPr="0050581E">
              <w:t>.2</w:t>
            </w:r>
            <w:r w:rsidRPr="0050581E">
              <w:tab/>
            </w:r>
            <w:r w:rsidRPr="0050581E">
              <w:rPr>
                <w:spacing w:val="-4"/>
              </w:rPr>
              <w:t>El Licitante podrá expresar el precio de la Oferta en cualquier moneda. Si el Licitante desea recibir el pago en una combinación de montos en diferentes monedas, podrá cotizar su precio en las monedas que correspondan; sin embargo, no podrá incluir más de tres monedas extranjeras además de la del país del Comprador.</w:t>
            </w:r>
          </w:p>
        </w:tc>
      </w:tr>
      <w:tr w:rsidR="00261E27" w:rsidRPr="0050581E" w14:paraId="3BB99929" w14:textId="77777777" w:rsidTr="00005D3D">
        <w:trPr>
          <w:cantSplit/>
        </w:trPr>
        <w:tc>
          <w:tcPr>
            <w:tcW w:w="2535" w:type="dxa"/>
          </w:tcPr>
          <w:p w14:paraId="2CA9EEC0" w14:textId="0AF5B26B" w:rsidR="00261E27" w:rsidRPr="0050581E" w:rsidDel="00D522FE" w:rsidRDefault="00BE3D49" w:rsidP="00314996">
            <w:pPr>
              <w:pStyle w:val="TOC2-2"/>
            </w:pPr>
            <w:bookmarkStart w:id="133" w:name="_Toc434304512"/>
            <w:bookmarkStart w:id="134" w:name="_Toc454907786"/>
            <w:bookmarkStart w:id="135" w:name="_Toc476308786"/>
            <w:bookmarkStart w:id="136" w:name="_Toc479333336"/>
            <w:bookmarkStart w:id="137" w:name="_Toc25486595"/>
            <w:r>
              <w:t>20</w:t>
            </w:r>
            <w:r w:rsidR="00261E27" w:rsidRPr="0050581E">
              <w:t>.</w:t>
            </w:r>
            <w:r w:rsidR="00261E27" w:rsidRPr="0050581E">
              <w:tab/>
              <w:t>Período de Validez de las Ofertas</w:t>
            </w:r>
            <w:bookmarkEnd w:id="133"/>
            <w:bookmarkEnd w:id="134"/>
            <w:bookmarkEnd w:id="135"/>
            <w:bookmarkEnd w:id="136"/>
            <w:bookmarkEnd w:id="137"/>
          </w:p>
        </w:tc>
        <w:tc>
          <w:tcPr>
            <w:tcW w:w="6836" w:type="dxa"/>
          </w:tcPr>
          <w:p w14:paraId="0E38FFCA" w14:textId="0ECA787C" w:rsidR="00261E27" w:rsidRPr="00BE3D49" w:rsidRDefault="00BE3D49" w:rsidP="00571C7F">
            <w:pPr>
              <w:spacing w:after="200"/>
              <w:rPr>
                <w:szCs w:val="24"/>
              </w:rPr>
            </w:pPr>
            <w:r>
              <w:t xml:space="preserve">20.1 </w:t>
            </w:r>
            <w:r w:rsidR="00261E27" w:rsidRPr="0050581E">
              <w:t xml:space="preserve">Las Ofertas se deberán mantener válidas por el período especificado </w:t>
            </w:r>
            <w:r w:rsidR="00261E27" w:rsidRPr="00BE3D49">
              <w:rPr>
                <w:b/>
              </w:rPr>
              <w:t>en los DDL</w:t>
            </w:r>
            <w:r w:rsidR="00261E27" w:rsidRPr="0050581E">
              <w:t xml:space="preserve"> a partir de la fecha límite para </w:t>
            </w:r>
            <w:r w:rsidR="00261E27" w:rsidRPr="0050581E">
              <w:br/>
              <w:t xml:space="preserve">la presentación de Ofertas establecida por el Comprador </w:t>
            </w:r>
            <w:r w:rsidR="00261E27" w:rsidRPr="0050581E">
              <w:br/>
              <w:t>de conformidad con la IAL 2</w:t>
            </w:r>
            <w:r>
              <w:t>4</w:t>
            </w:r>
            <w:r w:rsidR="00261E27" w:rsidRPr="0050581E">
              <w:t xml:space="preserve">.1. Una Oferta con un período </w:t>
            </w:r>
            <w:r w:rsidR="00261E27" w:rsidRPr="0050581E">
              <w:br/>
              <w:t xml:space="preserve">de Validez menor será rechazada por el Comprador </w:t>
            </w:r>
            <w:r w:rsidR="00261E27" w:rsidRPr="0050581E">
              <w:br/>
              <w:t>por incumplimiento.</w:t>
            </w:r>
          </w:p>
        </w:tc>
      </w:tr>
      <w:tr w:rsidR="00261E27" w:rsidRPr="0050581E" w14:paraId="5229DF99" w14:textId="77777777" w:rsidTr="00CD189A">
        <w:tc>
          <w:tcPr>
            <w:tcW w:w="2535" w:type="dxa"/>
          </w:tcPr>
          <w:p w14:paraId="5A359D40" w14:textId="77777777" w:rsidR="00261E27" w:rsidRPr="0050581E" w:rsidDel="00D522FE" w:rsidRDefault="00261E27" w:rsidP="00261E27">
            <w:pPr>
              <w:pStyle w:val="Head12a"/>
              <w:suppressAutoHyphens/>
              <w:spacing w:after="200"/>
              <w:jc w:val="both"/>
              <w:rPr>
                <w:szCs w:val="24"/>
              </w:rPr>
            </w:pPr>
          </w:p>
        </w:tc>
        <w:tc>
          <w:tcPr>
            <w:tcW w:w="6836" w:type="dxa"/>
          </w:tcPr>
          <w:p w14:paraId="55DE748B" w14:textId="3845B74B" w:rsidR="00261E27" w:rsidRPr="00BE3D49" w:rsidRDefault="00BE3D49" w:rsidP="00571C7F">
            <w:pPr>
              <w:spacing w:after="200"/>
              <w:rPr>
                <w:rFonts w:ascii="Arial" w:hAnsi="Arial"/>
                <w:szCs w:val="24"/>
              </w:rPr>
            </w:pPr>
            <w:r>
              <w:t xml:space="preserve">20.2 </w:t>
            </w:r>
            <w:r w:rsidR="00261E27" w:rsidRPr="0050581E">
              <w:t>En circunstancias excepcionales y antes de que expire el período de validez de la Oferta, el Comprador podrá solicitar a los Licitantes que prorroguen el período de validez de sus Ofertas. La solicitud y las respuestas deberán formularse por escrito. Si se ha solicitado una garantía de mantenimiento de la Oferta de conformidad con la IAL 2</w:t>
            </w:r>
            <w:r>
              <w:t>1</w:t>
            </w:r>
            <w:r w:rsidR="00261E27" w:rsidRPr="0050581E">
              <w:t>.1, esta también deberá prorrogarse por un plazo de veintiocho (28) días a partir de la fecha límite del período de validez prorrogado. Un Licitante podrá rehusarse a tal solicitud sin que se le haga efectiva su garantía de mantenimiento de la Oferta. A los Licitantes que acepten la solicitud de prórroga no se les pedirá ni permitirá modificar su Oferta, a excepción de lo dispuesto en la IAL </w:t>
            </w:r>
            <w:r>
              <w:t>20</w:t>
            </w:r>
            <w:r w:rsidR="00261E27" w:rsidRPr="0050581E">
              <w:t>.3.</w:t>
            </w:r>
          </w:p>
        </w:tc>
      </w:tr>
      <w:tr w:rsidR="00E4025D" w:rsidRPr="0050581E" w14:paraId="77C314FE" w14:textId="77777777" w:rsidTr="00CD189A">
        <w:tc>
          <w:tcPr>
            <w:tcW w:w="2535" w:type="dxa"/>
          </w:tcPr>
          <w:p w14:paraId="7BA89ACF" w14:textId="77777777" w:rsidR="00E4025D" w:rsidRPr="0050581E" w:rsidDel="00D522FE" w:rsidRDefault="00E4025D" w:rsidP="00261E27">
            <w:pPr>
              <w:pStyle w:val="Head12a"/>
              <w:suppressAutoHyphens/>
              <w:spacing w:after="200"/>
              <w:jc w:val="both"/>
              <w:rPr>
                <w:szCs w:val="24"/>
              </w:rPr>
            </w:pPr>
          </w:p>
        </w:tc>
        <w:tc>
          <w:tcPr>
            <w:tcW w:w="6836" w:type="dxa"/>
          </w:tcPr>
          <w:p w14:paraId="0E47E905" w14:textId="0B0867F4" w:rsidR="00E4025D" w:rsidRPr="0050581E" w:rsidRDefault="00BE3D49" w:rsidP="00571C7F">
            <w:pPr>
              <w:spacing w:after="200"/>
            </w:pPr>
            <w:r>
              <w:t xml:space="preserve">20.3 </w:t>
            </w:r>
            <w:r w:rsidR="00E4025D" w:rsidRPr="0050581E">
              <w:t>Si la adjudicación se retrasase por un período mayor de cincuenta y seis (56) días a partir del vencimiento del período de validez inicial de la Oferta, el precio del Contrato se determinará de la siguiente forma:</w:t>
            </w:r>
            <w:r w:rsidR="00714CE3" w:rsidRPr="0050581E">
              <w:t xml:space="preserve"> </w:t>
            </w:r>
          </w:p>
        </w:tc>
      </w:tr>
      <w:tr w:rsidR="00261E27" w:rsidRPr="0050581E" w14:paraId="14D54DFC" w14:textId="77777777" w:rsidTr="00005D3D">
        <w:trPr>
          <w:cantSplit/>
        </w:trPr>
        <w:tc>
          <w:tcPr>
            <w:tcW w:w="2535" w:type="dxa"/>
          </w:tcPr>
          <w:p w14:paraId="2B73C806" w14:textId="77777777" w:rsidR="00261E27" w:rsidRPr="0050581E" w:rsidDel="00D522FE" w:rsidRDefault="00261E27" w:rsidP="00261E27">
            <w:pPr>
              <w:pStyle w:val="Head12a"/>
              <w:suppressAutoHyphens/>
              <w:spacing w:after="200"/>
              <w:jc w:val="both"/>
              <w:rPr>
                <w:szCs w:val="24"/>
              </w:rPr>
            </w:pPr>
          </w:p>
        </w:tc>
        <w:tc>
          <w:tcPr>
            <w:tcW w:w="6836" w:type="dxa"/>
          </w:tcPr>
          <w:p w14:paraId="49F6FB2B" w14:textId="34AFE482" w:rsidR="00261E27" w:rsidRPr="0050581E" w:rsidRDefault="00261E27" w:rsidP="001A21B4">
            <w:pPr>
              <w:pStyle w:val="ListParagraph"/>
              <w:numPr>
                <w:ilvl w:val="0"/>
                <w:numId w:val="43"/>
              </w:numPr>
              <w:spacing w:after="200"/>
              <w:ind w:left="1060" w:right="-74" w:hanging="567"/>
              <w:contextualSpacing w:val="0"/>
              <w:rPr>
                <w:szCs w:val="24"/>
              </w:rPr>
            </w:pPr>
            <w:r w:rsidRPr="0050581E">
              <w:t xml:space="preserve">en el caso de los contratos con precio fijo, el precio del Contrato será el precio de la Oferta con un ajuste por el factor o los factores especificados </w:t>
            </w:r>
            <w:r w:rsidRPr="0050581E">
              <w:rPr>
                <w:b/>
              </w:rPr>
              <w:t>en los DDL</w:t>
            </w:r>
            <w:r w:rsidRPr="0050581E">
              <w:t>;</w:t>
            </w:r>
          </w:p>
          <w:p w14:paraId="230E8939" w14:textId="16386E6A" w:rsidR="00261E27" w:rsidRPr="0050581E" w:rsidRDefault="00261E27" w:rsidP="001A21B4">
            <w:pPr>
              <w:pStyle w:val="ListParagraph"/>
              <w:numPr>
                <w:ilvl w:val="0"/>
                <w:numId w:val="43"/>
              </w:numPr>
              <w:spacing w:after="200"/>
              <w:ind w:left="1060" w:right="-74" w:hanging="567"/>
              <w:contextualSpacing w:val="0"/>
              <w:rPr>
                <w:szCs w:val="24"/>
              </w:rPr>
            </w:pPr>
            <w:r w:rsidRPr="0050581E">
              <w:t>en el caso de los contratos con precio ajustable, no se realizarán ajustes;</w:t>
            </w:r>
          </w:p>
          <w:p w14:paraId="7FB3190F" w14:textId="62E33570" w:rsidR="00261E27" w:rsidRPr="0050581E" w:rsidRDefault="00261E27" w:rsidP="001A21B4">
            <w:pPr>
              <w:pStyle w:val="ListParagraph"/>
              <w:numPr>
                <w:ilvl w:val="0"/>
                <w:numId w:val="43"/>
              </w:numPr>
              <w:spacing w:after="200"/>
              <w:ind w:left="1060" w:right="-74" w:hanging="567"/>
              <w:contextualSpacing w:val="0"/>
              <w:rPr>
                <w:szCs w:val="24"/>
              </w:rPr>
            </w:pPr>
            <w:r w:rsidRPr="0050581E">
              <w:t>en todos los casos, la evaluación se basará en el precio de la Oferta sin tener en cuenta la corrección aplicable antes mencionada.</w:t>
            </w:r>
          </w:p>
        </w:tc>
      </w:tr>
      <w:tr w:rsidR="00261E27" w:rsidRPr="0050581E" w14:paraId="39244C99" w14:textId="77777777" w:rsidTr="00005D3D">
        <w:trPr>
          <w:cantSplit/>
        </w:trPr>
        <w:tc>
          <w:tcPr>
            <w:tcW w:w="2535" w:type="dxa"/>
          </w:tcPr>
          <w:p w14:paraId="561D8800" w14:textId="65959468" w:rsidR="00261E27" w:rsidRPr="0050581E" w:rsidDel="00D522FE" w:rsidRDefault="00261E27" w:rsidP="00314996">
            <w:pPr>
              <w:pStyle w:val="TOC2-2"/>
            </w:pPr>
            <w:bookmarkStart w:id="138" w:name="_Toc438438842"/>
            <w:bookmarkStart w:id="139" w:name="_Toc438532605"/>
            <w:bookmarkStart w:id="140" w:name="_Toc438733986"/>
            <w:bookmarkStart w:id="141" w:name="_Toc438907025"/>
            <w:bookmarkStart w:id="142" w:name="_Toc438907224"/>
            <w:bookmarkStart w:id="143" w:name="_Toc23236765"/>
            <w:bookmarkStart w:id="144" w:name="_Toc125783008"/>
            <w:bookmarkStart w:id="145" w:name="_Toc434304513"/>
            <w:bookmarkStart w:id="146" w:name="_Toc454907787"/>
            <w:bookmarkStart w:id="147" w:name="_Toc476308787"/>
            <w:bookmarkStart w:id="148" w:name="_Toc479333337"/>
            <w:bookmarkStart w:id="149" w:name="_Toc25486596"/>
            <w:r w:rsidRPr="0050581E">
              <w:lastRenderedPageBreak/>
              <w:t>2</w:t>
            </w:r>
            <w:r w:rsidR="00BE3D49">
              <w:t>1</w:t>
            </w:r>
            <w:r w:rsidRPr="0050581E">
              <w:t>.</w:t>
            </w:r>
            <w:r w:rsidRPr="0050581E">
              <w:tab/>
              <w:t>Garantía de Mantenimiento de la Oferta</w:t>
            </w:r>
            <w:bookmarkEnd w:id="138"/>
            <w:bookmarkEnd w:id="139"/>
            <w:bookmarkEnd w:id="140"/>
            <w:bookmarkEnd w:id="141"/>
            <w:bookmarkEnd w:id="142"/>
            <w:bookmarkEnd w:id="143"/>
            <w:bookmarkEnd w:id="144"/>
            <w:bookmarkEnd w:id="145"/>
            <w:bookmarkEnd w:id="146"/>
            <w:bookmarkEnd w:id="147"/>
            <w:bookmarkEnd w:id="148"/>
            <w:bookmarkEnd w:id="149"/>
          </w:p>
        </w:tc>
        <w:tc>
          <w:tcPr>
            <w:tcW w:w="6836" w:type="dxa"/>
          </w:tcPr>
          <w:p w14:paraId="45F73E78" w14:textId="7221D307" w:rsidR="00261E27" w:rsidRPr="0050581E" w:rsidRDefault="00BE3D49" w:rsidP="00571C7F">
            <w:pPr>
              <w:pStyle w:val="S1-subpara"/>
              <w:ind w:right="-75"/>
              <w:rPr>
                <w:szCs w:val="24"/>
              </w:rPr>
            </w:pPr>
            <w:r>
              <w:t xml:space="preserve">21.1 </w:t>
            </w:r>
            <w:r w:rsidR="00261E27" w:rsidRPr="0050581E">
              <w:t xml:space="preserve">El Licitante proporcionará, como parte de su Oferta, una Declaración de Mantenimiento de la Oferta o bien una Garantía de Mantenimiento de la Oferta, según lo especificado </w:t>
            </w:r>
            <w:r w:rsidR="00261E27" w:rsidRPr="0050581E">
              <w:rPr>
                <w:b/>
              </w:rPr>
              <w:t>en los DDL</w:t>
            </w:r>
            <w:r w:rsidR="00261E27" w:rsidRPr="0050581E">
              <w:t>, en un formulario original y, en el caso de una Garantía de Mantenimiento de la Oferta, por el monto y en la moneda establecidos</w:t>
            </w:r>
            <w:r w:rsidR="00261E27" w:rsidRPr="0050581E">
              <w:rPr>
                <w:b/>
              </w:rPr>
              <w:t xml:space="preserve"> en los DDL</w:t>
            </w:r>
            <w:r w:rsidR="00261E27" w:rsidRPr="0050581E">
              <w:t>.</w:t>
            </w:r>
          </w:p>
        </w:tc>
      </w:tr>
      <w:tr w:rsidR="00261E27" w:rsidRPr="0050581E" w14:paraId="5EC8B49E" w14:textId="77777777" w:rsidTr="00005D3D">
        <w:trPr>
          <w:cantSplit/>
        </w:trPr>
        <w:tc>
          <w:tcPr>
            <w:tcW w:w="2535" w:type="dxa"/>
          </w:tcPr>
          <w:p w14:paraId="409B5C9A" w14:textId="77777777" w:rsidR="00261E27" w:rsidRPr="0050581E" w:rsidDel="00D522FE" w:rsidRDefault="00261E27" w:rsidP="00261E27">
            <w:pPr>
              <w:pStyle w:val="Head12a"/>
              <w:suppressAutoHyphens/>
              <w:spacing w:after="200"/>
              <w:jc w:val="both"/>
              <w:rPr>
                <w:szCs w:val="24"/>
              </w:rPr>
            </w:pPr>
          </w:p>
        </w:tc>
        <w:tc>
          <w:tcPr>
            <w:tcW w:w="6836" w:type="dxa"/>
          </w:tcPr>
          <w:p w14:paraId="233C63AD" w14:textId="0DDBC64F" w:rsidR="00261E27" w:rsidRPr="0050581E" w:rsidRDefault="00BE3D49" w:rsidP="00571C7F">
            <w:pPr>
              <w:pStyle w:val="S1-subpara"/>
              <w:ind w:right="-75"/>
              <w:rPr>
                <w:szCs w:val="24"/>
              </w:rPr>
            </w:pPr>
            <w:r>
              <w:t xml:space="preserve">21.2 </w:t>
            </w:r>
            <w:r w:rsidR="00261E27" w:rsidRPr="0050581E">
              <w:t>Para la Declaración de Mantenimiento de la Oferta se utilizará el formulario pertinente incluido en la Sección IV, “</w:t>
            </w:r>
            <w:r w:rsidR="002918CE">
              <w:t xml:space="preserve">Formularios de </w:t>
            </w:r>
            <w:r w:rsidR="007B045D">
              <w:t xml:space="preserve">la </w:t>
            </w:r>
            <w:r w:rsidR="002918CE">
              <w:t>Oferta</w:t>
            </w:r>
            <w:r w:rsidR="00261E27" w:rsidRPr="0050581E">
              <w:t>”.</w:t>
            </w:r>
          </w:p>
        </w:tc>
      </w:tr>
      <w:tr w:rsidR="00261E27" w:rsidRPr="0050581E" w14:paraId="0D488782" w14:textId="77777777" w:rsidTr="00005D3D">
        <w:trPr>
          <w:cantSplit/>
        </w:trPr>
        <w:tc>
          <w:tcPr>
            <w:tcW w:w="2535" w:type="dxa"/>
          </w:tcPr>
          <w:p w14:paraId="54C60A42" w14:textId="77777777" w:rsidR="00261E27" w:rsidRPr="0050581E" w:rsidDel="00D522FE" w:rsidRDefault="00261E27" w:rsidP="00261E27">
            <w:pPr>
              <w:pStyle w:val="Head12a"/>
              <w:suppressAutoHyphens/>
              <w:spacing w:after="200"/>
              <w:jc w:val="both"/>
              <w:rPr>
                <w:szCs w:val="24"/>
              </w:rPr>
            </w:pPr>
          </w:p>
        </w:tc>
        <w:tc>
          <w:tcPr>
            <w:tcW w:w="6836" w:type="dxa"/>
          </w:tcPr>
          <w:p w14:paraId="4C845F4A" w14:textId="366B43A8" w:rsidR="00261E27" w:rsidRPr="0050581E" w:rsidRDefault="0001757B" w:rsidP="00571C7F">
            <w:pPr>
              <w:pStyle w:val="S1-subpara"/>
              <w:ind w:right="-75"/>
              <w:rPr>
                <w:szCs w:val="24"/>
              </w:rPr>
            </w:pPr>
            <w:r>
              <w:t xml:space="preserve">21.3 </w:t>
            </w:r>
            <w:r w:rsidR="00261E27" w:rsidRPr="0050581E">
              <w:t>Si, según lo especificado en la IAL 2</w:t>
            </w:r>
            <w:r>
              <w:t>1</w:t>
            </w:r>
            <w:r w:rsidR="00261E27" w:rsidRPr="0050581E">
              <w:t>.1, se debe presentar una Garantía de Mantenimiento de la Oferta, esta debe ser una garantía pagadera a primer requerimiento que tendrá cualquiera de las formas siguientes, a opción del Licitante:</w:t>
            </w:r>
          </w:p>
        </w:tc>
      </w:tr>
      <w:tr w:rsidR="00261E27" w:rsidRPr="0050581E" w14:paraId="272DBBBF" w14:textId="77777777" w:rsidTr="00005D3D">
        <w:trPr>
          <w:cantSplit/>
        </w:trPr>
        <w:tc>
          <w:tcPr>
            <w:tcW w:w="2535" w:type="dxa"/>
          </w:tcPr>
          <w:p w14:paraId="32832FBD" w14:textId="77777777" w:rsidR="00261E27" w:rsidRPr="0050581E" w:rsidDel="00D522FE" w:rsidRDefault="00261E27" w:rsidP="00261E27">
            <w:pPr>
              <w:pStyle w:val="Head12a"/>
              <w:suppressAutoHyphens/>
              <w:spacing w:after="200"/>
              <w:jc w:val="both"/>
              <w:rPr>
                <w:szCs w:val="24"/>
              </w:rPr>
            </w:pPr>
          </w:p>
        </w:tc>
        <w:tc>
          <w:tcPr>
            <w:tcW w:w="6836" w:type="dxa"/>
          </w:tcPr>
          <w:p w14:paraId="6DCB3143" w14:textId="519C2EE7" w:rsidR="00261E27" w:rsidRPr="0050581E" w:rsidRDefault="00261E27" w:rsidP="00261E27">
            <w:pPr>
              <w:pStyle w:val="P3Header1-Clauses"/>
              <w:numPr>
                <w:ilvl w:val="2"/>
                <w:numId w:val="6"/>
              </w:numPr>
              <w:spacing w:after="200"/>
              <w:ind w:left="1152" w:hanging="630"/>
              <w:rPr>
                <w:bCs/>
                <w:szCs w:val="24"/>
              </w:rPr>
            </w:pPr>
            <w:r w:rsidRPr="0050581E">
              <w:rPr>
                <w:b w:val="0"/>
              </w:rPr>
              <w:t xml:space="preserve">una garantía incondicional emitida por una institución </w:t>
            </w:r>
            <w:r w:rsidR="004C1844" w:rsidRPr="0050581E">
              <w:rPr>
                <w:b w:val="0"/>
              </w:rPr>
              <w:t xml:space="preserve">bancaria o </w:t>
            </w:r>
            <w:r w:rsidRPr="0050581E">
              <w:rPr>
                <w:b w:val="0"/>
              </w:rPr>
              <w:t>financiera no bancaria (</w:t>
            </w:r>
            <w:r w:rsidR="00393B72" w:rsidRPr="0050581E">
              <w:rPr>
                <w:b w:val="0"/>
              </w:rPr>
              <w:t xml:space="preserve">tales </w:t>
            </w:r>
            <w:r w:rsidRPr="0050581E">
              <w:rPr>
                <w:b w:val="0"/>
              </w:rPr>
              <w:t xml:space="preserve">como una compañía de seguros, fianzas o avales); </w:t>
            </w:r>
          </w:p>
        </w:tc>
      </w:tr>
      <w:tr w:rsidR="00261E27" w:rsidRPr="0050581E" w14:paraId="4E6FCE17" w14:textId="77777777" w:rsidTr="00005D3D">
        <w:trPr>
          <w:cantSplit/>
        </w:trPr>
        <w:tc>
          <w:tcPr>
            <w:tcW w:w="2535" w:type="dxa"/>
          </w:tcPr>
          <w:p w14:paraId="20885126" w14:textId="77777777" w:rsidR="00261E27" w:rsidRPr="0050581E" w:rsidDel="00D522FE" w:rsidRDefault="00261E27" w:rsidP="00261E27">
            <w:pPr>
              <w:pStyle w:val="Head12a"/>
              <w:suppressAutoHyphens/>
              <w:spacing w:after="200"/>
              <w:jc w:val="both"/>
              <w:rPr>
                <w:szCs w:val="24"/>
              </w:rPr>
            </w:pPr>
          </w:p>
        </w:tc>
        <w:tc>
          <w:tcPr>
            <w:tcW w:w="6836" w:type="dxa"/>
          </w:tcPr>
          <w:p w14:paraId="289DF294" w14:textId="77777777" w:rsidR="00261E27" w:rsidRPr="0050581E" w:rsidRDefault="00261E27" w:rsidP="00261E27">
            <w:pPr>
              <w:pStyle w:val="P3Header1-Clauses"/>
              <w:numPr>
                <w:ilvl w:val="2"/>
                <w:numId w:val="6"/>
              </w:numPr>
              <w:spacing w:after="200"/>
              <w:ind w:left="1152" w:hanging="630"/>
              <w:rPr>
                <w:szCs w:val="24"/>
              </w:rPr>
            </w:pPr>
            <w:r w:rsidRPr="0050581E">
              <w:rPr>
                <w:b w:val="0"/>
              </w:rPr>
              <w:t xml:space="preserve">una carta de crédito irrevocable; </w:t>
            </w:r>
          </w:p>
        </w:tc>
      </w:tr>
      <w:tr w:rsidR="00261E27" w:rsidRPr="0050581E" w14:paraId="1E928B85" w14:textId="77777777" w:rsidTr="00005D3D">
        <w:trPr>
          <w:cantSplit/>
        </w:trPr>
        <w:tc>
          <w:tcPr>
            <w:tcW w:w="2535" w:type="dxa"/>
          </w:tcPr>
          <w:p w14:paraId="32421648" w14:textId="77777777" w:rsidR="00261E27" w:rsidRPr="0050581E" w:rsidDel="00D522FE" w:rsidRDefault="00261E27" w:rsidP="00261E27">
            <w:pPr>
              <w:pStyle w:val="Head12a"/>
              <w:suppressAutoHyphens/>
              <w:spacing w:after="200"/>
              <w:jc w:val="both"/>
              <w:rPr>
                <w:szCs w:val="24"/>
              </w:rPr>
            </w:pPr>
          </w:p>
        </w:tc>
        <w:tc>
          <w:tcPr>
            <w:tcW w:w="6836" w:type="dxa"/>
          </w:tcPr>
          <w:p w14:paraId="2C5D9E66" w14:textId="77777777" w:rsidR="00261E27" w:rsidRPr="0050581E" w:rsidRDefault="00261E27" w:rsidP="00261E27">
            <w:pPr>
              <w:pStyle w:val="P3Header1-Clauses"/>
              <w:numPr>
                <w:ilvl w:val="2"/>
                <w:numId w:val="6"/>
              </w:numPr>
              <w:spacing w:after="200"/>
              <w:ind w:left="1152" w:hanging="630"/>
              <w:rPr>
                <w:b w:val="0"/>
                <w:bCs/>
                <w:szCs w:val="24"/>
              </w:rPr>
            </w:pPr>
            <w:r w:rsidRPr="0050581E">
              <w:rPr>
                <w:b w:val="0"/>
              </w:rPr>
              <w:t>un cheque de caja o cheque certificado;</w:t>
            </w:r>
          </w:p>
        </w:tc>
      </w:tr>
      <w:tr w:rsidR="00261E27" w:rsidRPr="0050581E" w14:paraId="6E2AC72B" w14:textId="77777777" w:rsidTr="00005D3D">
        <w:trPr>
          <w:cantSplit/>
        </w:trPr>
        <w:tc>
          <w:tcPr>
            <w:tcW w:w="2535" w:type="dxa"/>
          </w:tcPr>
          <w:p w14:paraId="76FF2655" w14:textId="77777777" w:rsidR="00261E27" w:rsidRPr="0050581E" w:rsidDel="00D522FE" w:rsidRDefault="00261E27" w:rsidP="00261E27">
            <w:pPr>
              <w:pStyle w:val="Head12a"/>
              <w:suppressAutoHyphens/>
              <w:spacing w:after="200"/>
              <w:jc w:val="both"/>
              <w:rPr>
                <w:szCs w:val="24"/>
              </w:rPr>
            </w:pPr>
          </w:p>
        </w:tc>
        <w:tc>
          <w:tcPr>
            <w:tcW w:w="6836" w:type="dxa"/>
          </w:tcPr>
          <w:p w14:paraId="356E93D9" w14:textId="13A44C51" w:rsidR="00261E27" w:rsidRPr="0050581E" w:rsidRDefault="00261E27" w:rsidP="00261E27">
            <w:pPr>
              <w:pStyle w:val="P3Header1-Clauses"/>
              <w:numPr>
                <w:ilvl w:val="2"/>
                <w:numId w:val="6"/>
              </w:numPr>
              <w:spacing w:after="200"/>
              <w:ind w:left="1152" w:hanging="630"/>
              <w:rPr>
                <w:b w:val="0"/>
                <w:bCs/>
                <w:szCs w:val="24"/>
              </w:rPr>
            </w:pPr>
            <w:r w:rsidRPr="0050581E">
              <w:rPr>
                <w:b w:val="0"/>
              </w:rPr>
              <w:t>otra garantía especificada</w:t>
            </w:r>
            <w:r w:rsidRPr="0050581E">
              <w:t xml:space="preserve"> en los DDL,</w:t>
            </w:r>
          </w:p>
        </w:tc>
      </w:tr>
      <w:tr w:rsidR="00261E27" w:rsidRPr="0050581E" w14:paraId="26317BD5" w14:textId="77777777" w:rsidTr="00307BFE">
        <w:tc>
          <w:tcPr>
            <w:tcW w:w="2535" w:type="dxa"/>
          </w:tcPr>
          <w:p w14:paraId="7A27A691" w14:textId="77777777" w:rsidR="00261E27" w:rsidRPr="0050581E" w:rsidDel="00D522FE" w:rsidRDefault="00261E27" w:rsidP="00261E27">
            <w:pPr>
              <w:pStyle w:val="Head12a"/>
              <w:suppressAutoHyphens/>
              <w:spacing w:after="200"/>
              <w:jc w:val="both"/>
              <w:rPr>
                <w:szCs w:val="24"/>
              </w:rPr>
            </w:pPr>
          </w:p>
        </w:tc>
        <w:tc>
          <w:tcPr>
            <w:tcW w:w="6836" w:type="dxa"/>
          </w:tcPr>
          <w:p w14:paraId="5E2E02E2" w14:textId="21108543" w:rsidR="00261E27" w:rsidRPr="0050581E" w:rsidRDefault="00261E27" w:rsidP="00261E27">
            <w:pPr>
              <w:pStyle w:val="S1-subpara"/>
              <w:ind w:left="612" w:right="-75"/>
              <w:rPr>
                <w:szCs w:val="24"/>
              </w:rPr>
            </w:pPr>
            <w:r w:rsidRPr="0050581E">
              <w:t>emitida por una institución de prestigio de un país elegible. Si una garantía incondicional es emitida por una institución financiera no bancaria situada fuera del país del Comprador, la institución emisora deberá tener una institución financiera corresponsal ubicada en el país del Comprador que permita hacer efectiva la garantía, salvo que el Comprador conviniera por escrito, antes de la presentación de la Oferta, que no requiere tal institución financiera corresponsal.</w:t>
            </w:r>
          </w:p>
        </w:tc>
      </w:tr>
      <w:tr w:rsidR="00261E27" w:rsidRPr="0050581E" w14:paraId="1F251813" w14:textId="77777777" w:rsidTr="00005D3D">
        <w:trPr>
          <w:cantSplit/>
        </w:trPr>
        <w:tc>
          <w:tcPr>
            <w:tcW w:w="2535" w:type="dxa"/>
          </w:tcPr>
          <w:p w14:paraId="53686B27" w14:textId="77777777" w:rsidR="00261E27" w:rsidRPr="0050581E" w:rsidDel="00D522FE" w:rsidRDefault="00261E27" w:rsidP="00261E27">
            <w:pPr>
              <w:pStyle w:val="Head12a"/>
              <w:suppressAutoHyphens/>
              <w:spacing w:after="200"/>
              <w:jc w:val="both"/>
              <w:rPr>
                <w:szCs w:val="24"/>
              </w:rPr>
            </w:pPr>
          </w:p>
        </w:tc>
        <w:tc>
          <w:tcPr>
            <w:tcW w:w="6836" w:type="dxa"/>
          </w:tcPr>
          <w:p w14:paraId="67E389A9" w14:textId="4C0F50C2" w:rsidR="00261E27" w:rsidRPr="0050581E" w:rsidRDefault="0001757B" w:rsidP="00571C7F">
            <w:pPr>
              <w:pStyle w:val="S1-subpara"/>
              <w:ind w:right="-75"/>
              <w:rPr>
                <w:iCs/>
                <w:szCs w:val="24"/>
              </w:rPr>
            </w:pPr>
            <w:r>
              <w:t xml:space="preserve">21.4 </w:t>
            </w:r>
            <w:r w:rsidR="00261E27" w:rsidRPr="0050581E">
              <w:t>Si se trata de una garantía bancaria, la Garantía de Mantenimiento de la Oferta se presentará utilizando el formulario de Garantía de Mantenimiento de la Oferta incluido en la Sección IV, “</w:t>
            </w:r>
            <w:r w:rsidR="002918CE">
              <w:t xml:space="preserve">Formularios de </w:t>
            </w:r>
            <w:r w:rsidR="007B045D">
              <w:t xml:space="preserve">la </w:t>
            </w:r>
            <w:r w:rsidR="002918CE">
              <w:t>Oferta</w:t>
            </w:r>
            <w:r w:rsidR="00261E27" w:rsidRPr="0050581E">
              <w:t>”, o en otro formato sustancialmente similar aprobado por el Comprador con anterioridad a la presentación de la Oferta. En cualquier caso, el formulario debe incluir el nombre completo del Licitante. La garantía de mantenimiento de la Oferta será válida por un período de veintiocho (28) días posterior al período de validez original de la Oferta, o de cualquier período de prórroga, si este se hubiera solicitado de conformidad con la IAL </w:t>
            </w:r>
            <w:r>
              <w:t>20</w:t>
            </w:r>
            <w:r w:rsidR="00261E27" w:rsidRPr="0050581E">
              <w:t>.2.</w:t>
            </w:r>
          </w:p>
        </w:tc>
      </w:tr>
      <w:tr w:rsidR="00261E27" w:rsidRPr="0050581E" w14:paraId="48230D52" w14:textId="77777777" w:rsidTr="00005D3D">
        <w:trPr>
          <w:cantSplit/>
        </w:trPr>
        <w:tc>
          <w:tcPr>
            <w:tcW w:w="2535" w:type="dxa"/>
          </w:tcPr>
          <w:p w14:paraId="6D195828" w14:textId="77777777" w:rsidR="00261E27" w:rsidRPr="0050581E" w:rsidDel="00D522FE" w:rsidRDefault="00261E27" w:rsidP="00261E27">
            <w:pPr>
              <w:pStyle w:val="Head12a"/>
              <w:suppressAutoHyphens/>
              <w:spacing w:after="200"/>
              <w:jc w:val="both"/>
              <w:rPr>
                <w:szCs w:val="24"/>
              </w:rPr>
            </w:pPr>
          </w:p>
        </w:tc>
        <w:tc>
          <w:tcPr>
            <w:tcW w:w="6836" w:type="dxa"/>
          </w:tcPr>
          <w:p w14:paraId="0057ECC6" w14:textId="0299FC52" w:rsidR="00261E27" w:rsidRPr="0050581E" w:rsidRDefault="0001757B" w:rsidP="00571C7F">
            <w:pPr>
              <w:pStyle w:val="S1-subpara"/>
              <w:ind w:right="-75"/>
              <w:rPr>
                <w:szCs w:val="24"/>
              </w:rPr>
            </w:pPr>
            <w:r>
              <w:t xml:space="preserve">21.5 </w:t>
            </w:r>
            <w:r w:rsidR="00261E27" w:rsidRPr="0050581E">
              <w:t>Si en la IAL 2</w:t>
            </w:r>
            <w:r>
              <w:t>1</w:t>
            </w:r>
            <w:r w:rsidR="00261E27" w:rsidRPr="0050581E">
              <w:t xml:space="preserve">.1 se exige una Garantía de Mantenimiento de la Oferta o una Declaración de Mantenimiento de la Oferta, todas las Ofertas que no estén acompañadas de una Garantía de Mantenimiento de la Oferta o de una Declaración de Mantenimiento de la Oferta que se ajusten sustancialmente </w:t>
            </w:r>
            <w:r w:rsidR="00293E3D" w:rsidRPr="0050581E">
              <w:t xml:space="preserve">a los requisitos de la garantía </w:t>
            </w:r>
            <w:r w:rsidR="00261E27" w:rsidRPr="0050581E">
              <w:t xml:space="preserve">serán rechazadas por el Comprador </w:t>
            </w:r>
            <w:r w:rsidR="00261E27" w:rsidRPr="0050581E">
              <w:br/>
              <w:t>por incumplimiento.</w:t>
            </w:r>
          </w:p>
        </w:tc>
      </w:tr>
      <w:tr w:rsidR="00261E27" w:rsidRPr="0050581E" w14:paraId="391B05AE" w14:textId="77777777" w:rsidTr="00005D3D">
        <w:trPr>
          <w:cantSplit/>
        </w:trPr>
        <w:tc>
          <w:tcPr>
            <w:tcW w:w="2535" w:type="dxa"/>
          </w:tcPr>
          <w:p w14:paraId="03C2CEC6" w14:textId="77777777" w:rsidR="00261E27" w:rsidRPr="0050581E" w:rsidDel="00D522FE" w:rsidRDefault="00261E27" w:rsidP="00261E27">
            <w:pPr>
              <w:pStyle w:val="Head12a"/>
              <w:suppressAutoHyphens/>
              <w:spacing w:after="200"/>
              <w:jc w:val="both"/>
              <w:rPr>
                <w:szCs w:val="24"/>
              </w:rPr>
            </w:pPr>
          </w:p>
        </w:tc>
        <w:tc>
          <w:tcPr>
            <w:tcW w:w="6836" w:type="dxa"/>
          </w:tcPr>
          <w:p w14:paraId="63832478" w14:textId="65727579" w:rsidR="00261E27" w:rsidRPr="0050581E" w:rsidRDefault="003E5AF5" w:rsidP="00571C7F">
            <w:pPr>
              <w:pStyle w:val="S1-subpara"/>
              <w:ind w:right="-75"/>
              <w:rPr>
                <w:szCs w:val="24"/>
              </w:rPr>
            </w:pPr>
            <w:r>
              <w:t xml:space="preserve">21.6 </w:t>
            </w:r>
            <w:r w:rsidR="00261E27" w:rsidRPr="0050581E">
              <w:t>Si en la IAL 2</w:t>
            </w:r>
            <w:r w:rsidR="0001757B">
              <w:t>1</w:t>
            </w:r>
            <w:r w:rsidR="00261E27" w:rsidRPr="0050581E">
              <w:t>.1 se exige una Garantía de Mantenimiento de la Oferta, la Garantía de Mantenimiento de la Oferta de los Licitantes no seleccionados será devuelta tan pronto como sea posible, después de que el Licitante seleccionado provea la garantía de cumplimiento de conformidad con la IAL </w:t>
            </w:r>
            <w:r w:rsidR="002D7CBA">
              <w:t>5</w:t>
            </w:r>
            <w:r>
              <w:t>5</w:t>
            </w:r>
            <w:r w:rsidR="00261E27" w:rsidRPr="0050581E">
              <w:t>.</w:t>
            </w:r>
          </w:p>
        </w:tc>
      </w:tr>
      <w:tr w:rsidR="00261E27" w:rsidRPr="0050581E" w14:paraId="6FF19F35" w14:textId="77777777" w:rsidTr="00005D3D">
        <w:trPr>
          <w:cantSplit/>
        </w:trPr>
        <w:tc>
          <w:tcPr>
            <w:tcW w:w="2535" w:type="dxa"/>
          </w:tcPr>
          <w:p w14:paraId="5CB5C83D" w14:textId="77777777" w:rsidR="00261E27" w:rsidRPr="0050581E" w:rsidDel="00D522FE" w:rsidRDefault="00261E27" w:rsidP="00261E27">
            <w:pPr>
              <w:pStyle w:val="Head12a"/>
              <w:suppressAutoHyphens/>
              <w:spacing w:after="200"/>
              <w:jc w:val="both"/>
              <w:rPr>
                <w:szCs w:val="24"/>
              </w:rPr>
            </w:pPr>
          </w:p>
        </w:tc>
        <w:tc>
          <w:tcPr>
            <w:tcW w:w="6836" w:type="dxa"/>
          </w:tcPr>
          <w:p w14:paraId="44CFB8CE" w14:textId="2CED6BC6" w:rsidR="00261E27" w:rsidRPr="0050581E" w:rsidRDefault="003E5AF5" w:rsidP="00571C7F">
            <w:pPr>
              <w:pStyle w:val="S1-subpara"/>
              <w:ind w:right="-75"/>
              <w:rPr>
                <w:szCs w:val="24"/>
              </w:rPr>
            </w:pPr>
            <w:r>
              <w:t xml:space="preserve">21.7 </w:t>
            </w:r>
            <w:r w:rsidR="00261E27" w:rsidRPr="0050581E">
              <w:t>La Garantía de Mantenimiento de la Oferta del Licitante seleccionado será devuelta tan pronto como sea posible una vez que dicho Licitante haya firmado el Contrato y suministrado la Garantía de Cumplimiento.</w:t>
            </w:r>
          </w:p>
        </w:tc>
      </w:tr>
      <w:tr w:rsidR="00261E27" w:rsidRPr="0050581E" w14:paraId="08601A17" w14:textId="77777777" w:rsidTr="00E8483B">
        <w:tc>
          <w:tcPr>
            <w:tcW w:w="2535" w:type="dxa"/>
          </w:tcPr>
          <w:p w14:paraId="2375B56F" w14:textId="77777777" w:rsidR="00261E27" w:rsidRPr="0050581E" w:rsidDel="00D522FE" w:rsidRDefault="00261E27" w:rsidP="00261E27">
            <w:pPr>
              <w:pStyle w:val="Head12a"/>
              <w:suppressAutoHyphens/>
              <w:spacing w:after="200"/>
              <w:jc w:val="both"/>
              <w:rPr>
                <w:szCs w:val="24"/>
              </w:rPr>
            </w:pPr>
          </w:p>
        </w:tc>
        <w:tc>
          <w:tcPr>
            <w:tcW w:w="6836" w:type="dxa"/>
          </w:tcPr>
          <w:p w14:paraId="75BE1C7E" w14:textId="650A8C42" w:rsidR="00261E27" w:rsidRPr="0050581E" w:rsidRDefault="003E5AF5" w:rsidP="00571C7F">
            <w:pPr>
              <w:pStyle w:val="S1-subpara"/>
              <w:ind w:right="-75"/>
              <w:rPr>
                <w:szCs w:val="24"/>
              </w:rPr>
            </w:pPr>
            <w:r>
              <w:t xml:space="preserve">21.8 </w:t>
            </w:r>
            <w:r w:rsidR="00261E27" w:rsidRPr="0050581E">
              <w:t xml:space="preserve">La Garantía de Mantenimiento de la Oferta podrá hacerse efectiva o la Declaración de Mantenimiento de la Oferta </w:t>
            </w:r>
            <w:r w:rsidR="00261E27" w:rsidRPr="0050581E">
              <w:br/>
              <w:t>podrá ejecutarse:</w:t>
            </w:r>
          </w:p>
          <w:p w14:paraId="1957FE52" w14:textId="4F72CD43" w:rsidR="00261E27" w:rsidRPr="0050581E" w:rsidRDefault="00261E27" w:rsidP="00261E27">
            <w:pPr>
              <w:pStyle w:val="P3Header1-Clauses"/>
              <w:numPr>
                <w:ilvl w:val="0"/>
                <w:numId w:val="8"/>
              </w:numPr>
              <w:spacing w:after="200"/>
              <w:ind w:left="1061" w:hanging="567"/>
              <w:rPr>
                <w:b w:val="0"/>
                <w:szCs w:val="24"/>
              </w:rPr>
            </w:pPr>
            <w:r w:rsidRPr="0050581E">
              <w:rPr>
                <w:b w:val="0"/>
              </w:rPr>
              <w:t>si un Licitante</w:t>
            </w:r>
            <w:bookmarkStart w:id="150" w:name="_Toc438267890"/>
            <w:r w:rsidRPr="0050581E">
              <w:rPr>
                <w:b w:val="0"/>
              </w:rPr>
              <w:t xml:space="preserve"> retira su Oferta durante el período de validez de la Oferta establecido por el Licitante en la carta de la Oferta;</w:t>
            </w:r>
            <w:bookmarkEnd w:id="150"/>
          </w:p>
          <w:p w14:paraId="5FC43CAB" w14:textId="77777777" w:rsidR="00261E27" w:rsidRPr="0050581E" w:rsidRDefault="00261E27" w:rsidP="00261E27">
            <w:pPr>
              <w:pStyle w:val="P3Header1-Clauses"/>
              <w:numPr>
                <w:ilvl w:val="0"/>
                <w:numId w:val="8"/>
              </w:numPr>
              <w:spacing w:after="200"/>
              <w:ind w:left="1061" w:hanging="567"/>
              <w:rPr>
                <w:szCs w:val="24"/>
              </w:rPr>
            </w:pPr>
            <w:r w:rsidRPr="0050581E">
              <w:rPr>
                <w:b w:val="0"/>
              </w:rPr>
              <w:t>si el Licitante seleccionado:</w:t>
            </w:r>
            <w:bookmarkStart w:id="151" w:name="_Toc438267892"/>
            <w:r w:rsidRPr="0050581E">
              <w:t xml:space="preserve"> </w:t>
            </w:r>
            <w:bookmarkEnd w:id="151"/>
          </w:p>
          <w:p w14:paraId="065864C2" w14:textId="7311882F" w:rsidR="00261E27" w:rsidRPr="0050581E" w:rsidRDefault="00261E27" w:rsidP="00261E27">
            <w:pPr>
              <w:pStyle w:val="Heading4"/>
              <w:keepNext w:val="0"/>
              <w:numPr>
                <w:ilvl w:val="1"/>
                <w:numId w:val="7"/>
              </w:numPr>
              <w:suppressAutoHyphens w:val="0"/>
              <w:spacing w:before="0" w:after="200"/>
              <w:ind w:left="1642" w:hanging="432"/>
              <w:jc w:val="both"/>
              <w:rPr>
                <w:b w:val="0"/>
                <w:spacing w:val="-4"/>
                <w:szCs w:val="24"/>
              </w:rPr>
            </w:pPr>
            <w:r w:rsidRPr="0050581E">
              <w:rPr>
                <w:b w:val="0"/>
                <w:spacing w:val="-4"/>
              </w:rPr>
              <w:t>no firma el Contrato de conformidad con la IAL </w:t>
            </w:r>
            <w:r w:rsidR="002D7CBA">
              <w:rPr>
                <w:b w:val="0"/>
                <w:spacing w:val="-4"/>
              </w:rPr>
              <w:t>5</w:t>
            </w:r>
            <w:r w:rsidR="003E5AF5">
              <w:rPr>
                <w:b w:val="0"/>
                <w:spacing w:val="-4"/>
              </w:rPr>
              <w:t>4</w:t>
            </w:r>
            <w:r w:rsidRPr="0050581E">
              <w:rPr>
                <w:b w:val="0"/>
                <w:spacing w:val="-4"/>
              </w:rPr>
              <w:t>;</w:t>
            </w:r>
          </w:p>
          <w:p w14:paraId="081E2AE4" w14:textId="02A25C21" w:rsidR="00261E27" w:rsidRPr="0050581E" w:rsidRDefault="00261E27" w:rsidP="00261E27">
            <w:pPr>
              <w:pStyle w:val="ListParagraph"/>
              <w:numPr>
                <w:ilvl w:val="1"/>
                <w:numId w:val="7"/>
              </w:numPr>
              <w:spacing w:after="200"/>
              <w:ind w:left="1620" w:right="-72" w:hanging="410"/>
              <w:contextualSpacing w:val="0"/>
              <w:rPr>
                <w:szCs w:val="24"/>
              </w:rPr>
            </w:pPr>
            <w:bookmarkStart w:id="152" w:name="_Toc438267893"/>
            <w:r w:rsidRPr="0050581E">
              <w:t>no suministra la Garantía de Cumplimiento de conformidad con la IAL </w:t>
            </w:r>
            <w:bookmarkEnd w:id="152"/>
            <w:r w:rsidR="002D7CBA">
              <w:t>5</w:t>
            </w:r>
            <w:r w:rsidR="008226ED">
              <w:t>5</w:t>
            </w:r>
            <w:r w:rsidRPr="0050581E">
              <w:t>.</w:t>
            </w:r>
          </w:p>
        </w:tc>
      </w:tr>
      <w:tr w:rsidR="00261E27" w:rsidRPr="0050581E" w14:paraId="4FD6CC4B" w14:textId="77777777" w:rsidTr="00E8483B">
        <w:trPr>
          <w:cantSplit/>
        </w:trPr>
        <w:tc>
          <w:tcPr>
            <w:tcW w:w="2535" w:type="dxa"/>
          </w:tcPr>
          <w:p w14:paraId="69D58CBD" w14:textId="77777777" w:rsidR="00261E27" w:rsidRPr="0050581E" w:rsidDel="00D522FE" w:rsidRDefault="00261E27" w:rsidP="00261E27">
            <w:pPr>
              <w:pStyle w:val="Head12a"/>
              <w:suppressAutoHyphens/>
              <w:spacing w:after="200"/>
              <w:jc w:val="both"/>
              <w:rPr>
                <w:szCs w:val="24"/>
              </w:rPr>
            </w:pPr>
          </w:p>
        </w:tc>
        <w:tc>
          <w:tcPr>
            <w:tcW w:w="6836" w:type="dxa"/>
          </w:tcPr>
          <w:p w14:paraId="40852B31" w14:textId="29B50494" w:rsidR="00261E27" w:rsidRPr="0050581E" w:rsidRDefault="008226ED" w:rsidP="00571C7F">
            <w:pPr>
              <w:pStyle w:val="S1-subpara"/>
              <w:ind w:right="-75"/>
              <w:rPr>
                <w:szCs w:val="24"/>
              </w:rPr>
            </w:pPr>
            <w:r>
              <w:t xml:space="preserve">21.9 </w:t>
            </w:r>
            <w:r w:rsidR="00261E27" w:rsidRPr="0050581E">
              <w:t xml:space="preserve">La Garantía de Mantenimiento de la Oferta o la Declaración de Mantenimiento de la Oferta de una APCA se emitirán en nombre de la APCA que presenta la Oferta. Si esta última no se ha constituido formalmente como una entidad jurídica al momento de la Licitación, la Garantía de Mantenimiento de la Oferta o la Declaración de Mantenimiento de la Oferta deberán emitirse en nombre de todos los futuros miembros de la APCA tal como figuren en la carta de intención a que hace referencia </w:t>
            </w:r>
            <w:r w:rsidR="004C1844" w:rsidRPr="0050581E">
              <w:t>la IAL 1</w:t>
            </w:r>
            <w:r>
              <w:t>2</w:t>
            </w:r>
            <w:r w:rsidR="004C1844" w:rsidRPr="0050581E">
              <w:t>.</w:t>
            </w:r>
            <w:r w:rsidR="007966F5" w:rsidRPr="0050581E">
              <w:t>3</w:t>
            </w:r>
            <w:r w:rsidR="00261E27" w:rsidRPr="0050581E">
              <w:t>.</w:t>
            </w:r>
          </w:p>
        </w:tc>
      </w:tr>
      <w:tr w:rsidR="00261E27" w:rsidRPr="0050581E" w14:paraId="71EFCDA7" w14:textId="77777777" w:rsidTr="00E8483B">
        <w:trPr>
          <w:cantSplit/>
        </w:trPr>
        <w:tc>
          <w:tcPr>
            <w:tcW w:w="2535" w:type="dxa"/>
          </w:tcPr>
          <w:p w14:paraId="0D7826B2" w14:textId="77777777" w:rsidR="00261E27" w:rsidRPr="0050581E" w:rsidDel="00D522FE" w:rsidRDefault="00261E27" w:rsidP="00261E27">
            <w:pPr>
              <w:pStyle w:val="Head12a"/>
              <w:suppressAutoHyphens/>
              <w:spacing w:after="200"/>
              <w:jc w:val="both"/>
              <w:rPr>
                <w:szCs w:val="24"/>
              </w:rPr>
            </w:pPr>
          </w:p>
        </w:tc>
        <w:tc>
          <w:tcPr>
            <w:tcW w:w="6836" w:type="dxa"/>
          </w:tcPr>
          <w:p w14:paraId="55712D9D" w14:textId="6220FB0E" w:rsidR="00261E27" w:rsidRPr="0050581E" w:rsidRDefault="008226ED" w:rsidP="00571C7F">
            <w:pPr>
              <w:pStyle w:val="S1-subpara"/>
              <w:ind w:right="-75"/>
            </w:pPr>
            <w:r>
              <w:t xml:space="preserve">21.10 </w:t>
            </w:r>
            <w:r w:rsidR="00261E27" w:rsidRPr="0050581E">
              <w:t xml:space="preserve">Si </w:t>
            </w:r>
            <w:r w:rsidR="00261E27" w:rsidRPr="0050581E">
              <w:rPr>
                <w:b/>
              </w:rPr>
              <w:t>en los DDL</w:t>
            </w:r>
            <w:r w:rsidR="00261E27" w:rsidRPr="0050581E">
              <w:t xml:space="preserve"> no se exige una Garantía de Mantenimiento de la Oferta y</w:t>
            </w:r>
          </w:p>
        </w:tc>
      </w:tr>
      <w:tr w:rsidR="00261E27" w:rsidRPr="0050581E" w14:paraId="143650A8" w14:textId="77777777" w:rsidTr="00E8483B">
        <w:trPr>
          <w:cantSplit/>
        </w:trPr>
        <w:tc>
          <w:tcPr>
            <w:tcW w:w="2535" w:type="dxa"/>
          </w:tcPr>
          <w:p w14:paraId="149EAE31" w14:textId="77777777" w:rsidR="00261E27" w:rsidRPr="0050581E" w:rsidDel="00D522FE" w:rsidRDefault="00261E27" w:rsidP="00261E27">
            <w:pPr>
              <w:pStyle w:val="Head12a"/>
              <w:suppressAutoHyphens/>
              <w:spacing w:after="200"/>
              <w:jc w:val="both"/>
              <w:rPr>
                <w:szCs w:val="24"/>
              </w:rPr>
            </w:pPr>
          </w:p>
        </w:tc>
        <w:tc>
          <w:tcPr>
            <w:tcW w:w="6836" w:type="dxa"/>
          </w:tcPr>
          <w:p w14:paraId="268D4254" w14:textId="207D6A27" w:rsidR="00261E27" w:rsidRPr="0050581E" w:rsidRDefault="00261E27" w:rsidP="004313F3">
            <w:pPr>
              <w:pStyle w:val="P3Header1-Clauses"/>
              <w:spacing w:after="200"/>
              <w:ind w:left="1203" w:hanging="567"/>
              <w:jc w:val="both"/>
              <w:rPr>
                <w:b w:val="0"/>
              </w:rPr>
            </w:pPr>
            <w:r w:rsidRPr="0050581E">
              <w:rPr>
                <w:b w:val="0"/>
              </w:rPr>
              <w:t>(a)</w:t>
            </w:r>
            <w:r w:rsidRPr="0050581E">
              <w:rPr>
                <w:b w:val="0"/>
              </w:rPr>
              <w:tab/>
              <w:t xml:space="preserve">si el Licitante retira su Oferta durante el período de validez de la Oferta estipulado por él en la carta de la Oferta, con excepción de lo dispuesto en la IAL </w:t>
            </w:r>
            <w:r w:rsidR="008226ED">
              <w:rPr>
                <w:b w:val="0"/>
              </w:rPr>
              <w:t>20</w:t>
            </w:r>
            <w:r w:rsidRPr="0050581E">
              <w:rPr>
                <w:b w:val="0"/>
              </w:rPr>
              <w:t>.2;</w:t>
            </w:r>
            <w:r w:rsidR="004C1844" w:rsidRPr="0050581E" w:rsidDel="004C1844">
              <w:rPr>
                <w:b w:val="0"/>
                <w:szCs w:val="24"/>
              </w:rPr>
              <w:t xml:space="preserve"> </w:t>
            </w:r>
          </w:p>
        </w:tc>
      </w:tr>
      <w:tr w:rsidR="00261E27" w:rsidRPr="0050581E" w14:paraId="2565D967" w14:textId="77777777" w:rsidTr="00E8483B">
        <w:trPr>
          <w:cantSplit/>
        </w:trPr>
        <w:tc>
          <w:tcPr>
            <w:tcW w:w="2535" w:type="dxa"/>
          </w:tcPr>
          <w:p w14:paraId="7E683CBF" w14:textId="77777777" w:rsidR="00261E27" w:rsidRPr="0050581E" w:rsidDel="00D522FE" w:rsidRDefault="00261E27" w:rsidP="00261E27">
            <w:pPr>
              <w:pStyle w:val="P3Header1-Clauses"/>
              <w:tabs>
                <w:tab w:val="left" w:pos="1260"/>
              </w:tabs>
              <w:spacing w:after="200"/>
              <w:ind w:left="1260" w:hanging="558"/>
              <w:jc w:val="both"/>
              <w:rPr>
                <w:b w:val="0"/>
                <w:szCs w:val="24"/>
              </w:rPr>
            </w:pPr>
          </w:p>
        </w:tc>
        <w:tc>
          <w:tcPr>
            <w:tcW w:w="6836" w:type="dxa"/>
          </w:tcPr>
          <w:p w14:paraId="02B8B523" w14:textId="619D2058" w:rsidR="00261E27" w:rsidRPr="0050581E" w:rsidRDefault="00261E27" w:rsidP="00261E27">
            <w:pPr>
              <w:pStyle w:val="P3Header1-Clauses"/>
              <w:spacing w:after="200"/>
              <w:ind w:left="1203" w:hanging="567"/>
              <w:jc w:val="both"/>
              <w:rPr>
                <w:spacing w:val="-2"/>
                <w:szCs w:val="24"/>
              </w:rPr>
            </w:pPr>
            <w:r w:rsidRPr="0050581E" w:rsidDel="005174F3">
              <w:t xml:space="preserve"> </w:t>
            </w:r>
            <w:r w:rsidRPr="0050581E" w:rsidDel="005174F3">
              <w:rPr>
                <w:b w:val="0"/>
              </w:rPr>
              <w:t xml:space="preserve"> </w:t>
            </w:r>
            <w:r w:rsidRPr="0050581E">
              <w:rPr>
                <w:b w:val="0"/>
                <w:spacing w:val="-2"/>
              </w:rPr>
              <w:t>(b)</w:t>
            </w:r>
            <w:r w:rsidRPr="0050581E">
              <w:rPr>
                <w:spacing w:val="-2"/>
              </w:rPr>
              <w:tab/>
            </w:r>
            <w:r w:rsidRPr="0050581E">
              <w:rPr>
                <w:b w:val="0"/>
                <w:spacing w:val="-2"/>
              </w:rPr>
              <w:t xml:space="preserve">si el Licitante seleccionado no firma el Contrato de conformidad con la IAL </w:t>
            </w:r>
            <w:r w:rsidR="002D7CBA">
              <w:rPr>
                <w:b w:val="0"/>
                <w:spacing w:val="-2"/>
              </w:rPr>
              <w:t>5</w:t>
            </w:r>
            <w:r w:rsidR="008226ED">
              <w:rPr>
                <w:b w:val="0"/>
                <w:spacing w:val="-2"/>
              </w:rPr>
              <w:t>4</w:t>
            </w:r>
            <w:r w:rsidRPr="0050581E">
              <w:rPr>
                <w:b w:val="0"/>
                <w:spacing w:val="-2"/>
              </w:rPr>
              <w:t xml:space="preserve">, o no proporciona una Garantía de Cumplimiento de conformidad con la IAL </w:t>
            </w:r>
            <w:r w:rsidR="002D7CBA">
              <w:rPr>
                <w:b w:val="0"/>
                <w:spacing w:val="-2"/>
              </w:rPr>
              <w:t>5</w:t>
            </w:r>
            <w:r w:rsidR="008226ED">
              <w:rPr>
                <w:b w:val="0"/>
                <w:spacing w:val="-2"/>
              </w:rPr>
              <w:t>5</w:t>
            </w:r>
            <w:r w:rsidRPr="0050581E">
              <w:rPr>
                <w:b w:val="0"/>
                <w:spacing w:val="-2"/>
              </w:rPr>
              <w:t>,</w:t>
            </w:r>
          </w:p>
          <w:p w14:paraId="0309AE06" w14:textId="75662F98" w:rsidR="00261E27" w:rsidRPr="0050581E" w:rsidRDefault="00261E27" w:rsidP="00261E27">
            <w:pPr>
              <w:pStyle w:val="P3Header1-Clauses"/>
              <w:tabs>
                <w:tab w:val="left" w:pos="1260"/>
              </w:tabs>
              <w:spacing w:after="200"/>
              <w:ind w:left="702"/>
              <w:jc w:val="both"/>
              <w:rPr>
                <w:szCs w:val="24"/>
              </w:rPr>
            </w:pPr>
            <w:r w:rsidRPr="0050581E">
              <w:rPr>
                <w:b w:val="0"/>
              </w:rPr>
              <w:t xml:space="preserve">el Comprador podrá, si así se dispone </w:t>
            </w:r>
            <w:r w:rsidRPr="0050581E">
              <w:t>en los DDL</w:t>
            </w:r>
            <w:r w:rsidRPr="0050581E">
              <w:rPr>
                <w:b w:val="0"/>
              </w:rPr>
              <w:t xml:space="preserve">, declarar al Licitante no elegible para la adjudicación de un Contrato por parte del Comprador durante el período que se establezca </w:t>
            </w:r>
            <w:r w:rsidRPr="0050581E">
              <w:t>en los DDL</w:t>
            </w:r>
            <w:r w:rsidRPr="0050581E">
              <w:rPr>
                <w:b w:val="0"/>
              </w:rPr>
              <w:t>.</w:t>
            </w:r>
          </w:p>
        </w:tc>
      </w:tr>
      <w:tr w:rsidR="00261E27" w:rsidRPr="0050581E" w14:paraId="7D4F0234" w14:textId="77777777" w:rsidTr="00E8483B">
        <w:trPr>
          <w:cantSplit/>
        </w:trPr>
        <w:tc>
          <w:tcPr>
            <w:tcW w:w="2535" w:type="dxa"/>
          </w:tcPr>
          <w:p w14:paraId="4F51F7E3" w14:textId="63EEBAD1" w:rsidR="00261E27" w:rsidRPr="0050581E" w:rsidDel="00D522FE" w:rsidRDefault="00261E27" w:rsidP="00314996">
            <w:pPr>
              <w:pStyle w:val="TOC2-2"/>
            </w:pPr>
            <w:bookmarkStart w:id="153" w:name="_Toc434304514"/>
            <w:bookmarkStart w:id="154" w:name="_Toc454907788"/>
            <w:bookmarkStart w:id="155" w:name="_Toc476308788"/>
            <w:bookmarkStart w:id="156" w:name="_Toc479333338"/>
            <w:bookmarkStart w:id="157" w:name="_Toc25486597"/>
            <w:r w:rsidRPr="0050581E">
              <w:t>2</w:t>
            </w:r>
            <w:r w:rsidR="00BC42BA">
              <w:t>2</w:t>
            </w:r>
            <w:r w:rsidRPr="0050581E">
              <w:t>.</w:t>
            </w:r>
            <w:r w:rsidRPr="0050581E">
              <w:tab/>
              <w:t>Formato y Firma de la Oferta</w:t>
            </w:r>
            <w:bookmarkEnd w:id="153"/>
            <w:bookmarkEnd w:id="154"/>
            <w:bookmarkEnd w:id="155"/>
            <w:bookmarkEnd w:id="156"/>
            <w:bookmarkEnd w:id="157"/>
          </w:p>
        </w:tc>
        <w:tc>
          <w:tcPr>
            <w:tcW w:w="6836" w:type="dxa"/>
          </w:tcPr>
          <w:p w14:paraId="169FAFDC" w14:textId="54C862AC" w:rsidR="00261E27" w:rsidRPr="0050581E" w:rsidRDefault="00261E27" w:rsidP="00261E27">
            <w:pPr>
              <w:numPr>
                <w:ilvl w:val="12"/>
                <w:numId w:val="0"/>
              </w:numPr>
              <w:spacing w:after="200"/>
              <w:ind w:left="561" w:right="-72" w:hanging="561"/>
              <w:rPr>
                <w:spacing w:val="-2"/>
                <w:szCs w:val="24"/>
              </w:rPr>
            </w:pPr>
            <w:r w:rsidRPr="0050581E">
              <w:rPr>
                <w:spacing w:val="-2"/>
              </w:rPr>
              <w:t>2</w:t>
            </w:r>
            <w:r w:rsidR="00BC42BA">
              <w:rPr>
                <w:spacing w:val="-2"/>
              </w:rPr>
              <w:t>2</w:t>
            </w:r>
            <w:r w:rsidRPr="0050581E">
              <w:rPr>
                <w:spacing w:val="-2"/>
              </w:rPr>
              <w:t>.1</w:t>
            </w:r>
            <w:r w:rsidRPr="0050581E">
              <w:rPr>
                <w:spacing w:val="-2"/>
              </w:rPr>
              <w:tab/>
              <w:t>El Licitante preparará un juego original de los documentos que constituyen la Oferta, según se señala en la IAL 1</w:t>
            </w:r>
            <w:r w:rsidR="00AB2F70">
              <w:rPr>
                <w:spacing w:val="-2"/>
              </w:rPr>
              <w:t>2</w:t>
            </w:r>
            <w:r w:rsidRPr="0050581E">
              <w:rPr>
                <w:spacing w:val="-2"/>
              </w:rPr>
              <w:t>, identificándolo claramente como “</w:t>
            </w:r>
            <w:r w:rsidRPr="0050581E">
              <w:rPr>
                <w:smallCaps/>
                <w:spacing w:val="-2"/>
              </w:rPr>
              <w:t>Originales</w:t>
            </w:r>
            <w:r w:rsidRPr="0050581E">
              <w:rPr>
                <w:spacing w:val="-2"/>
              </w:rPr>
              <w:t>”. Las Ofertas alternativas, si se permiten en virtud de la IAL 1</w:t>
            </w:r>
            <w:r w:rsidR="00AB2F70">
              <w:rPr>
                <w:spacing w:val="-2"/>
              </w:rPr>
              <w:t>4</w:t>
            </w:r>
            <w:r w:rsidRPr="0050581E">
              <w:rPr>
                <w:spacing w:val="-2"/>
              </w:rPr>
              <w:t>, se identificarán claramente como “</w:t>
            </w:r>
            <w:r w:rsidRPr="0050581E">
              <w:rPr>
                <w:smallCaps/>
                <w:spacing w:val="-2"/>
              </w:rPr>
              <w:t>Alternativa</w:t>
            </w:r>
            <w:r w:rsidRPr="0050581E">
              <w:rPr>
                <w:spacing w:val="-2"/>
              </w:rPr>
              <w:t>”. Además, el Licitante presentará el número de copias de la Oferta que se indica</w:t>
            </w:r>
            <w:r w:rsidRPr="0050581E">
              <w:rPr>
                <w:b/>
                <w:spacing w:val="-2"/>
              </w:rPr>
              <w:t xml:space="preserve"> en los DDL </w:t>
            </w:r>
            <w:r w:rsidRPr="0050581E">
              <w:rPr>
                <w:spacing w:val="-2"/>
              </w:rPr>
              <w:t>e identificará claramente cada ejemplar como “</w:t>
            </w:r>
            <w:r w:rsidRPr="0050581E">
              <w:rPr>
                <w:smallCaps/>
                <w:spacing w:val="-2"/>
              </w:rPr>
              <w:t>Copia</w:t>
            </w:r>
            <w:r w:rsidRPr="0050581E">
              <w:rPr>
                <w:spacing w:val="-2"/>
              </w:rPr>
              <w:t>”. En caso de que se presenten discrepancias entre el texto original y las copias, el primero prevalecerá sobre las segundas.</w:t>
            </w:r>
          </w:p>
          <w:p w14:paraId="072A5016" w14:textId="4C2FAA87" w:rsidR="00261E27" w:rsidRPr="0050581E" w:rsidRDefault="00BF100A" w:rsidP="00571C7F">
            <w:pPr>
              <w:pStyle w:val="ListParagraph"/>
              <w:spacing w:after="200"/>
              <w:ind w:left="1242"/>
              <w:contextualSpacing w:val="0"/>
              <w:rPr>
                <w:szCs w:val="24"/>
              </w:rPr>
            </w:pPr>
            <w:r>
              <w:t xml:space="preserve">22.2 </w:t>
            </w:r>
            <w:r w:rsidR="00261E27" w:rsidRPr="0050581E">
              <w:t>Los Licitantes deberán marcar como “CONFIDENCIAL” la información incluida en sus Ofertas que sea de carácter confidencial para sus empresas. Esto puede incluir información de dominio privado, secretos comerciales o información delicada de índole comercial o financiera.</w:t>
            </w:r>
          </w:p>
        </w:tc>
      </w:tr>
      <w:tr w:rsidR="00261E27" w:rsidRPr="0050581E" w14:paraId="24F5B4ED" w14:textId="77777777" w:rsidTr="00560490">
        <w:tc>
          <w:tcPr>
            <w:tcW w:w="2535" w:type="dxa"/>
          </w:tcPr>
          <w:p w14:paraId="5B147728" w14:textId="77777777" w:rsidR="00261E27" w:rsidRPr="0050581E" w:rsidDel="00D522FE" w:rsidRDefault="00261E27" w:rsidP="00261E27">
            <w:pPr>
              <w:pStyle w:val="Head12a"/>
              <w:suppressAutoHyphens/>
              <w:spacing w:after="200"/>
              <w:jc w:val="both"/>
              <w:rPr>
                <w:szCs w:val="24"/>
              </w:rPr>
            </w:pPr>
          </w:p>
        </w:tc>
        <w:tc>
          <w:tcPr>
            <w:tcW w:w="6836" w:type="dxa"/>
          </w:tcPr>
          <w:p w14:paraId="3B2C1385" w14:textId="3AE373E0" w:rsidR="00261E27" w:rsidRPr="00BF100A" w:rsidRDefault="00BF100A" w:rsidP="00571C7F">
            <w:pPr>
              <w:spacing w:after="200"/>
              <w:ind w:left="882"/>
              <w:rPr>
                <w:szCs w:val="24"/>
              </w:rPr>
            </w:pPr>
            <w:r>
              <w:t xml:space="preserve">22.3 </w:t>
            </w:r>
            <w:r w:rsidR="00261E27" w:rsidRPr="0050581E">
              <w:t>El original y todas las copias de la Oferta deberán ser mecanografiados o escritos con tinta indeleble y deberán estar firmados por la persona debidamente autorizada para firmar en nombre del Licitante. Esta autorización consistirá en una confirmación escrita, según se especifica</w:t>
            </w:r>
            <w:r w:rsidR="00261E27" w:rsidRPr="00BF100A">
              <w:rPr>
                <w:b/>
              </w:rPr>
              <w:t xml:space="preserve"> en los DDL</w:t>
            </w:r>
            <w:r w:rsidR="00261E27" w:rsidRPr="0050581E">
              <w:t>, la cual deberá adjuntarse a la Oferta. El nombre y el cargo de cada una de las personas que firman la autorización debe mecanografiarse o escribirse en letra de imprenta debajo de cada firma. Todas las páginas de la Oferta donde se hayan incorporado entradas o enmiendas deberán llevar la firma o las iniciales de la persona que firma la Oferta.</w:t>
            </w:r>
          </w:p>
        </w:tc>
      </w:tr>
      <w:tr w:rsidR="00261E27" w:rsidRPr="0050581E" w14:paraId="5DC2393B" w14:textId="77777777" w:rsidTr="00005D3D">
        <w:trPr>
          <w:cantSplit/>
        </w:trPr>
        <w:tc>
          <w:tcPr>
            <w:tcW w:w="2535" w:type="dxa"/>
          </w:tcPr>
          <w:p w14:paraId="012AB940" w14:textId="77777777" w:rsidR="00261E27" w:rsidRPr="0050581E" w:rsidDel="00D522FE" w:rsidRDefault="00261E27" w:rsidP="00261E27">
            <w:pPr>
              <w:pStyle w:val="Head12a"/>
              <w:suppressAutoHyphens/>
              <w:spacing w:after="200"/>
              <w:jc w:val="both"/>
              <w:rPr>
                <w:szCs w:val="24"/>
              </w:rPr>
            </w:pPr>
          </w:p>
        </w:tc>
        <w:tc>
          <w:tcPr>
            <w:tcW w:w="6836" w:type="dxa"/>
          </w:tcPr>
          <w:p w14:paraId="5F1174DC" w14:textId="0336F19B" w:rsidR="00261E27" w:rsidRPr="00BF100A" w:rsidRDefault="00BF100A" w:rsidP="00571C7F">
            <w:pPr>
              <w:spacing w:after="200"/>
              <w:ind w:left="882"/>
              <w:rPr>
                <w:szCs w:val="24"/>
              </w:rPr>
            </w:pPr>
            <w:r>
              <w:t xml:space="preserve">22.4 </w:t>
            </w:r>
            <w:r w:rsidR="00261E27" w:rsidRPr="0050581E">
              <w:t>En el caso de que el Licitante sea una APCA, la Oferta deberá estar firmada por un representante autorizado de la APCA en nombre de esta y con el fin de que sea legalmente vinculante para todos los integrantes según lo evidenciado por un poder firmado por sus representantes legalmente autorizados.</w:t>
            </w:r>
          </w:p>
          <w:p w14:paraId="3BBD06FF" w14:textId="06C42403" w:rsidR="00261E27" w:rsidRPr="00BF100A" w:rsidRDefault="00BF100A" w:rsidP="00571C7F">
            <w:pPr>
              <w:spacing w:after="200"/>
              <w:ind w:left="882"/>
              <w:rPr>
                <w:szCs w:val="24"/>
              </w:rPr>
            </w:pPr>
            <w:r>
              <w:t xml:space="preserve">22.5 </w:t>
            </w:r>
            <w:r w:rsidR="00261E27" w:rsidRPr="0050581E">
              <w:t>Los textos entre líneas, tachaduras o palabras superpuestas serán válidos solo si llevan la firma o las iniciales de la persona que firma la Oferta.</w:t>
            </w:r>
          </w:p>
        </w:tc>
      </w:tr>
    </w:tbl>
    <w:p w14:paraId="7F1A690B" w14:textId="4051A5BB" w:rsidR="005D3A16" w:rsidRPr="0050581E" w:rsidRDefault="004924C5" w:rsidP="00314996">
      <w:pPr>
        <w:pStyle w:val="Toc2-1"/>
      </w:pPr>
      <w:bookmarkStart w:id="158" w:name="_Toc434304515"/>
      <w:bookmarkStart w:id="159" w:name="_Toc454907789"/>
      <w:bookmarkStart w:id="160" w:name="_Toc476308789"/>
      <w:bookmarkStart w:id="161" w:name="_Toc479333339"/>
      <w:bookmarkStart w:id="162" w:name="_Toc25486598"/>
      <w:r w:rsidRPr="0050581E">
        <w:t>D.</w:t>
      </w:r>
      <w:r w:rsidR="004724AE" w:rsidRPr="0050581E">
        <w:t xml:space="preserve"> </w:t>
      </w:r>
      <w:r w:rsidRPr="0050581E">
        <w:t xml:space="preserve">Presentación y </w:t>
      </w:r>
      <w:r w:rsidR="001F46ED" w:rsidRPr="0050581E">
        <w:t xml:space="preserve">Apertura </w:t>
      </w:r>
      <w:r w:rsidRPr="0050581E">
        <w:t>de las Ofertas</w:t>
      </w:r>
      <w:bookmarkEnd w:id="158"/>
      <w:bookmarkEnd w:id="159"/>
      <w:bookmarkEnd w:id="160"/>
      <w:bookmarkEnd w:id="161"/>
      <w:bookmarkEnd w:id="162"/>
    </w:p>
    <w:tbl>
      <w:tblPr>
        <w:tblW w:w="9399" w:type="dxa"/>
        <w:tblInd w:w="-34" w:type="dxa"/>
        <w:tblLayout w:type="fixed"/>
        <w:tblLook w:val="0000" w:firstRow="0" w:lastRow="0" w:firstColumn="0" w:lastColumn="0" w:noHBand="0" w:noVBand="0"/>
      </w:tblPr>
      <w:tblGrid>
        <w:gridCol w:w="2554"/>
        <w:gridCol w:w="6831"/>
        <w:gridCol w:w="14"/>
      </w:tblGrid>
      <w:tr w:rsidR="008E2650" w:rsidRPr="0050581E" w14:paraId="30146D53" w14:textId="77777777" w:rsidTr="00314996">
        <w:tc>
          <w:tcPr>
            <w:tcW w:w="2554" w:type="dxa"/>
          </w:tcPr>
          <w:p w14:paraId="333CB851" w14:textId="267E3275" w:rsidR="008E2650" w:rsidRPr="0050581E" w:rsidRDefault="00FE0736" w:rsidP="00314996">
            <w:pPr>
              <w:pStyle w:val="TOC2-2"/>
            </w:pPr>
            <w:bookmarkStart w:id="163" w:name="_Toc438438845"/>
            <w:bookmarkStart w:id="164" w:name="_Toc438532614"/>
            <w:bookmarkStart w:id="165" w:name="_Toc438733989"/>
            <w:bookmarkStart w:id="166" w:name="_Toc438907027"/>
            <w:bookmarkStart w:id="167" w:name="_Toc438907226"/>
            <w:bookmarkStart w:id="168" w:name="_Toc23236768"/>
            <w:bookmarkStart w:id="169" w:name="_Toc125783011"/>
            <w:bookmarkStart w:id="170" w:name="_Toc433185102"/>
            <w:bookmarkStart w:id="171" w:name="_Toc454907790"/>
            <w:bookmarkStart w:id="172" w:name="_Toc476308790"/>
            <w:bookmarkStart w:id="173" w:name="_Toc479333340"/>
            <w:bookmarkStart w:id="174" w:name="_Toc25486599"/>
            <w:r w:rsidRPr="0050581E">
              <w:t>2</w:t>
            </w:r>
            <w:r w:rsidR="00BF100A">
              <w:t>3</w:t>
            </w:r>
            <w:r w:rsidRPr="0050581E">
              <w:t>.</w:t>
            </w:r>
            <w:r w:rsidR="004724AE" w:rsidRPr="0050581E">
              <w:tab/>
            </w:r>
            <w:r w:rsidRPr="0050581E">
              <w:t xml:space="preserve">Presentación, </w:t>
            </w:r>
            <w:r w:rsidR="00840E5B" w:rsidRPr="0050581E">
              <w:t>Cierre</w:t>
            </w:r>
            <w:r w:rsidRPr="0050581E">
              <w:t xml:space="preserve"> e </w:t>
            </w:r>
            <w:r w:rsidR="001F46ED" w:rsidRPr="0050581E">
              <w:t xml:space="preserve">Identificación </w:t>
            </w:r>
            <w:r w:rsidRPr="0050581E">
              <w:t>de</w:t>
            </w:r>
            <w:r w:rsidR="004724AE" w:rsidRPr="0050581E">
              <w:t> </w:t>
            </w:r>
            <w:r w:rsidRPr="0050581E">
              <w:t>las Ofertas</w:t>
            </w:r>
            <w:bookmarkEnd w:id="163"/>
            <w:bookmarkEnd w:id="164"/>
            <w:bookmarkEnd w:id="165"/>
            <w:bookmarkEnd w:id="166"/>
            <w:bookmarkEnd w:id="167"/>
            <w:bookmarkEnd w:id="168"/>
            <w:bookmarkEnd w:id="169"/>
            <w:bookmarkEnd w:id="170"/>
            <w:bookmarkEnd w:id="171"/>
            <w:bookmarkEnd w:id="172"/>
            <w:bookmarkEnd w:id="173"/>
            <w:bookmarkEnd w:id="174"/>
          </w:p>
        </w:tc>
        <w:tc>
          <w:tcPr>
            <w:tcW w:w="6845" w:type="dxa"/>
            <w:gridSpan w:val="2"/>
          </w:tcPr>
          <w:p w14:paraId="559AD619" w14:textId="668BAFB9" w:rsidR="008E2650" w:rsidRPr="00BF100A" w:rsidRDefault="00BF100A" w:rsidP="00571C7F">
            <w:pPr>
              <w:ind w:left="360"/>
              <w:rPr>
                <w:szCs w:val="24"/>
              </w:rPr>
            </w:pPr>
            <w:r>
              <w:t xml:space="preserve">23.1 </w:t>
            </w:r>
            <w:r w:rsidR="00261E27" w:rsidRPr="0050581E">
              <w:t xml:space="preserve">El Licitante deberá presentar la Oferta en dos sobres </w:t>
            </w:r>
            <w:r w:rsidR="003F4765" w:rsidRPr="0050581E">
              <w:t xml:space="preserve">cerrados </w:t>
            </w:r>
            <w:r w:rsidR="00261E27" w:rsidRPr="0050581E">
              <w:t>separados (la Parte Técnica y la Parte Financiera). Estos dos sobres se colocarán en un sobre exterior sellado que tendrá la leyenda “Oferta Original”.</w:t>
            </w:r>
          </w:p>
        </w:tc>
      </w:tr>
      <w:tr w:rsidR="005D3A16" w:rsidRPr="0050581E" w14:paraId="7C9BAA35" w14:textId="77777777" w:rsidTr="00314996">
        <w:tc>
          <w:tcPr>
            <w:tcW w:w="2554" w:type="dxa"/>
          </w:tcPr>
          <w:p w14:paraId="1AB2E6BE" w14:textId="77777777" w:rsidR="005D3A16" w:rsidRPr="0050581E" w:rsidRDefault="005D3A16" w:rsidP="00CC7032">
            <w:pPr>
              <w:spacing w:after="200"/>
              <w:rPr>
                <w:szCs w:val="24"/>
              </w:rPr>
            </w:pPr>
          </w:p>
        </w:tc>
        <w:tc>
          <w:tcPr>
            <w:tcW w:w="6845" w:type="dxa"/>
            <w:gridSpan w:val="2"/>
          </w:tcPr>
          <w:p w14:paraId="22FC3C25" w14:textId="52628167" w:rsidR="00261E27" w:rsidRPr="00BF100A" w:rsidRDefault="00BF100A" w:rsidP="00571C7F">
            <w:pPr>
              <w:ind w:left="360"/>
              <w:rPr>
                <w:b/>
              </w:rPr>
            </w:pPr>
            <w:r>
              <w:t xml:space="preserve">23.2 </w:t>
            </w:r>
            <w:r w:rsidR="00261E27" w:rsidRPr="0050581E">
              <w:t xml:space="preserve">Además, el Licitante deberá presentar copias de la Oferta en la cantidad especificada </w:t>
            </w:r>
            <w:r w:rsidR="00C57FD3" w:rsidRPr="0050581E">
              <w:t>en IAL 2</w:t>
            </w:r>
            <w:r w:rsidR="00EC392B">
              <w:t>2</w:t>
            </w:r>
            <w:r w:rsidR="00C57FD3" w:rsidRPr="0050581E">
              <w:t xml:space="preserve">.1 </w:t>
            </w:r>
            <w:r w:rsidR="00261E27" w:rsidRPr="00BF100A">
              <w:rPr>
                <w:b/>
              </w:rPr>
              <w:t>en los DDL</w:t>
            </w:r>
            <w:r w:rsidR="00261E27" w:rsidRPr="0050581E">
              <w:t>. Las copias de la Parte Técnica se colocarán en un sobre sellado separado marcado con la leyenda “Copias: Parte Técnica”. Las copias de la Parte Financiera se colocarán en un sobre sellado separado marcado con la leyenda “Copias: Parte Financiera”. El Licitante colocará ambos sobres en un sobre exterior sellado marcado con la leyenda “Copias de la Oferta”. En caso de discrepancia entre el original y las copias, prevalecerá el original. Si se permiten las Ofertas Alternativas, de acuerdo con la IAL 13, estas se presentarán de la siguiente manera: el original de la Parte Técnica de la Oferta Alternativa se colocará en un sobre sellado marcado con la leyenda “Oferta Alternativa - Parte Técnica” y la Parte Financiera se colocará en un sobre sellado marcado con la leyenda “Oferta Alternativa - Parte Financiera”; estos dos sobres sellados y separados se colocarán en un sobre exterior sellado marcado con la leyenda “Oferta Alternativa - Original”. Las copias de la Oferta Alternativa se colocarán en sobres sellados separados marcados con las leyendas “Oferta Alternativa - Copias de la Parte Técnica” y “Oferta Alternativa - Copias de la Parte Financiera”, que se introducirán en un sobre exterior sellado separado, marcado con la leyenda “Oferta Alternativa - Copias”.</w:t>
            </w:r>
          </w:p>
          <w:p w14:paraId="01B72862" w14:textId="487A83AF" w:rsidR="002F4387" w:rsidRPr="00EC392B" w:rsidRDefault="00EC392B" w:rsidP="00571C7F">
            <w:pPr>
              <w:ind w:left="360"/>
              <w:rPr>
                <w:b/>
              </w:rPr>
            </w:pPr>
            <w:r>
              <w:t xml:space="preserve">23.3 </w:t>
            </w:r>
            <w:r w:rsidR="002F4387" w:rsidRPr="0050581E">
              <w:t xml:space="preserve">Los sobres marcados "Oferta </w:t>
            </w:r>
            <w:r w:rsidR="00682368" w:rsidRPr="0050581E">
              <w:t>original” y</w:t>
            </w:r>
            <w:r w:rsidR="002F4387" w:rsidRPr="0050581E">
              <w:t xml:space="preserve"> "Copias de la Oferta"(y, si corresponde, un tercer sobre marcado "Oferta Alternativa") deben ser colocados en un sobre para la entrega al Comprador. </w:t>
            </w:r>
          </w:p>
          <w:p w14:paraId="27E23C34" w14:textId="1A14F1B9" w:rsidR="00840E5B" w:rsidRPr="00EC392B" w:rsidRDefault="00EC392B" w:rsidP="00571C7F">
            <w:pPr>
              <w:ind w:left="360"/>
              <w:rPr>
                <w:b/>
              </w:rPr>
            </w:pPr>
            <w:r>
              <w:t xml:space="preserve">23.4 </w:t>
            </w:r>
            <w:r w:rsidR="00C310A8" w:rsidRPr="0050581E">
              <w:t>Los sobres interiores y el sobre exterior:</w:t>
            </w:r>
          </w:p>
          <w:p w14:paraId="3920FAD6" w14:textId="77777777" w:rsidR="00C310A8" w:rsidRPr="0050581E" w:rsidRDefault="00C310A8" w:rsidP="004313F3">
            <w:pPr>
              <w:pStyle w:val="ListParagraph"/>
              <w:numPr>
                <w:ilvl w:val="0"/>
                <w:numId w:val="79"/>
              </w:numPr>
              <w:spacing w:line="276" w:lineRule="auto"/>
              <w:contextualSpacing w:val="0"/>
              <w:rPr>
                <w:b/>
              </w:rPr>
            </w:pPr>
            <w:r w:rsidRPr="0050581E">
              <w:lastRenderedPageBreak/>
              <w:t>llevarán el nombre y la dirección del Licitante;</w:t>
            </w:r>
          </w:p>
          <w:p w14:paraId="5FDDE283" w14:textId="280B3086" w:rsidR="00EC77BC" w:rsidRPr="0050581E" w:rsidRDefault="00C310A8" w:rsidP="004313F3">
            <w:pPr>
              <w:pStyle w:val="ListParagraph"/>
              <w:numPr>
                <w:ilvl w:val="0"/>
                <w:numId w:val="79"/>
              </w:numPr>
              <w:spacing w:line="276" w:lineRule="auto"/>
              <w:contextualSpacing w:val="0"/>
              <w:rPr>
                <w:b/>
              </w:rPr>
            </w:pPr>
            <w:r w:rsidRPr="0050581E">
              <w:t xml:space="preserve">estarán dirigidos al Comprador de conformidad con la </w:t>
            </w:r>
            <w:r w:rsidR="00C43FE6" w:rsidRPr="0050581E">
              <w:t>IAL</w:t>
            </w:r>
            <w:r w:rsidR="00EC77BC" w:rsidRPr="0050581E">
              <w:t> </w:t>
            </w:r>
            <w:r w:rsidRPr="0050581E">
              <w:t>2</w:t>
            </w:r>
            <w:r w:rsidR="00EC392B">
              <w:t>4</w:t>
            </w:r>
            <w:r w:rsidRPr="0050581E">
              <w:t>.1;</w:t>
            </w:r>
          </w:p>
          <w:p w14:paraId="7FBD1AC5" w14:textId="2808F767" w:rsidR="00A44EB2" w:rsidRPr="0050581E" w:rsidRDefault="00C310A8" w:rsidP="004313F3">
            <w:pPr>
              <w:pStyle w:val="ListParagraph"/>
              <w:numPr>
                <w:ilvl w:val="0"/>
                <w:numId w:val="79"/>
              </w:numPr>
              <w:spacing w:line="276" w:lineRule="auto"/>
              <w:contextualSpacing w:val="0"/>
              <w:rPr>
                <w:b/>
              </w:rPr>
            </w:pPr>
            <w:r w:rsidRPr="0050581E">
              <w:t xml:space="preserve">llevarán la identificación específica de este </w:t>
            </w:r>
            <w:r w:rsidR="00EC77BC" w:rsidRPr="0050581E">
              <w:t>p</w:t>
            </w:r>
            <w:r w:rsidRPr="0050581E">
              <w:t xml:space="preserve">roceso de Licitación según se indica en la </w:t>
            </w:r>
            <w:r w:rsidR="00C43FE6" w:rsidRPr="0050581E">
              <w:t>IAL</w:t>
            </w:r>
            <w:r w:rsidR="00EC77BC" w:rsidRPr="0050581E">
              <w:t> </w:t>
            </w:r>
            <w:r w:rsidRPr="0050581E">
              <w:t>1.1;</w:t>
            </w:r>
          </w:p>
          <w:p w14:paraId="329FF02E" w14:textId="121DAC2A" w:rsidR="00840E5B" w:rsidRPr="0050581E" w:rsidRDefault="00C310A8" w:rsidP="004313F3">
            <w:pPr>
              <w:pStyle w:val="ListParagraph"/>
              <w:numPr>
                <w:ilvl w:val="0"/>
                <w:numId w:val="79"/>
              </w:numPr>
              <w:spacing w:line="276" w:lineRule="auto"/>
              <w:contextualSpacing w:val="0"/>
              <w:rPr>
                <w:b/>
              </w:rPr>
            </w:pPr>
            <w:r w:rsidRPr="0050581E">
              <w:t>llevarán la advertencia de no abrir antes de la fecha y hora de apertura de las Ofertas.</w:t>
            </w:r>
          </w:p>
          <w:p w14:paraId="1684B836" w14:textId="12A01123" w:rsidR="001B74CA" w:rsidRPr="00EC392B" w:rsidRDefault="00EC392B" w:rsidP="00571C7F">
            <w:pPr>
              <w:ind w:left="360"/>
              <w:rPr>
                <w:b/>
              </w:rPr>
            </w:pPr>
            <w:r>
              <w:t xml:space="preserve">23.5 </w:t>
            </w:r>
            <w:r w:rsidR="00261E27" w:rsidRPr="0050581E">
              <w:t>Los sobres marcados con las leyendas “</w:t>
            </w:r>
            <w:r w:rsidR="00261E27" w:rsidRPr="00EC392B">
              <w:rPr>
                <w:smallCaps/>
              </w:rPr>
              <w:t>Oferta Original</w:t>
            </w:r>
            <w:r w:rsidR="00261E27" w:rsidRPr="0050581E">
              <w:t>” y “</w:t>
            </w:r>
            <w:r w:rsidR="00261E27" w:rsidRPr="00EC392B">
              <w:rPr>
                <w:smallCaps/>
              </w:rPr>
              <w:t>Copias de la Oferta</w:t>
            </w:r>
            <w:r w:rsidR="00261E27" w:rsidRPr="0050581E">
              <w:t>” (y, si corresponde, un tercer sobre marcado con la leyenda “</w:t>
            </w:r>
            <w:r w:rsidR="00261E27" w:rsidRPr="00EC392B">
              <w:rPr>
                <w:smallCaps/>
              </w:rPr>
              <w:t>Oferta Alternativa</w:t>
            </w:r>
            <w:r w:rsidR="00261E27" w:rsidRPr="0050581E">
              <w:t xml:space="preserve">”) se colocarán en un sobre exterior sellado separado que se hará llegar al </w:t>
            </w:r>
            <w:r w:rsidR="0068225C" w:rsidRPr="0050581E">
              <w:t>Comprador</w:t>
            </w:r>
            <w:r w:rsidR="00261E27" w:rsidRPr="0050581E">
              <w:t>.</w:t>
            </w:r>
          </w:p>
        </w:tc>
      </w:tr>
      <w:tr w:rsidR="00261E27" w:rsidRPr="0050581E" w14:paraId="0AEB4A68" w14:textId="77777777" w:rsidTr="00314996">
        <w:tc>
          <w:tcPr>
            <w:tcW w:w="2554" w:type="dxa"/>
          </w:tcPr>
          <w:p w14:paraId="271FB0BF" w14:textId="77777777" w:rsidR="00261E27" w:rsidRPr="0050581E" w:rsidRDefault="00261E27" w:rsidP="00CC7032">
            <w:pPr>
              <w:spacing w:after="200"/>
              <w:rPr>
                <w:szCs w:val="24"/>
              </w:rPr>
            </w:pPr>
          </w:p>
        </w:tc>
        <w:tc>
          <w:tcPr>
            <w:tcW w:w="6845" w:type="dxa"/>
            <w:gridSpan w:val="2"/>
          </w:tcPr>
          <w:p w14:paraId="05CC5526" w14:textId="4650EC25" w:rsidR="00261E27" w:rsidRPr="00EC392B" w:rsidRDefault="00EC392B" w:rsidP="00571C7F">
            <w:pPr>
              <w:ind w:left="360"/>
              <w:rPr>
                <w:b/>
              </w:rPr>
            </w:pPr>
            <w:r>
              <w:t xml:space="preserve">23.6 </w:t>
            </w:r>
            <w:r w:rsidR="00261E27" w:rsidRPr="0050581E">
              <w:t xml:space="preserve">Si los sobres no están cerrados e identificados según lo requerido, el </w:t>
            </w:r>
            <w:r w:rsidR="0068225C" w:rsidRPr="0050581E">
              <w:t>Comprador</w:t>
            </w:r>
            <w:r w:rsidR="00261E27" w:rsidRPr="0050581E">
              <w:t xml:space="preserve"> no se responsabilizará en caso de que la Oferta se extravíe o sea abierta prematuramente.</w:t>
            </w:r>
          </w:p>
        </w:tc>
      </w:tr>
      <w:tr w:rsidR="005D3A16" w:rsidRPr="0050581E" w14:paraId="22BECE48" w14:textId="77777777" w:rsidTr="00314996">
        <w:trPr>
          <w:cantSplit/>
          <w:trHeight w:val="1788"/>
        </w:trPr>
        <w:tc>
          <w:tcPr>
            <w:tcW w:w="2554" w:type="dxa"/>
          </w:tcPr>
          <w:p w14:paraId="7ADDB51A" w14:textId="505151EE" w:rsidR="005D3A16" w:rsidRPr="0050581E" w:rsidRDefault="00A60B55" w:rsidP="00314996">
            <w:pPr>
              <w:pStyle w:val="TOC2-2"/>
            </w:pPr>
            <w:bookmarkStart w:id="175" w:name="_Toc434304517"/>
            <w:bookmarkStart w:id="176" w:name="_Toc454907791"/>
            <w:bookmarkStart w:id="177" w:name="_Toc476308791"/>
            <w:bookmarkStart w:id="178" w:name="_Toc479333341"/>
            <w:bookmarkStart w:id="179" w:name="_Toc25486600"/>
            <w:r w:rsidRPr="0050581E">
              <w:t>2</w:t>
            </w:r>
            <w:r w:rsidR="00EC392B">
              <w:t>4</w:t>
            </w:r>
            <w:r w:rsidRPr="0050581E">
              <w:t>.</w:t>
            </w:r>
            <w:r w:rsidRPr="0050581E">
              <w:tab/>
              <w:t xml:space="preserve">Plazo para la </w:t>
            </w:r>
            <w:r w:rsidR="005E641B" w:rsidRPr="0050581E">
              <w:t xml:space="preserve">Presentación </w:t>
            </w:r>
            <w:r w:rsidRPr="0050581E">
              <w:t>de</w:t>
            </w:r>
            <w:r w:rsidR="00560490" w:rsidRPr="0050581E">
              <w:t> </w:t>
            </w:r>
            <w:r w:rsidRPr="0050581E">
              <w:t>Ofertas</w:t>
            </w:r>
            <w:bookmarkEnd w:id="175"/>
            <w:bookmarkEnd w:id="176"/>
            <w:bookmarkEnd w:id="177"/>
            <w:bookmarkEnd w:id="178"/>
            <w:bookmarkEnd w:id="179"/>
          </w:p>
        </w:tc>
        <w:tc>
          <w:tcPr>
            <w:tcW w:w="6845" w:type="dxa"/>
            <w:gridSpan w:val="2"/>
          </w:tcPr>
          <w:p w14:paraId="26799E68" w14:textId="5AC0FBB7" w:rsidR="001B74CA" w:rsidRPr="0050581E" w:rsidRDefault="00A60B55" w:rsidP="00CC7032">
            <w:pPr>
              <w:spacing w:after="200"/>
              <w:ind w:left="601" w:hanging="601"/>
              <w:rPr>
                <w:szCs w:val="24"/>
              </w:rPr>
            </w:pPr>
            <w:r w:rsidRPr="0050581E">
              <w:t>2</w:t>
            </w:r>
            <w:r w:rsidR="00EC392B">
              <w:t>4</w:t>
            </w:r>
            <w:r w:rsidRPr="0050581E">
              <w:t>.1</w:t>
            </w:r>
            <w:r w:rsidRPr="0050581E">
              <w:tab/>
              <w:t xml:space="preserve">El Comprador debe recibir las Ofertas en la dirección y a más tardar en la fecha y hora que se indican </w:t>
            </w:r>
            <w:r w:rsidRPr="0050581E">
              <w:rPr>
                <w:b/>
              </w:rPr>
              <w:t>en los DDL</w:t>
            </w:r>
            <w:r w:rsidRPr="0050581E">
              <w:t>. Cuando así se especifique</w:t>
            </w:r>
            <w:r w:rsidRPr="0050581E">
              <w:rPr>
                <w:b/>
              </w:rPr>
              <w:t xml:space="preserve"> en los DDL</w:t>
            </w:r>
            <w:r w:rsidRPr="0050581E">
              <w:t xml:space="preserve">, los Licitantes tendrán la posibilidad de presentar sus Ofertas en forma electrónica. Los Licitantes que opten por esta modalidad deberán ajustarse a los procedimientos de presentación electrónica de Ofertas que se indican </w:t>
            </w:r>
            <w:r w:rsidRPr="0050581E">
              <w:rPr>
                <w:b/>
              </w:rPr>
              <w:t>en los DDL</w:t>
            </w:r>
            <w:r w:rsidRPr="0050581E">
              <w:t>.</w:t>
            </w:r>
          </w:p>
        </w:tc>
      </w:tr>
      <w:tr w:rsidR="005D3A16" w:rsidRPr="0050581E" w14:paraId="5DA1EBD5" w14:textId="77777777" w:rsidTr="00314996">
        <w:tc>
          <w:tcPr>
            <w:tcW w:w="2554" w:type="dxa"/>
          </w:tcPr>
          <w:p w14:paraId="0CFC531C" w14:textId="77777777" w:rsidR="005D3A16" w:rsidRPr="0050581E" w:rsidRDefault="005D3A16" w:rsidP="00CC7032">
            <w:pPr>
              <w:spacing w:after="200"/>
              <w:rPr>
                <w:szCs w:val="24"/>
              </w:rPr>
            </w:pPr>
          </w:p>
        </w:tc>
        <w:tc>
          <w:tcPr>
            <w:tcW w:w="6845" w:type="dxa"/>
            <w:gridSpan w:val="2"/>
          </w:tcPr>
          <w:p w14:paraId="470D206E" w14:textId="73265A21" w:rsidR="005D3A16" w:rsidRPr="0050581E" w:rsidRDefault="00D728EA" w:rsidP="00A83F3E">
            <w:pPr>
              <w:spacing w:after="200"/>
              <w:ind w:left="601" w:hanging="601"/>
              <w:rPr>
                <w:szCs w:val="24"/>
              </w:rPr>
            </w:pPr>
            <w:r w:rsidRPr="0050581E">
              <w:t>2</w:t>
            </w:r>
            <w:r w:rsidR="00EC392B">
              <w:t>4</w:t>
            </w:r>
            <w:r w:rsidRPr="0050581E">
              <w:t>.2</w:t>
            </w:r>
            <w:r w:rsidRPr="0050581E">
              <w:tab/>
              <w:t xml:space="preserve">El Comprador podrá, a su criterio, prorrogar el plazo para la presentación de Ofertas mediante una enmienda </w:t>
            </w:r>
            <w:r w:rsidR="00A83F3E" w:rsidRPr="0050581E">
              <w:t>del</w:t>
            </w:r>
            <w:r w:rsidRPr="0050581E">
              <w:t xml:space="preserve"> </w:t>
            </w:r>
            <w:r w:rsidR="00807C34">
              <w:t>documento de licitación</w:t>
            </w:r>
            <w:r w:rsidRPr="0050581E">
              <w:t xml:space="preserve">, de conformidad con la </w:t>
            </w:r>
            <w:r w:rsidR="00C43FE6" w:rsidRPr="0050581E">
              <w:t>IAL</w:t>
            </w:r>
            <w:r w:rsidRPr="0050581E">
              <w:t> </w:t>
            </w:r>
            <w:r w:rsidR="00EC392B">
              <w:t>9</w:t>
            </w:r>
            <w:r w:rsidRPr="0050581E">
              <w:t xml:space="preserve">, en cuyo caso, todos los derechos y obligaciones del Comprador y </w:t>
            </w:r>
            <w:r w:rsidR="00EC77BC" w:rsidRPr="0050581E">
              <w:t xml:space="preserve">de </w:t>
            </w:r>
            <w:r w:rsidRPr="0050581E">
              <w:t>los Licitantes quedarán sujetos a la nueva fecha prorrogada.</w:t>
            </w:r>
          </w:p>
        </w:tc>
      </w:tr>
      <w:tr w:rsidR="005D3A16" w:rsidRPr="0050581E" w14:paraId="2FB085A3" w14:textId="77777777" w:rsidTr="00314996">
        <w:trPr>
          <w:cantSplit/>
        </w:trPr>
        <w:tc>
          <w:tcPr>
            <w:tcW w:w="2554" w:type="dxa"/>
          </w:tcPr>
          <w:p w14:paraId="27E13C59" w14:textId="215CA64A" w:rsidR="005D3A16" w:rsidRPr="0050581E" w:rsidRDefault="00A60B55" w:rsidP="00314996">
            <w:pPr>
              <w:pStyle w:val="TOC2-2"/>
            </w:pPr>
            <w:bookmarkStart w:id="180" w:name="_Toc434304518"/>
            <w:bookmarkStart w:id="181" w:name="_Toc454907792"/>
            <w:bookmarkStart w:id="182" w:name="_Toc476308792"/>
            <w:bookmarkStart w:id="183" w:name="_Toc479333342"/>
            <w:bookmarkStart w:id="184" w:name="_Toc25486601"/>
            <w:r w:rsidRPr="0050581E">
              <w:t>2</w:t>
            </w:r>
            <w:r w:rsidR="00EC392B">
              <w:t>5</w:t>
            </w:r>
            <w:r w:rsidRPr="0050581E">
              <w:t>.</w:t>
            </w:r>
            <w:r w:rsidRPr="0050581E">
              <w:tab/>
              <w:t xml:space="preserve">Ofertas </w:t>
            </w:r>
            <w:bookmarkEnd w:id="180"/>
            <w:bookmarkEnd w:id="181"/>
            <w:bookmarkEnd w:id="182"/>
            <w:bookmarkEnd w:id="183"/>
            <w:r w:rsidR="005E641B" w:rsidRPr="0050581E">
              <w:t>Tardías</w:t>
            </w:r>
            <w:bookmarkEnd w:id="184"/>
          </w:p>
        </w:tc>
        <w:tc>
          <w:tcPr>
            <w:tcW w:w="6845" w:type="dxa"/>
            <w:gridSpan w:val="2"/>
          </w:tcPr>
          <w:p w14:paraId="06D4E060" w14:textId="720F1927" w:rsidR="005D3A16" w:rsidRPr="0050581E" w:rsidRDefault="00A60B55" w:rsidP="005E641B">
            <w:pPr>
              <w:spacing w:after="200"/>
              <w:ind w:left="601" w:hanging="601"/>
              <w:rPr>
                <w:szCs w:val="24"/>
              </w:rPr>
            </w:pPr>
            <w:r w:rsidRPr="0050581E">
              <w:t>2</w:t>
            </w:r>
            <w:r w:rsidR="00EC392B">
              <w:t>5</w:t>
            </w:r>
            <w:r w:rsidRPr="0050581E">
              <w:t>.1</w:t>
            </w:r>
            <w:r w:rsidRPr="0050581E">
              <w:tab/>
              <w:t xml:space="preserve">El Comprador no considerará ninguna Oferta que llegue con posterioridad al término del plazo para la presentación de Ofertas, de conformidad con la </w:t>
            </w:r>
            <w:r w:rsidR="00C43FE6" w:rsidRPr="0050581E">
              <w:t>IAL</w:t>
            </w:r>
            <w:r w:rsidR="00F53A8D" w:rsidRPr="0050581E">
              <w:t> </w:t>
            </w:r>
            <w:r w:rsidRPr="0050581E">
              <w:t>2</w:t>
            </w:r>
            <w:r w:rsidR="00EC392B">
              <w:t>4</w:t>
            </w:r>
            <w:r w:rsidRPr="0050581E">
              <w:t>.</w:t>
            </w:r>
            <w:r w:rsidR="00C15E45" w:rsidRPr="0050581E">
              <w:t xml:space="preserve"> </w:t>
            </w:r>
            <w:r w:rsidRPr="0050581E">
              <w:t xml:space="preserve">Toda Oferta que reciba el Comprador después </w:t>
            </w:r>
            <w:r w:rsidR="00F53A8D" w:rsidRPr="0050581E">
              <w:t xml:space="preserve">de finalizado ese plazo </w:t>
            </w:r>
            <w:r w:rsidRPr="0050581E">
              <w:t>será declarada tardía</w:t>
            </w:r>
            <w:r w:rsidR="005E641B" w:rsidRPr="0050581E">
              <w:t xml:space="preserve">, </w:t>
            </w:r>
            <w:r w:rsidRPr="0050581E">
              <w:t>rechazada y devuelta al Licitante remitente sin abrir.</w:t>
            </w:r>
          </w:p>
        </w:tc>
      </w:tr>
      <w:tr w:rsidR="008D228A" w:rsidRPr="0050581E" w14:paraId="11D20347" w14:textId="77777777" w:rsidTr="00314996">
        <w:trPr>
          <w:cantSplit/>
        </w:trPr>
        <w:tc>
          <w:tcPr>
            <w:tcW w:w="2554" w:type="dxa"/>
          </w:tcPr>
          <w:p w14:paraId="375CA45A" w14:textId="4844E846" w:rsidR="008D228A" w:rsidRPr="0050581E" w:rsidRDefault="008D228A" w:rsidP="00314996">
            <w:pPr>
              <w:pStyle w:val="TOC2-2"/>
            </w:pPr>
            <w:bookmarkStart w:id="185" w:name="_Toc25486602"/>
            <w:r w:rsidRPr="0050581E">
              <w:t>2</w:t>
            </w:r>
            <w:r w:rsidR="00EC392B">
              <w:t>6</w:t>
            </w:r>
            <w:r w:rsidRPr="0050581E">
              <w:t>.</w:t>
            </w:r>
            <w:r w:rsidRPr="0050581E">
              <w:tab/>
              <w:t>Retiro, Sustitución y Modificación de</w:t>
            </w:r>
            <w:r w:rsidR="00560490" w:rsidRPr="0050581E">
              <w:t> </w:t>
            </w:r>
            <w:r w:rsidRPr="0050581E">
              <w:t>Ofertas</w:t>
            </w:r>
            <w:bookmarkEnd w:id="185"/>
          </w:p>
        </w:tc>
        <w:tc>
          <w:tcPr>
            <w:tcW w:w="6845" w:type="dxa"/>
            <w:gridSpan w:val="2"/>
          </w:tcPr>
          <w:p w14:paraId="7819D374" w14:textId="168FB00E" w:rsidR="008D228A" w:rsidRPr="0050581E" w:rsidRDefault="00D42DF4" w:rsidP="00571C7F">
            <w:pPr>
              <w:spacing w:after="200"/>
              <w:ind w:left="360"/>
            </w:pPr>
            <w:r>
              <w:t xml:space="preserve">26.1 </w:t>
            </w:r>
            <w:r w:rsidR="008D228A" w:rsidRPr="0050581E">
              <w:t>Un Licitante podrá retirar, sustituir o modificar su Oferta después de presentada mediante el envío de una comunicación por escrito, la cual deberá estar debidamente firmada por un representante autorizado e incluir una copia de dicha autorización de conformidad con la IAL 2</w:t>
            </w:r>
            <w:r>
              <w:t>2</w:t>
            </w:r>
            <w:r w:rsidR="008D228A" w:rsidRPr="0050581E">
              <w:t>.3 (a excepción de la comunicación de retiro, que no requiere copias). La sustitución o modificación correspondiente de la Oferta deberá acompañar dicha comunicación por escrito. Todas las comunicaciones deberán ser:</w:t>
            </w:r>
          </w:p>
        </w:tc>
      </w:tr>
      <w:tr w:rsidR="008D228A" w:rsidRPr="0050581E" w14:paraId="7261BEC9" w14:textId="77777777" w:rsidTr="00314996">
        <w:trPr>
          <w:cantSplit/>
        </w:trPr>
        <w:tc>
          <w:tcPr>
            <w:tcW w:w="2554" w:type="dxa"/>
          </w:tcPr>
          <w:p w14:paraId="6B839DAC" w14:textId="77777777" w:rsidR="008D228A" w:rsidRPr="0050581E" w:rsidRDefault="008D228A" w:rsidP="005E641B">
            <w:pPr>
              <w:pStyle w:val="TOC2-2"/>
              <w:suppressAutoHyphens/>
              <w:jc w:val="both"/>
            </w:pPr>
          </w:p>
        </w:tc>
        <w:tc>
          <w:tcPr>
            <w:tcW w:w="6845" w:type="dxa"/>
            <w:gridSpan w:val="2"/>
          </w:tcPr>
          <w:p w14:paraId="3344D30F" w14:textId="4046328F" w:rsidR="008D228A" w:rsidRPr="0050581E" w:rsidRDefault="008D228A" w:rsidP="00BC2075">
            <w:pPr>
              <w:pStyle w:val="P3Header1-Clauses"/>
              <w:numPr>
                <w:ilvl w:val="0"/>
                <w:numId w:val="9"/>
              </w:numPr>
              <w:spacing w:after="200"/>
              <w:ind w:left="1210" w:hanging="576"/>
              <w:jc w:val="both"/>
            </w:pPr>
            <w:r w:rsidRPr="0050581E">
              <w:rPr>
                <w:b w:val="0"/>
              </w:rPr>
              <w:t>preparadas y presentadas de conformidad con las IAL 2</w:t>
            </w:r>
            <w:r w:rsidR="00D42DF4">
              <w:rPr>
                <w:b w:val="0"/>
              </w:rPr>
              <w:t>2</w:t>
            </w:r>
            <w:r w:rsidRPr="0050581E">
              <w:rPr>
                <w:b w:val="0"/>
              </w:rPr>
              <w:t> y 2</w:t>
            </w:r>
            <w:r w:rsidR="00D42DF4">
              <w:rPr>
                <w:b w:val="0"/>
              </w:rPr>
              <w:t>3</w:t>
            </w:r>
            <w:r w:rsidRPr="0050581E">
              <w:rPr>
                <w:b w:val="0"/>
              </w:rPr>
              <w:t xml:space="preserve"> (a excepción de la comunicación de </w:t>
            </w:r>
            <w:r w:rsidR="00560490" w:rsidRPr="0050581E">
              <w:rPr>
                <w:b w:val="0"/>
              </w:rPr>
              <w:br/>
            </w:r>
            <w:r w:rsidRPr="0050581E">
              <w:rPr>
                <w:b w:val="0"/>
              </w:rPr>
              <w:t>retiro, que no requiere copias), y los respectivos sobres deberán identificarse claramente como “RETIRO”, “SUSTITUCIÓN” o “MODIFICACIÓN”; y</w:t>
            </w:r>
          </w:p>
        </w:tc>
      </w:tr>
      <w:tr w:rsidR="008D228A" w:rsidRPr="0050581E" w14:paraId="65F8B7CA" w14:textId="77777777" w:rsidTr="00314996">
        <w:trPr>
          <w:cantSplit/>
        </w:trPr>
        <w:tc>
          <w:tcPr>
            <w:tcW w:w="2554" w:type="dxa"/>
          </w:tcPr>
          <w:p w14:paraId="235D48BC" w14:textId="77777777" w:rsidR="008D228A" w:rsidRPr="0050581E" w:rsidRDefault="008D228A" w:rsidP="005E641B">
            <w:pPr>
              <w:pStyle w:val="TOC2-2"/>
              <w:suppressAutoHyphens/>
              <w:jc w:val="both"/>
            </w:pPr>
          </w:p>
        </w:tc>
        <w:tc>
          <w:tcPr>
            <w:tcW w:w="6845" w:type="dxa"/>
            <w:gridSpan w:val="2"/>
          </w:tcPr>
          <w:p w14:paraId="4CBC1183" w14:textId="600E6D5E" w:rsidR="008D228A" w:rsidRPr="0050581E" w:rsidRDefault="008D228A" w:rsidP="00BC2075">
            <w:pPr>
              <w:pStyle w:val="P3Header1-Clauses"/>
              <w:numPr>
                <w:ilvl w:val="0"/>
                <w:numId w:val="9"/>
              </w:numPr>
              <w:spacing w:after="200"/>
              <w:ind w:left="1210" w:hanging="576"/>
              <w:jc w:val="both"/>
            </w:pPr>
            <w:r w:rsidRPr="0050581E">
              <w:rPr>
                <w:b w:val="0"/>
              </w:rPr>
              <w:t>recibidas por el Comprador antes del término del plazo establecido para la presentación de Ofertas, de conformidad con la IAL 2</w:t>
            </w:r>
            <w:r w:rsidR="00D42DF4">
              <w:rPr>
                <w:b w:val="0"/>
              </w:rPr>
              <w:t>4</w:t>
            </w:r>
            <w:r w:rsidRPr="0050581E">
              <w:rPr>
                <w:b w:val="0"/>
              </w:rPr>
              <w:t>.</w:t>
            </w:r>
          </w:p>
        </w:tc>
      </w:tr>
      <w:tr w:rsidR="005D3A16" w:rsidRPr="0050581E" w14:paraId="34127F9B" w14:textId="77777777" w:rsidTr="00314996">
        <w:tc>
          <w:tcPr>
            <w:tcW w:w="2554" w:type="dxa"/>
          </w:tcPr>
          <w:p w14:paraId="7D82D68A" w14:textId="77777777" w:rsidR="005D3A16" w:rsidRPr="0050581E" w:rsidRDefault="005D3A16" w:rsidP="00CC7032">
            <w:pPr>
              <w:spacing w:after="200"/>
              <w:rPr>
                <w:szCs w:val="24"/>
              </w:rPr>
            </w:pPr>
          </w:p>
        </w:tc>
        <w:tc>
          <w:tcPr>
            <w:tcW w:w="6845" w:type="dxa"/>
            <w:gridSpan w:val="2"/>
          </w:tcPr>
          <w:p w14:paraId="1F6D751B" w14:textId="58A99EED" w:rsidR="001B74CA" w:rsidRPr="0050581E" w:rsidRDefault="00EE4549" w:rsidP="00EC3093">
            <w:pPr>
              <w:numPr>
                <w:ilvl w:val="12"/>
                <w:numId w:val="0"/>
              </w:numPr>
              <w:spacing w:after="200"/>
              <w:ind w:left="621" w:right="-72" w:hanging="621"/>
              <w:rPr>
                <w:szCs w:val="24"/>
              </w:rPr>
            </w:pPr>
            <w:r w:rsidRPr="0050581E">
              <w:t>2</w:t>
            </w:r>
            <w:r w:rsidR="00D42DF4">
              <w:t>6</w:t>
            </w:r>
            <w:r w:rsidRPr="0050581E">
              <w:t>.2</w:t>
            </w:r>
            <w:r w:rsidRPr="0050581E">
              <w:tab/>
              <w:t xml:space="preserve">Las Ofertas cuyo retiro fue solicitado de conformidad con la </w:t>
            </w:r>
            <w:r w:rsidR="00C43FE6" w:rsidRPr="0050581E">
              <w:t>IAL</w:t>
            </w:r>
            <w:r w:rsidR="00A51E1E" w:rsidRPr="0050581E">
              <w:t> </w:t>
            </w:r>
            <w:r w:rsidRPr="0050581E">
              <w:t>2</w:t>
            </w:r>
            <w:r w:rsidR="00D42DF4">
              <w:t>6</w:t>
            </w:r>
            <w:r w:rsidRPr="0050581E">
              <w:t>.1 se devolverán sin abrir a los Licitantes.</w:t>
            </w:r>
          </w:p>
          <w:p w14:paraId="453241C8" w14:textId="7E42C894" w:rsidR="001B74CA" w:rsidRPr="0050581E" w:rsidRDefault="008467FF" w:rsidP="00EC3093">
            <w:pPr>
              <w:numPr>
                <w:ilvl w:val="12"/>
                <w:numId w:val="0"/>
              </w:numPr>
              <w:spacing w:after="200"/>
              <w:ind w:left="621" w:right="-72" w:hanging="621"/>
              <w:rPr>
                <w:szCs w:val="24"/>
              </w:rPr>
            </w:pPr>
            <w:r w:rsidRPr="0050581E">
              <w:t>2</w:t>
            </w:r>
            <w:r w:rsidR="00D42DF4">
              <w:t>6</w:t>
            </w:r>
            <w:r w:rsidRPr="0050581E">
              <w:t>.3</w:t>
            </w:r>
            <w:r w:rsidRPr="0050581E">
              <w:tab/>
              <w:t xml:space="preserve">Ninguna Oferta podrá retirarse, sustituirse ni modificarse durante el intervalo comprendido entre la fecha límite del plazo para la presentación de Ofertas y el vencimiento del período de validez de las Ofertas indicado por el Licitante en la </w:t>
            </w:r>
            <w:r w:rsidR="00314214" w:rsidRPr="0050581E">
              <w:t>c</w:t>
            </w:r>
            <w:r w:rsidRPr="0050581E">
              <w:t>arta de la Oferta o cualquier prórroga, si la hubiese.</w:t>
            </w:r>
          </w:p>
        </w:tc>
      </w:tr>
      <w:tr w:rsidR="00C70741" w:rsidRPr="0050581E" w14:paraId="471A2A33" w14:textId="77777777" w:rsidTr="00314996">
        <w:tblPrEx>
          <w:tblCellMar>
            <w:left w:w="115" w:type="dxa"/>
            <w:right w:w="115" w:type="dxa"/>
          </w:tblCellMar>
        </w:tblPrEx>
        <w:trPr>
          <w:cantSplit/>
        </w:trPr>
        <w:tc>
          <w:tcPr>
            <w:tcW w:w="9399" w:type="dxa"/>
            <w:gridSpan w:val="3"/>
          </w:tcPr>
          <w:p w14:paraId="620724C3" w14:textId="7BB1C935" w:rsidR="00C70741" w:rsidRPr="0050581E" w:rsidRDefault="00726C4B" w:rsidP="00314996">
            <w:pPr>
              <w:pStyle w:val="Toc2-1"/>
            </w:pPr>
            <w:bookmarkStart w:id="186" w:name="_Toc454982019"/>
            <w:bookmarkStart w:id="187" w:name="_Toc485900017"/>
            <w:bookmarkStart w:id="188" w:name="_Toc25486603"/>
            <w:r w:rsidRPr="0050581E">
              <w:t xml:space="preserve">E. </w:t>
            </w:r>
            <w:r w:rsidR="00C70741" w:rsidRPr="0050581E">
              <w:t>Apertura Pública de las Partes Técnicas de las Ofertas</w:t>
            </w:r>
            <w:bookmarkEnd w:id="186"/>
            <w:bookmarkEnd w:id="187"/>
            <w:bookmarkEnd w:id="188"/>
          </w:p>
        </w:tc>
      </w:tr>
      <w:tr w:rsidR="005D3A16" w:rsidRPr="0050581E" w14:paraId="6068FCAC" w14:textId="77777777" w:rsidTr="00314996">
        <w:tblPrEx>
          <w:tblCellMar>
            <w:left w:w="115" w:type="dxa"/>
            <w:right w:w="115" w:type="dxa"/>
          </w:tblCellMar>
        </w:tblPrEx>
        <w:trPr>
          <w:cantSplit/>
        </w:trPr>
        <w:tc>
          <w:tcPr>
            <w:tcW w:w="2554" w:type="dxa"/>
          </w:tcPr>
          <w:p w14:paraId="44B63101" w14:textId="6315D7D7" w:rsidR="005D3A16" w:rsidRPr="0050581E" w:rsidRDefault="00DF3CF9" w:rsidP="00314996">
            <w:pPr>
              <w:pStyle w:val="TOC2-2"/>
            </w:pPr>
            <w:bookmarkStart w:id="189" w:name="_Toc434304520"/>
            <w:bookmarkStart w:id="190" w:name="_Toc454907794"/>
            <w:bookmarkStart w:id="191" w:name="_Toc476308794"/>
            <w:bookmarkStart w:id="192" w:name="_Toc479333344"/>
            <w:bookmarkStart w:id="193" w:name="_Toc25486604"/>
            <w:r w:rsidRPr="0050581E">
              <w:t>2</w:t>
            </w:r>
            <w:r w:rsidR="00D42DF4">
              <w:t>7</w:t>
            </w:r>
            <w:r w:rsidRPr="0050581E">
              <w:t>.</w:t>
            </w:r>
            <w:r w:rsidRPr="0050581E">
              <w:tab/>
              <w:t>Apertura de las</w:t>
            </w:r>
            <w:r w:rsidR="00560490" w:rsidRPr="0050581E">
              <w:t> </w:t>
            </w:r>
            <w:r w:rsidR="00A559B5" w:rsidRPr="0050581E">
              <w:t xml:space="preserve">Partes Técnicas de las </w:t>
            </w:r>
            <w:r w:rsidRPr="0050581E">
              <w:t>Ofertas</w:t>
            </w:r>
            <w:bookmarkEnd w:id="189"/>
            <w:bookmarkEnd w:id="190"/>
            <w:bookmarkEnd w:id="191"/>
            <w:bookmarkEnd w:id="192"/>
            <w:bookmarkEnd w:id="193"/>
          </w:p>
        </w:tc>
        <w:tc>
          <w:tcPr>
            <w:tcW w:w="6845" w:type="dxa"/>
            <w:gridSpan w:val="2"/>
          </w:tcPr>
          <w:p w14:paraId="1C82C915" w14:textId="229FFE84" w:rsidR="005D3A16" w:rsidRPr="00D42DF4" w:rsidRDefault="00D42DF4" w:rsidP="00571C7F">
            <w:pPr>
              <w:spacing w:after="200"/>
              <w:ind w:left="360"/>
              <w:rPr>
                <w:szCs w:val="24"/>
              </w:rPr>
            </w:pPr>
            <w:r>
              <w:t xml:space="preserve">27.1 </w:t>
            </w:r>
            <w:r w:rsidR="00381C5D" w:rsidRPr="0050581E">
              <w:t xml:space="preserve">Excepto en los casos previstos en las </w:t>
            </w:r>
            <w:r w:rsidR="00C43FE6" w:rsidRPr="0050581E">
              <w:t>IAL </w:t>
            </w:r>
            <w:r w:rsidR="00381C5D" w:rsidRPr="0050581E">
              <w:t>2</w:t>
            </w:r>
            <w:r>
              <w:t>5</w:t>
            </w:r>
            <w:r w:rsidR="00381C5D" w:rsidRPr="0050581E">
              <w:t xml:space="preserve"> y 2</w:t>
            </w:r>
            <w:r w:rsidR="00FA13B5">
              <w:t>6</w:t>
            </w:r>
            <w:r w:rsidR="00381C5D" w:rsidRPr="0050581E">
              <w:t xml:space="preserve">.2, el Comprador llevará a cabo la apertura de las Ofertas públicamente, en presencia de los representantes designados por los Licitantes y de todas aquellas personas que deseen asistir, en la dirección, la fecha y la hora que se especifican </w:t>
            </w:r>
            <w:r w:rsidR="00381C5D" w:rsidRPr="00D42DF4">
              <w:rPr>
                <w:b/>
              </w:rPr>
              <w:t>en los DDL</w:t>
            </w:r>
            <w:r w:rsidR="00381C5D" w:rsidRPr="0050581E">
              <w:t xml:space="preserve">. Cualquier procedimiento específico para la apertura de Ofertas presentadas electrónicamente, si fueron permitidas de conformidad con la </w:t>
            </w:r>
            <w:r w:rsidR="00C43FE6" w:rsidRPr="0050581E">
              <w:t>IAL</w:t>
            </w:r>
            <w:r w:rsidR="00A51E1E" w:rsidRPr="0050581E">
              <w:t> </w:t>
            </w:r>
            <w:r w:rsidR="00381C5D" w:rsidRPr="0050581E">
              <w:t>2</w:t>
            </w:r>
            <w:r w:rsidR="00FA13B5">
              <w:t>4</w:t>
            </w:r>
            <w:r w:rsidR="00381C5D" w:rsidRPr="0050581E">
              <w:t xml:space="preserve">.1, se realizará según se especifica </w:t>
            </w:r>
            <w:r w:rsidR="00381C5D" w:rsidRPr="00D42DF4">
              <w:rPr>
                <w:b/>
              </w:rPr>
              <w:t>en los DDL</w:t>
            </w:r>
            <w:r w:rsidR="00381C5D" w:rsidRPr="0050581E">
              <w:t>.</w:t>
            </w:r>
          </w:p>
        </w:tc>
      </w:tr>
      <w:tr w:rsidR="002C6F65" w:rsidRPr="0050581E" w14:paraId="0651FDB5" w14:textId="77777777" w:rsidTr="00714CE3">
        <w:tblPrEx>
          <w:tblCellMar>
            <w:left w:w="115" w:type="dxa"/>
            <w:right w:w="115" w:type="dxa"/>
          </w:tblCellMar>
        </w:tblPrEx>
        <w:trPr>
          <w:trHeight w:val="1051"/>
        </w:trPr>
        <w:tc>
          <w:tcPr>
            <w:tcW w:w="2554" w:type="dxa"/>
          </w:tcPr>
          <w:p w14:paraId="36B24EB7" w14:textId="77777777" w:rsidR="005D3A16" w:rsidRPr="0050581E" w:rsidRDefault="005D3A16" w:rsidP="00CC7032">
            <w:pPr>
              <w:spacing w:after="200"/>
              <w:rPr>
                <w:szCs w:val="24"/>
              </w:rPr>
            </w:pPr>
          </w:p>
        </w:tc>
        <w:tc>
          <w:tcPr>
            <w:tcW w:w="6845" w:type="dxa"/>
            <w:gridSpan w:val="2"/>
          </w:tcPr>
          <w:p w14:paraId="7182A276" w14:textId="6EACC1F6" w:rsidR="00FE4D81" w:rsidRPr="00FA13B5" w:rsidRDefault="00FA13B5" w:rsidP="00571C7F">
            <w:pPr>
              <w:spacing w:after="200"/>
              <w:ind w:left="360"/>
              <w:rPr>
                <w:szCs w:val="24"/>
              </w:rPr>
            </w:pPr>
            <w:r>
              <w:t xml:space="preserve">27.2 </w:t>
            </w:r>
            <w:r w:rsidR="00697241" w:rsidRPr="0050581E">
              <w:t>Primero se abrirán los sobres identificados con el rótulo “Retiro”, que se leerán en voz alta sin abrir el sobre con la Oferta correspondiente, la cual se devolverá al Licitante.</w:t>
            </w:r>
            <w:r w:rsidR="00C15E45" w:rsidRPr="0050581E">
              <w:t xml:space="preserve"> </w:t>
            </w:r>
            <w:r w:rsidR="00697241" w:rsidRPr="0050581E">
              <w:t>No se permitirá el retiro de ninguna Oferta a menos que la respectiva comunicación de retiro contenga una autorización válida para solicitar el retiro y sea leída en voz alta en el ac</w:t>
            </w:r>
            <w:r w:rsidR="00D77E11" w:rsidRPr="0050581E">
              <w:t>to de apertura de las Ofertas.</w:t>
            </w:r>
          </w:p>
          <w:p w14:paraId="3B9F7CDB" w14:textId="340ACD87" w:rsidR="00FE4D81" w:rsidRPr="00554574" w:rsidRDefault="00554574" w:rsidP="00571C7F">
            <w:pPr>
              <w:spacing w:after="200"/>
              <w:ind w:left="360"/>
              <w:rPr>
                <w:szCs w:val="24"/>
              </w:rPr>
            </w:pPr>
            <w:r>
              <w:t xml:space="preserve">27.3 </w:t>
            </w:r>
            <w:r w:rsidR="00697241" w:rsidRPr="0050581E">
              <w:t xml:space="preserve">Seguidamente se abrirán y se leerán en voz alta los sobres identificados con el rótulo “Sustitución”, y se intercambiarán por la Oferta correspondiente que está siendo sustituida; la Oferta sustituida se devolverá sin abrir al Licitante. No se permitirá la sustitución de ninguna Oferta a menos que la respectiva comunicación de sustitución contenga una autorización válida </w:t>
            </w:r>
            <w:r w:rsidR="00697241" w:rsidRPr="0050581E">
              <w:lastRenderedPageBreak/>
              <w:t>para solicitar la sustitución y sea leída en voz alta en el a</w:t>
            </w:r>
            <w:r w:rsidR="00D77E11" w:rsidRPr="0050581E">
              <w:t>cto de apertura de las Ofertas.</w:t>
            </w:r>
          </w:p>
          <w:p w14:paraId="7085BE4A" w14:textId="7FE1DEA9" w:rsidR="00FE4D81" w:rsidRPr="00554574" w:rsidRDefault="00554574" w:rsidP="00571C7F">
            <w:pPr>
              <w:spacing w:after="200"/>
              <w:ind w:left="360"/>
              <w:rPr>
                <w:szCs w:val="24"/>
              </w:rPr>
            </w:pPr>
            <w:r>
              <w:t xml:space="preserve">27.4 </w:t>
            </w:r>
            <w:r w:rsidR="00697241" w:rsidRPr="0050581E">
              <w:t>Los sobres identificados con el rótulo “Modificación” se abrirán y se leerán en voz alta con la Oferta correspondiente. No se permitirá ninguna modificación de Ofertas a menos que la comunicación de modificación correspondiente contenga una autorización válida para solicitar la modificación y sea leída en voz alta en el acto de apertura de las Ofertas. Solo se considerarán en mayor detalle las Ofertas que se hayan abierto y leído en voz alta en el acto de apertura de las Ofertas.</w:t>
            </w:r>
          </w:p>
          <w:p w14:paraId="55E209D4" w14:textId="0233CC3F" w:rsidR="00FE4D81" w:rsidRPr="00554574" w:rsidRDefault="00554574" w:rsidP="00571C7F">
            <w:pPr>
              <w:spacing w:after="200"/>
              <w:ind w:left="360"/>
              <w:rPr>
                <w:szCs w:val="24"/>
              </w:rPr>
            </w:pPr>
            <w:r>
              <w:t xml:space="preserve">27.5 </w:t>
            </w:r>
            <w:r w:rsidR="00C43E64" w:rsidRPr="0050581E">
              <w:t>Todos los demás sobres se abrirán de a uno, y se leerá en voz alta la siguiente información: el nombre del Licitante</w:t>
            </w:r>
            <w:r w:rsidR="0025030E" w:rsidRPr="0050581E">
              <w:t>, si se trata de</w:t>
            </w:r>
            <w:r w:rsidR="00C43E64" w:rsidRPr="0050581E">
              <w:t xml:space="preserve"> Ofertas alternativas e indicación de cualquier eventual modificación; la existencia o no de </w:t>
            </w:r>
            <w:r w:rsidR="00292433" w:rsidRPr="0050581E">
              <w:t xml:space="preserve">una </w:t>
            </w:r>
            <w:r w:rsidR="00222A2F" w:rsidRPr="0050581E">
              <w:t>G</w:t>
            </w:r>
            <w:r w:rsidR="00984DF4" w:rsidRPr="0050581E">
              <w:t>arantía</w:t>
            </w:r>
            <w:r w:rsidR="00C43E64" w:rsidRPr="0050581E">
              <w:t xml:space="preserve"> de </w:t>
            </w:r>
            <w:r w:rsidR="00222A2F" w:rsidRPr="0050581E">
              <w:t>M</w:t>
            </w:r>
            <w:r w:rsidR="00C43E64" w:rsidRPr="0050581E">
              <w:t xml:space="preserve">antenimiento de la Oferta o </w:t>
            </w:r>
            <w:r w:rsidR="00314214" w:rsidRPr="0050581E">
              <w:t xml:space="preserve">de una </w:t>
            </w:r>
            <w:r w:rsidR="00222A2F" w:rsidRPr="0050581E">
              <w:t>D</w:t>
            </w:r>
            <w:r w:rsidR="00C43E64" w:rsidRPr="0050581E">
              <w:t xml:space="preserve">eclaración de </w:t>
            </w:r>
            <w:r w:rsidR="00222A2F" w:rsidRPr="0050581E">
              <w:t>M</w:t>
            </w:r>
            <w:r w:rsidR="00C43E64" w:rsidRPr="0050581E">
              <w:t xml:space="preserve">antenimiento de la Oferta, si correspondiera, y todo otro detalle que </w:t>
            </w:r>
            <w:r w:rsidR="00D77E11" w:rsidRPr="0050581E">
              <w:t>el Comprador juzgue pertinente.</w:t>
            </w:r>
          </w:p>
          <w:p w14:paraId="5B9FE80D" w14:textId="45C56427" w:rsidR="00C0522C" w:rsidRPr="00554574" w:rsidRDefault="00554574" w:rsidP="00571C7F">
            <w:pPr>
              <w:keepNext/>
              <w:keepLines/>
              <w:spacing w:before="240" w:after="200"/>
              <w:ind w:left="360"/>
              <w:outlineLvl w:val="4"/>
              <w:rPr>
                <w:szCs w:val="24"/>
              </w:rPr>
            </w:pPr>
            <w:r>
              <w:t xml:space="preserve">27.6 </w:t>
            </w:r>
            <w:r w:rsidR="00DE0484" w:rsidRPr="0050581E">
              <w:t>La</w:t>
            </w:r>
            <w:r w:rsidR="0025030E" w:rsidRPr="0050581E">
              <w:t>s</w:t>
            </w:r>
            <w:r w:rsidR="00DE0484" w:rsidRPr="0050581E">
              <w:t xml:space="preserve"> </w:t>
            </w:r>
            <w:r w:rsidR="0025030E" w:rsidRPr="0050581E">
              <w:t xml:space="preserve">Cartas </w:t>
            </w:r>
            <w:r w:rsidR="00DE0484" w:rsidRPr="0050581E">
              <w:t xml:space="preserve">de Oferta deben </w:t>
            </w:r>
            <w:r w:rsidR="0025030E" w:rsidRPr="0050581E">
              <w:t xml:space="preserve">ser </w:t>
            </w:r>
            <w:r w:rsidR="00DE0484" w:rsidRPr="0050581E">
              <w:t xml:space="preserve">firmadas con las iniciales de los representantes del Comprador que asistan al acto de apertura de las Ofertas según lo especificado </w:t>
            </w:r>
            <w:r w:rsidR="00DE0484" w:rsidRPr="00554574">
              <w:rPr>
                <w:b/>
              </w:rPr>
              <w:t>en los DDL</w:t>
            </w:r>
            <w:r w:rsidR="00D77E11" w:rsidRPr="0050581E">
              <w:t>.</w:t>
            </w:r>
          </w:p>
          <w:p w14:paraId="209612FE" w14:textId="6EF3CE64" w:rsidR="002B1BEA" w:rsidRPr="00554574" w:rsidRDefault="00554574" w:rsidP="00571C7F">
            <w:pPr>
              <w:spacing w:after="200"/>
              <w:ind w:left="360"/>
              <w:rPr>
                <w:szCs w:val="24"/>
              </w:rPr>
            </w:pPr>
            <w:r>
              <w:t xml:space="preserve">27.8 </w:t>
            </w:r>
            <w:r w:rsidR="00C43E64" w:rsidRPr="0050581E">
              <w:t xml:space="preserve">El Comprador no discutirá los méritos de ninguna Oferta ni tampoco rechazará ninguna Oferta (excepto las Ofertas tardías, de conformidad con la </w:t>
            </w:r>
            <w:r w:rsidR="00C43FE6" w:rsidRPr="0050581E">
              <w:t>IAL</w:t>
            </w:r>
            <w:r w:rsidR="00314214" w:rsidRPr="0050581E">
              <w:t> </w:t>
            </w:r>
            <w:r w:rsidR="00C43E64" w:rsidRPr="0050581E">
              <w:t>2</w:t>
            </w:r>
            <w:r>
              <w:t>5</w:t>
            </w:r>
            <w:r w:rsidR="00C43E64" w:rsidRPr="0050581E">
              <w:t>.1).</w:t>
            </w:r>
          </w:p>
          <w:p w14:paraId="38634CB3" w14:textId="2974F392" w:rsidR="002B1BEA" w:rsidRPr="00554574" w:rsidRDefault="00554574" w:rsidP="00571C7F">
            <w:pPr>
              <w:spacing w:after="200"/>
              <w:ind w:left="360"/>
              <w:rPr>
                <w:szCs w:val="24"/>
              </w:rPr>
            </w:pPr>
            <w:r>
              <w:t xml:space="preserve">27.9 </w:t>
            </w:r>
            <w:r w:rsidR="007A699C" w:rsidRPr="0050581E">
              <w:t>El Comprador preparará un acta del acto de apertura de las Ofertas que incluirá, como mínimo:</w:t>
            </w:r>
          </w:p>
          <w:p w14:paraId="5482523B" w14:textId="77777777" w:rsidR="007A699C" w:rsidRPr="0050581E" w:rsidRDefault="007A699C" w:rsidP="001A21B4">
            <w:pPr>
              <w:pStyle w:val="ListParagraph"/>
              <w:numPr>
                <w:ilvl w:val="0"/>
                <w:numId w:val="31"/>
              </w:numPr>
              <w:spacing w:after="200"/>
              <w:ind w:left="1188" w:hanging="567"/>
              <w:contextualSpacing w:val="0"/>
              <w:rPr>
                <w:szCs w:val="24"/>
              </w:rPr>
            </w:pPr>
            <w:r w:rsidRPr="0050581E">
              <w:t xml:space="preserve">el nombre del Licitante y si hay retiro, sustitución o modificación; </w:t>
            </w:r>
          </w:p>
          <w:p w14:paraId="6BEF5D82" w14:textId="77777777" w:rsidR="007A699C" w:rsidRPr="0050581E" w:rsidRDefault="007A699C" w:rsidP="001A21B4">
            <w:pPr>
              <w:pStyle w:val="ListParagraph"/>
              <w:numPr>
                <w:ilvl w:val="0"/>
                <w:numId w:val="31"/>
              </w:numPr>
              <w:spacing w:after="200"/>
              <w:ind w:left="1188" w:hanging="567"/>
              <w:contextualSpacing w:val="0"/>
              <w:rPr>
                <w:szCs w:val="24"/>
              </w:rPr>
            </w:pPr>
            <w:r w:rsidRPr="0050581E">
              <w:t xml:space="preserve">cualquier Oferta alternativa; </w:t>
            </w:r>
          </w:p>
          <w:p w14:paraId="58E34148" w14:textId="0726F302" w:rsidR="002B1BEA" w:rsidRPr="0050581E" w:rsidRDefault="007A699C" w:rsidP="001A21B4">
            <w:pPr>
              <w:pStyle w:val="ListParagraph"/>
              <w:numPr>
                <w:ilvl w:val="0"/>
                <w:numId w:val="31"/>
              </w:numPr>
              <w:spacing w:after="200"/>
              <w:ind w:left="1188" w:hanging="567"/>
              <w:contextualSpacing w:val="0"/>
              <w:rPr>
                <w:szCs w:val="24"/>
              </w:rPr>
            </w:pPr>
            <w:r w:rsidRPr="0050581E">
              <w:t xml:space="preserve">la existencia o no de una </w:t>
            </w:r>
            <w:r w:rsidR="001F46ED" w:rsidRPr="0050581E">
              <w:t xml:space="preserve">Garantía </w:t>
            </w:r>
            <w:r w:rsidRPr="0050581E">
              <w:t xml:space="preserve">de </w:t>
            </w:r>
            <w:r w:rsidR="001F46ED" w:rsidRPr="0050581E">
              <w:t>M</w:t>
            </w:r>
            <w:r w:rsidRPr="0050581E">
              <w:t xml:space="preserve">antenimiento </w:t>
            </w:r>
            <w:r w:rsidR="00EC3093" w:rsidRPr="0050581E">
              <w:br/>
            </w:r>
            <w:r w:rsidRPr="0050581E">
              <w:t xml:space="preserve">de la Oferta o </w:t>
            </w:r>
            <w:r w:rsidR="00314214" w:rsidRPr="0050581E">
              <w:t xml:space="preserve">de </w:t>
            </w:r>
            <w:r w:rsidRPr="0050581E">
              <w:t xml:space="preserve">una </w:t>
            </w:r>
            <w:r w:rsidR="001F46ED" w:rsidRPr="0050581E">
              <w:t xml:space="preserve">Declaración </w:t>
            </w:r>
            <w:r w:rsidRPr="0050581E">
              <w:t xml:space="preserve">de </w:t>
            </w:r>
            <w:r w:rsidR="001F46ED" w:rsidRPr="0050581E">
              <w:t>M</w:t>
            </w:r>
            <w:r w:rsidRPr="0050581E">
              <w:t>antenimiento de la Oferta.</w:t>
            </w:r>
          </w:p>
          <w:p w14:paraId="214C4724" w14:textId="2EE73F2A" w:rsidR="001B74CA" w:rsidRPr="00554574" w:rsidRDefault="00554574" w:rsidP="00571C7F">
            <w:pPr>
              <w:spacing w:after="200"/>
              <w:ind w:left="360"/>
              <w:rPr>
                <w:szCs w:val="24"/>
              </w:rPr>
            </w:pPr>
            <w:r>
              <w:t xml:space="preserve">27.10 </w:t>
            </w:r>
            <w:r w:rsidR="002B1BEA" w:rsidRPr="0050581E">
              <w:t>Se solicitará a los representantes de los Licitantes presentes que firmen el acta.</w:t>
            </w:r>
            <w:r w:rsidR="00C15E45" w:rsidRPr="0050581E">
              <w:t xml:space="preserve"> </w:t>
            </w:r>
            <w:r w:rsidR="002B1BEA" w:rsidRPr="0050581E">
              <w:t>La omisión de la firma de un Licitante en el acta no invalidará su contenido ni efecto.</w:t>
            </w:r>
            <w:r w:rsidR="00C15E45" w:rsidRPr="0050581E">
              <w:t xml:space="preserve"> </w:t>
            </w:r>
            <w:r w:rsidR="002B1BEA" w:rsidRPr="0050581E">
              <w:t>Todos los Licitantes recibirán una copia del acta.</w:t>
            </w:r>
          </w:p>
        </w:tc>
      </w:tr>
      <w:tr w:rsidR="004A4B46" w:rsidRPr="0050581E" w14:paraId="24106936" w14:textId="77777777" w:rsidTr="00314996">
        <w:tblPrEx>
          <w:tblCellMar>
            <w:left w:w="115" w:type="dxa"/>
            <w:right w:w="115" w:type="dxa"/>
          </w:tblCellMar>
        </w:tblPrEx>
        <w:trPr>
          <w:cantSplit/>
          <w:trHeight w:val="512"/>
        </w:trPr>
        <w:tc>
          <w:tcPr>
            <w:tcW w:w="9399" w:type="dxa"/>
            <w:gridSpan w:val="3"/>
          </w:tcPr>
          <w:p w14:paraId="127EC320" w14:textId="63A14214" w:rsidR="004A4B46" w:rsidRPr="0050581E" w:rsidRDefault="00726C4B" w:rsidP="00314996">
            <w:pPr>
              <w:pStyle w:val="Toc2-1"/>
            </w:pPr>
            <w:bookmarkStart w:id="194" w:name="_Toc434304521"/>
            <w:bookmarkStart w:id="195" w:name="_Toc454907795"/>
            <w:bookmarkStart w:id="196" w:name="_Toc476308795"/>
            <w:bookmarkStart w:id="197" w:name="_Toc479333345"/>
            <w:bookmarkStart w:id="198" w:name="_Toc25486605"/>
            <w:r w:rsidRPr="0050581E">
              <w:lastRenderedPageBreak/>
              <w:t>F</w:t>
            </w:r>
            <w:r w:rsidR="002363E1" w:rsidRPr="0050581E">
              <w:t>.</w:t>
            </w:r>
            <w:r w:rsidR="004724AE" w:rsidRPr="0050581E">
              <w:t xml:space="preserve"> </w:t>
            </w:r>
            <w:r w:rsidR="002363E1" w:rsidRPr="0050581E">
              <w:t xml:space="preserve">Evaluación </w:t>
            </w:r>
            <w:bookmarkEnd w:id="194"/>
            <w:bookmarkEnd w:id="195"/>
            <w:bookmarkEnd w:id="196"/>
            <w:bookmarkEnd w:id="197"/>
            <w:r w:rsidR="00C70741" w:rsidRPr="0050581E">
              <w:t>de las Ofertas. Disposiciones Generales</w:t>
            </w:r>
            <w:bookmarkEnd w:id="198"/>
          </w:p>
        </w:tc>
      </w:tr>
      <w:tr w:rsidR="00B061A9" w:rsidRPr="0050581E" w14:paraId="46351DD0" w14:textId="77777777" w:rsidTr="00314996">
        <w:tblPrEx>
          <w:tblCellMar>
            <w:left w:w="115" w:type="dxa"/>
            <w:right w:w="115" w:type="dxa"/>
          </w:tblCellMar>
        </w:tblPrEx>
        <w:tc>
          <w:tcPr>
            <w:tcW w:w="2554" w:type="dxa"/>
          </w:tcPr>
          <w:p w14:paraId="24A0F424" w14:textId="136F6A61" w:rsidR="00B061A9" w:rsidRPr="0050581E" w:rsidRDefault="00B061A9" w:rsidP="00314996">
            <w:pPr>
              <w:pStyle w:val="TOC2-2"/>
            </w:pPr>
            <w:bookmarkStart w:id="199" w:name="_Toc434304522"/>
            <w:bookmarkStart w:id="200" w:name="_Toc454907796"/>
            <w:bookmarkStart w:id="201" w:name="_Toc476308796"/>
            <w:bookmarkStart w:id="202" w:name="_Toc479333346"/>
            <w:bookmarkStart w:id="203" w:name="_Toc25486606"/>
            <w:r w:rsidRPr="0050581E">
              <w:t>2</w:t>
            </w:r>
            <w:r w:rsidR="00554574">
              <w:t>8</w:t>
            </w:r>
            <w:r w:rsidRPr="0050581E">
              <w:t>.</w:t>
            </w:r>
            <w:r w:rsidR="004724AE" w:rsidRPr="0050581E">
              <w:tab/>
            </w:r>
            <w:r w:rsidRPr="0050581E">
              <w:t>Confidencialidad</w:t>
            </w:r>
            <w:bookmarkEnd w:id="199"/>
            <w:bookmarkEnd w:id="200"/>
            <w:bookmarkEnd w:id="201"/>
            <w:bookmarkEnd w:id="202"/>
            <w:bookmarkEnd w:id="203"/>
          </w:p>
        </w:tc>
        <w:tc>
          <w:tcPr>
            <w:tcW w:w="6845" w:type="dxa"/>
            <w:gridSpan w:val="2"/>
          </w:tcPr>
          <w:p w14:paraId="4DC2D368" w14:textId="691FA9C5" w:rsidR="00B061A9" w:rsidRPr="0050581E" w:rsidRDefault="00B061A9" w:rsidP="00C43FE6">
            <w:pPr>
              <w:spacing w:after="200"/>
              <w:ind w:left="592" w:hanging="592"/>
              <w:rPr>
                <w:szCs w:val="24"/>
              </w:rPr>
            </w:pPr>
            <w:r w:rsidRPr="0050581E">
              <w:t>2</w:t>
            </w:r>
            <w:r w:rsidR="00554574">
              <w:t>8</w:t>
            </w:r>
            <w:r w:rsidRPr="0050581E">
              <w:t>.1</w:t>
            </w:r>
            <w:r w:rsidRPr="0050581E">
              <w:tab/>
              <w:t xml:space="preserve">La información vinculada con la evaluación de las Ofertas y las recomendaciones sobre la adjudicación del Contrato no se divulgará a los Licitantes ni a ninguna otra persona que no participe oficialmente en el </w:t>
            </w:r>
            <w:r w:rsidR="00314214" w:rsidRPr="0050581E">
              <w:t>p</w:t>
            </w:r>
            <w:r w:rsidRPr="0050581E">
              <w:t xml:space="preserve">roceso de Licitación hasta que se emita a todos los Licitantes la </w:t>
            </w:r>
            <w:r w:rsidR="00314214" w:rsidRPr="0050581E">
              <w:t>n</w:t>
            </w:r>
            <w:r w:rsidRPr="0050581E">
              <w:t xml:space="preserve">otificación </w:t>
            </w:r>
            <w:r w:rsidR="00C70741" w:rsidRPr="0050581E">
              <w:t>de adjudicación</w:t>
            </w:r>
            <w:r w:rsidRPr="0050581E">
              <w:t xml:space="preserve"> </w:t>
            </w:r>
            <w:r w:rsidR="00314214" w:rsidRPr="0050581E">
              <w:t>a</w:t>
            </w:r>
            <w:r w:rsidRPr="0050581E">
              <w:t xml:space="preserve">djudicar el Contrato de conformidad con la </w:t>
            </w:r>
            <w:r w:rsidR="00C43FE6" w:rsidRPr="0050581E">
              <w:t>IAL</w:t>
            </w:r>
            <w:r w:rsidR="00314214" w:rsidRPr="0050581E">
              <w:t> </w:t>
            </w:r>
            <w:r w:rsidR="00E861B9" w:rsidRPr="0050581E">
              <w:t>4</w:t>
            </w:r>
            <w:r w:rsidR="00554574">
              <w:t>6</w:t>
            </w:r>
            <w:r w:rsidRPr="0050581E">
              <w:t>.</w:t>
            </w:r>
          </w:p>
        </w:tc>
      </w:tr>
      <w:tr w:rsidR="00B061A9" w:rsidRPr="0050581E" w14:paraId="048DF840" w14:textId="77777777" w:rsidTr="00314996">
        <w:tblPrEx>
          <w:tblCellMar>
            <w:left w:w="115" w:type="dxa"/>
            <w:right w:w="115" w:type="dxa"/>
          </w:tblCellMar>
        </w:tblPrEx>
        <w:trPr>
          <w:cantSplit/>
        </w:trPr>
        <w:tc>
          <w:tcPr>
            <w:tcW w:w="2554" w:type="dxa"/>
          </w:tcPr>
          <w:p w14:paraId="7EC59704" w14:textId="77777777" w:rsidR="00B061A9" w:rsidRPr="0050581E" w:rsidRDefault="00B061A9" w:rsidP="00CC7032">
            <w:pPr>
              <w:spacing w:after="200"/>
              <w:rPr>
                <w:szCs w:val="24"/>
              </w:rPr>
            </w:pPr>
          </w:p>
        </w:tc>
        <w:tc>
          <w:tcPr>
            <w:tcW w:w="6845" w:type="dxa"/>
            <w:gridSpan w:val="2"/>
          </w:tcPr>
          <w:p w14:paraId="7D3F6837" w14:textId="7EC0E200" w:rsidR="00B061A9" w:rsidRPr="0050581E" w:rsidRDefault="00B061A9" w:rsidP="00314214">
            <w:pPr>
              <w:spacing w:after="200"/>
              <w:ind w:left="592" w:hanging="592"/>
              <w:rPr>
                <w:szCs w:val="24"/>
              </w:rPr>
            </w:pPr>
            <w:r w:rsidRPr="0050581E">
              <w:t>2</w:t>
            </w:r>
            <w:r w:rsidR="00554574">
              <w:t>8</w:t>
            </w:r>
            <w:r w:rsidRPr="0050581E">
              <w:t>.2</w:t>
            </w:r>
            <w:r w:rsidRPr="0050581E">
              <w:tab/>
              <w:t xml:space="preserve">Cualquier intento por parte de un Licitante </w:t>
            </w:r>
            <w:r w:rsidR="00314214" w:rsidRPr="0050581E">
              <w:t xml:space="preserve">de </w:t>
            </w:r>
            <w:r w:rsidRPr="0050581E">
              <w:t>influenciar al Comprador en las decisiones relacionadas con la evaluación de las Ofertas o la adjudicación del Contrato podrá resultar en el rechazo de su Oferta.</w:t>
            </w:r>
          </w:p>
        </w:tc>
      </w:tr>
      <w:tr w:rsidR="00B061A9" w:rsidRPr="0050581E" w14:paraId="375936B2" w14:textId="77777777" w:rsidTr="00314996">
        <w:tblPrEx>
          <w:tblCellMar>
            <w:left w:w="115" w:type="dxa"/>
            <w:right w:w="115" w:type="dxa"/>
          </w:tblCellMar>
        </w:tblPrEx>
        <w:trPr>
          <w:cantSplit/>
        </w:trPr>
        <w:tc>
          <w:tcPr>
            <w:tcW w:w="2554" w:type="dxa"/>
          </w:tcPr>
          <w:p w14:paraId="557962E0" w14:textId="77777777" w:rsidR="00B061A9" w:rsidRPr="0050581E" w:rsidRDefault="00B061A9" w:rsidP="00CC7032">
            <w:pPr>
              <w:spacing w:after="200"/>
              <w:rPr>
                <w:szCs w:val="24"/>
              </w:rPr>
            </w:pPr>
          </w:p>
        </w:tc>
        <w:tc>
          <w:tcPr>
            <w:tcW w:w="6845" w:type="dxa"/>
            <w:gridSpan w:val="2"/>
          </w:tcPr>
          <w:p w14:paraId="2CD30AFC" w14:textId="646CED6A" w:rsidR="00B061A9" w:rsidRPr="0050581E" w:rsidRDefault="00B061A9" w:rsidP="00C43FE6">
            <w:pPr>
              <w:spacing w:after="200"/>
              <w:ind w:left="592" w:hanging="592"/>
              <w:rPr>
                <w:szCs w:val="24"/>
              </w:rPr>
            </w:pPr>
            <w:r w:rsidRPr="0050581E">
              <w:t>2</w:t>
            </w:r>
            <w:r w:rsidR="00FC64EF">
              <w:t>8</w:t>
            </w:r>
            <w:r w:rsidRPr="0050581E">
              <w:t>.3</w:t>
            </w:r>
            <w:r w:rsidRPr="0050581E">
              <w:tab/>
              <w:t xml:space="preserve">No obstante lo dispuesto en la </w:t>
            </w:r>
            <w:r w:rsidR="00C43FE6" w:rsidRPr="0050581E">
              <w:t>IAL</w:t>
            </w:r>
            <w:r w:rsidRPr="0050581E">
              <w:t> 2</w:t>
            </w:r>
            <w:r w:rsidR="00FC64EF">
              <w:t>8</w:t>
            </w:r>
            <w:r w:rsidRPr="0050581E">
              <w:t xml:space="preserve">.2, si, durante el plazo transcurrido entre el acto de apertura de las Ofertas y la fecha de adjudicación del Contrato, un Licitante desea comunicarse con el Comprador sobre cualquier asunto relacionado con el </w:t>
            </w:r>
            <w:r w:rsidR="00314214" w:rsidRPr="0050581E">
              <w:t>p</w:t>
            </w:r>
            <w:r w:rsidRPr="0050581E">
              <w:t>roceso de Licitación, deberá hacerlo por escrito.</w:t>
            </w:r>
          </w:p>
        </w:tc>
      </w:tr>
      <w:tr w:rsidR="005D3A16" w:rsidRPr="0050581E" w14:paraId="08757917" w14:textId="77777777" w:rsidTr="00314996">
        <w:tblPrEx>
          <w:tblCellMar>
            <w:left w:w="115" w:type="dxa"/>
            <w:right w:w="115" w:type="dxa"/>
          </w:tblCellMar>
        </w:tblPrEx>
        <w:trPr>
          <w:cantSplit/>
        </w:trPr>
        <w:tc>
          <w:tcPr>
            <w:tcW w:w="2554" w:type="dxa"/>
          </w:tcPr>
          <w:p w14:paraId="749419A3" w14:textId="41DCF198" w:rsidR="005D3A16" w:rsidRPr="0050581E" w:rsidRDefault="00455886" w:rsidP="00314996">
            <w:pPr>
              <w:pStyle w:val="TOC2-2"/>
            </w:pPr>
            <w:bookmarkStart w:id="204" w:name="_Toc434304523"/>
            <w:bookmarkStart w:id="205" w:name="_Toc454907797"/>
            <w:bookmarkStart w:id="206" w:name="_Toc476308797"/>
            <w:bookmarkStart w:id="207" w:name="_Toc479333347"/>
            <w:bookmarkStart w:id="208" w:name="_Toc25486607"/>
            <w:r w:rsidRPr="0050581E">
              <w:t>2</w:t>
            </w:r>
            <w:r w:rsidR="00FC64EF">
              <w:t>9</w:t>
            </w:r>
            <w:r w:rsidRPr="0050581E">
              <w:t>.</w:t>
            </w:r>
            <w:r w:rsidRPr="0050581E">
              <w:tab/>
              <w:t>Aclaración de las</w:t>
            </w:r>
            <w:r w:rsidR="00DE5287" w:rsidRPr="0050581E">
              <w:t> </w:t>
            </w:r>
            <w:r w:rsidRPr="0050581E">
              <w:t>Ofertas</w:t>
            </w:r>
            <w:bookmarkEnd w:id="204"/>
            <w:bookmarkEnd w:id="205"/>
            <w:bookmarkEnd w:id="206"/>
            <w:bookmarkEnd w:id="207"/>
            <w:bookmarkEnd w:id="208"/>
          </w:p>
        </w:tc>
        <w:tc>
          <w:tcPr>
            <w:tcW w:w="6845" w:type="dxa"/>
            <w:gridSpan w:val="2"/>
          </w:tcPr>
          <w:p w14:paraId="70A86D49" w14:textId="542D383F" w:rsidR="001B74CA" w:rsidRPr="0050581E" w:rsidRDefault="005E2C8B">
            <w:pPr>
              <w:spacing w:after="200"/>
              <w:ind w:left="592" w:hanging="592"/>
              <w:rPr>
                <w:spacing w:val="-2"/>
                <w:szCs w:val="24"/>
              </w:rPr>
            </w:pPr>
            <w:r w:rsidRPr="0050581E">
              <w:rPr>
                <w:spacing w:val="-2"/>
              </w:rPr>
              <w:t>2</w:t>
            </w:r>
            <w:r w:rsidR="00FC64EF">
              <w:rPr>
                <w:spacing w:val="-2"/>
              </w:rPr>
              <w:t>9</w:t>
            </w:r>
            <w:r w:rsidRPr="0050581E">
              <w:rPr>
                <w:spacing w:val="-2"/>
              </w:rPr>
              <w:t>.1</w:t>
            </w:r>
            <w:r w:rsidRPr="0050581E">
              <w:rPr>
                <w:spacing w:val="-2"/>
              </w:rPr>
              <w:tab/>
              <w:t>Con el fin de facilitar el examen, la evaluación y la comparación de las Ofertas y la calificación de los Licitantes, el Comprador, a su criterio, podrá solicitar a cualquier Licitante aclaraciones sobre su Oferta.</w:t>
            </w:r>
            <w:r w:rsidR="00C15E45" w:rsidRPr="0050581E">
              <w:rPr>
                <w:spacing w:val="-2"/>
              </w:rPr>
              <w:t xml:space="preserve"> </w:t>
            </w:r>
            <w:r w:rsidRPr="0050581E">
              <w:rPr>
                <w:spacing w:val="-2"/>
              </w:rPr>
              <w:t>No se considerarán aclaraciones presentadas por un Licitante cuando estas no respondan a una solicitud del Comprador.</w:t>
            </w:r>
            <w:r w:rsidR="00C15E45" w:rsidRPr="0050581E">
              <w:rPr>
                <w:spacing w:val="-2"/>
              </w:rPr>
              <w:t xml:space="preserve"> </w:t>
            </w:r>
            <w:r w:rsidRPr="0050581E">
              <w:rPr>
                <w:spacing w:val="-2"/>
              </w:rPr>
              <w:t>Tanto la solicitud de aclaración del Comprador como la respuesta correspondiente deberán hacerse por escrito.</w:t>
            </w:r>
            <w:r w:rsidR="00C15E45" w:rsidRPr="0050581E">
              <w:rPr>
                <w:spacing w:val="-2"/>
              </w:rPr>
              <w:t xml:space="preserve"> </w:t>
            </w:r>
            <w:r w:rsidRPr="0050581E">
              <w:rPr>
                <w:spacing w:val="-2"/>
              </w:rPr>
              <w:t>No se solicitarán, ofrecerán ni permitirán cambios en la esencia de la Oferta.</w:t>
            </w:r>
          </w:p>
        </w:tc>
      </w:tr>
      <w:tr w:rsidR="005E2C8B" w:rsidRPr="0050581E" w14:paraId="15A55118" w14:textId="77777777" w:rsidTr="00314996">
        <w:tblPrEx>
          <w:tblCellMar>
            <w:left w:w="115" w:type="dxa"/>
            <w:right w:w="115" w:type="dxa"/>
          </w:tblCellMar>
        </w:tblPrEx>
        <w:trPr>
          <w:cantSplit/>
        </w:trPr>
        <w:tc>
          <w:tcPr>
            <w:tcW w:w="2554" w:type="dxa"/>
          </w:tcPr>
          <w:p w14:paraId="1DB32CAB" w14:textId="77777777" w:rsidR="005E2C8B" w:rsidRPr="0050581E" w:rsidRDefault="005E2C8B" w:rsidP="00CC7032">
            <w:pPr>
              <w:spacing w:after="200"/>
              <w:rPr>
                <w:szCs w:val="24"/>
              </w:rPr>
            </w:pPr>
          </w:p>
        </w:tc>
        <w:tc>
          <w:tcPr>
            <w:tcW w:w="6845" w:type="dxa"/>
            <w:gridSpan w:val="2"/>
          </w:tcPr>
          <w:p w14:paraId="7DC55045" w14:textId="05E80AC9" w:rsidR="005E2C8B" w:rsidRPr="0050581E" w:rsidRDefault="005E2C8B">
            <w:pPr>
              <w:spacing w:after="200"/>
              <w:ind w:left="592" w:hanging="592"/>
              <w:rPr>
                <w:szCs w:val="24"/>
              </w:rPr>
            </w:pPr>
            <w:r w:rsidRPr="0050581E">
              <w:t>2</w:t>
            </w:r>
            <w:r w:rsidR="00FC64EF">
              <w:t>9</w:t>
            </w:r>
            <w:r w:rsidRPr="0050581E">
              <w:t>.2</w:t>
            </w:r>
            <w:r w:rsidRPr="0050581E">
              <w:tab/>
            </w:r>
            <w:r w:rsidR="00E40376" w:rsidRPr="0050581E">
              <w:t>El plazo otorgado al Licitante para brindar las aclaraciones solicitadas de conformidad con IAL 2</w:t>
            </w:r>
            <w:r w:rsidR="00FC64EF">
              <w:t>9</w:t>
            </w:r>
            <w:r w:rsidR="00E40376" w:rsidRPr="0050581E">
              <w:t xml:space="preserve">.1 debe ser razonable. </w:t>
            </w:r>
            <w:r w:rsidRPr="0050581E">
              <w:t xml:space="preserve">Si un Licitante no proporciona aclaraciones de su Oferta en la fecha y hora </w:t>
            </w:r>
            <w:r w:rsidR="00A071B4" w:rsidRPr="0050581E">
              <w:t xml:space="preserve">establecidas </w:t>
            </w:r>
            <w:r w:rsidRPr="0050581E">
              <w:t>en la solicitud de aclaración del Comprador, su Oferta podrá ser rechazada.</w:t>
            </w:r>
          </w:p>
        </w:tc>
      </w:tr>
      <w:tr w:rsidR="00DE5287" w:rsidRPr="0050581E" w14:paraId="490DE389" w14:textId="77777777" w:rsidTr="00314996">
        <w:tblPrEx>
          <w:tblCellMar>
            <w:left w:w="115" w:type="dxa"/>
            <w:right w:w="115" w:type="dxa"/>
          </w:tblCellMar>
        </w:tblPrEx>
        <w:trPr>
          <w:cantSplit/>
          <w:trHeight w:val="747"/>
        </w:trPr>
        <w:tc>
          <w:tcPr>
            <w:tcW w:w="2554" w:type="dxa"/>
            <w:vMerge w:val="restart"/>
          </w:tcPr>
          <w:p w14:paraId="4D8B41A7" w14:textId="31F27578" w:rsidR="00DE5287" w:rsidRPr="0050581E" w:rsidRDefault="00543B86" w:rsidP="00314996">
            <w:pPr>
              <w:pStyle w:val="TOC2-2"/>
            </w:pPr>
            <w:bookmarkStart w:id="209" w:name="_Toc25486608"/>
            <w:r>
              <w:t>30</w:t>
            </w:r>
            <w:r w:rsidR="00DE5287" w:rsidRPr="0050581E">
              <w:t>.</w:t>
            </w:r>
            <w:r w:rsidR="00DE5287" w:rsidRPr="0050581E">
              <w:tab/>
              <w:t>Desviaciones, Reservas y Omisiones</w:t>
            </w:r>
            <w:bookmarkEnd w:id="209"/>
          </w:p>
        </w:tc>
        <w:tc>
          <w:tcPr>
            <w:tcW w:w="6845" w:type="dxa"/>
            <w:gridSpan w:val="2"/>
          </w:tcPr>
          <w:p w14:paraId="72628825" w14:textId="25694A1C" w:rsidR="00DE5287" w:rsidRPr="0050581E" w:rsidRDefault="00543B86" w:rsidP="00571C7F">
            <w:pPr>
              <w:spacing w:after="200"/>
              <w:ind w:left="360"/>
            </w:pPr>
            <w:r>
              <w:t xml:space="preserve">30.1 </w:t>
            </w:r>
            <w:r w:rsidR="00DE5287" w:rsidRPr="0050581E">
              <w:t>Durante la evaluación de las Ofertas, se aplicarán las siguientes definiciones:</w:t>
            </w:r>
          </w:p>
        </w:tc>
      </w:tr>
      <w:tr w:rsidR="00DE5287" w:rsidRPr="0050581E" w14:paraId="6F777FDF" w14:textId="77777777" w:rsidTr="00314996">
        <w:tblPrEx>
          <w:tblCellMar>
            <w:left w:w="115" w:type="dxa"/>
            <w:right w:w="115" w:type="dxa"/>
          </w:tblCellMar>
        </w:tblPrEx>
        <w:trPr>
          <w:cantSplit/>
        </w:trPr>
        <w:tc>
          <w:tcPr>
            <w:tcW w:w="2554" w:type="dxa"/>
            <w:vMerge/>
          </w:tcPr>
          <w:p w14:paraId="71B38A3A" w14:textId="77777777" w:rsidR="00DE5287" w:rsidRPr="0050581E" w:rsidRDefault="00DE5287" w:rsidP="00CC7032">
            <w:pPr>
              <w:spacing w:after="200"/>
              <w:rPr>
                <w:szCs w:val="24"/>
              </w:rPr>
            </w:pPr>
          </w:p>
        </w:tc>
        <w:tc>
          <w:tcPr>
            <w:tcW w:w="6845" w:type="dxa"/>
            <w:gridSpan w:val="2"/>
          </w:tcPr>
          <w:p w14:paraId="0FCABB13" w14:textId="38A8E6E6" w:rsidR="00DE5287" w:rsidRPr="0050581E" w:rsidRDefault="00DE5287" w:rsidP="001A21B4">
            <w:pPr>
              <w:pStyle w:val="ListParagraph"/>
              <w:numPr>
                <w:ilvl w:val="0"/>
                <w:numId w:val="61"/>
              </w:numPr>
              <w:spacing w:after="200"/>
              <w:ind w:left="1188" w:hanging="604"/>
              <w:rPr>
                <w:spacing w:val="-4"/>
              </w:rPr>
            </w:pPr>
            <w:r w:rsidRPr="0050581E">
              <w:rPr>
                <w:spacing w:val="-4"/>
              </w:rPr>
              <w:t>Por “</w:t>
            </w:r>
            <w:r w:rsidRPr="0050581E">
              <w:rPr>
                <w:i/>
                <w:spacing w:val="-4"/>
              </w:rPr>
              <w:t>desviación</w:t>
            </w:r>
            <w:r w:rsidRPr="0050581E">
              <w:rPr>
                <w:spacing w:val="-4"/>
              </w:rPr>
              <w:t xml:space="preserve">” se entiende un apartamiento respecto de los requisitos especificados en el </w:t>
            </w:r>
            <w:r w:rsidR="00807C34">
              <w:rPr>
                <w:spacing w:val="-4"/>
              </w:rPr>
              <w:t>documento de licitación</w:t>
            </w:r>
            <w:r w:rsidRPr="0050581E">
              <w:rPr>
                <w:spacing w:val="-4"/>
              </w:rPr>
              <w:t xml:space="preserve">. </w:t>
            </w:r>
          </w:p>
        </w:tc>
      </w:tr>
      <w:tr w:rsidR="008D228A" w:rsidRPr="0050581E" w14:paraId="4912B899" w14:textId="77777777" w:rsidTr="00314996">
        <w:tblPrEx>
          <w:tblCellMar>
            <w:left w:w="115" w:type="dxa"/>
            <w:right w:w="115" w:type="dxa"/>
          </w:tblCellMar>
        </w:tblPrEx>
        <w:trPr>
          <w:cantSplit/>
        </w:trPr>
        <w:tc>
          <w:tcPr>
            <w:tcW w:w="2554" w:type="dxa"/>
          </w:tcPr>
          <w:p w14:paraId="5EC1F867" w14:textId="77777777" w:rsidR="008D228A" w:rsidRPr="0050581E" w:rsidRDefault="008D228A" w:rsidP="00CC7032">
            <w:pPr>
              <w:spacing w:after="200"/>
              <w:rPr>
                <w:szCs w:val="24"/>
              </w:rPr>
            </w:pPr>
          </w:p>
        </w:tc>
        <w:tc>
          <w:tcPr>
            <w:tcW w:w="6845" w:type="dxa"/>
            <w:gridSpan w:val="2"/>
          </w:tcPr>
          <w:p w14:paraId="52635DCF" w14:textId="4602A24D" w:rsidR="008D228A" w:rsidRPr="0050581E" w:rsidRDefault="008D228A" w:rsidP="001A21B4">
            <w:pPr>
              <w:pStyle w:val="ListParagraph"/>
              <w:numPr>
                <w:ilvl w:val="0"/>
                <w:numId w:val="61"/>
              </w:numPr>
              <w:spacing w:after="200"/>
              <w:ind w:left="1188" w:hanging="604"/>
              <w:rPr>
                <w:spacing w:val="-4"/>
              </w:rPr>
            </w:pPr>
            <w:r w:rsidRPr="0050581E">
              <w:rPr>
                <w:spacing w:val="-4"/>
              </w:rPr>
              <w:t>Por “</w:t>
            </w:r>
            <w:r w:rsidRPr="0050581E">
              <w:rPr>
                <w:i/>
                <w:spacing w:val="-4"/>
              </w:rPr>
              <w:t>reserva</w:t>
            </w:r>
            <w:r w:rsidRPr="0050581E">
              <w:rPr>
                <w:spacing w:val="-4"/>
              </w:rPr>
              <w:t xml:space="preserve">” se entiende la imposición de condiciones limitativas o la negativa a aceptar plenamente los requisitos que se especifican en el </w:t>
            </w:r>
            <w:r w:rsidR="00807C34">
              <w:rPr>
                <w:spacing w:val="-4"/>
              </w:rPr>
              <w:t>documento de licitación</w:t>
            </w:r>
            <w:r w:rsidRPr="0050581E">
              <w:rPr>
                <w:spacing w:val="-4"/>
              </w:rPr>
              <w:t xml:space="preserve">. </w:t>
            </w:r>
          </w:p>
        </w:tc>
      </w:tr>
      <w:tr w:rsidR="005D3A16" w:rsidRPr="0050581E" w14:paraId="06971F7B" w14:textId="77777777" w:rsidTr="00314996">
        <w:tblPrEx>
          <w:tblCellMar>
            <w:left w:w="115" w:type="dxa"/>
            <w:right w:w="115" w:type="dxa"/>
          </w:tblCellMar>
        </w:tblPrEx>
        <w:trPr>
          <w:cantSplit/>
        </w:trPr>
        <w:tc>
          <w:tcPr>
            <w:tcW w:w="2554" w:type="dxa"/>
          </w:tcPr>
          <w:p w14:paraId="0224BA19" w14:textId="157E3C35" w:rsidR="005D3A16" w:rsidRPr="0050581E" w:rsidRDefault="005D3A16" w:rsidP="005E641B">
            <w:pPr>
              <w:pStyle w:val="TOC2-2"/>
              <w:suppressAutoHyphens/>
              <w:jc w:val="both"/>
            </w:pPr>
          </w:p>
        </w:tc>
        <w:tc>
          <w:tcPr>
            <w:tcW w:w="6845" w:type="dxa"/>
            <w:gridSpan w:val="2"/>
          </w:tcPr>
          <w:p w14:paraId="690F2F51" w14:textId="57657D41" w:rsidR="00A44EB2" w:rsidRPr="0050581E" w:rsidRDefault="003C5E14" w:rsidP="001A21B4">
            <w:pPr>
              <w:pStyle w:val="ListParagraph"/>
              <w:numPr>
                <w:ilvl w:val="0"/>
                <w:numId w:val="61"/>
              </w:numPr>
              <w:spacing w:after="200"/>
              <w:ind w:left="1188" w:hanging="604"/>
              <w:rPr>
                <w:rFonts w:ascii="Arial" w:hAnsi="Arial"/>
                <w:spacing w:val="-2"/>
                <w:szCs w:val="24"/>
              </w:rPr>
            </w:pPr>
            <w:r w:rsidRPr="0050581E">
              <w:rPr>
                <w:spacing w:val="-2"/>
              </w:rPr>
              <w:t>Por “</w:t>
            </w:r>
            <w:r w:rsidR="00A071B4" w:rsidRPr="0050581E">
              <w:rPr>
                <w:i/>
                <w:spacing w:val="-2"/>
              </w:rPr>
              <w:t>o</w:t>
            </w:r>
            <w:r w:rsidRPr="0050581E">
              <w:rPr>
                <w:i/>
                <w:spacing w:val="-2"/>
              </w:rPr>
              <w:t>misión</w:t>
            </w:r>
            <w:r w:rsidRPr="0050581E">
              <w:rPr>
                <w:spacing w:val="-2"/>
              </w:rPr>
              <w:t xml:space="preserve">” se entiende la falta de presentación de parte o de la totalidad de la información o la documentación exigidas en el </w:t>
            </w:r>
            <w:r w:rsidR="00807C34">
              <w:rPr>
                <w:spacing w:val="-2"/>
              </w:rPr>
              <w:t>documento de licitación</w:t>
            </w:r>
            <w:r w:rsidRPr="0050581E">
              <w:rPr>
                <w:spacing w:val="-2"/>
              </w:rPr>
              <w:t>.</w:t>
            </w:r>
          </w:p>
        </w:tc>
      </w:tr>
      <w:tr w:rsidR="0092346B" w:rsidRPr="0050581E" w14:paraId="15C20F75" w14:textId="77777777" w:rsidTr="00314996">
        <w:tblPrEx>
          <w:tblCellMar>
            <w:left w:w="115" w:type="dxa"/>
            <w:right w:w="115" w:type="dxa"/>
          </w:tblCellMar>
        </w:tblPrEx>
        <w:tc>
          <w:tcPr>
            <w:tcW w:w="2554" w:type="dxa"/>
          </w:tcPr>
          <w:p w14:paraId="1363EAD1" w14:textId="3D915C21" w:rsidR="0092346B" w:rsidRPr="0050581E" w:rsidRDefault="001B74CA">
            <w:pPr>
              <w:pStyle w:val="TOC2-2"/>
              <w:suppressAutoHyphens/>
              <w:jc w:val="both"/>
            </w:pPr>
            <w:bookmarkStart w:id="210" w:name="_Toc23236777"/>
            <w:bookmarkStart w:id="211" w:name="_Toc125783021"/>
            <w:bookmarkStart w:id="212" w:name="_Toc438438854"/>
            <w:bookmarkStart w:id="213" w:name="_Toc438532636"/>
            <w:bookmarkStart w:id="214" w:name="_Toc438733998"/>
            <w:bookmarkStart w:id="215" w:name="_Toc438907035"/>
            <w:bookmarkStart w:id="216" w:name="_Toc438907234"/>
            <w:bookmarkStart w:id="217" w:name="_Toc454907800"/>
            <w:bookmarkStart w:id="218" w:name="_Toc476308800"/>
            <w:bookmarkStart w:id="219" w:name="_Toc479333350"/>
            <w:bookmarkStart w:id="220" w:name="_Toc25486609"/>
            <w:r w:rsidRPr="0050581E">
              <w:t>3</w:t>
            </w:r>
            <w:r w:rsidR="00543B86">
              <w:t>1</w:t>
            </w:r>
            <w:r w:rsidRPr="0050581E">
              <w:t>.</w:t>
            </w:r>
            <w:r w:rsidR="00DE5287" w:rsidRPr="0050581E">
              <w:tab/>
            </w:r>
            <w:r w:rsidRPr="0050581E">
              <w:t xml:space="preserve">Discrepancias </w:t>
            </w:r>
            <w:r w:rsidR="00A01F49" w:rsidRPr="0050581E">
              <w:t>No</w:t>
            </w:r>
            <w:bookmarkEnd w:id="210"/>
            <w:bookmarkEnd w:id="211"/>
            <w:bookmarkEnd w:id="212"/>
            <w:bookmarkEnd w:id="213"/>
            <w:bookmarkEnd w:id="214"/>
            <w:bookmarkEnd w:id="215"/>
            <w:bookmarkEnd w:id="216"/>
            <w:bookmarkEnd w:id="217"/>
            <w:bookmarkEnd w:id="218"/>
            <w:bookmarkEnd w:id="219"/>
            <w:r w:rsidR="00DE5287" w:rsidRPr="0050581E">
              <w:t> </w:t>
            </w:r>
            <w:r w:rsidR="005E641B" w:rsidRPr="0050581E">
              <w:t>Significativas</w:t>
            </w:r>
            <w:bookmarkEnd w:id="220"/>
          </w:p>
        </w:tc>
        <w:tc>
          <w:tcPr>
            <w:tcW w:w="6845" w:type="dxa"/>
            <w:gridSpan w:val="2"/>
          </w:tcPr>
          <w:p w14:paraId="7B340573" w14:textId="0C88282C" w:rsidR="0092346B" w:rsidRPr="0050581E" w:rsidRDefault="003A65FA" w:rsidP="00F95C05">
            <w:pPr>
              <w:spacing w:after="200"/>
              <w:ind w:left="625" w:hanging="625"/>
              <w:rPr>
                <w:szCs w:val="24"/>
              </w:rPr>
            </w:pPr>
            <w:r w:rsidRPr="0050581E">
              <w:t>3</w:t>
            </w:r>
            <w:r w:rsidR="00543B86">
              <w:t>1</w:t>
            </w:r>
            <w:r w:rsidRPr="0050581E">
              <w:t>.1</w:t>
            </w:r>
            <w:r w:rsidRPr="0050581E">
              <w:tab/>
              <w:t>Cuando la Oferta se ajuste sustancialmente a</w:t>
            </w:r>
            <w:r w:rsidR="00F95C05" w:rsidRPr="0050581E">
              <w:t xml:space="preserve"> </w:t>
            </w:r>
            <w:r w:rsidRPr="0050581E">
              <w:t>l</w:t>
            </w:r>
            <w:r w:rsidR="00F95C05" w:rsidRPr="0050581E">
              <w:t>os requisitos</w:t>
            </w:r>
            <w:r w:rsidRPr="0050581E">
              <w:t>, el Comprador podrá dispensar cualquier discrepancia en la Oferta que no constituya una desviación, reserva u omisión significativa.</w:t>
            </w:r>
          </w:p>
        </w:tc>
      </w:tr>
      <w:tr w:rsidR="0092346B" w:rsidRPr="0050581E" w14:paraId="40D2EB32" w14:textId="77777777" w:rsidTr="00314996">
        <w:tblPrEx>
          <w:tblCellMar>
            <w:left w:w="115" w:type="dxa"/>
            <w:right w:w="115" w:type="dxa"/>
          </w:tblCellMar>
        </w:tblPrEx>
        <w:tc>
          <w:tcPr>
            <w:tcW w:w="2554" w:type="dxa"/>
          </w:tcPr>
          <w:p w14:paraId="50D7A696" w14:textId="77777777" w:rsidR="0092346B" w:rsidRPr="0050581E" w:rsidRDefault="0092346B" w:rsidP="00CC7032">
            <w:pPr>
              <w:spacing w:after="200"/>
              <w:rPr>
                <w:szCs w:val="24"/>
              </w:rPr>
            </w:pPr>
          </w:p>
        </w:tc>
        <w:tc>
          <w:tcPr>
            <w:tcW w:w="6845" w:type="dxa"/>
            <w:gridSpan w:val="2"/>
          </w:tcPr>
          <w:p w14:paraId="7C1EB356" w14:textId="5E79CCB7" w:rsidR="0092346B" w:rsidRPr="0050581E" w:rsidRDefault="003A65FA" w:rsidP="00F95C05">
            <w:pPr>
              <w:spacing w:after="200"/>
              <w:ind w:left="625" w:hanging="625"/>
              <w:rPr>
                <w:spacing w:val="-2"/>
                <w:szCs w:val="24"/>
              </w:rPr>
            </w:pPr>
            <w:r w:rsidRPr="0050581E">
              <w:rPr>
                <w:spacing w:val="-2"/>
              </w:rPr>
              <w:t>3</w:t>
            </w:r>
            <w:r w:rsidR="00543B86">
              <w:rPr>
                <w:spacing w:val="-2"/>
              </w:rPr>
              <w:t>1</w:t>
            </w:r>
            <w:r w:rsidRPr="0050581E">
              <w:rPr>
                <w:spacing w:val="-2"/>
              </w:rPr>
              <w:t>.2</w:t>
            </w:r>
            <w:r w:rsidRPr="0050581E">
              <w:rPr>
                <w:spacing w:val="-2"/>
              </w:rPr>
              <w:tab/>
              <w:t>Siempre y cuando la Oferta se ajuste sustancialmente a</w:t>
            </w:r>
            <w:r w:rsidR="00F95C05" w:rsidRPr="0050581E">
              <w:rPr>
                <w:spacing w:val="-2"/>
              </w:rPr>
              <w:t xml:space="preserve"> </w:t>
            </w:r>
            <w:r w:rsidRPr="0050581E">
              <w:rPr>
                <w:spacing w:val="-2"/>
              </w:rPr>
              <w:t>l</w:t>
            </w:r>
            <w:r w:rsidR="00F95C05" w:rsidRPr="0050581E">
              <w:rPr>
                <w:spacing w:val="-2"/>
              </w:rPr>
              <w:t>os requisitos</w:t>
            </w:r>
            <w:r w:rsidRPr="0050581E">
              <w:rPr>
                <w:spacing w:val="-2"/>
              </w:rPr>
              <w:t>, el Comprador podrá solicitar al Licitante que presente, dentro de un plazo razonable, la información o documentación necesaria para rectificar discrepancias no significativas identificadas en la Oferta en relación con los requisitos de documentación.</w:t>
            </w:r>
            <w:r w:rsidR="00C15E45" w:rsidRPr="0050581E">
              <w:rPr>
                <w:spacing w:val="-2"/>
              </w:rPr>
              <w:t xml:space="preserve"> </w:t>
            </w:r>
            <w:r w:rsidRPr="0050581E">
              <w:rPr>
                <w:spacing w:val="-2"/>
              </w:rPr>
              <w:t xml:space="preserve">La solicitud de información o documentación relativa a tales discrepancias no podrá vincularse en modo alguno con el </w:t>
            </w:r>
            <w:r w:rsidR="00D75692" w:rsidRPr="0050581E">
              <w:rPr>
                <w:spacing w:val="-2"/>
              </w:rPr>
              <w:t>p</w:t>
            </w:r>
            <w:r w:rsidRPr="0050581E">
              <w:rPr>
                <w:spacing w:val="-2"/>
              </w:rPr>
              <w:t>recio de la Oferta.</w:t>
            </w:r>
            <w:r w:rsidR="00C15E45" w:rsidRPr="0050581E">
              <w:rPr>
                <w:spacing w:val="-2"/>
              </w:rPr>
              <w:t xml:space="preserve"> </w:t>
            </w:r>
            <w:r w:rsidRPr="0050581E">
              <w:rPr>
                <w:spacing w:val="-2"/>
              </w:rPr>
              <w:t>Si el Licitante no cumple con la solicitud, su Oferta podrá ser rechazada.</w:t>
            </w:r>
          </w:p>
        </w:tc>
      </w:tr>
      <w:tr w:rsidR="0092346B" w:rsidRPr="0050581E" w14:paraId="04AC6BC0" w14:textId="77777777" w:rsidTr="00314996">
        <w:tblPrEx>
          <w:tblCellMar>
            <w:left w:w="115" w:type="dxa"/>
            <w:right w:w="115" w:type="dxa"/>
          </w:tblCellMar>
        </w:tblPrEx>
        <w:tc>
          <w:tcPr>
            <w:tcW w:w="2554" w:type="dxa"/>
          </w:tcPr>
          <w:p w14:paraId="7695A7DD" w14:textId="77777777" w:rsidR="0092346B" w:rsidRPr="0050581E" w:rsidRDefault="0092346B" w:rsidP="00CC7032">
            <w:pPr>
              <w:spacing w:after="200"/>
              <w:rPr>
                <w:szCs w:val="24"/>
              </w:rPr>
            </w:pPr>
          </w:p>
        </w:tc>
        <w:tc>
          <w:tcPr>
            <w:tcW w:w="6845" w:type="dxa"/>
            <w:gridSpan w:val="2"/>
          </w:tcPr>
          <w:p w14:paraId="6655CD28" w14:textId="01AF732F" w:rsidR="0092346B" w:rsidRPr="0050581E" w:rsidRDefault="0092346B" w:rsidP="00F95C05">
            <w:pPr>
              <w:spacing w:after="200"/>
              <w:ind w:left="625" w:hanging="625"/>
              <w:rPr>
                <w:szCs w:val="24"/>
              </w:rPr>
            </w:pPr>
            <w:r w:rsidRPr="0050581E">
              <w:t>3</w:t>
            </w:r>
            <w:r w:rsidR="00543B86">
              <w:t>1</w:t>
            </w:r>
            <w:r w:rsidRPr="0050581E">
              <w:t xml:space="preserve">.3 </w:t>
            </w:r>
            <w:r w:rsidRPr="0050581E">
              <w:tab/>
              <w:t>Siempre y cuando una Oferta se ajuste sustancialmente a</w:t>
            </w:r>
            <w:r w:rsidR="00F95C05" w:rsidRPr="0050581E">
              <w:t xml:space="preserve"> </w:t>
            </w:r>
            <w:r w:rsidRPr="0050581E">
              <w:t>l</w:t>
            </w:r>
            <w:r w:rsidR="00F95C05" w:rsidRPr="0050581E">
              <w:t>os requisitos</w:t>
            </w:r>
            <w:r w:rsidRPr="0050581E">
              <w:t xml:space="preserve">, el Comprador corregirá las discrepancias no significativas cuantificables relativas al </w:t>
            </w:r>
            <w:r w:rsidR="00D75692" w:rsidRPr="0050581E">
              <w:t>p</w:t>
            </w:r>
            <w:r w:rsidRPr="0050581E">
              <w:t>recio de la Oferta.</w:t>
            </w:r>
            <w:r w:rsidR="00C15E45" w:rsidRPr="0050581E">
              <w:t xml:space="preserve"> </w:t>
            </w:r>
            <w:r w:rsidRPr="0050581E">
              <w:t xml:space="preserve">A estos efectos, el </w:t>
            </w:r>
            <w:r w:rsidR="00D75692" w:rsidRPr="0050581E">
              <w:t>p</w:t>
            </w:r>
            <w:r w:rsidRPr="0050581E">
              <w:t xml:space="preserve">recio de la Oferta será ajustado, </w:t>
            </w:r>
            <w:r w:rsidR="00E646AE" w:rsidRPr="0050581E">
              <w:t xml:space="preserve">solo </w:t>
            </w:r>
            <w:r w:rsidRPr="0050581E">
              <w:t xml:space="preserve">con propósitos comparativos, para reflejar el precio de un artículo o componente faltante o con discrepancia de la forma que se especifica </w:t>
            </w:r>
            <w:r w:rsidRPr="0050581E">
              <w:rPr>
                <w:b/>
              </w:rPr>
              <w:t>en los DDL</w:t>
            </w:r>
            <w:r w:rsidRPr="0050581E">
              <w:t>.</w:t>
            </w:r>
          </w:p>
        </w:tc>
      </w:tr>
      <w:tr w:rsidR="00C70741" w:rsidRPr="0050581E" w14:paraId="271ADFCE" w14:textId="77777777" w:rsidTr="00314996">
        <w:tblPrEx>
          <w:tblCellMar>
            <w:left w:w="115" w:type="dxa"/>
            <w:right w:w="115" w:type="dxa"/>
          </w:tblCellMar>
        </w:tblPrEx>
        <w:tc>
          <w:tcPr>
            <w:tcW w:w="9399" w:type="dxa"/>
            <w:gridSpan w:val="3"/>
          </w:tcPr>
          <w:p w14:paraId="75390251" w14:textId="35B96145" w:rsidR="00C70741" w:rsidRPr="0050581E" w:rsidRDefault="00726C4B" w:rsidP="00314996">
            <w:pPr>
              <w:pStyle w:val="Toc2-1"/>
            </w:pPr>
            <w:bookmarkStart w:id="221" w:name="_Toc485900024"/>
            <w:bookmarkStart w:id="222" w:name="_Toc25486610"/>
            <w:r w:rsidRPr="0050581E">
              <w:t xml:space="preserve">G. </w:t>
            </w:r>
            <w:r w:rsidR="00C70741" w:rsidRPr="0050581E">
              <w:t>Evaluación de las Partes Técnicas de las Ofertas</w:t>
            </w:r>
            <w:bookmarkEnd w:id="221"/>
            <w:bookmarkEnd w:id="222"/>
          </w:p>
        </w:tc>
      </w:tr>
      <w:tr w:rsidR="00C70741" w:rsidRPr="0050581E" w14:paraId="6E15F6A8" w14:textId="77777777" w:rsidTr="00314996">
        <w:tblPrEx>
          <w:tblCellMar>
            <w:left w:w="115" w:type="dxa"/>
            <w:right w:w="115" w:type="dxa"/>
          </w:tblCellMar>
        </w:tblPrEx>
        <w:trPr>
          <w:gridAfter w:val="1"/>
          <w:wAfter w:w="14" w:type="dxa"/>
        </w:trPr>
        <w:tc>
          <w:tcPr>
            <w:tcW w:w="2554" w:type="dxa"/>
          </w:tcPr>
          <w:p w14:paraId="5EA20B2A" w14:textId="42E2785D" w:rsidR="00C70741" w:rsidRPr="0050581E" w:rsidRDefault="00840E5B" w:rsidP="00314996">
            <w:pPr>
              <w:pStyle w:val="TOC2-2"/>
            </w:pPr>
            <w:bookmarkStart w:id="223" w:name="_Toc454982027"/>
            <w:bookmarkStart w:id="224" w:name="_Toc455487623"/>
            <w:bookmarkStart w:id="225" w:name="_Toc485900025"/>
            <w:bookmarkStart w:id="226" w:name="_Toc25486611"/>
            <w:r w:rsidRPr="0050581E">
              <w:t>3</w:t>
            </w:r>
            <w:r w:rsidR="00543B86">
              <w:t>2</w:t>
            </w:r>
            <w:r w:rsidRPr="0050581E">
              <w:t xml:space="preserve">. </w:t>
            </w:r>
            <w:r w:rsidR="00C70741" w:rsidRPr="0050581E">
              <w:t xml:space="preserve">Evaluación </w:t>
            </w:r>
            <w:r w:rsidR="00C70741" w:rsidRPr="0050581E">
              <w:br/>
              <w:t>de las Partes Técnicas</w:t>
            </w:r>
            <w:bookmarkEnd w:id="223"/>
            <w:bookmarkEnd w:id="224"/>
            <w:bookmarkEnd w:id="225"/>
            <w:bookmarkEnd w:id="226"/>
          </w:p>
        </w:tc>
        <w:tc>
          <w:tcPr>
            <w:tcW w:w="6831" w:type="dxa"/>
          </w:tcPr>
          <w:p w14:paraId="09932C45" w14:textId="099C32DE" w:rsidR="00C70741" w:rsidRPr="0050581E" w:rsidRDefault="00543B86" w:rsidP="00571C7F">
            <w:pPr>
              <w:ind w:left="360"/>
            </w:pPr>
            <w:r>
              <w:t xml:space="preserve">32.1 </w:t>
            </w:r>
            <w:r w:rsidR="00E4025D" w:rsidRPr="0050581E">
              <w:t xml:space="preserve">El Comprador utilizará los criterios y las metodologías enumerados en estas IAL y en la Sección III, “Criterios de Evaluación y Calificación”. No se permitirá el uso de ningún otro criterio o metodología. Mediante la aplicación de los criterios y metodologías establecidos, el Comprador determinará cuál es la Oferta Más </w:t>
            </w:r>
            <w:r w:rsidR="0077313B">
              <w:t>Ventajosa</w:t>
            </w:r>
            <w:r w:rsidR="00E4025D" w:rsidRPr="0050581E">
              <w:t>.</w:t>
            </w:r>
          </w:p>
        </w:tc>
      </w:tr>
      <w:tr w:rsidR="00E4025D" w:rsidRPr="0050581E" w14:paraId="66B80FE3" w14:textId="77777777" w:rsidTr="00314996">
        <w:tblPrEx>
          <w:tblCellMar>
            <w:left w:w="115" w:type="dxa"/>
            <w:right w:w="115" w:type="dxa"/>
          </w:tblCellMar>
        </w:tblPrEx>
        <w:trPr>
          <w:gridAfter w:val="1"/>
          <w:wAfter w:w="14" w:type="dxa"/>
        </w:trPr>
        <w:tc>
          <w:tcPr>
            <w:tcW w:w="2554" w:type="dxa"/>
          </w:tcPr>
          <w:p w14:paraId="2D2B0B48" w14:textId="77777777" w:rsidR="00E4025D" w:rsidRPr="0050581E" w:rsidRDefault="00E4025D" w:rsidP="00E4025D">
            <w:pPr>
              <w:pStyle w:val="TOC2-2"/>
            </w:pPr>
          </w:p>
        </w:tc>
        <w:tc>
          <w:tcPr>
            <w:tcW w:w="6831" w:type="dxa"/>
          </w:tcPr>
          <w:p w14:paraId="6DDFB999" w14:textId="77777777" w:rsidR="00E4025D" w:rsidRPr="0050581E" w:rsidRDefault="00E4025D" w:rsidP="00154DED">
            <w:pPr>
              <w:pStyle w:val="Header2-SubClauses"/>
              <w:rPr>
                <w:szCs w:val="24"/>
              </w:rPr>
            </w:pPr>
            <w:r w:rsidRPr="0050581E">
              <w:t>Examen Preliminar</w:t>
            </w:r>
          </w:p>
          <w:p w14:paraId="3AE00E8E" w14:textId="79B5A347" w:rsidR="00E4025D" w:rsidRPr="00543B86" w:rsidRDefault="00543B86" w:rsidP="00571C7F">
            <w:pPr>
              <w:ind w:left="360"/>
              <w:rPr>
                <w:szCs w:val="24"/>
              </w:rPr>
            </w:pPr>
            <w:r>
              <w:t xml:space="preserve">32.2 </w:t>
            </w:r>
            <w:r w:rsidR="00E4025D" w:rsidRPr="0050581E">
              <w:t>El Comprador examinará las Ofertas para determinar si han sido debidamente firmadas, si se han presentado las garantías exigidas, si contienen errores de cálculo</w:t>
            </w:r>
            <w:r w:rsidR="005C5870" w:rsidRPr="0050581E">
              <w:t xml:space="preserve"> técnico</w:t>
            </w:r>
            <w:r w:rsidR="00E4025D" w:rsidRPr="0050581E">
              <w:t xml:space="preserve"> y si están sustancialmente completas (por ejemplo, que no faltan partes esenciales de la Oferta o no se proporcione información en porciones excesivamente grandes de los requisitos técnicos). En el caso de que se hubiera realizado un proceso de precalificación para el o los Contratos para los cuales se han publicado este </w:t>
            </w:r>
            <w:r w:rsidR="00807C34">
              <w:t>documento de licitación</w:t>
            </w:r>
            <w:r w:rsidR="00E4025D" w:rsidRPr="0050581E">
              <w:t xml:space="preserve">, el Comprador se asegurará de que cada Oferta corresponda a un Licitante precalificado y, en el caso de </w:t>
            </w:r>
            <w:r w:rsidR="00E4025D" w:rsidRPr="0050581E">
              <w:lastRenderedPageBreak/>
              <w:t>una APCA, de que los miembros y la estructura de la APCA se hayan mantenido sin cambios con respecto a los de la precalificación.</w:t>
            </w:r>
          </w:p>
          <w:p w14:paraId="409B2DAF" w14:textId="77777777" w:rsidR="00E4025D" w:rsidRPr="0050581E" w:rsidRDefault="00E4025D" w:rsidP="00154DED">
            <w:pPr>
              <w:pStyle w:val="Header2-SubClauses"/>
              <w:rPr>
                <w:szCs w:val="24"/>
              </w:rPr>
            </w:pPr>
            <w:r w:rsidRPr="0050581E">
              <w:t>Evaluación Técnica</w:t>
            </w:r>
          </w:p>
          <w:p w14:paraId="1C347316" w14:textId="2B12CBD4" w:rsidR="00E4025D" w:rsidRPr="00543B86" w:rsidRDefault="00543B86" w:rsidP="00571C7F">
            <w:pPr>
              <w:ind w:left="360"/>
              <w:rPr>
                <w:iCs/>
                <w:szCs w:val="24"/>
              </w:rPr>
            </w:pPr>
            <w:r>
              <w:t xml:space="preserve">32.3 </w:t>
            </w:r>
            <w:r w:rsidR="00E4025D" w:rsidRPr="0050581E">
              <w:t>El Comprador examinará la información provista por los Licitantes de conformidad con las IAL 1</w:t>
            </w:r>
            <w:r>
              <w:t>2</w:t>
            </w:r>
            <w:r w:rsidR="00E4025D" w:rsidRPr="0050581E">
              <w:t xml:space="preserve"> y 1</w:t>
            </w:r>
            <w:r>
              <w:t>8</w:t>
            </w:r>
            <w:r w:rsidR="00E4025D" w:rsidRPr="0050581E">
              <w:t xml:space="preserve">, y en respuesta a otros requisitos estipulados en el </w:t>
            </w:r>
            <w:r w:rsidR="00807C34">
              <w:t>documento de licitación</w:t>
            </w:r>
            <w:r w:rsidR="00E4025D" w:rsidRPr="0050581E">
              <w:t xml:space="preserve">, teniendo en cuenta los siguientes factores: </w:t>
            </w:r>
          </w:p>
          <w:p w14:paraId="232FC4AC" w14:textId="77777777" w:rsidR="00E4025D" w:rsidRPr="0050581E" w:rsidRDefault="00E4025D" w:rsidP="001A21B4">
            <w:pPr>
              <w:pStyle w:val="P3Header1-Clauses"/>
              <w:numPr>
                <w:ilvl w:val="0"/>
                <w:numId w:val="45"/>
              </w:numPr>
              <w:spacing w:after="200"/>
              <w:ind w:left="1210" w:hanging="576"/>
              <w:jc w:val="both"/>
            </w:pPr>
            <w:r w:rsidRPr="0050581E">
              <w:rPr>
                <w:b w:val="0"/>
              </w:rPr>
              <w:t xml:space="preserve">la integridad general de la Oferta y su grado de cumplimiento de los requisitos técnicos, como también las desviaciones respecto de esos requisitos; </w:t>
            </w:r>
          </w:p>
          <w:p w14:paraId="7A98BE5E" w14:textId="77777777" w:rsidR="00E4025D" w:rsidRPr="0050581E" w:rsidRDefault="00E4025D" w:rsidP="001A21B4">
            <w:pPr>
              <w:pStyle w:val="P3Header1-Clauses"/>
              <w:numPr>
                <w:ilvl w:val="0"/>
                <w:numId w:val="45"/>
              </w:numPr>
              <w:spacing w:after="200"/>
              <w:ind w:left="1210" w:hanging="576"/>
              <w:jc w:val="both"/>
            </w:pPr>
            <w:r w:rsidRPr="0050581E">
              <w:rPr>
                <w:b w:val="0"/>
              </w:rPr>
              <w:t>la adecuación del Sistema Informático ofrecido en relación con las condiciones del sitio; y la adecuación de los servicios de ejecución y de otra índole propuestos, según se describen en el plan preliminar del Proyecto incluido en la Oferta;</w:t>
            </w:r>
          </w:p>
          <w:p w14:paraId="50CC0BB7" w14:textId="77777777" w:rsidR="00E4025D" w:rsidRPr="0050581E" w:rsidRDefault="00E4025D" w:rsidP="001A21B4">
            <w:pPr>
              <w:pStyle w:val="P3Header1-Clauses"/>
              <w:numPr>
                <w:ilvl w:val="0"/>
                <w:numId w:val="45"/>
              </w:numPr>
              <w:spacing w:after="200"/>
              <w:ind w:left="1210" w:hanging="576"/>
              <w:jc w:val="both"/>
            </w:pPr>
            <w:r w:rsidRPr="0050581E">
              <w:rPr>
                <w:b w:val="0"/>
              </w:rPr>
              <w:t>la conformidad del Sistema Informático con los criterios especificados de rendimiento;</w:t>
            </w:r>
          </w:p>
          <w:p w14:paraId="3EEA5727" w14:textId="77777777" w:rsidR="00E4025D" w:rsidRPr="0050581E" w:rsidRDefault="00E4025D" w:rsidP="001A21B4">
            <w:pPr>
              <w:pStyle w:val="P3Header1-Clauses"/>
              <w:numPr>
                <w:ilvl w:val="0"/>
                <w:numId w:val="45"/>
              </w:numPr>
              <w:spacing w:after="200"/>
              <w:ind w:left="1210" w:hanging="576"/>
              <w:jc w:val="both"/>
            </w:pPr>
            <w:r w:rsidRPr="0050581E">
              <w:rPr>
                <w:b w:val="0"/>
              </w:rPr>
              <w:t>el cumplimiento del cronograma exigido por el programa de ejecución y de los cronogramas alternativos ofrecidos por los Licitantes, conforme lo acredite un cronograma de hitos provisto en el plan preliminar del Proyecto incluido en la Oferta;</w:t>
            </w:r>
          </w:p>
          <w:p w14:paraId="3F1E4DAF" w14:textId="7A85D6FC" w:rsidR="00E4025D" w:rsidRPr="0050581E" w:rsidRDefault="00E4025D" w:rsidP="001A21B4">
            <w:pPr>
              <w:pStyle w:val="P3Header1-Clauses"/>
              <w:numPr>
                <w:ilvl w:val="0"/>
                <w:numId w:val="45"/>
              </w:numPr>
              <w:spacing w:after="200"/>
              <w:ind w:left="1210" w:hanging="576"/>
              <w:jc w:val="both"/>
            </w:pPr>
            <w:r w:rsidRPr="0050581E">
              <w:rPr>
                <w:b w:val="0"/>
              </w:rPr>
              <w:t>el tipo, la cantidad y la disponibilidad a largo plazo de los servicios de mantenimiento y bienes fungibles importantes necesarios para la operación del Sistema Informático;</w:t>
            </w:r>
          </w:p>
          <w:p w14:paraId="7B95886A" w14:textId="1AC7FE94" w:rsidR="008C1ECF" w:rsidRPr="0050581E" w:rsidRDefault="008C1ECF" w:rsidP="001A21B4">
            <w:pPr>
              <w:pStyle w:val="P3Header1-Clauses"/>
              <w:numPr>
                <w:ilvl w:val="0"/>
                <w:numId w:val="45"/>
              </w:numPr>
              <w:spacing w:after="200"/>
              <w:ind w:left="1210" w:hanging="576"/>
              <w:jc w:val="both"/>
              <w:rPr>
                <w:b w:val="0"/>
              </w:rPr>
            </w:pPr>
            <w:r w:rsidRPr="0050581E">
              <w:rPr>
                <w:b w:val="0"/>
              </w:rPr>
              <w:t>las calificaciones y la experiencia del representante técnico propuesto por el Licitante;</w:t>
            </w:r>
          </w:p>
          <w:p w14:paraId="0896F63D" w14:textId="77777777" w:rsidR="00E4025D" w:rsidRPr="0050581E" w:rsidRDefault="00E4025D" w:rsidP="001A21B4">
            <w:pPr>
              <w:pStyle w:val="P3Header1-Clauses"/>
              <w:numPr>
                <w:ilvl w:val="0"/>
                <w:numId w:val="45"/>
              </w:numPr>
              <w:spacing w:after="200"/>
              <w:ind w:left="1210" w:hanging="576"/>
              <w:jc w:val="both"/>
            </w:pPr>
            <w:r w:rsidRPr="0050581E">
              <w:rPr>
                <w:b w:val="0"/>
              </w:rPr>
              <w:t>otros factores técnicos pertinentes que el Comprador considere necesario o prudente tener en cuenta;</w:t>
            </w:r>
          </w:p>
          <w:p w14:paraId="22713676" w14:textId="39C7D390" w:rsidR="00E4025D" w:rsidRPr="0050581E" w:rsidRDefault="00E4025D" w:rsidP="001A21B4">
            <w:pPr>
              <w:pStyle w:val="P3Header1-Clauses"/>
              <w:numPr>
                <w:ilvl w:val="0"/>
                <w:numId w:val="45"/>
              </w:numPr>
              <w:spacing w:after="200"/>
              <w:ind w:left="1210" w:hanging="576"/>
              <w:jc w:val="both"/>
            </w:pPr>
            <w:r w:rsidRPr="0050581E">
              <w:rPr>
                <w:b w:val="0"/>
              </w:rPr>
              <w:t xml:space="preserve">toda desviación propuesta en la Oferta de las disposiciones contractuales y técnicas estipuladas en el </w:t>
            </w:r>
            <w:r w:rsidR="00807C34">
              <w:rPr>
                <w:b w:val="0"/>
              </w:rPr>
              <w:t>documento de licitación</w:t>
            </w:r>
            <w:r w:rsidRPr="0050581E">
              <w:rPr>
                <w:b w:val="0"/>
              </w:rPr>
              <w:t>.</w:t>
            </w:r>
          </w:p>
          <w:p w14:paraId="749B6F2C" w14:textId="07226989" w:rsidR="001D4F66" w:rsidRPr="00543B86" w:rsidRDefault="00543B86" w:rsidP="00571C7F">
            <w:pPr>
              <w:ind w:left="360"/>
              <w:rPr>
                <w:szCs w:val="24"/>
              </w:rPr>
            </w:pPr>
            <w:r>
              <w:t xml:space="preserve">32.4 </w:t>
            </w:r>
            <w:r w:rsidR="00E4025D" w:rsidRPr="0050581E">
              <w:t xml:space="preserve">Si así se especifica </w:t>
            </w:r>
            <w:r w:rsidR="00E4025D" w:rsidRPr="00543B86">
              <w:rPr>
                <w:b/>
              </w:rPr>
              <w:t>en los DDL</w:t>
            </w:r>
            <w:r w:rsidR="00E4025D" w:rsidRPr="0050581E">
              <w:t xml:space="preserve">, al evaluar las Ofertas que se ajustan al </w:t>
            </w:r>
            <w:r w:rsidR="00807C34">
              <w:t>documento de licitación</w:t>
            </w:r>
            <w:r w:rsidR="00E4025D" w:rsidRPr="0050581E">
              <w:t xml:space="preserve">, además del costo, el Comprador tendrá en cuenta los aspectos técnicos. Para cada Oferta que cumpla con los requisitos, se calculará un puntaje de </w:t>
            </w:r>
            <w:r w:rsidR="00E4025D" w:rsidRPr="0050581E">
              <w:lastRenderedPageBreak/>
              <w:t>Oferta evaluada (B) utilizando la fórmula especificada en la Sección III, “Criterios de Evaluación y Calificación.</w:t>
            </w:r>
          </w:p>
          <w:p w14:paraId="675C9B20" w14:textId="0B2253F8" w:rsidR="00E4025D" w:rsidRPr="0050581E" w:rsidRDefault="00543B86" w:rsidP="00571C7F">
            <w:pPr>
              <w:ind w:left="360"/>
            </w:pPr>
            <w:r>
              <w:rPr>
                <w:szCs w:val="24"/>
              </w:rPr>
              <w:t xml:space="preserve">32.5 </w:t>
            </w:r>
            <w:r w:rsidR="001D4F66" w:rsidRPr="00543B86" w:rsidDel="001D4F66">
              <w:rPr>
                <w:szCs w:val="24"/>
              </w:rPr>
              <w:t xml:space="preserve"> </w:t>
            </w:r>
            <w:r w:rsidR="00E4025D" w:rsidRPr="0050581E">
              <w:t>Si se han autorizado soluciones técnicas alternativas de conformidad con la IAL 1</w:t>
            </w:r>
            <w:r>
              <w:t>4</w:t>
            </w:r>
            <w:r w:rsidR="00E4025D" w:rsidRPr="0050581E">
              <w:t>, y estas han sido ofrecidas por el Licitante, el Comprador realizará una evaluación similar de las alternativas. Se hará caso omiso de las alternativas que se hayan ofrecido sin estar autorizadas.</w:t>
            </w:r>
          </w:p>
        </w:tc>
      </w:tr>
      <w:tr w:rsidR="00E4025D" w:rsidRPr="0050581E" w14:paraId="24980695" w14:textId="77777777" w:rsidTr="00314996">
        <w:tblPrEx>
          <w:tblCellMar>
            <w:left w:w="115" w:type="dxa"/>
            <w:right w:w="115" w:type="dxa"/>
          </w:tblCellMar>
        </w:tblPrEx>
        <w:trPr>
          <w:gridAfter w:val="1"/>
          <w:wAfter w:w="14" w:type="dxa"/>
        </w:trPr>
        <w:tc>
          <w:tcPr>
            <w:tcW w:w="2554" w:type="dxa"/>
          </w:tcPr>
          <w:p w14:paraId="44A4FA73" w14:textId="3EFBFD4D" w:rsidR="00E4025D" w:rsidRPr="0050581E" w:rsidRDefault="00E4025D" w:rsidP="00E4025D">
            <w:pPr>
              <w:pStyle w:val="TOC2-2"/>
            </w:pPr>
            <w:bookmarkStart w:id="227" w:name="_Toc434304525"/>
            <w:bookmarkStart w:id="228" w:name="_Toc454907799"/>
            <w:bookmarkStart w:id="229" w:name="_Toc476308799"/>
            <w:bookmarkStart w:id="230" w:name="_Toc479333349"/>
            <w:bookmarkStart w:id="231" w:name="_Toc25486612"/>
            <w:r w:rsidRPr="0050581E">
              <w:lastRenderedPageBreak/>
              <w:t>3</w:t>
            </w:r>
            <w:r w:rsidR="00543B86">
              <w:t>3</w:t>
            </w:r>
            <w:r w:rsidRPr="0050581E">
              <w:t>.</w:t>
            </w:r>
            <w:bookmarkStart w:id="232" w:name="_Toc424009130"/>
            <w:bookmarkStart w:id="233" w:name="_Toc23236776"/>
            <w:bookmarkStart w:id="234" w:name="_Toc125783020"/>
            <w:r w:rsidRPr="0050581E">
              <w:tab/>
              <w:t xml:space="preserve">Determinación del Cumplimiento de </w:t>
            </w:r>
            <w:bookmarkEnd w:id="227"/>
            <w:bookmarkEnd w:id="228"/>
            <w:bookmarkEnd w:id="229"/>
            <w:bookmarkEnd w:id="230"/>
            <w:bookmarkEnd w:id="232"/>
            <w:bookmarkEnd w:id="233"/>
            <w:bookmarkEnd w:id="234"/>
            <w:r w:rsidRPr="0050581E">
              <w:t>los Requisitos</w:t>
            </w:r>
            <w:bookmarkEnd w:id="231"/>
          </w:p>
        </w:tc>
        <w:tc>
          <w:tcPr>
            <w:tcW w:w="6831" w:type="dxa"/>
          </w:tcPr>
          <w:p w14:paraId="0828E9A5" w14:textId="64315341" w:rsidR="00E4025D" w:rsidRPr="0050581E" w:rsidRDefault="00543B86" w:rsidP="00571C7F">
            <w:pPr>
              <w:spacing w:after="200"/>
              <w:ind w:left="360"/>
            </w:pPr>
            <w:r>
              <w:t xml:space="preserve">33.1 </w:t>
            </w:r>
            <w:r w:rsidR="00E4025D" w:rsidRPr="0050581E">
              <w:t xml:space="preserve">Para determinar si la Oferta se ajusta al </w:t>
            </w:r>
            <w:r w:rsidR="00807C34">
              <w:t>documento de licitación</w:t>
            </w:r>
            <w:r w:rsidR="00E4025D" w:rsidRPr="0050581E">
              <w:t>, el Comprador se basará en el contenido de la propia Oferta, según se define en la IAL 1</w:t>
            </w:r>
            <w:r>
              <w:t>2</w:t>
            </w:r>
            <w:r w:rsidR="00E4025D" w:rsidRPr="0050581E">
              <w:t>.</w:t>
            </w:r>
          </w:p>
        </w:tc>
      </w:tr>
      <w:tr w:rsidR="00E4025D" w:rsidRPr="0050581E" w14:paraId="5A8EB4BC" w14:textId="77777777" w:rsidTr="00314996">
        <w:tblPrEx>
          <w:tblCellMar>
            <w:left w:w="115" w:type="dxa"/>
            <w:right w:w="115" w:type="dxa"/>
          </w:tblCellMar>
        </w:tblPrEx>
        <w:trPr>
          <w:gridAfter w:val="1"/>
          <w:wAfter w:w="14" w:type="dxa"/>
        </w:trPr>
        <w:tc>
          <w:tcPr>
            <w:tcW w:w="2554" w:type="dxa"/>
          </w:tcPr>
          <w:p w14:paraId="04A0AFBB" w14:textId="77777777" w:rsidR="00E4025D" w:rsidRPr="0050581E" w:rsidRDefault="00E4025D" w:rsidP="00E4025D">
            <w:pPr>
              <w:pStyle w:val="TOC2-2"/>
            </w:pPr>
          </w:p>
        </w:tc>
        <w:tc>
          <w:tcPr>
            <w:tcW w:w="6831" w:type="dxa"/>
          </w:tcPr>
          <w:p w14:paraId="4F382082" w14:textId="3FDA704B" w:rsidR="00E4025D" w:rsidRPr="00543B86" w:rsidRDefault="00543B86" w:rsidP="00571C7F">
            <w:pPr>
              <w:spacing w:after="200"/>
              <w:ind w:left="360"/>
              <w:rPr>
                <w:szCs w:val="24"/>
              </w:rPr>
            </w:pPr>
            <w:r>
              <w:t xml:space="preserve">33.2 </w:t>
            </w:r>
            <w:r w:rsidR="00E4025D" w:rsidRPr="0050581E">
              <w:t xml:space="preserve">Una Oferta que se ajusta sustancialmente al </w:t>
            </w:r>
            <w:r w:rsidR="00807C34">
              <w:t>documento de licitación</w:t>
            </w:r>
            <w:r w:rsidR="00E4025D" w:rsidRPr="0050581E">
              <w:t xml:space="preserve"> es aquella que satisface los requisitos establecidos en dicho documento, sin desviaciones, reservas u omisiones significativas. Una desviación, reserva u omisión significativa es aquella que,</w:t>
            </w:r>
          </w:p>
          <w:p w14:paraId="374407B9" w14:textId="77777777" w:rsidR="00E4025D" w:rsidRPr="0050581E" w:rsidRDefault="00E4025D" w:rsidP="00E4025D">
            <w:pPr>
              <w:spacing w:after="200"/>
              <w:ind w:left="1165" w:hanging="573"/>
              <w:rPr>
                <w:szCs w:val="24"/>
              </w:rPr>
            </w:pPr>
            <w:r w:rsidRPr="0050581E">
              <w:t>(a)</w:t>
            </w:r>
            <w:r w:rsidRPr="0050581E">
              <w:tab/>
              <w:t>en caso de ser aceptada,</w:t>
            </w:r>
          </w:p>
          <w:p w14:paraId="47E91EA5" w14:textId="77777777" w:rsidR="00E4025D" w:rsidRPr="0050581E" w:rsidRDefault="00E4025D" w:rsidP="00E4025D">
            <w:pPr>
              <w:spacing w:after="200"/>
              <w:ind w:left="1795" w:hanging="540"/>
              <w:rPr>
                <w:szCs w:val="24"/>
              </w:rPr>
            </w:pPr>
            <w:r w:rsidRPr="0050581E">
              <w:t>(i)</w:t>
            </w:r>
            <w:r w:rsidRPr="0050581E">
              <w:tab/>
              <w:t>afectaría de modo sustancial el alcance, la calidad o el funcionamiento del Sistema Informático especificado en el Contrato;</w:t>
            </w:r>
          </w:p>
          <w:p w14:paraId="554982FF" w14:textId="71A1150F" w:rsidR="00E4025D" w:rsidRPr="0050581E" w:rsidRDefault="00E4025D" w:rsidP="00E4025D">
            <w:pPr>
              <w:spacing w:after="200"/>
              <w:ind w:left="1795" w:hanging="540"/>
              <w:rPr>
                <w:szCs w:val="24"/>
              </w:rPr>
            </w:pPr>
            <w:r w:rsidRPr="0050581E">
              <w:t>(ii)</w:t>
            </w:r>
            <w:r w:rsidRPr="0050581E">
              <w:tab/>
              <w:t xml:space="preserve">limitaría de modo sustancial, contrario al </w:t>
            </w:r>
            <w:r w:rsidR="00807C34">
              <w:t>documento de licitación</w:t>
            </w:r>
            <w:r w:rsidRPr="0050581E">
              <w:t>, los derechos del Comprador o las obligaciones del Licitante en virtud del Contrato propuesto;</w:t>
            </w:r>
          </w:p>
          <w:p w14:paraId="238258A0" w14:textId="02BC3024" w:rsidR="00E4025D" w:rsidRPr="0050581E" w:rsidRDefault="00E4025D" w:rsidP="004313F3">
            <w:pPr>
              <w:spacing w:after="200"/>
              <w:ind w:left="1350" w:hanging="630"/>
            </w:pPr>
            <w:r w:rsidRPr="0050581E">
              <w:t>(b)</w:t>
            </w:r>
            <w:r w:rsidRPr="0050581E">
              <w:tab/>
              <w:t xml:space="preserve">en caso de ser rectificada, afectaría de manera injusta la posición competitiva de otros Licitantes que presenten Ofertas que se ajusten sustancialmente al </w:t>
            </w:r>
            <w:r w:rsidR="00807C34">
              <w:t>documento de licitación</w:t>
            </w:r>
            <w:r w:rsidRPr="0050581E">
              <w:t>.</w:t>
            </w:r>
          </w:p>
        </w:tc>
      </w:tr>
      <w:tr w:rsidR="00E4025D" w:rsidRPr="0050581E" w14:paraId="3E6527AD" w14:textId="77777777" w:rsidTr="00314996">
        <w:tblPrEx>
          <w:tblCellMar>
            <w:left w:w="115" w:type="dxa"/>
            <w:right w:w="115" w:type="dxa"/>
          </w:tblCellMar>
        </w:tblPrEx>
        <w:trPr>
          <w:gridAfter w:val="1"/>
          <w:wAfter w:w="14" w:type="dxa"/>
        </w:trPr>
        <w:tc>
          <w:tcPr>
            <w:tcW w:w="2554" w:type="dxa"/>
          </w:tcPr>
          <w:p w14:paraId="5C7C1091" w14:textId="77777777" w:rsidR="00E4025D" w:rsidRPr="0050581E" w:rsidRDefault="00E4025D" w:rsidP="00E4025D">
            <w:pPr>
              <w:pStyle w:val="TOC2-2"/>
            </w:pPr>
          </w:p>
        </w:tc>
        <w:tc>
          <w:tcPr>
            <w:tcW w:w="6831" w:type="dxa"/>
          </w:tcPr>
          <w:p w14:paraId="1E9467F7" w14:textId="7370148F" w:rsidR="00E4025D" w:rsidRPr="0050581E" w:rsidRDefault="006E2C48" w:rsidP="00571C7F">
            <w:pPr>
              <w:spacing w:after="200"/>
              <w:ind w:left="360"/>
            </w:pPr>
            <w:r>
              <w:rPr>
                <w:spacing w:val="-4"/>
              </w:rPr>
              <w:t xml:space="preserve">33.3 </w:t>
            </w:r>
            <w:r w:rsidR="00E4025D" w:rsidRPr="00571C7F">
              <w:rPr>
                <w:spacing w:val="-4"/>
              </w:rPr>
              <w:t xml:space="preserve">El Comprador examinará los aspectos técnicos de la Oferta para confirmar que se hayan cumplido, sin desviaciones, reservas ni omisiones </w:t>
            </w:r>
            <w:r w:rsidR="00E4025D" w:rsidRPr="0050581E">
              <w:t>significativas</w:t>
            </w:r>
            <w:r w:rsidR="00E4025D" w:rsidRPr="00571C7F">
              <w:rPr>
                <w:spacing w:val="-4"/>
              </w:rPr>
              <w:t>, todos los requisitos establecidos en la Sección VI, “Requisitos del Sistema Informático”.</w:t>
            </w:r>
          </w:p>
        </w:tc>
      </w:tr>
      <w:tr w:rsidR="00E4025D" w:rsidRPr="0050581E" w14:paraId="404D801D" w14:textId="77777777" w:rsidTr="00314996">
        <w:tblPrEx>
          <w:tblCellMar>
            <w:left w:w="115" w:type="dxa"/>
            <w:right w:w="115" w:type="dxa"/>
          </w:tblCellMar>
        </w:tblPrEx>
        <w:trPr>
          <w:gridAfter w:val="1"/>
          <w:wAfter w:w="14" w:type="dxa"/>
        </w:trPr>
        <w:tc>
          <w:tcPr>
            <w:tcW w:w="2554" w:type="dxa"/>
          </w:tcPr>
          <w:p w14:paraId="2F522D70" w14:textId="77777777" w:rsidR="00E4025D" w:rsidRPr="0050581E" w:rsidRDefault="00E4025D" w:rsidP="00E4025D">
            <w:pPr>
              <w:pStyle w:val="TOC2-2"/>
            </w:pPr>
          </w:p>
        </w:tc>
        <w:tc>
          <w:tcPr>
            <w:tcW w:w="6831" w:type="dxa"/>
          </w:tcPr>
          <w:p w14:paraId="7EA5F8FA" w14:textId="151FB12C" w:rsidR="00E4025D" w:rsidRPr="0050581E" w:rsidRDefault="006E2C48" w:rsidP="00571C7F">
            <w:pPr>
              <w:spacing w:after="200"/>
              <w:ind w:left="360"/>
            </w:pPr>
            <w:r>
              <w:t xml:space="preserve">33.4 </w:t>
            </w:r>
            <w:r w:rsidR="00E4025D" w:rsidRPr="0050581E">
              <w:t xml:space="preserve">Para que puedan ser consideradas para la adjudicación del Contrato, los Licitantes </w:t>
            </w:r>
            <w:r w:rsidR="00E4025D" w:rsidRPr="006E2C48">
              <w:rPr>
                <w:spacing w:val="-4"/>
              </w:rPr>
              <w:t>deben</w:t>
            </w:r>
            <w:r w:rsidR="00E4025D" w:rsidRPr="0050581E">
              <w:t xml:space="preserve"> haber presentado Ofertas que:</w:t>
            </w:r>
          </w:p>
        </w:tc>
      </w:tr>
      <w:tr w:rsidR="00E4025D" w:rsidRPr="0050581E" w14:paraId="21197389" w14:textId="77777777" w:rsidTr="00314996">
        <w:tblPrEx>
          <w:tblCellMar>
            <w:left w:w="115" w:type="dxa"/>
            <w:right w:w="115" w:type="dxa"/>
          </w:tblCellMar>
        </w:tblPrEx>
        <w:trPr>
          <w:gridAfter w:val="1"/>
          <w:wAfter w:w="14" w:type="dxa"/>
        </w:trPr>
        <w:tc>
          <w:tcPr>
            <w:tcW w:w="2554" w:type="dxa"/>
          </w:tcPr>
          <w:p w14:paraId="01512BBE" w14:textId="77777777" w:rsidR="00E4025D" w:rsidRPr="0050581E" w:rsidRDefault="00E4025D" w:rsidP="00E4025D">
            <w:pPr>
              <w:pStyle w:val="TOC2-2"/>
            </w:pPr>
          </w:p>
        </w:tc>
        <w:tc>
          <w:tcPr>
            <w:tcW w:w="6831" w:type="dxa"/>
          </w:tcPr>
          <w:p w14:paraId="2207D23F" w14:textId="7A392D19" w:rsidR="00E4025D" w:rsidRPr="0050581E" w:rsidRDefault="00E4025D" w:rsidP="001A21B4">
            <w:pPr>
              <w:spacing w:after="200"/>
              <w:ind w:left="1350" w:hanging="630"/>
            </w:pPr>
            <w:r w:rsidRPr="0050581E">
              <w:rPr>
                <w:spacing w:val="-2"/>
              </w:rPr>
              <w:t xml:space="preserve">(a) </w:t>
            </w:r>
            <w:r w:rsidRPr="0050581E">
              <w:rPr>
                <w:spacing w:val="-2"/>
              </w:rPr>
              <w:tab/>
              <w:t>según la evaluación detallada de la Ofertas basada en las mismas normas de determinación de cumplimiento indicadas en las IAL </w:t>
            </w:r>
            <w:r w:rsidR="006E2C48">
              <w:rPr>
                <w:spacing w:val="-2"/>
              </w:rPr>
              <w:t>30</w:t>
            </w:r>
            <w:r w:rsidRPr="0050581E">
              <w:rPr>
                <w:spacing w:val="-2"/>
              </w:rPr>
              <w:t xml:space="preserve"> y 3</w:t>
            </w:r>
            <w:r w:rsidR="006E2C48">
              <w:rPr>
                <w:spacing w:val="-2"/>
              </w:rPr>
              <w:t>3</w:t>
            </w:r>
            <w:r w:rsidRPr="0050581E">
              <w:rPr>
                <w:spacing w:val="-2"/>
              </w:rPr>
              <w:t xml:space="preserve">.3, se haya confirmado que se ajustan comercial y técnicamente al </w:t>
            </w:r>
            <w:r w:rsidR="00807C34">
              <w:rPr>
                <w:spacing w:val="-2"/>
              </w:rPr>
              <w:t>documento de licitación</w:t>
            </w:r>
            <w:r w:rsidRPr="0050581E">
              <w:rPr>
                <w:spacing w:val="-2"/>
              </w:rPr>
              <w:t xml:space="preserve">, y que incluyen los equipos informáticos, el software, los equipos conexos, los productos, los </w:t>
            </w:r>
            <w:r w:rsidRPr="0050581E">
              <w:rPr>
                <w:spacing w:val="-2"/>
              </w:rPr>
              <w:lastRenderedPageBreak/>
              <w:t>materiales y otros componentes de bienes y servicios del Sistema Informático básicamente en las cantidades totales necesarias para todo el Sistema Informático o, si se permite en la IAL 3</w:t>
            </w:r>
            <w:r w:rsidR="006E2C48">
              <w:rPr>
                <w:spacing w:val="-2"/>
              </w:rPr>
              <w:t>7</w:t>
            </w:r>
            <w:r w:rsidRPr="0050581E">
              <w:rPr>
                <w:spacing w:val="-2"/>
              </w:rPr>
              <w:t>.</w:t>
            </w:r>
            <w:r w:rsidR="00A638E9" w:rsidRPr="0050581E">
              <w:rPr>
                <w:spacing w:val="-2"/>
              </w:rPr>
              <w:t>3</w:t>
            </w:r>
            <w:r w:rsidRPr="0050581E">
              <w:rPr>
                <w:spacing w:val="-2"/>
              </w:rPr>
              <w:t xml:space="preserve"> </w:t>
            </w:r>
            <w:r w:rsidRPr="0050581E">
              <w:rPr>
                <w:b/>
                <w:bCs/>
                <w:spacing w:val="-2"/>
              </w:rPr>
              <w:t>de los DDL</w:t>
            </w:r>
            <w:r w:rsidRPr="0050581E">
              <w:rPr>
                <w:bCs/>
                <w:spacing w:val="-2"/>
              </w:rPr>
              <w:t>,</w:t>
            </w:r>
            <w:r w:rsidRPr="0050581E">
              <w:rPr>
                <w:spacing w:val="-2"/>
              </w:rPr>
              <w:t xml:space="preserve"> para el Subsistema individual, lote o porción de la Oferta; y que el Comprador considere que se ajustan comercial y técnicamente al </w:t>
            </w:r>
            <w:r w:rsidR="00807C34">
              <w:rPr>
                <w:spacing w:val="-2"/>
              </w:rPr>
              <w:t>documento de licitación</w:t>
            </w:r>
            <w:r w:rsidRPr="0050581E">
              <w:rPr>
                <w:spacing w:val="-2"/>
              </w:rPr>
              <w:t xml:space="preserve">; </w:t>
            </w:r>
          </w:p>
        </w:tc>
      </w:tr>
      <w:tr w:rsidR="00E4025D" w:rsidRPr="0050581E" w14:paraId="150D2396" w14:textId="77777777" w:rsidTr="00314996">
        <w:tblPrEx>
          <w:tblCellMar>
            <w:left w:w="115" w:type="dxa"/>
            <w:right w:w="115" w:type="dxa"/>
          </w:tblCellMar>
        </w:tblPrEx>
        <w:trPr>
          <w:gridAfter w:val="1"/>
          <w:wAfter w:w="14" w:type="dxa"/>
        </w:trPr>
        <w:tc>
          <w:tcPr>
            <w:tcW w:w="2554" w:type="dxa"/>
          </w:tcPr>
          <w:p w14:paraId="2F562797" w14:textId="77777777" w:rsidR="00E4025D" w:rsidRPr="0050581E" w:rsidRDefault="00E4025D" w:rsidP="00E4025D">
            <w:pPr>
              <w:pStyle w:val="TOC2-2"/>
            </w:pPr>
          </w:p>
        </w:tc>
        <w:tc>
          <w:tcPr>
            <w:tcW w:w="6831" w:type="dxa"/>
          </w:tcPr>
          <w:p w14:paraId="1739876D" w14:textId="7E840E3E" w:rsidR="00E4025D" w:rsidRPr="0050581E" w:rsidRDefault="00E4025D" w:rsidP="001A21B4">
            <w:pPr>
              <w:spacing w:after="200"/>
              <w:ind w:left="1350" w:hanging="630"/>
            </w:pPr>
            <w:r w:rsidRPr="0050581E">
              <w:t>(b)</w:t>
            </w:r>
            <w:r w:rsidRPr="0050581E">
              <w:tab/>
              <w:t xml:space="preserve">ofrezcan tecnologías de la información con un rendimiento comprobado que se ajuste a las normas prometidas en la Oferta tras </w:t>
            </w:r>
            <w:r w:rsidRPr="0050581E">
              <w:rPr>
                <w:spacing w:val="-2"/>
              </w:rPr>
              <w:t>haber</w:t>
            </w:r>
            <w:r w:rsidRPr="0050581E">
              <w:t xml:space="preserve"> aprobado de modo satisfactorio las pruebas de rendimiento, referencia o funcionalidad que el Comprador pueda exigir, de conformidad con la IAL 3</w:t>
            </w:r>
            <w:r w:rsidR="005A3F5B">
              <w:t>4</w:t>
            </w:r>
            <w:r w:rsidRPr="0050581E">
              <w:t>.3.</w:t>
            </w:r>
          </w:p>
        </w:tc>
      </w:tr>
      <w:tr w:rsidR="00E4025D" w:rsidRPr="0050581E" w14:paraId="428ACAB0" w14:textId="77777777" w:rsidTr="00314996">
        <w:tblPrEx>
          <w:tblCellMar>
            <w:left w:w="115" w:type="dxa"/>
            <w:right w:w="115" w:type="dxa"/>
          </w:tblCellMar>
        </w:tblPrEx>
        <w:trPr>
          <w:gridAfter w:val="1"/>
          <w:wAfter w:w="14" w:type="dxa"/>
        </w:trPr>
        <w:tc>
          <w:tcPr>
            <w:tcW w:w="2554" w:type="dxa"/>
          </w:tcPr>
          <w:p w14:paraId="36E92B5D" w14:textId="2B234B99" w:rsidR="00E4025D" w:rsidRPr="0050581E" w:rsidRDefault="00E4025D" w:rsidP="00E4025D">
            <w:pPr>
              <w:pStyle w:val="TOC2-2"/>
            </w:pPr>
            <w:bookmarkStart w:id="235" w:name="_Toc438438861"/>
            <w:bookmarkStart w:id="236" w:name="_Toc438532655"/>
            <w:bookmarkStart w:id="237" w:name="_Toc438734005"/>
            <w:bookmarkStart w:id="238" w:name="_Toc438907042"/>
            <w:bookmarkStart w:id="239" w:name="_Toc438907241"/>
            <w:bookmarkStart w:id="240" w:name="_Toc23236783"/>
            <w:bookmarkStart w:id="241" w:name="_Toc125783027"/>
            <w:bookmarkStart w:id="242" w:name="_Toc454907808"/>
            <w:bookmarkStart w:id="243" w:name="_Toc476308808"/>
            <w:bookmarkStart w:id="244" w:name="_Toc479333358"/>
            <w:bookmarkStart w:id="245" w:name="_Toc25486613"/>
            <w:r w:rsidRPr="0050581E">
              <w:t>3</w:t>
            </w:r>
            <w:r w:rsidR="005A3F5B">
              <w:t>4</w:t>
            </w:r>
            <w:r w:rsidRPr="0050581E">
              <w:t>.</w:t>
            </w:r>
            <w:r w:rsidRPr="0050581E">
              <w:tab/>
              <w:t>Calificación del Licitante</w:t>
            </w:r>
            <w:bookmarkEnd w:id="235"/>
            <w:bookmarkEnd w:id="236"/>
            <w:bookmarkEnd w:id="237"/>
            <w:bookmarkEnd w:id="238"/>
            <w:bookmarkEnd w:id="239"/>
            <w:bookmarkEnd w:id="240"/>
            <w:bookmarkEnd w:id="241"/>
            <w:bookmarkEnd w:id="242"/>
            <w:bookmarkEnd w:id="243"/>
            <w:bookmarkEnd w:id="244"/>
            <w:bookmarkEnd w:id="245"/>
          </w:p>
        </w:tc>
        <w:tc>
          <w:tcPr>
            <w:tcW w:w="6831" w:type="dxa"/>
          </w:tcPr>
          <w:p w14:paraId="2A315B5D" w14:textId="4BD9F8F3" w:rsidR="00E4025D" w:rsidRPr="005A3F5B" w:rsidRDefault="005A3F5B" w:rsidP="00571C7F">
            <w:pPr>
              <w:ind w:left="360"/>
              <w:rPr>
                <w:b/>
              </w:rPr>
            </w:pPr>
            <w:r>
              <w:t xml:space="preserve">34.1 </w:t>
            </w:r>
            <w:r w:rsidR="00E4025D" w:rsidRPr="0050581E">
              <w:t xml:space="preserve">El Comprador determinará, a su entera satisfacción, si </w:t>
            </w:r>
            <w:r w:rsidR="005C5870" w:rsidRPr="0050581E">
              <w:t xml:space="preserve">cada </w:t>
            </w:r>
            <w:r w:rsidR="00E4025D" w:rsidRPr="0050581E">
              <w:t xml:space="preserve">Licitante se ajusta sustancialmente al </w:t>
            </w:r>
            <w:r w:rsidR="00807C34">
              <w:t>documento de licitación</w:t>
            </w:r>
            <w:r w:rsidR="00E4025D" w:rsidRPr="0050581E">
              <w:t xml:space="preserve"> y cumple con los criterios de calificación especificados en la Sección III, “Criterios de Evaluación y Calificación”.</w:t>
            </w:r>
          </w:p>
        </w:tc>
      </w:tr>
      <w:tr w:rsidR="00E4025D" w:rsidRPr="0050581E" w14:paraId="316F6488" w14:textId="77777777" w:rsidTr="00314996">
        <w:tblPrEx>
          <w:tblCellMar>
            <w:left w:w="115" w:type="dxa"/>
            <w:right w:w="115" w:type="dxa"/>
          </w:tblCellMar>
        </w:tblPrEx>
        <w:trPr>
          <w:gridAfter w:val="1"/>
          <w:wAfter w:w="14" w:type="dxa"/>
        </w:trPr>
        <w:tc>
          <w:tcPr>
            <w:tcW w:w="2554" w:type="dxa"/>
          </w:tcPr>
          <w:p w14:paraId="428E3103" w14:textId="77777777" w:rsidR="00E4025D" w:rsidRPr="0050581E" w:rsidRDefault="00E4025D">
            <w:pPr>
              <w:pStyle w:val="TOC2-2"/>
            </w:pPr>
          </w:p>
        </w:tc>
        <w:tc>
          <w:tcPr>
            <w:tcW w:w="6831" w:type="dxa"/>
          </w:tcPr>
          <w:p w14:paraId="53C8B75D" w14:textId="0417F5CA" w:rsidR="00955167" w:rsidRPr="005A3F5B" w:rsidRDefault="005A3F5B" w:rsidP="00571C7F">
            <w:pPr>
              <w:ind w:left="360"/>
              <w:rPr>
                <w:szCs w:val="24"/>
              </w:rPr>
            </w:pPr>
            <w:r>
              <w:t xml:space="preserve">34.2 </w:t>
            </w:r>
            <w:r w:rsidR="00E4025D" w:rsidRPr="0050581E">
              <w:t>Dicha determinación se basará en el examen de la evidencia documentada de las calificaciones del Licitante que presente, de conformidad con la IAL 1</w:t>
            </w:r>
            <w:r>
              <w:t>7</w:t>
            </w:r>
            <w:r w:rsidR="00E4025D" w:rsidRPr="0050581E">
              <w:t>.</w:t>
            </w:r>
          </w:p>
          <w:p w14:paraId="633D89B9" w14:textId="564F5FE0" w:rsidR="00E4025D" w:rsidRPr="0050581E" w:rsidRDefault="005A3F5B" w:rsidP="00571C7F">
            <w:pPr>
              <w:ind w:left="360"/>
            </w:pPr>
            <w:r>
              <w:t xml:space="preserve">34.3 </w:t>
            </w:r>
            <w:r w:rsidR="00E4025D" w:rsidRPr="0050581E">
              <w:t xml:space="preserve">Salvo que se especifique lo contrario </w:t>
            </w:r>
            <w:r w:rsidR="00E4025D" w:rsidRPr="005A3F5B">
              <w:rPr>
                <w:b/>
              </w:rPr>
              <w:t>en los DDL</w:t>
            </w:r>
            <w:r w:rsidR="00E4025D" w:rsidRPr="0050581E">
              <w:t xml:space="preserve">, el Comprador NO realizará pruebas durante la poscalificación para determinar que el rendimiento o la funcionalidad del Sistema Informático ofrecido se ajustan a lo especificado en los requisitos técnicos. Sin embargo, si así se especifica </w:t>
            </w:r>
            <w:r w:rsidR="00E4025D" w:rsidRPr="005A3F5B">
              <w:rPr>
                <w:b/>
              </w:rPr>
              <w:t>en los DDL</w:t>
            </w:r>
            <w:r w:rsidR="00E4025D" w:rsidRPr="0050581E">
              <w:t xml:space="preserve">, el Comprador podrá realizar tales pruebas según se detalla </w:t>
            </w:r>
            <w:r w:rsidR="00E4025D" w:rsidRPr="005A3F5B">
              <w:rPr>
                <w:b/>
              </w:rPr>
              <w:t>en los DLL</w:t>
            </w:r>
            <w:r w:rsidR="00E4025D" w:rsidRPr="0050581E">
              <w:t>.</w:t>
            </w:r>
          </w:p>
          <w:p w14:paraId="4AD958B8" w14:textId="6737A91B" w:rsidR="00E4025D" w:rsidRPr="0050581E" w:rsidRDefault="005A3F5B" w:rsidP="00571C7F">
            <w:pPr>
              <w:ind w:left="360"/>
            </w:pPr>
            <w:r>
              <w:t xml:space="preserve">34.4 </w:t>
            </w:r>
            <w:r w:rsidR="00E4025D" w:rsidRPr="0050581E">
              <w:t xml:space="preserve">Una determinación afirmativa será requisito previo para la adjudicación del Contrato al Licitante. Una determinación negativa resultará en la descalificación de la Oferta, en cuyo caso el Comprador pasará al siguiente costo evaluado más bajo o a la Oferta mejor </w:t>
            </w:r>
            <w:r w:rsidR="005C5870" w:rsidRPr="0050581E">
              <w:t>calificada</w:t>
            </w:r>
            <w:r w:rsidR="00E4025D" w:rsidRPr="0050581E">
              <w:t>, según corresponda, para tomar una determinación similar acerca de las calificaciones de dicho Licitante para ejecutar el Contrato satisfactoriamente.</w:t>
            </w:r>
          </w:p>
          <w:p w14:paraId="6D1D10DA" w14:textId="05138285" w:rsidR="00E4025D" w:rsidRPr="0050581E" w:rsidRDefault="005A3F5B" w:rsidP="00571C7F">
            <w:pPr>
              <w:ind w:left="360"/>
            </w:pPr>
            <w:r>
              <w:t xml:space="preserve">34.5 </w:t>
            </w:r>
            <w:r w:rsidR="00E4025D" w:rsidRPr="0050581E">
              <w:t xml:space="preserve">También se evaluará la capacidad de los fabricantes y subcontratistas que el Licitante cuya Oferta haya sido evaluada como la Oferta Más </w:t>
            </w:r>
            <w:r w:rsidR="0077313B">
              <w:t>Ventajosa</w:t>
            </w:r>
            <w:r w:rsidR="00E4025D" w:rsidRPr="0050581E">
              <w:t xml:space="preserve"> proponga utilizar para los principales artículos de suministros o servicios, a fin de determinar su aceptabilidad de conformidad con la Sección III, “Criterios de Evaluación y Calificación”. La participación de dichos fabricantes y subcontratistas deberá confirmarse mediante el intercambio de una carta de intención entre las partes, según proceda. En caso de determinarse que un fabricante o </w:t>
            </w:r>
            <w:r w:rsidR="00E4025D" w:rsidRPr="0050581E">
              <w:lastRenderedPageBreak/>
              <w:t>subcontratista es inaceptable, no se rechazará la Oferta, sino que se solicitará al Licitante que lo reemplace por un fabricante o subcontratista aceptable, sin modificación alguna en el precio de su Oferta. Previamente a la firma del Contrato, deberá completarse el correspondiente Apéndice al Convenio Contractual, en el que se establecerá una relación de los fabricantes o subcontratistas aprobados para cada artículo en cuestión.</w:t>
            </w:r>
          </w:p>
          <w:p w14:paraId="63FB0EB0" w14:textId="263D0B9E" w:rsidR="00DE57B4" w:rsidRPr="0050581E" w:rsidRDefault="005A3F5B" w:rsidP="00571C7F">
            <w:pPr>
              <w:ind w:left="360"/>
            </w:pPr>
            <w:r>
              <w:t xml:space="preserve">34.6 </w:t>
            </w:r>
            <w:r w:rsidR="00DE57B4" w:rsidRPr="0050581E">
              <w:t xml:space="preserve">En el caso de que haya ocurrido una precalificación, como indicado en IAL DDL </w:t>
            </w:r>
            <w:r>
              <w:t>5</w:t>
            </w:r>
            <w:r w:rsidR="00DE57B4" w:rsidRPr="0050581E">
              <w:t xml:space="preserve">.8, </w:t>
            </w:r>
            <w:r w:rsidR="00E83E96" w:rsidRPr="0050581E">
              <w:t>e</w:t>
            </w:r>
            <w:r w:rsidR="00DE57B4" w:rsidRPr="0050581E">
              <w:t xml:space="preserve">l Comprador determinará a su entera satisfacción si el Licitante continua siendo </w:t>
            </w:r>
            <w:r w:rsidR="00682368" w:rsidRPr="0050581E">
              <w:t xml:space="preserve">elegible </w:t>
            </w:r>
            <w:r w:rsidR="00DE57B4" w:rsidRPr="0050581E">
              <w:t xml:space="preserve">y sigue cumpliendo los criterios de calificación. </w:t>
            </w:r>
          </w:p>
        </w:tc>
      </w:tr>
      <w:tr w:rsidR="00E4025D" w:rsidRPr="0050581E" w14:paraId="1A49ECD1" w14:textId="77777777" w:rsidTr="00314996">
        <w:tblPrEx>
          <w:tblCellMar>
            <w:left w:w="115" w:type="dxa"/>
            <w:right w:w="115" w:type="dxa"/>
          </w:tblCellMar>
        </w:tblPrEx>
        <w:trPr>
          <w:gridAfter w:val="1"/>
          <w:wAfter w:w="14" w:type="dxa"/>
        </w:trPr>
        <w:tc>
          <w:tcPr>
            <w:tcW w:w="2554" w:type="dxa"/>
          </w:tcPr>
          <w:p w14:paraId="4E755827" w14:textId="0EF37FF2" w:rsidR="00E4025D" w:rsidRPr="0050581E" w:rsidRDefault="001A21B4" w:rsidP="00314996">
            <w:pPr>
              <w:pStyle w:val="TOC2-2"/>
            </w:pPr>
            <w:bookmarkStart w:id="246" w:name="_Toc455487626"/>
            <w:bookmarkStart w:id="247" w:name="_Toc485900028"/>
            <w:bookmarkStart w:id="248" w:name="_Toc25486614"/>
            <w:r w:rsidRPr="0050581E">
              <w:lastRenderedPageBreak/>
              <w:t>3</w:t>
            </w:r>
            <w:r w:rsidR="005A3F5B">
              <w:t>5</w:t>
            </w:r>
            <w:r w:rsidRPr="0050581E">
              <w:t xml:space="preserve">. </w:t>
            </w:r>
            <w:r w:rsidR="00E4025D" w:rsidRPr="0050581E">
              <w:t>Subcontratistas</w:t>
            </w:r>
            <w:bookmarkEnd w:id="246"/>
            <w:bookmarkEnd w:id="247"/>
            <w:bookmarkEnd w:id="248"/>
          </w:p>
        </w:tc>
        <w:tc>
          <w:tcPr>
            <w:tcW w:w="6831" w:type="dxa"/>
          </w:tcPr>
          <w:p w14:paraId="50D40E0F" w14:textId="590232D8" w:rsidR="00A638E9" w:rsidRPr="0050581E" w:rsidRDefault="005A3F5B" w:rsidP="00571C7F">
            <w:pPr>
              <w:ind w:left="360"/>
            </w:pPr>
            <w:r>
              <w:t xml:space="preserve">35.1 </w:t>
            </w:r>
            <w:r w:rsidR="00E4025D" w:rsidRPr="0050581E">
              <w:t xml:space="preserve">Salvo que </w:t>
            </w:r>
            <w:r w:rsidR="00E4025D" w:rsidRPr="005A3F5B">
              <w:rPr>
                <w:b/>
              </w:rPr>
              <w:t>en los DDL</w:t>
            </w:r>
            <w:r w:rsidR="00E4025D" w:rsidRPr="0050581E">
              <w:t xml:space="preserve"> se indique otra cosa, el </w:t>
            </w:r>
            <w:r w:rsidR="00791098" w:rsidRPr="0050581E">
              <w:t>Comprador</w:t>
            </w:r>
            <w:r w:rsidR="00E4025D" w:rsidRPr="0050581E">
              <w:t xml:space="preserve"> no tiene la intención de ejecutar ningún elemento específico </w:t>
            </w:r>
            <w:r w:rsidR="00A638E9" w:rsidRPr="0050581E">
              <w:t>del sistema informático</w:t>
            </w:r>
            <w:r w:rsidR="00E4025D" w:rsidRPr="0050581E">
              <w:t xml:space="preserve"> con subcontratistas que él haya seleccionado con antelación.</w:t>
            </w:r>
          </w:p>
          <w:p w14:paraId="06C3A2D1" w14:textId="2E802EB2" w:rsidR="00E4025D" w:rsidRPr="0050581E" w:rsidRDefault="005A3F5B" w:rsidP="00571C7F">
            <w:pPr>
              <w:ind w:left="360"/>
            </w:pPr>
            <w:r>
              <w:t xml:space="preserve">35.2 </w:t>
            </w:r>
            <w:r w:rsidR="00E4025D" w:rsidRPr="0050581E">
              <w:t xml:space="preserve">Los Subcontratistas propuestos por los Licitantes </w:t>
            </w:r>
            <w:r w:rsidR="00A638E9" w:rsidRPr="0050581E">
              <w:t xml:space="preserve">de conformidad con </w:t>
            </w:r>
            <w:r w:rsidR="005C5870" w:rsidRPr="0050581E">
              <w:t xml:space="preserve">IAL </w:t>
            </w:r>
            <w:r w:rsidR="00A638E9" w:rsidRPr="0050581E">
              <w:t>1</w:t>
            </w:r>
            <w:r>
              <w:t>8</w:t>
            </w:r>
            <w:r w:rsidR="00A638E9" w:rsidRPr="0050581E">
              <w:t xml:space="preserve">.4 </w:t>
            </w:r>
            <w:r w:rsidR="00E4025D" w:rsidRPr="0050581E">
              <w:t xml:space="preserve">deberán estar plenamente calificados para ejecutar las partes </w:t>
            </w:r>
            <w:r w:rsidR="00A638E9" w:rsidRPr="0050581E">
              <w:t>de los sistemas</w:t>
            </w:r>
            <w:r w:rsidR="00E4025D" w:rsidRPr="0050581E">
              <w:t xml:space="preserve"> que les correspondan. </w:t>
            </w:r>
          </w:p>
        </w:tc>
      </w:tr>
      <w:tr w:rsidR="00E4025D" w:rsidRPr="0050581E" w14:paraId="091BB176" w14:textId="77777777" w:rsidTr="00314996">
        <w:tblPrEx>
          <w:tblCellMar>
            <w:left w:w="115" w:type="dxa"/>
            <w:right w:w="115" w:type="dxa"/>
          </w:tblCellMar>
        </w:tblPrEx>
        <w:trPr>
          <w:gridAfter w:val="1"/>
          <w:wAfter w:w="14" w:type="dxa"/>
        </w:trPr>
        <w:tc>
          <w:tcPr>
            <w:tcW w:w="9385" w:type="dxa"/>
            <w:gridSpan w:val="2"/>
          </w:tcPr>
          <w:p w14:paraId="26724707" w14:textId="28E62CE9" w:rsidR="00E4025D" w:rsidRPr="0050581E" w:rsidRDefault="00726C4B" w:rsidP="00314996">
            <w:pPr>
              <w:pStyle w:val="Toc2-1"/>
            </w:pPr>
            <w:bookmarkStart w:id="249" w:name="_Toc454982030"/>
            <w:bookmarkStart w:id="250" w:name="_Toc485900029"/>
            <w:bookmarkStart w:id="251" w:name="_Toc25486615"/>
            <w:r w:rsidRPr="0050581E">
              <w:t xml:space="preserve">H. </w:t>
            </w:r>
            <w:r w:rsidR="00E4025D" w:rsidRPr="0050581E">
              <w:t>Apertura Pública de las Partes Financieras de las Ofertas</w:t>
            </w:r>
            <w:bookmarkEnd w:id="249"/>
            <w:bookmarkEnd w:id="250"/>
            <w:bookmarkEnd w:id="251"/>
          </w:p>
        </w:tc>
      </w:tr>
      <w:tr w:rsidR="00314996" w:rsidRPr="0050581E" w14:paraId="7F58686B" w14:textId="77777777" w:rsidTr="00314996">
        <w:tblPrEx>
          <w:tblCellMar>
            <w:left w:w="115" w:type="dxa"/>
            <w:right w:w="115" w:type="dxa"/>
          </w:tblCellMar>
        </w:tblPrEx>
        <w:trPr>
          <w:gridAfter w:val="1"/>
          <w:wAfter w:w="14" w:type="dxa"/>
        </w:trPr>
        <w:tc>
          <w:tcPr>
            <w:tcW w:w="2554" w:type="dxa"/>
          </w:tcPr>
          <w:p w14:paraId="53FE11DC" w14:textId="068C3CF5" w:rsidR="00314996" w:rsidRPr="0050581E" w:rsidRDefault="00314996" w:rsidP="00D55C82">
            <w:pPr>
              <w:pStyle w:val="TOC2-2"/>
            </w:pPr>
            <w:bookmarkStart w:id="252" w:name="_Toc454982031"/>
            <w:bookmarkStart w:id="253" w:name="_Toc455487627"/>
            <w:bookmarkStart w:id="254" w:name="_Toc485900030"/>
            <w:bookmarkStart w:id="255" w:name="_Toc25486616"/>
            <w:r w:rsidRPr="0050581E">
              <w:t>3</w:t>
            </w:r>
            <w:r w:rsidR="005A3F5B">
              <w:t>6</w:t>
            </w:r>
            <w:r w:rsidRPr="0050581E">
              <w:t xml:space="preserve">. Apertura Pública de </w:t>
            </w:r>
            <w:r w:rsidRPr="0050581E">
              <w:br/>
              <w:t>las Partes Financieras de las Ofertas</w:t>
            </w:r>
            <w:bookmarkEnd w:id="252"/>
            <w:bookmarkEnd w:id="253"/>
            <w:bookmarkEnd w:id="254"/>
            <w:bookmarkEnd w:id="255"/>
          </w:p>
        </w:tc>
        <w:tc>
          <w:tcPr>
            <w:tcW w:w="6831" w:type="dxa"/>
          </w:tcPr>
          <w:p w14:paraId="5C49251F" w14:textId="2B0C59CD" w:rsidR="00314996" w:rsidRPr="005A3F5B" w:rsidRDefault="005A3F5B" w:rsidP="00571C7F">
            <w:pPr>
              <w:ind w:left="360"/>
              <w:rPr>
                <w:b/>
              </w:rPr>
            </w:pPr>
            <w:r>
              <w:t xml:space="preserve">36.1 </w:t>
            </w:r>
            <w:r w:rsidR="00314996" w:rsidRPr="0050581E">
              <w:t xml:space="preserve">Después de que se complete la evaluación de las Partes Técnicas de las Ofertas y el Banco emita su no objeción (si corresponde), el </w:t>
            </w:r>
            <w:r w:rsidR="0068225C" w:rsidRPr="0050581E">
              <w:t>Comprador</w:t>
            </w:r>
            <w:r w:rsidR="00314996" w:rsidRPr="0050581E">
              <w:t xml:space="preserve"> notificará por escrito a los Licitantes que no hayan logrado cumplir los criterios de calificación y/o cuyas Ofertas no se hayan ajustado a los requisitos del documento de licitación, y les comunicará </w:t>
            </w:r>
            <w:r w:rsidR="00314996" w:rsidRPr="0050581E">
              <w:br/>
              <w:t>lo siguiente:</w:t>
            </w:r>
          </w:p>
          <w:p w14:paraId="7D21F079" w14:textId="77777777" w:rsidR="00314996" w:rsidRPr="0050581E" w:rsidRDefault="00314996" w:rsidP="004313F3">
            <w:pPr>
              <w:pStyle w:val="ListParagraph"/>
              <w:numPr>
                <w:ilvl w:val="0"/>
                <w:numId w:val="93"/>
              </w:numPr>
              <w:contextualSpacing w:val="0"/>
              <w:rPr>
                <w:b/>
              </w:rPr>
            </w:pPr>
            <w:r w:rsidRPr="0050581E">
              <w:t>las razones por las cuales la Parte Técnica de su Oferta no cumplió los requisitos del documento de licitación;</w:t>
            </w:r>
          </w:p>
          <w:p w14:paraId="1A134679" w14:textId="77777777" w:rsidR="00314996" w:rsidRPr="0050581E" w:rsidRDefault="00314996" w:rsidP="004313F3">
            <w:pPr>
              <w:pStyle w:val="ListParagraph"/>
              <w:numPr>
                <w:ilvl w:val="0"/>
                <w:numId w:val="93"/>
              </w:numPr>
              <w:contextualSpacing w:val="0"/>
              <w:rPr>
                <w:b/>
              </w:rPr>
            </w:pPr>
            <w:r w:rsidRPr="0050581E">
              <w:t>que el sobre con la leyenda “Segundo sobre: Parte Financiera” se les devolverá sin abrir una vez finalizado el proceso de selección y firmado el Contrato;</w:t>
            </w:r>
          </w:p>
          <w:p w14:paraId="708354D0" w14:textId="77777777" w:rsidR="00314996" w:rsidRPr="0050581E" w:rsidRDefault="00314996" w:rsidP="004313F3">
            <w:pPr>
              <w:pStyle w:val="ListParagraph"/>
              <w:numPr>
                <w:ilvl w:val="0"/>
                <w:numId w:val="93"/>
              </w:numPr>
              <w:contextualSpacing w:val="0"/>
              <w:rPr>
                <w:b/>
              </w:rPr>
            </w:pPr>
            <w:r w:rsidRPr="0050581E">
              <w:t xml:space="preserve">que se les informa la fecha, hora y lugar de la apertura pública de los sobres marcados con la leyenda “Segundo sobre: Parte Financiera”. </w:t>
            </w:r>
          </w:p>
          <w:p w14:paraId="7959ACFD" w14:textId="4DFF162B" w:rsidR="00314996" w:rsidRPr="005A3F5B" w:rsidRDefault="005A3F5B" w:rsidP="00571C7F">
            <w:pPr>
              <w:ind w:left="360"/>
              <w:rPr>
                <w:b/>
              </w:rPr>
            </w:pPr>
            <w:r>
              <w:t xml:space="preserve">36.2 </w:t>
            </w:r>
            <w:r w:rsidR="00314996" w:rsidRPr="0050581E">
              <w:t xml:space="preserve">Simultáneamente, el </w:t>
            </w:r>
            <w:r w:rsidR="0068225C" w:rsidRPr="0050581E">
              <w:t>Comprador</w:t>
            </w:r>
            <w:r w:rsidR="00314996" w:rsidRPr="0050581E">
              <w:t xml:space="preserve"> deberá notificar por escrito a los Licitantes cuyas Partes Técnicas cumplieron sustancialmente los requisitos del documento de licitación y los </w:t>
            </w:r>
            <w:r w:rsidR="00314996" w:rsidRPr="0050581E">
              <w:lastRenderedPageBreak/>
              <w:t>criterios de calificación en las evaluaciones, y les comunicará lo siguiente:</w:t>
            </w:r>
          </w:p>
          <w:p w14:paraId="004E68D0" w14:textId="77777777" w:rsidR="00314996" w:rsidRPr="0050581E" w:rsidRDefault="00314996" w:rsidP="004313F3">
            <w:pPr>
              <w:pStyle w:val="ListParagraph"/>
              <w:numPr>
                <w:ilvl w:val="0"/>
                <w:numId w:val="95"/>
              </w:numPr>
              <w:contextualSpacing w:val="0"/>
              <w:rPr>
                <w:b/>
              </w:rPr>
            </w:pPr>
            <w:r w:rsidRPr="0050581E">
              <w:t>que su Oferta ha sido evaluada y ha cumplido sustancialmente los requisitos del documento de licitación y los criterios de calificación;</w:t>
            </w:r>
          </w:p>
          <w:p w14:paraId="5B17B3A0" w14:textId="77777777" w:rsidR="00314996" w:rsidRPr="0050581E" w:rsidRDefault="00314996" w:rsidP="004313F3">
            <w:pPr>
              <w:pStyle w:val="ListParagraph"/>
              <w:numPr>
                <w:ilvl w:val="0"/>
                <w:numId w:val="95"/>
              </w:numPr>
              <w:contextualSpacing w:val="0"/>
              <w:rPr>
                <w:b/>
              </w:rPr>
            </w:pPr>
            <w:r w:rsidRPr="0050581E">
              <w:t>que sus sobres marcados con la leyenda “Segundo sobre: Parte Financiera” se abrirán durante la apertura pública de las Partes Financieras;</w:t>
            </w:r>
          </w:p>
          <w:p w14:paraId="3752E695" w14:textId="036773BF" w:rsidR="00314996" w:rsidRPr="0050581E" w:rsidRDefault="00314996" w:rsidP="004313F3">
            <w:pPr>
              <w:pStyle w:val="ListParagraph"/>
              <w:numPr>
                <w:ilvl w:val="0"/>
                <w:numId w:val="95"/>
              </w:numPr>
              <w:contextualSpacing w:val="0"/>
              <w:rPr>
                <w:b/>
              </w:rPr>
            </w:pPr>
            <w:r w:rsidRPr="0050581E">
              <w:t>que se les informa la fecha, hora y lugar de la apertura pública de los sobres marcados con la leyenda “Segundo sobre:</w:t>
            </w:r>
            <w:r w:rsidR="007B045D">
              <w:t xml:space="preserve"> </w:t>
            </w:r>
            <w:r w:rsidRPr="0050581E">
              <w:t xml:space="preserve">Parte Financiera”, según se especifica </w:t>
            </w:r>
            <w:r w:rsidRPr="0050581E">
              <w:rPr>
                <w:b/>
              </w:rPr>
              <w:t>en los DDL</w:t>
            </w:r>
            <w:r w:rsidRPr="0050581E">
              <w:t>.</w:t>
            </w:r>
          </w:p>
          <w:p w14:paraId="0264A1BF" w14:textId="76B37923" w:rsidR="00314996" w:rsidRPr="005A3F5B" w:rsidRDefault="005A3F5B" w:rsidP="00571C7F">
            <w:pPr>
              <w:ind w:left="360"/>
              <w:rPr>
                <w:b/>
              </w:rPr>
            </w:pPr>
            <w:r>
              <w:t xml:space="preserve">36.3 </w:t>
            </w:r>
            <w:r w:rsidR="00314996" w:rsidRPr="0050581E">
              <w:t>La fecha de la apertura se anunciará con suficiente antelación como para que los Licitantes puedan hacer arreglos para asistir al evento. La Parte Financiera de la Oferta se abrirá públicamente en presencia de los representantes designados por los Licitantes y de toda persona que desee estar presente.</w:t>
            </w:r>
          </w:p>
          <w:p w14:paraId="699DD807" w14:textId="23EB4658" w:rsidR="00314996" w:rsidRPr="005A3F5B" w:rsidRDefault="005A3F5B" w:rsidP="00571C7F">
            <w:pPr>
              <w:ind w:left="360"/>
              <w:rPr>
                <w:b/>
              </w:rPr>
            </w:pPr>
            <w:r>
              <w:t xml:space="preserve">36.4 </w:t>
            </w:r>
            <w:r w:rsidR="00314996" w:rsidRPr="0050581E">
              <w:t xml:space="preserve">En esta apertura pública, el </w:t>
            </w:r>
            <w:r w:rsidR="0068225C" w:rsidRPr="0050581E">
              <w:t>Comprador</w:t>
            </w:r>
            <w:r w:rsidR="00314996" w:rsidRPr="0050581E">
              <w:t xml:space="preserve"> abrirá las Partes Financieras en presencia de los Licitantes o sus representantes designados y de toda persona que desee estar presente. Los Licitantes que cumplan los criterios de calificación y cuyas Ofertas respondan sustancialmente a los requisitos accederán a la segunda apertura pública, en la que se abrirán los sobres marcados con la leyenda “Segundo sobre: Parte Financiera”. Cada uno de estos sobres será inspeccionado para confirmar que continúen sellados y no hayan sido abiertos. Luego, el </w:t>
            </w:r>
            <w:r w:rsidR="0068225C" w:rsidRPr="0050581E">
              <w:t>Comprador</w:t>
            </w:r>
            <w:r w:rsidR="00314996" w:rsidRPr="0050581E">
              <w:t xml:space="preserve"> procederá a abrirlos y leerá en voz alta los nombres de cada Licitante y los precios totales de las Ofertas por lote (contrato), si correspondiera, incluidos los descuentos y la Oferta Alternativa-Parte Financiera, así como cualquier otro detalle que considere apropiado.</w:t>
            </w:r>
          </w:p>
          <w:p w14:paraId="677574DC" w14:textId="70258A5C" w:rsidR="00314996" w:rsidRPr="005A3F5B" w:rsidRDefault="005A3F5B" w:rsidP="00571C7F">
            <w:pPr>
              <w:ind w:left="360"/>
              <w:rPr>
                <w:b/>
              </w:rPr>
            </w:pPr>
            <w:r>
              <w:t xml:space="preserve">36.5 </w:t>
            </w:r>
            <w:r w:rsidR="00314996" w:rsidRPr="0050581E">
              <w:t xml:space="preserve">Únicamente se considerarán en la siguiente etapa de evaluación los sobres de las Partes Financieras de las Ofertas, las Partes Financieras de las Ofertas Alternativas y los descuentos que se hayan abierto y leído en la apertura de </w:t>
            </w:r>
            <w:r w:rsidR="008C1ECF" w:rsidRPr="0050581E">
              <w:t xml:space="preserve">las Partes Financieras de las </w:t>
            </w:r>
            <w:r w:rsidR="00314996" w:rsidRPr="0050581E">
              <w:t>Ofertas. La Carta de Oferta</w:t>
            </w:r>
            <w:r w:rsidR="00314996" w:rsidRPr="0050581E">
              <w:noBreakHyphen/>
              <w:t xml:space="preserve">Parte Financiera y los Programas de Actividades con estipulación de precios deberán ser inicialadas por los representantes del </w:t>
            </w:r>
            <w:r w:rsidR="0068225C" w:rsidRPr="0050581E">
              <w:t>Comprador</w:t>
            </w:r>
            <w:r w:rsidR="00314996" w:rsidRPr="0050581E">
              <w:t xml:space="preserve"> presentes en el acto de apertura de Ofertas de acuerdo con lo especificado </w:t>
            </w:r>
            <w:r w:rsidR="00314996" w:rsidRPr="005A3F5B">
              <w:rPr>
                <w:b/>
              </w:rPr>
              <w:t>en los DDL</w:t>
            </w:r>
            <w:r w:rsidR="00314996" w:rsidRPr="0050581E">
              <w:t>.</w:t>
            </w:r>
          </w:p>
          <w:p w14:paraId="2011177B" w14:textId="2C0D2157" w:rsidR="00314996" w:rsidRPr="005A3F5B" w:rsidRDefault="005A3F5B" w:rsidP="00571C7F">
            <w:pPr>
              <w:ind w:left="360"/>
              <w:rPr>
                <w:b/>
              </w:rPr>
            </w:pPr>
            <w:r>
              <w:t xml:space="preserve">36.6 </w:t>
            </w:r>
            <w:r w:rsidR="00314996" w:rsidRPr="0050581E">
              <w:t xml:space="preserve">El </w:t>
            </w:r>
            <w:r w:rsidR="0068225C" w:rsidRPr="0050581E">
              <w:t>Comprador</w:t>
            </w:r>
            <w:r w:rsidR="00314996" w:rsidRPr="0050581E">
              <w:t xml:space="preserve"> no analizará las características de las Ofertas ni rechazará sobres marcados con la leyenda “Segundo sobre: Parte Financiera”.</w:t>
            </w:r>
          </w:p>
          <w:p w14:paraId="4ABE9151" w14:textId="7C8FC25A" w:rsidR="00314996" w:rsidRPr="005A3F5B" w:rsidRDefault="005A3F5B" w:rsidP="00571C7F">
            <w:pPr>
              <w:ind w:left="360"/>
              <w:rPr>
                <w:b/>
              </w:rPr>
            </w:pPr>
            <w:r>
              <w:lastRenderedPageBreak/>
              <w:t xml:space="preserve">36.7 </w:t>
            </w:r>
            <w:r w:rsidR="00314996" w:rsidRPr="0050581E">
              <w:t xml:space="preserve">El </w:t>
            </w:r>
            <w:r w:rsidR="0068225C" w:rsidRPr="0050581E">
              <w:t>Comprador</w:t>
            </w:r>
            <w:r w:rsidR="00314996" w:rsidRPr="0050581E">
              <w:t xml:space="preserve"> preparará un registro de la apertura de las Partes Financieras de las Ofertas que deberá incluir, </w:t>
            </w:r>
            <w:r w:rsidR="00314996" w:rsidRPr="0050581E">
              <w:br/>
              <w:t>como mínimo:</w:t>
            </w:r>
          </w:p>
          <w:p w14:paraId="0BD99CC8" w14:textId="77777777" w:rsidR="00314996" w:rsidRPr="0050581E" w:rsidRDefault="00314996" w:rsidP="004313F3">
            <w:pPr>
              <w:pStyle w:val="ListParagraph"/>
              <w:numPr>
                <w:ilvl w:val="0"/>
                <w:numId w:val="94"/>
              </w:numPr>
              <w:contextualSpacing w:val="0"/>
              <w:rPr>
                <w:b/>
              </w:rPr>
            </w:pPr>
            <w:r w:rsidRPr="0050581E">
              <w:t>el nombre del Licitante que presentó la Parte Financiera de la Oferta que fue abierta;</w:t>
            </w:r>
          </w:p>
          <w:p w14:paraId="36605BA8" w14:textId="77777777" w:rsidR="00314996" w:rsidRPr="0050581E" w:rsidRDefault="00314996" w:rsidP="004313F3">
            <w:pPr>
              <w:pStyle w:val="ListParagraph"/>
              <w:numPr>
                <w:ilvl w:val="0"/>
                <w:numId w:val="94"/>
              </w:numPr>
              <w:contextualSpacing w:val="0"/>
              <w:rPr>
                <w:b/>
              </w:rPr>
            </w:pPr>
            <w:r w:rsidRPr="0050581E">
              <w:t>el Precio de la Oferta, por lote (contrato), si corresponde, incluidos los descuentos;</w:t>
            </w:r>
          </w:p>
          <w:p w14:paraId="29A8FBF2" w14:textId="77777777" w:rsidR="00314996" w:rsidRPr="0050581E" w:rsidRDefault="00314996" w:rsidP="004313F3">
            <w:pPr>
              <w:pStyle w:val="ListParagraph"/>
              <w:numPr>
                <w:ilvl w:val="0"/>
                <w:numId w:val="94"/>
              </w:numPr>
              <w:contextualSpacing w:val="0"/>
              <w:rPr>
                <w:b/>
              </w:rPr>
            </w:pPr>
            <w:r w:rsidRPr="0050581E">
              <w:t>si corresponde, las Ofertas Alternativas-Parte Financiera.</w:t>
            </w:r>
          </w:p>
          <w:p w14:paraId="550015FD" w14:textId="0B6FC1C5" w:rsidR="00314996" w:rsidRPr="005A3F5B" w:rsidRDefault="005A3F5B" w:rsidP="00571C7F">
            <w:pPr>
              <w:ind w:left="360"/>
              <w:rPr>
                <w:b/>
              </w:rPr>
            </w:pPr>
            <w:r>
              <w:t xml:space="preserve">36.8 </w:t>
            </w:r>
            <w:r w:rsidR="00314996" w:rsidRPr="0050581E">
              <w:t>Se solicitará a los Licitantes cuyos sobres marcados con la leyenda “Segundo sobre: Parte Financiera” hayan sido abiertos, o a sus representantes, que firmen el registro. La ausencia de la firma de un Licitante en el registro no invalidará su contenido ni efecto. Se entregará una copia de dicho registro a todos los Licitantes.</w:t>
            </w:r>
            <w:r w:rsidR="006F4776" w:rsidRPr="0050581E">
              <w:t xml:space="preserve"> Una copia del registro se debe enviar al Banco.</w:t>
            </w:r>
          </w:p>
        </w:tc>
      </w:tr>
      <w:tr w:rsidR="00304AE9" w:rsidRPr="0050581E" w14:paraId="6C235A4B" w14:textId="77777777" w:rsidTr="00510A60">
        <w:tblPrEx>
          <w:tblCellMar>
            <w:left w:w="115" w:type="dxa"/>
            <w:right w:w="115" w:type="dxa"/>
          </w:tblCellMar>
        </w:tblPrEx>
        <w:trPr>
          <w:gridAfter w:val="1"/>
          <w:wAfter w:w="14" w:type="dxa"/>
        </w:trPr>
        <w:tc>
          <w:tcPr>
            <w:tcW w:w="9385" w:type="dxa"/>
            <w:gridSpan w:val="2"/>
          </w:tcPr>
          <w:p w14:paraId="5D89021F" w14:textId="3AD72ED7" w:rsidR="00304AE9" w:rsidRPr="0050581E" w:rsidRDefault="00726C4B" w:rsidP="00304AE9">
            <w:pPr>
              <w:pStyle w:val="Toc2-1"/>
            </w:pPr>
            <w:bookmarkStart w:id="256" w:name="_Toc25486617"/>
            <w:r w:rsidRPr="0050581E">
              <w:lastRenderedPageBreak/>
              <w:t xml:space="preserve">I. </w:t>
            </w:r>
            <w:r w:rsidR="00304AE9" w:rsidRPr="0050581E">
              <w:t>Evaluación de las Partes Financieras</w:t>
            </w:r>
            <w:bookmarkEnd w:id="256"/>
          </w:p>
        </w:tc>
      </w:tr>
      <w:tr w:rsidR="00304AE9" w:rsidRPr="0050581E" w14:paraId="3756E07D" w14:textId="77777777" w:rsidTr="00314996">
        <w:tblPrEx>
          <w:tblCellMar>
            <w:left w:w="115" w:type="dxa"/>
            <w:right w:w="115" w:type="dxa"/>
          </w:tblCellMar>
        </w:tblPrEx>
        <w:trPr>
          <w:gridAfter w:val="1"/>
          <w:wAfter w:w="14" w:type="dxa"/>
        </w:trPr>
        <w:tc>
          <w:tcPr>
            <w:tcW w:w="2554" w:type="dxa"/>
          </w:tcPr>
          <w:p w14:paraId="3DBCFF05" w14:textId="4D0B31C2" w:rsidR="00304AE9" w:rsidRPr="0050581E" w:rsidRDefault="00304AE9" w:rsidP="00304AE9">
            <w:pPr>
              <w:pStyle w:val="TOC2-2"/>
            </w:pPr>
            <w:bookmarkStart w:id="257" w:name="_Toc455487628"/>
            <w:bookmarkStart w:id="258" w:name="_Toc485900032"/>
            <w:bookmarkStart w:id="259" w:name="_Toc25486618"/>
            <w:r w:rsidRPr="0050581E">
              <w:t>3</w:t>
            </w:r>
            <w:r w:rsidR="005A3F5B">
              <w:t>7</w:t>
            </w:r>
            <w:r w:rsidRPr="0050581E">
              <w:t xml:space="preserve">. </w:t>
            </w:r>
            <w:bookmarkEnd w:id="257"/>
            <w:bookmarkEnd w:id="258"/>
            <w:r w:rsidRPr="0050581E">
              <w:t>Evaluación de las Partes Financieras</w:t>
            </w:r>
            <w:bookmarkEnd w:id="259"/>
          </w:p>
        </w:tc>
        <w:tc>
          <w:tcPr>
            <w:tcW w:w="6831" w:type="dxa"/>
          </w:tcPr>
          <w:p w14:paraId="4678E593" w14:textId="3CAC13DE" w:rsidR="00304AE9" w:rsidRPr="0050581E" w:rsidRDefault="00563472" w:rsidP="00571C7F">
            <w:pPr>
              <w:pStyle w:val="Header2-SubClauses"/>
              <w:rPr>
                <w:szCs w:val="24"/>
              </w:rPr>
            </w:pPr>
            <w:r>
              <w:t xml:space="preserve">37.1 </w:t>
            </w:r>
            <w:r w:rsidR="00304AE9" w:rsidRPr="0050581E">
              <w:t>Al evaluar la Parte Financiera de la Oferta, el Comprador considerará lo siguiente:</w:t>
            </w:r>
          </w:p>
          <w:p w14:paraId="270C17F1" w14:textId="77777777" w:rsidR="00304AE9" w:rsidRPr="0050581E" w:rsidRDefault="00304AE9" w:rsidP="00304AE9">
            <w:pPr>
              <w:pStyle w:val="P3Header1-Clauses"/>
              <w:numPr>
                <w:ilvl w:val="0"/>
                <w:numId w:val="44"/>
              </w:numPr>
              <w:spacing w:after="200"/>
              <w:ind w:left="1253" w:hanging="619"/>
              <w:jc w:val="both"/>
              <w:rPr>
                <w:b w:val="0"/>
                <w:szCs w:val="24"/>
              </w:rPr>
            </w:pPr>
            <w:r w:rsidRPr="0050581E">
              <w:rPr>
                <w:b w:val="0"/>
              </w:rPr>
              <w:t>el precio de la Oferta,</w:t>
            </w:r>
            <w:r w:rsidRPr="0050581E">
              <w:t xml:space="preserve"> </w:t>
            </w:r>
            <w:r w:rsidRPr="0050581E">
              <w:rPr>
                <w:b w:val="0"/>
              </w:rPr>
              <w:t>excluidos los montos provisionales y la reserva para imprevistos, de haberla, que se indican en las listas de precios;</w:t>
            </w:r>
          </w:p>
          <w:p w14:paraId="15FF335F" w14:textId="4180C681" w:rsidR="00304AE9" w:rsidRPr="0050581E" w:rsidRDefault="00304AE9" w:rsidP="00304AE9">
            <w:pPr>
              <w:pStyle w:val="P3Header1-Clauses"/>
              <w:numPr>
                <w:ilvl w:val="0"/>
                <w:numId w:val="44"/>
              </w:numPr>
              <w:spacing w:after="200"/>
              <w:ind w:left="1210" w:hanging="576"/>
              <w:jc w:val="both"/>
              <w:rPr>
                <w:b w:val="0"/>
                <w:szCs w:val="24"/>
              </w:rPr>
            </w:pPr>
            <w:r w:rsidRPr="0050581E">
              <w:rPr>
                <w:b w:val="0"/>
              </w:rPr>
              <w:t>el ajuste de precios por corrección de errores aritméticos, de conformidad con la IAL 3</w:t>
            </w:r>
            <w:r w:rsidR="00563472">
              <w:rPr>
                <w:b w:val="0"/>
              </w:rPr>
              <w:t>8</w:t>
            </w:r>
            <w:r w:rsidRPr="0050581E">
              <w:rPr>
                <w:b w:val="0"/>
              </w:rPr>
              <w:t>.1;</w:t>
            </w:r>
          </w:p>
          <w:p w14:paraId="7A628D8A" w14:textId="044C1357" w:rsidR="00304AE9" w:rsidRPr="0050581E" w:rsidRDefault="00304AE9" w:rsidP="00304AE9">
            <w:pPr>
              <w:pStyle w:val="P3Header1-Clauses"/>
              <w:numPr>
                <w:ilvl w:val="0"/>
                <w:numId w:val="44"/>
              </w:numPr>
              <w:spacing w:after="200"/>
              <w:ind w:left="1210" w:hanging="576"/>
              <w:jc w:val="both"/>
              <w:rPr>
                <w:b w:val="0"/>
                <w:szCs w:val="24"/>
              </w:rPr>
            </w:pPr>
            <w:r w:rsidRPr="0050581E">
              <w:rPr>
                <w:b w:val="0"/>
              </w:rPr>
              <w:t>el ajuste de precios debido a descuentos ofrecidos de conformidad con la IAL </w:t>
            </w:r>
            <w:r w:rsidR="003F5BA2" w:rsidRPr="0050581E">
              <w:rPr>
                <w:b w:val="0"/>
              </w:rPr>
              <w:t>2</w:t>
            </w:r>
            <w:r w:rsidR="00563472">
              <w:rPr>
                <w:b w:val="0"/>
              </w:rPr>
              <w:t>7</w:t>
            </w:r>
            <w:r w:rsidR="003F5BA2" w:rsidRPr="0050581E">
              <w:rPr>
                <w:b w:val="0"/>
              </w:rPr>
              <w:t>.6</w:t>
            </w:r>
            <w:r w:rsidRPr="0050581E">
              <w:rPr>
                <w:b w:val="0"/>
              </w:rPr>
              <w:t>;</w:t>
            </w:r>
          </w:p>
          <w:p w14:paraId="31DCD2A8" w14:textId="758EA73A" w:rsidR="00304AE9" w:rsidRPr="0050581E" w:rsidRDefault="00304AE9" w:rsidP="00304AE9">
            <w:pPr>
              <w:pStyle w:val="P3Header1-Clauses"/>
              <w:numPr>
                <w:ilvl w:val="0"/>
                <w:numId w:val="44"/>
              </w:numPr>
              <w:spacing w:after="200"/>
              <w:ind w:left="1210" w:hanging="576"/>
              <w:jc w:val="both"/>
              <w:rPr>
                <w:b w:val="0"/>
                <w:szCs w:val="24"/>
              </w:rPr>
            </w:pPr>
            <w:r w:rsidRPr="0050581E">
              <w:rPr>
                <w:b w:val="0"/>
              </w:rPr>
              <w:t>la conversión del monto resultante de la aplicación de los puntos (a) a (c) anteriores, si corresponde, a una sola moneda de conformidad con la IAL 3</w:t>
            </w:r>
            <w:r w:rsidR="00563472">
              <w:rPr>
                <w:b w:val="0"/>
              </w:rPr>
              <w:t>9</w:t>
            </w:r>
            <w:r w:rsidRPr="0050581E">
              <w:rPr>
                <w:b w:val="0"/>
              </w:rPr>
              <w:t>;</w:t>
            </w:r>
          </w:p>
          <w:p w14:paraId="7F8A43AE" w14:textId="7CB245DE" w:rsidR="00304AE9" w:rsidRPr="0050581E" w:rsidRDefault="00304AE9" w:rsidP="00304AE9">
            <w:pPr>
              <w:pStyle w:val="P3Header1-Clauses"/>
              <w:numPr>
                <w:ilvl w:val="0"/>
                <w:numId w:val="44"/>
              </w:numPr>
              <w:spacing w:after="200"/>
              <w:ind w:left="1210" w:hanging="576"/>
              <w:jc w:val="both"/>
              <w:rPr>
                <w:b w:val="0"/>
                <w:szCs w:val="24"/>
              </w:rPr>
            </w:pPr>
            <w:r w:rsidRPr="0050581E">
              <w:rPr>
                <w:b w:val="0"/>
              </w:rPr>
              <w:t>el ajuste del precio debido a discrepancias cuantificables no significativas de conformidad con la IAL 3</w:t>
            </w:r>
            <w:r w:rsidR="00563472">
              <w:rPr>
                <w:b w:val="0"/>
              </w:rPr>
              <w:t>1</w:t>
            </w:r>
            <w:r w:rsidRPr="0050581E">
              <w:rPr>
                <w:b w:val="0"/>
              </w:rPr>
              <w:t>.3;</w:t>
            </w:r>
            <w:r w:rsidR="003F5BA2" w:rsidRPr="0050581E">
              <w:rPr>
                <w:b w:val="0"/>
              </w:rPr>
              <w:t xml:space="preserve"> </w:t>
            </w:r>
          </w:p>
          <w:p w14:paraId="1341D9F9" w14:textId="77777777" w:rsidR="007B045D" w:rsidRDefault="004A6C10" w:rsidP="00304AE9">
            <w:pPr>
              <w:pStyle w:val="P3Header1-Clauses"/>
              <w:keepNext/>
              <w:keepLines/>
              <w:numPr>
                <w:ilvl w:val="0"/>
                <w:numId w:val="44"/>
              </w:numPr>
              <w:spacing w:before="240" w:after="200"/>
              <w:ind w:left="1210" w:hanging="576"/>
              <w:jc w:val="both"/>
              <w:outlineLvl w:val="4"/>
              <w:rPr>
                <w:b w:val="0"/>
                <w:szCs w:val="24"/>
              </w:rPr>
            </w:pPr>
            <w:r w:rsidRPr="0050581E">
              <w:rPr>
                <w:b w:val="0"/>
                <w:szCs w:val="24"/>
              </w:rPr>
              <w:lastRenderedPageBreak/>
              <w:t xml:space="preserve">el cálculo del valor neto actualizado de los gastos concurrentes, si los hubiera, a la tasa de descuento anual especificada </w:t>
            </w:r>
            <w:r w:rsidRPr="0050581E">
              <w:rPr>
                <w:szCs w:val="24"/>
              </w:rPr>
              <w:t>en los DDL</w:t>
            </w:r>
            <w:r w:rsidRPr="0050581E">
              <w:rPr>
                <w:b w:val="0"/>
                <w:szCs w:val="24"/>
              </w:rPr>
              <w:t xml:space="preserve">; </w:t>
            </w:r>
          </w:p>
          <w:p w14:paraId="1DC1B166" w14:textId="5E2F41C5" w:rsidR="004A6C10" w:rsidRPr="0050581E" w:rsidRDefault="007B045D" w:rsidP="00304AE9">
            <w:pPr>
              <w:pStyle w:val="P3Header1-Clauses"/>
              <w:keepNext/>
              <w:keepLines/>
              <w:numPr>
                <w:ilvl w:val="0"/>
                <w:numId w:val="44"/>
              </w:numPr>
              <w:spacing w:before="240" w:after="200"/>
              <w:ind w:left="1210" w:hanging="576"/>
              <w:jc w:val="both"/>
              <w:outlineLvl w:val="4"/>
              <w:rPr>
                <w:b w:val="0"/>
                <w:szCs w:val="24"/>
              </w:rPr>
            </w:pPr>
            <w:r>
              <w:rPr>
                <w:b w:val="0"/>
                <w:szCs w:val="24"/>
              </w:rPr>
              <w:t>el uso de</w:t>
            </w:r>
            <w:r w:rsidR="001707F5">
              <w:rPr>
                <w:b w:val="0"/>
                <w:szCs w:val="24"/>
              </w:rPr>
              <w:t xml:space="preserve">l método de la </w:t>
            </w:r>
            <w:r>
              <w:rPr>
                <w:b w:val="0"/>
                <w:szCs w:val="24"/>
              </w:rPr>
              <w:t>Mejor Oferta Final si se especifica en los DDL en referencia a IAL 4</w:t>
            </w:r>
            <w:r w:rsidR="00563472">
              <w:rPr>
                <w:b w:val="0"/>
                <w:szCs w:val="24"/>
              </w:rPr>
              <w:t>3</w:t>
            </w:r>
            <w:r>
              <w:rPr>
                <w:b w:val="0"/>
                <w:szCs w:val="24"/>
              </w:rPr>
              <w:t xml:space="preserve">.1; </w:t>
            </w:r>
            <w:r w:rsidR="004A6C10" w:rsidRPr="0050581E">
              <w:rPr>
                <w:b w:val="0"/>
                <w:szCs w:val="24"/>
              </w:rPr>
              <w:t>y</w:t>
            </w:r>
          </w:p>
          <w:p w14:paraId="16904294" w14:textId="76536371" w:rsidR="00304AE9" w:rsidRPr="0050581E" w:rsidRDefault="00304AE9" w:rsidP="00304AE9">
            <w:pPr>
              <w:pStyle w:val="P3Header1-Clauses"/>
              <w:numPr>
                <w:ilvl w:val="0"/>
                <w:numId w:val="44"/>
              </w:numPr>
              <w:spacing w:after="200"/>
              <w:ind w:left="1210" w:hanging="576"/>
              <w:jc w:val="both"/>
              <w:rPr>
                <w:b w:val="0"/>
              </w:rPr>
            </w:pPr>
            <w:r w:rsidRPr="0050581E">
              <w:rPr>
                <w:b w:val="0"/>
              </w:rPr>
              <w:t>los factores de evaluación que se indican en la Sección III, “Criterios de Evaluación y Calificación”.</w:t>
            </w:r>
          </w:p>
        </w:tc>
      </w:tr>
      <w:tr w:rsidR="00304AE9" w:rsidRPr="0050581E" w14:paraId="412C7F9B" w14:textId="77777777" w:rsidTr="00314996">
        <w:tblPrEx>
          <w:tblCellMar>
            <w:left w:w="115" w:type="dxa"/>
            <w:right w:w="115" w:type="dxa"/>
          </w:tblCellMar>
        </w:tblPrEx>
        <w:trPr>
          <w:gridAfter w:val="1"/>
          <w:wAfter w:w="14" w:type="dxa"/>
        </w:trPr>
        <w:tc>
          <w:tcPr>
            <w:tcW w:w="2554" w:type="dxa"/>
          </w:tcPr>
          <w:p w14:paraId="2FA97CD8" w14:textId="77777777" w:rsidR="00304AE9" w:rsidRPr="0050581E" w:rsidRDefault="00304AE9" w:rsidP="00304AE9">
            <w:pPr>
              <w:pStyle w:val="TOC2-2"/>
              <w:suppressAutoHyphens/>
              <w:jc w:val="both"/>
            </w:pPr>
          </w:p>
        </w:tc>
        <w:tc>
          <w:tcPr>
            <w:tcW w:w="6831" w:type="dxa"/>
          </w:tcPr>
          <w:p w14:paraId="14274270" w14:textId="55FB009A" w:rsidR="00304AE9" w:rsidRPr="0050581E" w:rsidRDefault="00563472" w:rsidP="00571C7F">
            <w:pPr>
              <w:pStyle w:val="Header2-SubClauses"/>
            </w:pPr>
            <w:r>
              <w:t xml:space="preserve">37.2 </w:t>
            </w:r>
            <w:r w:rsidR="00304AE9" w:rsidRPr="0050581E">
              <w:t>Si se ha autorizado un ajuste de precios de conformidad con la IAL 1</w:t>
            </w:r>
            <w:r>
              <w:t>5</w:t>
            </w:r>
            <w:r w:rsidR="00304AE9" w:rsidRPr="0050581E">
              <w:t>.9, no se tomará en cuenta en la evaluación de la Oferta el efecto previsto de las disposiciones sobre ajuste de precios que se hayan especificado en las condiciones del Contrato, aplicadas durante el período de ejecución del Contrato.</w:t>
            </w:r>
          </w:p>
        </w:tc>
      </w:tr>
      <w:tr w:rsidR="00304AE9" w:rsidRPr="0050581E" w14:paraId="772D2019" w14:textId="77777777" w:rsidTr="00314996">
        <w:tblPrEx>
          <w:tblCellMar>
            <w:left w:w="115" w:type="dxa"/>
            <w:right w:w="115" w:type="dxa"/>
          </w:tblCellMar>
        </w:tblPrEx>
        <w:trPr>
          <w:gridAfter w:val="1"/>
          <w:wAfter w:w="14" w:type="dxa"/>
        </w:trPr>
        <w:tc>
          <w:tcPr>
            <w:tcW w:w="2554" w:type="dxa"/>
          </w:tcPr>
          <w:p w14:paraId="5489D3F8" w14:textId="77777777" w:rsidR="00304AE9" w:rsidRPr="0050581E" w:rsidRDefault="00304AE9" w:rsidP="00304AE9">
            <w:pPr>
              <w:pStyle w:val="TOC2-2"/>
              <w:suppressAutoHyphens/>
              <w:jc w:val="both"/>
            </w:pPr>
          </w:p>
        </w:tc>
        <w:tc>
          <w:tcPr>
            <w:tcW w:w="6831" w:type="dxa"/>
          </w:tcPr>
          <w:p w14:paraId="4695AD7B" w14:textId="1952EC37" w:rsidR="00304AE9" w:rsidRPr="0050581E" w:rsidRDefault="00563472" w:rsidP="00571C7F">
            <w:pPr>
              <w:pStyle w:val="Header2-SubClauses"/>
            </w:pPr>
            <w:r>
              <w:t xml:space="preserve">37.3 </w:t>
            </w:r>
            <w:r w:rsidR="00304AE9" w:rsidRPr="0050581E">
              <w:t xml:space="preserve">El Comprador evaluará y comparará las Ofertas que, según se haya determinado, se ajusten sustancialmente al </w:t>
            </w:r>
            <w:r w:rsidR="00807C34">
              <w:t>documento de licitación</w:t>
            </w:r>
            <w:r w:rsidR="00304AE9" w:rsidRPr="0050581E">
              <w:t xml:space="preserve"> de conformidad con la IAL 3</w:t>
            </w:r>
            <w:r>
              <w:t>3</w:t>
            </w:r>
            <w:r w:rsidR="00304AE9" w:rsidRPr="0050581E">
              <w:t>. La evaluación se realizará partiendo del supuesto que:</w:t>
            </w:r>
          </w:p>
        </w:tc>
      </w:tr>
      <w:tr w:rsidR="00304AE9" w:rsidRPr="0050581E" w14:paraId="3010B3AE" w14:textId="77777777" w:rsidTr="00314996">
        <w:tblPrEx>
          <w:tblCellMar>
            <w:left w:w="115" w:type="dxa"/>
            <w:right w:w="115" w:type="dxa"/>
          </w:tblCellMar>
        </w:tblPrEx>
        <w:trPr>
          <w:gridAfter w:val="1"/>
          <w:wAfter w:w="14" w:type="dxa"/>
        </w:trPr>
        <w:tc>
          <w:tcPr>
            <w:tcW w:w="2554" w:type="dxa"/>
          </w:tcPr>
          <w:p w14:paraId="592DF331" w14:textId="77777777" w:rsidR="00304AE9" w:rsidRPr="0050581E" w:rsidRDefault="00304AE9" w:rsidP="00304AE9">
            <w:pPr>
              <w:pStyle w:val="TOC2-2"/>
              <w:suppressAutoHyphens/>
              <w:jc w:val="both"/>
            </w:pPr>
          </w:p>
        </w:tc>
        <w:tc>
          <w:tcPr>
            <w:tcW w:w="6831" w:type="dxa"/>
          </w:tcPr>
          <w:p w14:paraId="36214B55" w14:textId="1D3CAC69" w:rsidR="00304AE9" w:rsidRPr="0050581E" w:rsidRDefault="00304AE9" w:rsidP="00304AE9">
            <w:pPr>
              <w:pStyle w:val="BlockText"/>
              <w:numPr>
                <w:ilvl w:val="12"/>
                <w:numId w:val="0"/>
              </w:numPr>
              <w:tabs>
                <w:tab w:val="clear" w:pos="387"/>
                <w:tab w:val="clear" w:pos="1107"/>
              </w:tabs>
              <w:spacing w:after="200"/>
              <w:ind w:left="1165" w:hanging="540"/>
              <w:jc w:val="both"/>
              <w:rPr>
                <w:i w:val="0"/>
                <w:szCs w:val="24"/>
              </w:rPr>
            </w:pPr>
            <w:r w:rsidRPr="0050581E">
              <w:rPr>
                <w:i w:val="0"/>
              </w:rPr>
              <w:t xml:space="preserve">(a) </w:t>
            </w:r>
            <w:r w:rsidRPr="0050581E">
              <w:tab/>
            </w:r>
            <w:r w:rsidRPr="0050581E">
              <w:rPr>
                <w:i w:val="0"/>
              </w:rPr>
              <w:t xml:space="preserve">el Contrato se adjudicará a la Oferta Más </w:t>
            </w:r>
            <w:r w:rsidR="0077313B">
              <w:rPr>
                <w:i w:val="0"/>
              </w:rPr>
              <w:t>Ventajosa</w:t>
            </w:r>
            <w:r w:rsidR="003F5BA2" w:rsidRPr="0050581E">
              <w:rPr>
                <w:i w:val="0"/>
              </w:rPr>
              <w:t xml:space="preserve"> de conformidad con IAL 4</w:t>
            </w:r>
            <w:r w:rsidR="00563472">
              <w:rPr>
                <w:i w:val="0"/>
              </w:rPr>
              <w:t>4</w:t>
            </w:r>
            <w:r w:rsidRPr="0050581E">
              <w:rPr>
                <w:i w:val="0"/>
              </w:rPr>
              <w:t xml:space="preserve"> para la totalidad del Sistema Informático;</w:t>
            </w:r>
          </w:p>
          <w:p w14:paraId="52D77E2F" w14:textId="1522A40D" w:rsidR="00304AE9" w:rsidRPr="0050581E" w:rsidRDefault="00304AE9">
            <w:pPr>
              <w:pStyle w:val="Header2-SubClauses"/>
            </w:pPr>
            <w:r w:rsidRPr="0050581E">
              <w:t xml:space="preserve">(b) </w:t>
            </w:r>
            <w:r w:rsidRPr="0050581E">
              <w:tab/>
              <w:t xml:space="preserve">si se especifica en los DDL, los Contratos se adjudicarán a los Licitantes de cada Subsistema individual, lote o porción definido en los requisitos técnicos cuyas Ofertas representen la(s) Ofertas Más </w:t>
            </w:r>
            <w:r w:rsidR="0077313B">
              <w:t>Ventajosa</w:t>
            </w:r>
            <w:r w:rsidRPr="0050581E">
              <w:t>(s) para la totalidad del Sistema,</w:t>
            </w:r>
            <w:r w:rsidR="00606CC3">
              <w:t xml:space="preserve"> </w:t>
            </w:r>
            <w:r w:rsidRPr="0050581E">
              <w:t>en este último caso, en las Ofertas se pueden ofrecer descuentos que dependan de la adjudicación de más de un Subsistema, lote o porción. Tales descuentos se considerarán en la evaluación de las Ofertas según se especifica en los DDL.</w:t>
            </w:r>
          </w:p>
        </w:tc>
      </w:tr>
      <w:tr w:rsidR="00304AE9" w:rsidRPr="0050581E" w14:paraId="053CF023" w14:textId="77777777" w:rsidTr="00314996">
        <w:tblPrEx>
          <w:tblCellMar>
            <w:left w:w="115" w:type="dxa"/>
            <w:right w:w="115" w:type="dxa"/>
          </w:tblCellMar>
        </w:tblPrEx>
        <w:trPr>
          <w:gridAfter w:val="1"/>
          <w:wAfter w:w="14" w:type="dxa"/>
        </w:trPr>
        <w:tc>
          <w:tcPr>
            <w:tcW w:w="2554" w:type="dxa"/>
          </w:tcPr>
          <w:p w14:paraId="6AE62CFA" w14:textId="6CFC370D" w:rsidR="00304AE9" w:rsidRPr="0050581E" w:rsidRDefault="00304AE9" w:rsidP="00304AE9">
            <w:pPr>
              <w:pStyle w:val="TOC2-2"/>
            </w:pPr>
            <w:bookmarkStart w:id="260" w:name="_Toc23236778"/>
            <w:bookmarkStart w:id="261" w:name="_Toc125783022"/>
            <w:bookmarkStart w:id="262" w:name="_Toc454907801"/>
            <w:bookmarkStart w:id="263" w:name="_Toc476308801"/>
            <w:bookmarkStart w:id="264" w:name="_Toc479333351"/>
            <w:bookmarkStart w:id="265" w:name="_Toc25486619"/>
            <w:r w:rsidRPr="0050581E">
              <w:t>3</w:t>
            </w:r>
            <w:r w:rsidR="00154DED">
              <w:t>8</w:t>
            </w:r>
            <w:r w:rsidRPr="0050581E">
              <w:t>.</w:t>
            </w:r>
            <w:r w:rsidRPr="0050581E">
              <w:tab/>
              <w:t xml:space="preserve">Corrección de Errores </w:t>
            </w:r>
            <w:bookmarkEnd w:id="260"/>
            <w:bookmarkEnd w:id="261"/>
            <w:bookmarkEnd w:id="262"/>
            <w:bookmarkEnd w:id="263"/>
            <w:bookmarkEnd w:id="264"/>
            <w:r w:rsidRPr="0050581E">
              <w:t>Aritméticos</w:t>
            </w:r>
            <w:bookmarkEnd w:id="265"/>
          </w:p>
        </w:tc>
        <w:tc>
          <w:tcPr>
            <w:tcW w:w="6831" w:type="dxa"/>
          </w:tcPr>
          <w:p w14:paraId="1B5851D5" w14:textId="7DB14228" w:rsidR="00304AE9" w:rsidRPr="00154DED" w:rsidRDefault="00154DED" w:rsidP="00571C7F">
            <w:pPr>
              <w:spacing w:after="200"/>
              <w:ind w:left="355"/>
              <w:rPr>
                <w:szCs w:val="24"/>
              </w:rPr>
            </w:pPr>
            <w:r>
              <w:t xml:space="preserve">38.1 </w:t>
            </w:r>
            <w:r w:rsidR="00304AE9" w:rsidRPr="0050581E">
              <w:t xml:space="preserve">Siempre y cuando la Oferta se ajuste sustancialmente al </w:t>
            </w:r>
            <w:r w:rsidR="00807C34">
              <w:t>documento de licitación</w:t>
            </w:r>
            <w:r w:rsidR="00304AE9" w:rsidRPr="0050581E">
              <w:t>, el Comprador corregirá los errores aritméticos de la siguiente manera:</w:t>
            </w:r>
          </w:p>
          <w:p w14:paraId="26481825" w14:textId="2B847DB8" w:rsidR="00304AE9" w:rsidRPr="0050581E" w:rsidRDefault="00304AE9" w:rsidP="00304AE9">
            <w:pPr>
              <w:pStyle w:val="P3Header1-Clauses"/>
              <w:numPr>
                <w:ilvl w:val="0"/>
                <w:numId w:val="46"/>
              </w:numPr>
              <w:spacing w:after="200"/>
              <w:ind w:left="1210" w:hanging="576"/>
              <w:jc w:val="both"/>
            </w:pPr>
            <w:r w:rsidRPr="0050581E">
              <w:rPr>
                <w:b w:val="0"/>
              </w:rPr>
              <w:t>si se constatan errores al comparar el total de los montos consignados en la columna correspondiente al desglose de precios y el monto que se consigna como precio total, prevalecerán los primeros y se ajustará este último según corresponda;</w:t>
            </w:r>
          </w:p>
          <w:p w14:paraId="36D30D06" w14:textId="7AC1760B" w:rsidR="00304AE9" w:rsidRPr="0050581E" w:rsidRDefault="00304AE9" w:rsidP="00304AE9">
            <w:pPr>
              <w:pStyle w:val="P3Header1-Clauses"/>
              <w:numPr>
                <w:ilvl w:val="0"/>
                <w:numId w:val="46"/>
              </w:numPr>
              <w:spacing w:after="200"/>
              <w:ind w:left="1210" w:hanging="576"/>
              <w:jc w:val="both"/>
            </w:pPr>
            <w:r w:rsidRPr="0050581E">
              <w:rPr>
                <w:b w:val="0"/>
              </w:rPr>
              <w:t xml:space="preserve">si se constatan errores al comparar el total de los montos de las listas n.° 1 a 5 y el monto anotado en la lista n.° 6 </w:t>
            </w:r>
            <w:r w:rsidRPr="0050581E">
              <w:rPr>
                <w:b w:val="0"/>
              </w:rPr>
              <w:lastRenderedPageBreak/>
              <w:t>(Resumen global), prevalecerán los primeros y se ajustará este último según corresponda;</w:t>
            </w:r>
          </w:p>
          <w:p w14:paraId="59A760E4" w14:textId="62D237C6" w:rsidR="00304AE9" w:rsidRPr="0050581E" w:rsidRDefault="00304AE9" w:rsidP="00304AE9">
            <w:pPr>
              <w:pStyle w:val="P3Header1-Clauses"/>
              <w:numPr>
                <w:ilvl w:val="0"/>
                <w:numId w:val="46"/>
              </w:numPr>
              <w:spacing w:after="200"/>
              <w:ind w:left="1210" w:hanging="576"/>
              <w:jc w:val="both"/>
              <w:rPr>
                <w:szCs w:val="24"/>
              </w:rPr>
            </w:pPr>
            <w:r w:rsidRPr="0050581E">
              <w:rPr>
                <w:b w:val="0"/>
              </w:rPr>
              <w:t>si existe una discrepancia entre palabras y cifras, prevalecerá el monto expresado en palabras, a menos que este último corresponda a un error aritmético, en cuyo caso prevalecerán las cantidades en cifras de conformidad con los apartados (a) y (b) precedentes.</w:t>
            </w:r>
          </w:p>
        </w:tc>
      </w:tr>
      <w:tr w:rsidR="00304AE9" w:rsidRPr="0050581E" w14:paraId="789039F6" w14:textId="77777777" w:rsidTr="00314996">
        <w:tblPrEx>
          <w:tblCellMar>
            <w:left w:w="115" w:type="dxa"/>
            <w:right w:w="115" w:type="dxa"/>
          </w:tblCellMar>
        </w:tblPrEx>
        <w:trPr>
          <w:gridAfter w:val="1"/>
          <w:wAfter w:w="14" w:type="dxa"/>
        </w:trPr>
        <w:tc>
          <w:tcPr>
            <w:tcW w:w="2554" w:type="dxa"/>
          </w:tcPr>
          <w:p w14:paraId="0DD51202" w14:textId="77777777" w:rsidR="00304AE9" w:rsidRPr="0050581E" w:rsidRDefault="00304AE9" w:rsidP="00304AE9">
            <w:pPr>
              <w:spacing w:after="200"/>
              <w:rPr>
                <w:szCs w:val="24"/>
              </w:rPr>
            </w:pPr>
          </w:p>
        </w:tc>
        <w:tc>
          <w:tcPr>
            <w:tcW w:w="6831" w:type="dxa"/>
          </w:tcPr>
          <w:p w14:paraId="42209F68" w14:textId="22D8CDA2" w:rsidR="00304AE9" w:rsidRPr="00154DED" w:rsidRDefault="00154DED" w:rsidP="00571C7F">
            <w:pPr>
              <w:spacing w:after="200"/>
              <w:ind w:left="355"/>
              <w:rPr>
                <w:szCs w:val="24"/>
              </w:rPr>
            </w:pPr>
            <w:r>
              <w:t xml:space="preserve">38.2 </w:t>
            </w:r>
            <w:r w:rsidR="00304AE9" w:rsidRPr="0050581E">
              <w:t>Los Licitantes deberán aceptar la corrección de los errores aritméticos. En caso de no aceptar dicha corrección de conformidad con la IAL 3</w:t>
            </w:r>
            <w:r>
              <w:t>8</w:t>
            </w:r>
            <w:r w:rsidR="00304AE9" w:rsidRPr="0050581E">
              <w:t>.1, la Oferta será rechazada.</w:t>
            </w:r>
          </w:p>
        </w:tc>
      </w:tr>
      <w:tr w:rsidR="00304AE9" w:rsidRPr="0050581E" w14:paraId="48CE2494" w14:textId="77777777" w:rsidTr="00314996">
        <w:tblPrEx>
          <w:tblCellMar>
            <w:left w:w="115" w:type="dxa"/>
            <w:right w:w="115" w:type="dxa"/>
          </w:tblCellMar>
        </w:tblPrEx>
        <w:trPr>
          <w:gridAfter w:val="1"/>
          <w:wAfter w:w="14" w:type="dxa"/>
        </w:trPr>
        <w:tc>
          <w:tcPr>
            <w:tcW w:w="2554" w:type="dxa"/>
          </w:tcPr>
          <w:p w14:paraId="500C82C2" w14:textId="72558682" w:rsidR="00304AE9" w:rsidRPr="0050581E" w:rsidRDefault="00304AE9" w:rsidP="00304AE9">
            <w:pPr>
              <w:pStyle w:val="TOC2-2"/>
            </w:pPr>
            <w:bookmarkStart w:id="266" w:name="_Toc23236779"/>
            <w:bookmarkStart w:id="267" w:name="_Toc125783023"/>
            <w:bookmarkStart w:id="268" w:name="_Toc454907802"/>
            <w:bookmarkStart w:id="269" w:name="_Toc476308802"/>
            <w:bookmarkStart w:id="270" w:name="_Toc479333352"/>
            <w:bookmarkStart w:id="271" w:name="_Toc25486620"/>
            <w:r w:rsidRPr="0050581E">
              <w:t>3</w:t>
            </w:r>
            <w:r w:rsidR="00154DED">
              <w:t>9</w:t>
            </w:r>
            <w:r w:rsidRPr="0050581E">
              <w:t>.</w:t>
            </w:r>
            <w:r w:rsidRPr="0050581E">
              <w:tab/>
              <w:t xml:space="preserve">Conversión a una Sola </w:t>
            </w:r>
            <w:bookmarkEnd w:id="266"/>
            <w:bookmarkEnd w:id="267"/>
            <w:bookmarkEnd w:id="268"/>
            <w:bookmarkEnd w:id="269"/>
            <w:bookmarkEnd w:id="270"/>
            <w:r w:rsidRPr="0050581E">
              <w:t>Moneda</w:t>
            </w:r>
            <w:bookmarkEnd w:id="271"/>
            <w:r w:rsidRPr="0050581E">
              <w:t xml:space="preserve"> </w:t>
            </w:r>
          </w:p>
        </w:tc>
        <w:tc>
          <w:tcPr>
            <w:tcW w:w="6831" w:type="dxa"/>
          </w:tcPr>
          <w:p w14:paraId="0B013801" w14:textId="1B0A0E25" w:rsidR="00304AE9" w:rsidRPr="00877EF4" w:rsidRDefault="00877EF4" w:rsidP="00571C7F">
            <w:pPr>
              <w:spacing w:after="200"/>
              <w:ind w:left="360"/>
              <w:rPr>
                <w:szCs w:val="24"/>
              </w:rPr>
            </w:pPr>
            <w:r>
              <w:t xml:space="preserve">39.1 </w:t>
            </w:r>
            <w:r w:rsidR="00304AE9" w:rsidRPr="0050581E">
              <w:t xml:space="preserve">A los efectos de la evaluación y la comparación, la moneda o las monedas de la Oferta se convertirán a una moneda única conforme se especifica </w:t>
            </w:r>
            <w:r w:rsidR="00304AE9" w:rsidRPr="00877EF4">
              <w:rPr>
                <w:b/>
              </w:rPr>
              <w:t>en los DDL</w:t>
            </w:r>
            <w:r w:rsidR="00304AE9" w:rsidRPr="0050581E">
              <w:t>.</w:t>
            </w:r>
          </w:p>
        </w:tc>
      </w:tr>
      <w:tr w:rsidR="00304AE9" w:rsidRPr="0050581E" w14:paraId="3995B8E9" w14:textId="77777777" w:rsidTr="00314996">
        <w:tblPrEx>
          <w:tblCellMar>
            <w:left w:w="115" w:type="dxa"/>
            <w:right w:w="115" w:type="dxa"/>
          </w:tblCellMar>
        </w:tblPrEx>
        <w:trPr>
          <w:gridAfter w:val="1"/>
          <w:wAfter w:w="14" w:type="dxa"/>
        </w:trPr>
        <w:tc>
          <w:tcPr>
            <w:tcW w:w="2554" w:type="dxa"/>
          </w:tcPr>
          <w:p w14:paraId="275E0DAB" w14:textId="56160E14" w:rsidR="00304AE9" w:rsidRPr="0050581E" w:rsidRDefault="00877EF4" w:rsidP="00304AE9">
            <w:pPr>
              <w:pStyle w:val="TOC2-2"/>
            </w:pPr>
            <w:bookmarkStart w:id="272" w:name="_Toc438438858"/>
            <w:bookmarkStart w:id="273" w:name="_Toc438532647"/>
            <w:bookmarkStart w:id="274" w:name="_Toc438734002"/>
            <w:bookmarkStart w:id="275" w:name="_Toc438907039"/>
            <w:bookmarkStart w:id="276" w:name="_Toc438907238"/>
            <w:bookmarkStart w:id="277" w:name="_Toc23236780"/>
            <w:bookmarkStart w:id="278" w:name="_Toc125783024"/>
            <w:bookmarkStart w:id="279" w:name="_Toc454907803"/>
            <w:bookmarkStart w:id="280" w:name="_Toc476308803"/>
            <w:bookmarkStart w:id="281" w:name="_Toc479333353"/>
            <w:bookmarkStart w:id="282" w:name="_Toc25486621"/>
            <w:r>
              <w:t>40</w:t>
            </w:r>
            <w:r w:rsidR="00304AE9" w:rsidRPr="0050581E">
              <w:t>.</w:t>
            </w:r>
            <w:r w:rsidR="00304AE9" w:rsidRPr="0050581E">
              <w:tab/>
              <w:t xml:space="preserve">Margen de </w:t>
            </w:r>
            <w:bookmarkEnd w:id="272"/>
            <w:bookmarkEnd w:id="273"/>
            <w:bookmarkEnd w:id="274"/>
            <w:bookmarkEnd w:id="275"/>
            <w:bookmarkEnd w:id="276"/>
            <w:bookmarkEnd w:id="277"/>
            <w:bookmarkEnd w:id="278"/>
            <w:bookmarkEnd w:id="279"/>
            <w:bookmarkEnd w:id="280"/>
            <w:bookmarkEnd w:id="281"/>
            <w:r w:rsidR="00304AE9" w:rsidRPr="0050581E">
              <w:t>Preferencia</w:t>
            </w:r>
            <w:bookmarkEnd w:id="282"/>
          </w:p>
        </w:tc>
        <w:tc>
          <w:tcPr>
            <w:tcW w:w="6831" w:type="dxa"/>
          </w:tcPr>
          <w:p w14:paraId="5E3F3309" w14:textId="272701FD" w:rsidR="00304AE9" w:rsidRPr="0050581E" w:rsidRDefault="00877EF4" w:rsidP="00304AE9">
            <w:pPr>
              <w:spacing w:after="200"/>
              <w:ind w:left="560" w:hanging="560"/>
              <w:rPr>
                <w:szCs w:val="24"/>
              </w:rPr>
            </w:pPr>
            <w:r>
              <w:t>40</w:t>
            </w:r>
            <w:r w:rsidR="00304AE9" w:rsidRPr="0050581E">
              <w:t>.1</w:t>
            </w:r>
            <w:r w:rsidR="00304AE9" w:rsidRPr="0050581E">
              <w:tab/>
              <w:t xml:space="preserve">No se aplicará margen de preferencia nacional. </w:t>
            </w:r>
          </w:p>
        </w:tc>
      </w:tr>
      <w:tr w:rsidR="00FE4382" w:rsidRPr="0050581E" w14:paraId="3276F6BC" w14:textId="77777777" w:rsidTr="00314996">
        <w:tblPrEx>
          <w:tblCellMar>
            <w:left w:w="115" w:type="dxa"/>
            <w:right w:w="115" w:type="dxa"/>
          </w:tblCellMar>
        </w:tblPrEx>
        <w:trPr>
          <w:gridAfter w:val="1"/>
          <w:wAfter w:w="14" w:type="dxa"/>
        </w:trPr>
        <w:tc>
          <w:tcPr>
            <w:tcW w:w="2554" w:type="dxa"/>
          </w:tcPr>
          <w:p w14:paraId="0A79AF7A" w14:textId="1E840FE5" w:rsidR="00FE4382" w:rsidRPr="0050581E" w:rsidRDefault="00FE4382" w:rsidP="00275E0F">
            <w:pPr>
              <w:pStyle w:val="TOC2-2"/>
              <w:suppressAutoHyphens/>
            </w:pPr>
            <w:bookmarkStart w:id="283" w:name="_Toc25486622"/>
            <w:r w:rsidRPr="0050581E">
              <w:t>4</w:t>
            </w:r>
            <w:r w:rsidR="00877EF4">
              <w:t>1</w:t>
            </w:r>
            <w:r w:rsidRPr="0050581E">
              <w:t>. Comparación de las Partes Financieras</w:t>
            </w:r>
            <w:bookmarkEnd w:id="283"/>
          </w:p>
        </w:tc>
        <w:tc>
          <w:tcPr>
            <w:tcW w:w="6831" w:type="dxa"/>
          </w:tcPr>
          <w:p w14:paraId="794DA319" w14:textId="09468F08" w:rsidR="00FE4382" w:rsidRPr="0050581E" w:rsidRDefault="00877EF4" w:rsidP="00571C7F">
            <w:pPr>
              <w:ind w:left="360"/>
            </w:pPr>
            <w:r>
              <w:t xml:space="preserve">41.1 </w:t>
            </w:r>
            <w:r w:rsidR="00FE4382" w:rsidRPr="0050581E">
              <w:t xml:space="preserve">El </w:t>
            </w:r>
            <w:r w:rsidR="00FE4382" w:rsidRPr="00877EF4">
              <w:rPr>
                <w:iCs/>
              </w:rPr>
              <w:t>Comprador</w:t>
            </w:r>
            <w:r w:rsidR="00FE4382" w:rsidRPr="00877EF4">
              <w:rPr>
                <w:i/>
                <w:iCs/>
              </w:rPr>
              <w:t xml:space="preserve"> </w:t>
            </w:r>
            <w:r w:rsidR="00FE4382" w:rsidRPr="0050581E">
              <w:t xml:space="preserve">comparará los costos evaluados de todas las Ofertas que se ajusten </w:t>
            </w:r>
            <w:r w:rsidR="00965A14">
              <w:t>al</w:t>
            </w:r>
            <w:r w:rsidR="00FE4382" w:rsidRPr="0050581E">
              <w:t xml:space="preserve"> </w:t>
            </w:r>
            <w:r w:rsidR="00965A14">
              <w:t>d</w:t>
            </w:r>
            <w:r w:rsidR="00965A14" w:rsidRPr="0050581E">
              <w:t xml:space="preserve">ocumento </w:t>
            </w:r>
            <w:r w:rsidR="00FE4382" w:rsidRPr="0050581E">
              <w:t xml:space="preserve">de </w:t>
            </w:r>
            <w:r w:rsidR="00965A14">
              <w:t>l</w:t>
            </w:r>
            <w:r w:rsidR="00965A14" w:rsidRPr="0050581E">
              <w:t xml:space="preserve">icitación </w:t>
            </w:r>
            <w:r w:rsidR="00FE4382" w:rsidRPr="0050581E">
              <w:t>y cumplan con los requisitos de calificación, para determinar cuál es la Oferta con el costo evaluado más bajo.</w:t>
            </w:r>
          </w:p>
        </w:tc>
      </w:tr>
      <w:tr w:rsidR="00304AE9" w:rsidRPr="0050581E" w14:paraId="6DAA0EC9" w14:textId="77777777" w:rsidTr="00314996">
        <w:tblPrEx>
          <w:tblCellMar>
            <w:left w:w="115" w:type="dxa"/>
            <w:right w:w="115" w:type="dxa"/>
          </w:tblCellMar>
        </w:tblPrEx>
        <w:trPr>
          <w:gridAfter w:val="1"/>
          <w:wAfter w:w="14" w:type="dxa"/>
        </w:trPr>
        <w:tc>
          <w:tcPr>
            <w:tcW w:w="2554" w:type="dxa"/>
          </w:tcPr>
          <w:p w14:paraId="6547D705" w14:textId="4B627485" w:rsidR="00304AE9" w:rsidRPr="0050581E" w:rsidRDefault="00304AE9" w:rsidP="00304AE9">
            <w:pPr>
              <w:pStyle w:val="TOC2-2"/>
            </w:pPr>
            <w:bookmarkStart w:id="284" w:name="_Toc433185118"/>
            <w:bookmarkStart w:id="285" w:name="_Toc454907806"/>
            <w:bookmarkStart w:id="286" w:name="_Toc476308806"/>
            <w:bookmarkStart w:id="287" w:name="_Toc479333356"/>
            <w:bookmarkStart w:id="288" w:name="_Toc25486623"/>
            <w:r w:rsidRPr="0050581E">
              <w:t>4</w:t>
            </w:r>
            <w:r w:rsidR="00877EF4">
              <w:t>2</w:t>
            </w:r>
            <w:r w:rsidRPr="0050581E">
              <w:t>.</w:t>
            </w:r>
            <w:r w:rsidRPr="0050581E">
              <w:tab/>
              <w:t xml:space="preserve">Ofertas </w:t>
            </w:r>
            <w:bookmarkEnd w:id="284"/>
            <w:bookmarkEnd w:id="285"/>
            <w:bookmarkEnd w:id="286"/>
            <w:bookmarkEnd w:id="287"/>
            <w:r w:rsidR="0067441F">
              <w:t xml:space="preserve">Anormalmente </w:t>
            </w:r>
            <w:r w:rsidRPr="0050581E">
              <w:t>Bajas</w:t>
            </w:r>
            <w:bookmarkEnd w:id="288"/>
          </w:p>
        </w:tc>
        <w:tc>
          <w:tcPr>
            <w:tcW w:w="6831" w:type="dxa"/>
          </w:tcPr>
          <w:p w14:paraId="1010C033" w14:textId="66BC3799" w:rsidR="00304AE9" w:rsidRPr="00877EF4" w:rsidRDefault="00877EF4" w:rsidP="00571C7F">
            <w:pPr>
              <w:spacing w:after="200"/>
              <w:ind w:left="360"/>
              <w:rPr>
                <w:szCs w:val="24"/>
              </w:rPr>
            </w:pPr>
            <w:r>
              <w:t xml:space="preserve">42.1 </w:t>
            </w:r>
            <w:r w:rsidR="00304AE9" w:rsidRPr="0050581E">
              <w:t xml:space="preserve">Una Oferta </w:t>
            </w:r>
            <w:r w:rsidR="0067441F">
              <w:t>Anormalmente</w:t>
            </w:r>
            <w:r w:rsidR="00304AE9" w:rsidRPr="0050581E">
              <w:t xml:space="preserve"> </w:t>
            </w:r>
            <w:r w:rsidR="0067441F">
              <w:t>B</w:t>
            </w:r>
            <w:r w:rsidR="00304AE9" w:rsidRPr="0050581E">
              <w:t>aja es aquella en la que el precio de la Oferta en combinación con otros elementos que forman parte de la Oferta resulta tan bajo que despierta serias dudas en el Comprador sobre la capacidad del Licitante para ejecutar el Contrato al precio cotizado.</w:t>
            </w:r>
          </w:p>
        </w:tc>
      </w:tr>
      <w:tr w:rsidR="00304AE9" w:rsidRPr="0050581E" w14:paraId="6F793E2A" w14:textId="77777777" w:rsidTr="00314996">
        <w:tblPrEx>
          <w:tblCellMar>
            <w:left w:w="115" w:type="dxa"/>
            <w:right w:w="115" w:type="dxa"/>
          </w:tblCellMar>
        </w:tblPrEx>
        <w:trPr>
          <w:gridAfter w:val="1"/>
          <w:wAfter w:w="14" w:type="dxa"/>
        </w:trPr>
        <w:tc>
          <w:tcPr>
            <w:tcW w:w="2554" w:type="dxa"/>
          </w:tcPr>
          <w:p w14:paraId="30061FF2" w14:textId="77777777" w:rsidR="00304AE9" w:rsidRPr="0050581E" w:rsidRDefault="00304AE9" w:rsidP="00304AE9">
            <w:pPr>
              <w:spacing w:after="200"/>
              <w:rPr>
                <w:szCs w:val="24"/>
              </w:rPr>
            </w:pPr>
          </w:p>
        </w:tc>
        <w:tc>
          <w:tcPr>
            <w:tcW w:w="6831" w:type="dxa"/>
          </w:tcPr>
          <w:p w14:paraId="7604422E" w14:textId="4A57EF6A" w:rsidR="00304AE9" w:rsidRPr="00877EF4" w:rsidRDefault="00877EF4" w:rsidP="00571C7F">
            <w:pPr>
              <w:spacing w:after="200"/>
              <w:ind w:left="360"/>
              <w:rPr>
                <w:szCs w:val="24"/>
              </w:rPr>
            </w:pPr>
            <w:r>
              <w:t xml:space="preserve">42.2 </w:t>
            </w:r>
            <w:r w:rsidR="00304AE9" w:rsidRPr="0050581E">
              <w:t xml:space="preserve">En caso de identificarse una posible Oferta </w:t>
            </w:r>
            <w:r w:rsidR="0067441F">
              <w:t>Anormalmente Baja</w:t>
            </w:r>
            <w:r w:rsidR="00304AE9" w:rsidRPr="0050581E">
              <w:t xml:space="preserve">, el Comprador deberá solicitar una aclaración por escrito de parte del Licitante, que incluya análisis detallados del precio de la Oferta presentado en relación con el objeto del Contrato, su alcance, la metodología propuesta, el cronograma, la asignación de riesgos y responsabilidades, y todo otro requisito establecido en el </w:t>
            </w:r>
            <w:r w:rsidR="00807C34">
              <w:t>documento de licitación</w:t>
            </w:r>
            <w:r w:rsidR="00304AE9" w:rsidRPr="0050581E">
              <w:t>.</w:t>
            </w:r>
          </w:p>
          <w:p w14:paraId="1C6BD28D" w14:textId="1A46B946" w:rsidR="00304AE9" w:rsidRPr="00877EF4" w:rsidRDefault="00877EF4" w:rsidP="00571C7F">
            <w:pPr>
              <w:spacing w:after="200"/>
              <w:ind w:left="360"/>
              <w:rPr>
                <w:szCs w:val="24"/>
              </w:rPr>
            </w:pPr>
            <w:r>
              <w:t xml:space="preserve">42.3 </w:t>
            </w:r>
            <w:r w:rsidR="00304AE9" w:rsidRPr="0050581E">
              <w:t>Tras la evaluación de los análisis de precios, en caso de que el Comprador determine que el Licitante no ha logrado demostrar su capacidad de cumplir con el Contrato al precio de la Oferta indicado, el Comprador procederá a rechazar la Oferta.</w:t>
            </w:r>
          </w:p>
        </w:tc>
      </w:tr>
      <w:tr w:rsidR="00B77007" w:rsidRPr="0050581E" w14:paraId="6D294AC4" w14:textId="77777777" w:rsidTr="00314996">
        <w:tblPrEx>
          <w:tblCellMar>
            <w:left w:w="115" w:type="dxa"/>
            <w:right w:w="115" w:type="dxa"/>
          </w:tblCellMar>
        </w:tblPrEx>
        <w:trPr>
          <w:gridAfter w:val="1"/>
          <w:wAfter w:w="14" w:type="dxa"/>
        </w:trPr>
        <w:tc>
          <w:tcPr>
            <w:tcW w:w="2554" w:type="dxa"/>
          </w:tcPr>
          <w:p w14:paraId="7408E83A" w14:textId="1B1CF23A" w:rsidR="00B77007" w:rsidRPr="0050581E" w:rsidRDefault="00E909B4" w:rsidP="00B77007">
            <w:pPr>
              <w:spacing w:after="200"/>
              <w:rPr>
                <w:szCs w:val="24"/>
              </w:rPr>
            </w:pPr>
            <w:bookmarkStart w:id="289" w:name="_Toc24975697"/>
            <w:r>
              <w:rPr>
                <w:b/>
                <w:szCs w:val="24"/>
              </w:rPr>
              <w:t>4</w:t>
            </w:r>
            <w:r w:rsidR="00E67FE2">
              <w:rPr>
                <w:b/>
                <w:szCs w:val="24"/>
              </w:rPr>
              <w:t>3</w:t>
            </w:r>
            <w:r>
              <w:rPr>
                <w:b/>
                <w:szCs w:val="24"/>
              </w:rPr>
              <w:t xml:space="preserve">. </w:t>
            </w:r>
            <w:r w:rsidR="00B77007" w:rsidRPr="00866570">
              <w:rPr>
                <w:b/>
                <w:szCs w:val="24"/>
              </w:rPr>
              <w:t>Mejor Oferta Final</w:t>
            </w:r>
            <w:bookmarkEnd w:id="289"/>
          </w:p>
        </w:tc>
        <w:tc>
          <w:tcPr>
            <w:tcW w:w="6831" w:type="dxa"/>
          </w:tcPr>
          <w:p w14:paraId="71061E7C" w14:textId="48E7D3B6" w:rsidR="00B77007" w:rsidRPr="00B77007" w:rsidRDefault="00E67FE2" w:rsidP="00571C7F">
            <w:pPr>
              <w:pStyle w:val="Header2-SubClauses"/>
              <w:ind w:left="346"/>
            </w:pPr>
            <w:r>
              <w:t xml:space="preserve">43.1 </w:t>
            </w:r>
            <w:r w:rsidR="00B77007" w:rsidRPr="00B77007">
              <w:t xml:space="preserve">Si </w:t>
            </w:r>
            <w:r w:rsidR="00B77007" w:rsidRPr="00866570">
              <w:t xml:space="preserve">en los DDL </w:t>
            </w:r>
            <w:r w:rsidR="00B77007" w:rsidRPr="00B77007">
              <w:t xml:space="preserve">se establece que </w:t>
            </w:r>
            <w:r w:rsidR="00395098">
              <w:t>Comprador</w:t>
            </w:r>
            <w:r w:rsidR="00B77007" w:rsidRPr="00B77007">
              <w:t xml:space="preserve"> utilizará el método de Mejor Oferta Final, los </w:t>
            </w:r>
            <w:r w:rsidR="007A705B">
              <w:t>Licitante</w:t>
            </w:r>
            <w:r w:rsidR="00B77007" w:rsidRPr="00B77007">
              <w:t xml:space="preserve">s que alcanzaron el puntaje mínimo y presentaron Ofertas sustancialmente ajustadas a los requisitos serán invitados a presentar su Mejor Oferta Final reduciendo los precios, aclarando o modificando </w:t>
            </w:r>
            <w:r w:rsidR="00B77007" w:rsidRPr="00B77007">
              <w:lastRenderedPageBreak/>
              <w:t xml:space="preserve">su </w:t>
            </w:r>
            <w:r w:rsidR="0077313B">
              <w:t>O</w:t>
            </w:r>
            <w:r w:rsidR="0077313B" w:rsidRPr="00B77007">
              <w:t xml:space="preserve">ferta </w:t>
            </w:r>
            <w:r w:rsidR="00B77007" w:rsidRPr="00B77007">
              <w:t xml:space="preserve">o suministrando información adicional, como corresponda. </w:t>
            </w:r>
          </w:p>
          <w:p w14:paraId="12CC7EEC" w14:textId="41C16758" w:rsidR="00B77007" w:rsidRPr="00B77007" w:rsidRDefault="00E67FE2" w:rsidP="00571C7F">
            <w:pPr>
              <w:pStyle w:val="Header2-SubClauses"/>
              <w:ind w:left="346"/>
            </w:pPr>
            <w:r>
              <w:t xml:space="preserve">43.2 </w:t>
            </w:r>
            <w:r w:rsidR="00B77007" w:rsidRPr="00B77007">
              <w:t xml:space="preserve">Los </w:t>
            </w:r>
            <w:r w:rsidR="007A705B">
              <w:t>Licitante</w:t>
            </w:r>
            <w:r w:rsidR="00B77007" w:rsidRPr="00B77007">
              <w:t xml:space="preserve">s no están </w:t>
            </w:r>
            <w:r w:rsidR="00B77007" w:rsidRPr="004934F4">
              <w:rPr>
                <w:spacing w:val="-4"/>
              </w:rPr>
              <w:t>obligados</w:t>
            </w:r>
            <w:r w:rsidR="00B77007" w:rsidRPr="00B77007">
              <w:t xml:space="preserve"> a presentar una Mejor Oferta Final. No habrá ninguna Negociación después de la Mejor Oferta Final. </w:t>
            </w:r>
          </w:p>
          <w:p w14:paraId="4A2DF196" w14:textId="19CD26FD" w:rsidR="00B77007" w:rsidRPr="00B77007" w:rsidRDefault="00E67FE2" w:rsidP="00571C7F">
            <w:pPr>
              <w:pStyle w:val="Header2-SubClauses"/>
              <w:ind w:left="346"/>
              <w:rPr>
                <w:spacing w:val="-4"/>
              </w:rPr>
            </w:pPr>
            <w:r>
              <w:t xml:space="preserve">43.3 </w:t>
            </w:r>
            <w:r w:rsidR="00B77007" w:rsidRPr="00B77007">
              <w:t xml:space="preserve">Para observar e informar la aplicación de la Mejor Oferta Final el </w:t>
            </w:r>
            <w:r w:rsidR="00395098">
              <w:t>Comprador</w:t>
            </w:r>
            <w:r w:rsidR="00B77007" w:rsidRPr="00B77007">
              <w:t xml:space="preserve"> </w:t>
            </w:r>
            <w:r w:rsidR="00B77007" w:rsidRPr="004934F4">
              <w:rPr>
                <w:spacing w:val="-4"/>
              </w:rPr>
              <w:t>podrá</w:t>
            </w:r>
            <w:r w:rsidR="00B77007" w:rsidRPr="004934F4">
              <w:t xml:space="preserve"> </w:t>
            </w:r>
            <w:r w:rsidR="00B77007" w:rsidRPr="00B77007">
              <w:t xml:space="preserve">nombrar a la Autoridad Independiente de Probidad que se indica </w:t>
            </w:r>
            <w:r w:rsidR="00B77007" w:rsidRPr="00866570">
              <w:t>en los DDL</w:t>
            </w:r>
            <w:r w:rsidR="00B77007" w:rsidRPr="00B77007">
              <w:t>.</w:t>
            </w:r>
          </w:p>
          <w:p w14:paraId="5F99D6C4" w14:textId="408561BA" w:rsidR="00B77007" w:rsidRPr="00B77007" w:rsidRDefault="00E67FE2" w:rsidP="00571C7F">
            <w:pPr>
              <w:pStyle w:val="Header2-SubClauses"/>
              <w:ind w:left="346"/>
            </w:pPr>
            <w:r>
              <w:t xml:space="preserve">43.4 </w:t>
            </w:r>
            <w:r w:rsidR="00B77007" w:rsidRPr="00B77007">
              <w:t xml:space="preserve">El </w:t>
            </w:r>
            <w:r w:rsidR="00395098">
              <w:t>Comprador</w:t>
            </w:r>
            <w:r w:rsidR="00B77007" w:rsidRPr="00B77007">
              <w:t xml:space="preserve"> establecerá un nuevo plazo y detalles para la presentación de la Mejor Oferta </w:t>
            </w:r>
            <w:r w:rsidR="00B77007" w:rsidRPr="004934F4">
              <w:t>Final</w:t>
            </w:r>
            <w:r w:rsidR="00B77007" w:rsidRPr="00B77007">
              <w:t xml:space="preserve"> </w:t>
            </w:r>
            <w:r w:rsidR="00B77007" w:rsidRPr="004934F4">
              <w:t>en los DDL</w:t>
            </w:r>
            <w:r w:rsidR="00B77007" w:rsidRPr="00B77007">
              <w:t xml:space="preserve">. Las instrucciones en </w:t>
            </w:r>
            <w:r w:rsidR="00AC15A1" w:rsidRPr="00B77007">
              <w:t>IA</w:t>
            </w:r>
            <w:r w:rsidR="00AC15A1">
              <w:t>L</w:t>
            </w:r>
            <w:r w:rsidR="00AC15A1" w:rsidRPr="00B77007">
              <w:t xml:space="preserve"> </w:t>
            </w:r>
            <w:r w:rsidR="001D4F66">
              <w:t>2</w:t>
            </w:r>
            <w:r>
              <w:t>3</w:t>
            </w:r>
            <w:r w:rsidR="001D4F66">
              <w:t xml:space="preserve"> y sucesivas</w:t>
            </w:r>
            <w:r w:rsidR="00AC15A1">
              <w:t>, como correspondan,</w:t>
            </w:r>
            <w:r w:rsidR="00B77007" w:rsidRPr="00B77007">
              <w:t xml:space="preserve"> aplicarán a la presentación, apertura y aclaraciones de la Mejor Oferta Final. </w:t>
            </w:r>
          </w:p>
          <w:p w14:paraId="14C1E2DF" w14:textId="57D9583E" w:rsidR="00B77007" w:rsidRPr="00B77007" w:rsidRDefault="00E67FE2" w:rsidP="00571C7F">
            <w:pPr>
              <w:pStyle w:val="Header2-SubClauses"/>
              <w:ind w:left="346"/>
            </w:pPr>
            <w:r>
              <w:t xml:space="preserve">43.5 </w:t>
            </w:r>
            <w:r w:rsidR="00B77007" w:rsidRPr="00B77007">
              <w:t xml:space="preserve">Una vez recibidas la Mejor Oferta Final el </w:t>
            </w:r>
            <w:r w:rsidR="00395098">
              <w:t>Comprador</w:t>
            </w:r>
            <w:r w:rsidR="00B77007" w:rsidRPr="00B77007">
              <w:t xml:space="preserve"> procederá nuevamente con la evaluación y comparación de las Ofertas de conformidad con la</w:t>
            </w:r>
            <w:r w:rsidR="002C746B">
              <w:t>s</w:t>
            </w:r>
            <w:r w:rsidR="00B77007" w:rsidRPr="00B77007">
              <w:t xml:space="preserve"> </w:t>
            </w:r>
            <w:r w:rsidR="001C171F" w:rsidRPr="00B77007">
              <w:t>IA</w:t>
            </w:r>
            <w:r w:rsidR="001C171F">
              <w:t xml:space="preserve">L </w:t>
            </w:r>
            <w:r w:rsidR="001C171F" w:rsidRPr="00B77007">
              <w:t>3</w:t>
            </w:r>
            <w:r>
              <w:t>7</w:t>
            </w:r>
            <w:r w:rsidR="001C171F" w:rsidRPr="00B77007">
              <w:t xml:space="preserve"> </w:t>
            </w:r>
            <w:r w:rsidR="002C746B">
              <w:t>a</w:t>
            </w:r>
            <w:r w:rsidR="001C171F">
              <w:t xml:space="preserve"> IAL 4</w:t>
            </w:r>
            <w:r>
              <w:t>2</w:t>
            </w:r>
            <w:r w:rsidR="001C171F">
              <w:t xml:space="preserve"> </w:t>
            </w:r>
            <w:r w:rsidR="00B77007" w:rsidRPr="00B77007">
              <w:t xml:space="preserve">y luego procederá con la </w:t>
            </w:r>
            <w:r w:rsidR="001C171F" w:rsidRPr="00B77007">
              <w:t>IA</w:t>
            </w:r>
            <w:r w:rsidR="001C171F">
              <w:t>L</w:t>
            </w:r>
            <w:r w:rsidR="001C171F" w:rsidRPr="00B77007">
              <w:t xml:space="preserve"> 4</w:t>
            </w:r>
            <w:r>
              <w:t>4</w:t>
            </w:r>
            <w:r w:rsidR="001C171F" w:rsidRPr="00B77007">
              <w:t xml:space="preserve"> </w:t>
            </w:r>
            <w:r w:rsidR="00B77007" w:rsidRPr="00B77007">
              <w:t>y siguientes.</w:t>
            </w:r>
          </w:p>
        </w:tc>
      </w:tr>
      <w:tr w:rsidR="00E85A07" w:rsidRPr="0050581E" w14:paraId="2A9C7DC2" w14:textId="77777777" w:rsidTr="00B2247A">
        <w:tblPrEx>
          <w:tblCellMar>
            <w:left w:w="115" w:type="dxa"/>
            <w:right w:w="115" w:type="dxa"/>
          </w:tblCellMar>
        </w:tblPrEx>
        <w:trPr>
          <w:gridAfter w:val="1"/>
          <w:wAfter w:w="14" w:type="dxa"/>
        </w:trPr>
        <w:tc>
          <w:tcPr>
            <w:tcW w:w="9385" w:type="dxa"/>
            <w:gridSpan w:val="2"/>
          </w:tcPr>
          <w:p w14:paraId="22301B85" w14:textId="46BF3953" w:rsidR="00E85A07" w:rsidRPr="004934F4" w:rsidRDefault="00FA0E65" w:rsidP="004934F4">
            <w:pPr>
              <w:pStyle w:val="Toc2-1"/>
            </w:pPr>
            <w:bookmarkStart w:id="290" w:name="_Toc25486624"/>
            <w:r>
              <w:lastRenderedPageBreak/>
              <w:t xml:space="preserve">J. </w:t>
            </w:r>
            <w:r w:rsidR="00E85A07">
              <w:t xml:space="preserve">Evaluación </w:t>
            </w:r>
            <w:r w:rsidR="00C8767A">
              <w:t>C</w:t>
            </w:r>
            <w:r w:rsidR="00E85A07">
              <w:t>ombinada de las Ofertas Técnicas y Financieras</w:t>
            </w:r>
            <w:bookmarkEnd w:id="290"/>
          </w:p>
        </w:tc>
      </w:tr>
      <w:tr w:rsidR="00E775CA" w:rsidRPr="0050581E" w14:paraId="6BCB948F" w14:textId="77777777" w:rsidTr="00314996">
        <w:tblPrEx>
          <w:tblCellMar>
            <w:left w:w="115" w:type="dxa"/>
            <w:right w:w="115" w:type="dxa"/>
          </w:tblCellMar>
        </w:tblPrEx>
        <w:trPr>
          <w:gridAfter w:val="1"/>
          <w:wAfter w:w="14" w:type="dxa"/>
        </w:trPr>
        <w:tc>
          <w:tcPr>
            <w:tcW w:w="2554" w:type="dxa"/>
          </w:tcPr>
          <w:p w14:paraId="271CF884" w14:textId="481B2175" w:rsidR="00E775CA" w:rsidRDefault="007F2D16" w:rsidP="004934F4">
            <w:pPr>
              <w:pStyle w:val="TOC2-2"/>
              <w:numPr>
                <w:ilvl w:val="0"/>
                <w:numId w:val="0"/>
              </w:numPr>
              <w:ind w:left="341" w:hanging="341"/>
            </w:pPr>
            <w:bookmarkStart w:id="291" w:name="_Toc24975699"/>
            <w:bookmarkStart w:id="292" w:name="_Toc25486625"/>
            <w:r>
              <w:t>4</w:t>
            </w:r>
            <w:r w:rsidR="00E67FE2">
              <w:t>4</w:t>
            </w:r>
            <w:r>
              <w:t xml:space="preserve">. </w:t>
            </w:r>
            <w:r w:rsidR="00E775CA" w:rsidRPr="004E62D9">
              <w:t>Evaluación Combinada Técnica y Financiera, cuando corresponde</w:t>
            </w:r>
            <w:bookmarkEnd w:id="291"/>
            <w:bookmarkEnd w:id="292"/>
          </w:p>
        </w:tc>
        <w:tc>
          <w:tcPr>
            <w:tcW w:w="6831" w:type="dxa"/>
          </w:tcPr>
          <w:p w14:paraId="2A9C304F" w14:textId="5ED61D95" w:rsidR="000742D8" w:rsidRPr="004934F4" w:rsidRDefault="00E67FE2" w:rsidP="00571C7F">
            <w:pPr>
              <w:ind w:left="360"/>
            </w:pPr>
            <w:r>
              <w:t xml:space="preserve">44.1 </w:t>
            </w:r>
            <w:r w:rsidR="00E775CA" w:rsidRPr="004934F4">
              <w:t>Cuando de conformidad con DDL en referencia a IA</w:t>
            </w:r>
            <w:r w:rsidR="000742D8">
              <w:t>L</w:t>
            </w:r>
            <w:r w:rsidR="00E775CA" w:rsidRPr="004934F4">
              <w:t xml:space="preserve"> 3</w:t>
            </w:r>
            <w:r w:rsidR="000742D8">
              <w:t>1</w:t>
            </w:r>
            <w:r w:rsidR="00E775CA" w:rsidRPr="004934F4">
              <w:t>.</w:t>
            </w:r>
            <w:r w:rsidR="000742D8">
              <w:t>4</w:t>
            </w:r>
            <w:r w:rsidR="00E775CA" w:rsidRPr="004934F4">
              <w:t xml:space="preserve"> se establece que la evaluación técnica se realizará con puntajes y factores de ponderación, la evaluación del </w:t>
            </w:r>
            <w:r w:rsidR="00395098">
              <w:t>Comprador</w:t>
            </w:r>
            <w:r w:rsidR="00E775CA" w:rsidRPr="004934F4">
              <w:t xml:space="preserve"> de las Ofertas tendrá en cuenta factores técnicos, además de los factores de costo de conformidad con la Sección III, </w:t>
            </w:r>
            <w:r w:rsidR="00A03C6D">
              <w:t>"</w:t>
            </w:r>
            <w:r w:rsidR="00E775CA" w:rsidRPr="004934F4">
              <w:t>Criterios de Evaluación de Calificación.</w:t>
            </w:r>
            <w:r w:rsidR="00A03C6D">
              <w:t>"</w:t>
            </w:r>
            <w:r w:rsidR="00E775CA" w:rsidRPr="004934F4">
              <w:t xml:space="preserve"> El peso que se asignará a la factores y costos se especifica </w:t>
            </w:r>
            <w:r w:rsidR="00E775CA" w:rsidRPr="00E67FE2">
              <w:rPr>
                <w:b/>
                <w:bCs/>
              </w:rPr>
              <w:t>en los DDL</w:t>
            </w:r>
            <w:r w:rsidR="00E775CA" w:rsidRPr="004934F4">
              <w:t xml:space="preserve">. El </w:t>
            </w:r>
            <w:r w:rsidR="00395098">
              <w:t>Comprador</w:t>
            </w:r>
            <w:r w:rsidR="00E775CA" w:rsidRPr="004934F4">
              <w:t xml:space="preserve"> clasificará las propuestas basadas en el puntaje de la propuesta evaluada. </w:t>
            </w:r>
          </w:p>
          <w:p w14:paraId="1D76A603" w14:textId="53DF64A9" w:rsidR="00E775CA" w:rsidRPr="00866570" w:rsidRDefault="00E67FE2" w:rsidP="00571C7F">
            <w:pPr>
              <w:ind w:left="360"/>
            </w:pPr>
            <w:r>
              <w:t xml:space="preserve">44.2 </w:t>
            </w:r>
            <w:r w:rsidR="00E775CA" w:rsidRPr="004934F4">
              <w:t>Cuando de conformidad </w:t>
            </w:r>
            <w:r w:rsidR="00E775CA" w:rsidRPr="002C746B">
              <w:t xml:space="preserve">con DDL </w:t>
            </w:r>
            <w:r w:rsidR="00E775CA" w:rsidRPr="00AF6DAD">
              <w:t>en referencia a IA</w:t>
            </w:r>
            <w:r w:rsidR="000742D8">
              <w:t>L</w:t>
            </w:r>
            <w:r w:rsidR="00E775CA" w:rsidRPr="004934F4">
              <w:t xml:space="preserve"> 3</w:t>
            </w:r>
            <w:r>
              <w:t>2</w:t>
            </w:r>
            <w:r w:rsidR="00E775CA" w:rsidRPr="004934F4">
              <w:t>.</w:t>
            </w:r>
            <w:r w:rsidR="000742D8">
              <w:t>4</w:t>
            </w:r>
            <w:r w:rsidR="00E775CA" w:rsidRPr="004934F4">
              <w:t>, la evaluación técnica con puntaje solamente se emplea para determinar si la Oferta Técnica alcanza el puntaje mínimo aceptable, la evaluación combinada no aplica.</w:t>
            </w:r>
          </w:p>
        </w:tc>
      </w:tr>
      <w:tr w:rsidR="00E775CA" w:rsidRPr="0050581E" w14:paraId="374B4C9E" w14:textId="77777777" w:rsidTr="00314996">
        <w:tblPrEx>
          <w:tblCellMar>
            <w:left w:w="115" w:type="dxa"/>
            <w:right w:w="115" w:type="dxa"/>
          </w:tblCellMar>
        </w:tblPrEx>
        <w:trPr>
          <w:gridAfter w:val="1"/>
          <w:wAfter w:w="14" w:type="dxa"/>
        </w:trPr>
        <w:tc>
          <w:tcPr>
            <w:tcW w:w="2554" w:type="dxa"/>
          </w:tcPr>
          <w:p w14:paraId="4CBE50C5" w14:textId="3C259B76" w:rsidR="00E775CA" w:rsidRDefault="00A03C6D" w:rsidP="00866570">
            <w:pPr>
              <w:pStyle w:val="TOC2-2"/>
              <w:numPr>
                <w:ilvl w:val="0"/>
                <w:numId w:val="0"/>
              </w:numPr>
              <w:ind w:left="482" w:hanging="425"/>
            </w:pPr>
            <w:bookmarkStart w:id="293" w:name="_Toc455487635"/>
            <w:bookmarkStart w:id="294" w:name="_Toc24975700"/>
            <w:bookmarkStart w:id="295" w:name="_Toc25486626"/>
            <w:r>
              <w:t>4</w:t>
            </w:r>
            <w:r w:rsidR="00E67FE2">
              <w:t>5</w:t>
            </w:r>
            <w:r>
              <w:t xml:space="preserve">. </w:t>
            </w:r>
            <w:r w:rsidR="00E775CA" w:rsidRPr="004E62D9">
              <w:t xml:space="preserve">Oferta Más </w:t>
            </w:r>
            <w:bookmarkEnd w:id="293"/>
            <w:r w:rsidR="00E775CA" w:rsidRPr="004E62D9">
              <w:t>Ventajosa</w:t>
            </w:r>
            <w:bookmarkEnd w:id="294"/>
            <w:bookmarkEnd w:id="295"/>
          </w:p>
        </w:tc>
        <w:tc>
          <w:tcPr>
            <w:tcW w:w="6831" w:type="dxa"/>
          </w:tcPr>
          <w:p w14:paraId="38D53751" w14:textId="2FF18A28" w:rsidR="00E775CA" w:rsidRPr="00E67FE2" w:rsidRDefault="00E67FE2" w:rsidP="00571C7F">
            <w:pPr>
              <w:ind w:left="360"/>
              <w:rPr>
                <w:szCs w:val="24"/>
              </w:rPr>
            </w:pPr>
            <w:r>
              <w:t xml:space="preserve">45.1 </w:t>
            </w:r>
            <w:r w:rsidR="000742D8">
              <w:t>Tras comparar los costos evaluados de las Ofertas,</w:t>
            </w:r>
            <w:r w:rsidR="0077313B">
              <w:t xml:space="preserve"> </w:t>
            </w:r>
            <w:r w:rsidR="000742D8">
              <w:t>el</w:t>
            </w:r>
            <w:r w:rsidR="00E775CA" w:rsidRPr="0050581E">
              <w:t xml:space="preserve"> Comprador adjudicará el Contrato al Licitante seleccionado. El Licitante seleccionado es aquel cuya Oferta haya sido considerada la Oferta Más </w:t>
            </w:r>
            <w:r w:rsidR="00E775CA">
              <w:t>Ventajosa</w:t>
            </w:r>
            <w:r w:rsidR="00E775CA" w:rsidRPr="0050581E">
              <w:t xml:space="preserve">. La determinación de la Oferta Más </w:t>
            </w:r>
            <w:r w:rsidR="00E775CA">
              <w:t>Ventajosa</w:t>
            </w:r>
            <w:r w:rsidR="00E775CA" w:rsidRPr="0050581E">
              <w:t xml:space="preserve"> se realizará según una de las dos opciones que se definen </w:t>
            </w:r>
            <w:r w:rsidR="00E775CA" w:rsidRPr="00E67FE2">
              <w:rPr>
                <w:b/>
              </w:rPr>
              <w:t>en los DDL</w:t>
            </w:r>
            <w:r w:rsidR="00E775CA" w:rsidRPr="0050581E">
              <w:t>. Las opciones de metodologías son las siguientes:</w:t>
            </w:r>
          </w:p>
          <w:p w14:paraId="66B7EB13" w14:textId="77777777" w:rsidR="00E775CA" w:rsidRPr="00E03022" w:rsidRDefault="00E775CA" w:rsidP="00866570">
            <w:pPr>
              <w:pStyle w:val="Sub-ClauseText"/>
              <w:numPr>
                <w:ilvl w:val="0"/>
                <w:numId w:val="47"/>
              </w:numPr>
              <w:spacing w:before="0" w:after="200"/>
              <w:ind w:left="1331" w:hanging="708"/>
              <w:rPr>
                <w:color w:val="000000" w:themeColor="text1"/>
                <w:spacing w:val="0"/>
                <w:szCs w:val="24"/>
                <w:lang w:eastAsia="en-US" w:bidi="ar-SA"/>
              </w:rPr>
            </w:pPr>
            <w:r w:rsidRPr="00E03022">
              <w:rPr>
                <w:b/>
                <w:bCs/>
                <w:color w:val="000000" w:themeColor="text1"/>
                <w:spacing w:val="0"/>
                <w:szCs w:val="24"/>
                <w:lang w:eastAsia="en-US" w:bidi="ar-SA"/>
              </w:rPr>
              <w:t>Cuando se utiliza puntaje como criterios de evaluación</w:t>
            </w:r>
            <w:r w:rsidRPr="00E03022">
              <w:rPr>
                <w:color w:val="000000" w:themeColor="text1"/>
                <w:spacing w:val="0"/>
                <w:szCs w:val="24"/>
                <w:lang w:eastAsia="en-US" w:bidi="ar-SA"/>
              </w:rPr>
              <w:t xml:space="preserve">: el Licitante que cumple los criterios de </w:t>
            </w:r>
            <w:r w:rsidRPr="00E03022">
              <w:rPr>
                <w:color w:val="000000" w:themeColor="text1"/>
                <w:spacing w:val="0"/>
                <w:szCs w:val="24"/>
                <w:lang w:eastAsia="en-US" w:bidi="ar-SA"/>
              </w:rPr>
              <w:lastRenderedPageBreak/>
              <w:t>calificación y respecto de cuya Oferta se ha determinado que:</w:t>
            </w:r>
          </w:p>
          <w:p w14:paraId="38C23123" w14:textId="2705F14F" w:rsidR="00E775CA" w:rsidRPr="0050581E" w:rsidRDefault="00E775CA" w:rsidP="00866570">
            <w:pPr>
              <w:pStyle w:val="Sub-ClauseText"/>
              <w:numPr>
                <w:ilvl w:val="0"/>
                <w:numId w:val="118"/>
              </w:numPr>
              <w:spacing w:before="0" w:after="200"/>
              <w:ind w:left="1757" w:hanging="426"/>
              <w:rPr>
                <w:color w:val="000000" w:themeColor="text1"/>
                <w:spacing w:val="0"/>
                <w:szCs w:val="24"/>
              </w:rPr>
            </w:pPr>
            <w:r w:rsidRPr="0050581E">
              <w:rPr>
                <w:color w:val="000000" w:themeColor="text1"/>
                <w:spacing w:val="0"/>
              </w:rPr>
              <w:t xml:space="preserve">se ajusta sustancialmente al </w:t>
            </w:r>
            <w:r>
              <w:rPr>
                <w:color w:val="000000" w:themeColor="text1"/>
                <w:spacing w:val="0"/>
              </w:rPr>
              <w:t>documento de licitación</w:t>
            </w:r>
            <w:r w:rsidRPr="0050581E">
              <w:rPr>
                <w:color w:val="000000" w:themeColor="text1"/>
                <w:spacing w:val="0"/>
              </w:rPr>
              <w:t xml:space="preserve">; </w:t>
            </w:r>
            <w:r w:rsidR="00E85A07">
              <w:rPr>
                <w:color w:val="000000" w:themeColor="text1"/>
                <w:spacing w:val="0"/>
              </w:rPr>
              <w:t>y</w:t>
            </w:r>
          </w:p>
          <w:p w14:paraId="0CE3E183" w14:textId="1689C279" w:rsidR="00E775CA" w:rsidRPr="00E03022" w:rsidRDefault="00E775CA" w:rsidP="00866570">
            <w:pPr>
              <w:pStyle w:val="Sub-ClauseText"/>
              <w:numPr>
                <w:ilvl w:val="0"/>
                <w:numId w:val="118"/>
              </w:numPr>
              <w:spacing w:before="0" w:after="200"/>
              <w:ind w:left="1757" w:hanging="426"/>
              <w:rPr>
                <w:color w:val="000000" w:themeColor="text1"/>
                <w:spacing w:val="0"/>
                <w:szCs w:val="24"/>
              </w:rPr>
            </w:pPr>
            <w:r w:rsidRPr="0050581E">
              <w:rPr>
                <w:color w:val="000000" w:themeColor="text1"/>
                <w:spacing w:val="0"/>
              </w:rPr>
              <w:t>es la mejor calificada de la evaluación (es decir, la Oferta que obtuvo el máximo puntaje combinado en los aspectos técnicos</w:t>
            </w:r>
            <w:r w:rsidR="002C746B">
              <w:rPr>
                <w:color w:val="000000" w:themeColor="text1"/>
                <w:spacing w:val="0"/>
              </w:rPr>
              <w:t xml:space="preserve"> </w:t>
            </w:r>
            <w:r w:rsidRPr="0050581E">
              <w:rPr>
                <w:color w:val="000000" w:themeColor="text1"/>
                <w:spacing w:val="0"/>
              </w:rPr>
              <w:t>de calidad y de precio)</w:t>
            </w:r>
            <w:r w:rsidR="002C746B">
              <w:rPr>
                <w:color w:val="000000" w:themeColor="text1"/>
                <w:spacing w:val="0"/>
              </w:rPr>
              <w:t>.</w:t>
            </w:r>
          </w:p>
          <w:p w14:paraId="7D554944" w14:textId="77777777" w:rsidR="00E775CA" w:rsidRPr="00866570" w:rsidRDefault="00E775CA" w:rsidP="00866570">
            <w:pPr>
              <w:pStyle w:val="Sub-ClauseText"/>
              <w:numPr>
                <w:ilvl w:val="0"/>
                <w:numId w:val="47"/>
              </w:numPr>
              <w:spacing w:before="0" w:after="200"/>
              <w:ind w:left="1331" w:hanging="708"/>
              <w:rPr>
                <w:color w:val="000000" w:themeColor="text1"/>
                <w:spacing w:val="0"/>
                <w:szCs w:val="24"/>
                <w:lang w:eastAsia="en-US" w:bidi="ar-SA"/>
              </w:rPr>
            </w:pPr>
            <w:r w:rsidRPr="00866570">
              <w:rPr>
                <w:b/>
                <w:bCs/>
                <w:color w:val="000000" w:themeColor="text1"/>
                <w:spacing w:val="0"/>
                <w:szCs w:val="24"/>
                <w:lang w:eastAsia="en-US" w:bidi="ar-SA"/>
              </w:rPr>
              <w:t xml:space="preserve">Cuando no </w:t>
            </w:r>
            <w:r w:rsidRPr="002C3A16">
              <w:rPr>
                <w:b/>
                <w:bCs/>
                <w:color w:val="000000" w:themeColor="text1"/>
                <w:spacing w:val="0"/>
                <w:szCs w:val="24"/>
                <w:lang w:eastAsia="en-US" w:bidi="ar-SA"/>
              </w:rPr>
              <w:t xml:space="preserve">se utiliza puntaje como criterios de </w:t>
            </w:r>
            <w:r w:rsidRPr="00866570">
              <w:rPr>
                <w:b/>
                <w:bCs/>
                <w:color w:val="000000" w:themeColor="text1"/>
                <w:spacing w:val="0"/>
                <w:szCs w:val="24"/>
                <w:lang w:eastAsia="en-US" w:bidi="ar-SA"/>
              </w:rPr>
              <w:t>evaluación</w:t>
            </w:r>
            <w:r w:rsidRPr="00866570">
              <w:rPr>
                <w:color w:val="000000" w:themeColor="text1"/>
                <w:spacing w:val="0"/>
                <w:szCs w:val="24"/>
                <w:lang w:eastAsia="en-US" w:bidi="ar-SA"/>
              </w:rPr>
              <w:t xml:space="preserve">: el Licitante que cumple con los criterios de </w:t>
            </w:r>
            <w:r w:rsidRPr="00E03022">
              <w:rPr>
                <w:color w:val="000000" w:themeColor="text1"/>
                <w:spacing w:val="0"/>
                <w:szCs w:val="24"/>
                <w:lang w:eastAsia="en-US" w:bidi="ar-SA"/>
              </w:rPr>
              <w:t>calificación</w:t>
            </w:r>
            <w:r w:rsidRPr="00866570">
              <w:rPr>
                <w:color w:val="000000" w:themeColor="text1"/>
                <w:spacing w:val="0"/>
                <w:szCs w:val="24"/>
                <w:lang w:eastAsia="en-US" w:bidi="ar-SA"/>
              </w:rPr>
              <w:t xml:space="preserve"> y respecto de cuya Oferta se ha determinado que:</w:t>
            </w:r>
          </w:p>
          <w:p w14:paraId="4BE8BC6C" w14:textId="405F9039" w:rsidR="00E775CA" w:rsidRPr="0050581E" w:rsidRDefault="00E775CA" w:rsidP="00866570">
            <w:pPr>
              <w:pStyle w:val="Sub-ClauseText"/>
              <w:numPr>
                <w:ilvl w:val="0"/>
                <w:numId w:val="119"/>
              </w:numPr>
              <w:spacing w:before="0" w:after="200"/>
              <w:ind w:left="1757" w:hanging="426"/>
              <w:rPr>
                <w:color w:val="000000" w:themeColor="text1"/>
                <w:spacing w:val="0"/>
                <w:szCs w:val="24"/>
              </w:rPr>
            </w:pPr>
            <w:r w:rsidRPr="0050581E">
              <w:rPr>
                <w:color w:val="000000" w:themeColor="text1"/>
                <w:spacing w:val="0"/>
              </w:rPr>
              <w:t xml:space="preserve">se ajusta sustancialmente al </w:t>
            </w:r>
            <w:r>
              <w:rPr>
                <w:color w:val="000000" w:themeColor="text1"/>
                <w:spacing w:val="0"/>
              </w:rPr>
              <w:t>documento de licitación</w:t>
            </w:r>
            <w:r w:rsidRPr="0050581E">
              <w:rPr>
                <w:color w:val="000000" w:themeColor="text1"/>
                <w:spacing w:val="0"/>
              </w:rPr>
              <w:t xml:space="preserve">; </w:t>
            </w:r>
            <w:r w:rsidR="00E85A07">
              <w:rPr>
                <w:color w:val="000000" w:themeColor="text1"/>
                <w:spacing w:val="0"/>
              </w:rPr>
              <w:t>y</w:t>
            </w:r>
          </w:p>
          <w:p w14:paraId="3C2D776C" w14:textId="2D2CB419" w:rsidR="00E775CA" w:rsidRPr="004934F4" w:rsidRDefault="00E775CA" w:rsidP="00866570">
            <w:pPr>
              <w:pStyle w:val="Sub-ClauseText"/>
              <w:numPr>
                <w:ilvl w:val="0"/>
                <w:numId w:val="119"/>
              </w:numPr>
              <w:spacing w:before="0" w:after="200"/>
              <w:ind w:left="1757" w:hanging="426"/>
              <w:rPr>
                <w:szCs w:val="24"/>
              </w:rPr>
            </w:pPr>
            <w:r w:rsidRPr="0050581E">
              <w:rPr>
                <w:color w:val="000000" w:themeColor="text1"/>
              </w:rPr>
              <w:t>tiene el costo evaluado más bajo</w:t>
            </w:r>
            <w:r>
              <w:t xml:space="preserve">; </w:t>
            </w:r>
          </w:p>
        </w:tc>
      </w:tr>
      <w:tr w:rsidR="00E775CA" w:rsidRPr="0050581E" w14:paraId="297BB9EE" w14:textId="77777777" w:rsidTr="00314996">
        <w:tblPrEx>
          <w:tblCellMar>
            <w:left w:w="115" w:type="dxa"/>
            <w:right w:w="115" w:type="dxa"/>
          </w:tblCellMar>
        </w:tblPrEx>
        <w:trPr>
          <w:gridAfter w:val="1"/>
          <w:wAfter w:w="14" w:type="dxa"/>
        </w:trPr>
        <w:tc>
          <w:tcPr>
            <w:tcW w:w="2554" w:type="dxa"/>
          </w:tcPr>
          <w:p w14:paraId="2F791F17" w14:textId="09C9BF35" w:rsidR="00E775CA" w:rsidRDefault="007A79C3" w:rsidP="00E775CA">
            <w:pPr>
              <w:pStyle w:val="TOC2-2"/>
              <w:numPr>
                <w:ilvl w:val="0"/>
                <w:numId w:val="0"/>
              </w:numPr>
              <w:ind w:left="360"/>
            </w:pPr>
            <w:bookmarkStart w:id="296" w:name="_Toc24975701"/>
            <w:bookmarkStart w:id="297" w:name="_Toc25486627"/>
            <w:r>
              <w:lastRenderedPageBreak/>
              <w:t>4</w:t>
            </w:r>
            <w:r w:rsidR="00E67FE2">
              <w:t>6</w:t>
            </w:r>
            <w:r>
              <w:t xml:space="preserve">. </w:t>
            </w:r>
            <w:r w:rsidR="00E775CA" w:rsidRPr="004E62D9">
              <w:t>Negociaciones</w:t>
            </w:r>
            <w:bookmarkEnd w:id="296"/>
            <w:bookmarkEnd w:id="297"/>
          </w:p>
        </w:tc>
        <w:tc>
          <w:tcPr>
            <w:tcW w:w="6831" w:type="dxa"/>
          </w:tcPr>
          <w:p w14:paraId="2FC61B99" w14:textId="7482215C" w:rsidR="00E775CA" w:rsidRPr="004934F4" w:rsidRDefault="00E67FE2" w:rsidP="00571C7F">
            <w:pPr>
              <w:ind w:left="360"/>
            </w:pPr>
            <w:r>
              <w:t xml:space="preserve">46.1 </w:t>
            </w:r>
            <w:r w:rsidR="00E775CA" w:rsidRPr="004934F4">
              <w:t xml:space="preserve">Si el </w:t>
            </w:r>
            <w:r w:rsidR="00395098">
              <w:t>Comprador</w:t>
            </w:r>
            <w:r w:rsidR="00E775CA" w:rsidRPr="004934F4">
              <w:t xml:space="preserve"> no ha utilizado el método de Mejor Oferta Final en la evaluación de Ofertas y </w:t>
            </w:r>
            <w:r w:rsidR="00E775CA" w:rsidRPr="00E67FE2">
              <w:rPr>
                <w:b/>
                <w:bCs/>
              </w:rPr>
              <w:t>en los DDL</w:t>
            </w:r>
            <w:r w:rsidR="00E775CA" w:rsidRPr="004934F4">
              <w:t xml:space="preserve"> se establece que </w:t>
            </w:r>
            <w:r w:rsidR="00395098">
              <w:t>Comprador</w:t>
            </w:r>
            <w:r w:rsidR="00E775CA" w:rsidRPr="004934F4">
              <w:t xml:space="preserve"> utilizará Negociaciones con el </w:t>
            </w:r>
            <w:r w:rsidR="007A705B">
              <w:t>Licitante</w:t>
            </w:r>
            <w:r w:rsidR="00E775CA" w:rsidRPr="004934F4">
              <w:t xml:space="preserve"> de la Oferta Más Ventajosa, el </w:t>
            </w:r>
            <w:r w:rsidR="007A705B">
              <w:t>Licitante</w:t>
            </w:r>
            <w:r w:rsidR="00E775CA" w:rsidRPr="004934F4">
              <w:t xml:space="preserve"> seleccionado será invitado a entablar Negociaciones antes de la adjudicación final del Contrato.</w:t>
            </w:r>
          </w:p>
          <w:p w14:paraId="5E1D8975" w14:textId="1CD322C1" w:rsidR="00E775CA" w:rsidRPr="004934F4" w:rsidRDefault="00E67FE2" w:rsidP="00571C7F">
            <w:pPr>
              <w:ind w:left="360"/>
            </w:pPr>
            <w:r>
              <w:t xml:space="preserve">46.2 </w:t>
            </w:r>
            <w:r w:rsidR="00E775CA" w:rsidRPr="002C746B">
              <w:t xml:space="preserve">Una vez determinado el </w:t>
            </w:r>
            <w:r w:rsidR="007A705B">
              <w:t>Licitante</w:t>
            </w:r>
            <w:r w:rsidR="00E775CA" w:rsidRPr="002C746B">
              <w:t xml:space="preserve"> con la Oferta Más Ventajosa, el </w:t>
            </w:r>
            <w:r w:rsidR="00395098">
              <w:t>Comprador</w:t>
            </w:r>
            <w:r w:rsidR="00E775CA" w:rsidRPr="004934F4">
              <w:t xml:space="preserve"> notificará prontamente al </w:t>
            </w:r>
            <w:r w:rsidR="007A705B">
              <w:t>Licitante</w:t>
            </w:r>
            <w:r w:rsidR="00E775CA" w:rsidRPr="004934F4">
              <w:t xml:space="preserve"> de la Oferta Más Ventajosa el plazo para iniciar Negociaciones. Las Negociaciones podrán incluir términos y condiciones, precios o aspectos sociales, ambientales, innovadores y de ciberseguridad siempre y cuando no modifiquen los requisitos mínimos de la Oferta. </w:t>
            </w:r>
          </w:p>
          <w:p w14:paraId="2E2F3548" w14:textId="7D760C89" w:rsidR="00E775CA" w:rsidRPr="004934F4" w:rsidRDefault="00E67FE2" w:rsidP="00571C7F">
            <w:pPr>
              <w:ind w:left="360"/>
            </w:pPr>
            <w:r>
              <w:t xml:space="preserve">46.3 </w:t>
            </w:r>
            <w:r w:rsidR="00E775CA" w:rsidRPr="002C746B">
              <w:t xml:space="preserve">Para observar e informar la aplicación de las Negociaciones, el </w:t>
            </w:r>
            <w:r w:rsidR="00395098">
              <w:t>Comprador</w:t>
            </w:r>
            <w:r w:rsidR="00E775CA" w:rsidRPr="004934F4">
              <w:t xml:space="preserve"> deberá nombrar a la Autoridad Independiente de Probidad que se indica </w:t>
            </w:r>
            <w:r w:rsidR="00E775CA" w:rsidRPr="00E67FE2">
              <w:rPr>
                <w:b/>
                <w:bCs/>
              </w:rPr>
              <w:t>en los DDL</w:t>
            </w:r>
            <w:r w:rsidR="00E775CA" w:rsidRPr="004934F4">
              <w:t>.</w:t>
            </w:r>
          </w:p>
          <w:p w14:paraId="641BD496" w14:textId="1BB916B8" w:rsidR="00E775CA" w:rsidRPr="004934F4" w:rsidRDefault="00E67FE2" w:rsidP="00571C7F">
            <w:pPr>
              <w:ind w:left="360"/>
            </w:pPr>
            <w:r>
              <w:t xml:space="preserve">46.4 </w:t>
            </w:r>
            <w:r w:rsidR="00E775CA" w:rsidRPr="004934F4">
              <w:t xml:space="preserve">El </w:t>
            </w:r>
            <w:r w:rsidR="00395098">
              <w:t>Comprador</w:t>
            </w:r>
            <w:r w:rsidR="00E775CA" w:rsidRPr="004934F4">
              <w:t xml:space="preserve"> establecerá un nuevo plazo y detalles para para iniciar Negociaciones y para la presentación de la Oferta negociada </w:t>
            </w:r>
            <w:r w:rsidR="00E775CA" w:rsidRPr="00E67FE2">
              <w:rPr>
                <w:b/>
                <w:bCs/>
              </w:rPr>
              <w:t>en los DDL</w:t>
            </w:r>
            <w:r w:rsidR="00E775CA" w:rsidRPr="004934F4">
              <w:t>, como corresponda. Las instrucciones en IA</w:t>
            </w:r>
            <w:r w:rsidR="0077313B">
              <w:t>L</w:t>
            </w:r>
            <w:r w:rsidR="00E775CA" w:rsidRPr="004934F4">
              <w:t xml:space="preserve"> 2</w:t>
            </w:r>
            <w:r>
              <w:t>3</w:t>
            </w:r>
            <w:r w:rsidR="00E775CA" w:rsidRPr="004934F4">
              <w:t xml:space="preserve"> </w:t>
            </w:r>
            <w:r w:rsidR="0077313B">
              <w:t>y sucesivas aplicarán</w:t>
            </w:r>
            <w:r w:rsidR="00E775CA" w:rsidRPr="004934F4">
              <w:t xml:space="preserve"> como corresponda, a la presentación, apertura y aclaraciones de la Oferta negociada. </w:t>
            </w:r>
          </w:p>
          <w:p w14:paraId="54AA6F46" w14:textId="6DAA1B42" w:rsidR="00E775CA" w:rsidRPr="002C746B" w:rsidRDefault="00E67FE2" w:rsidP="00571C7F">
            <w:pPr>
              <w:ind w:left="360"/>
            </w:pPr>
            <w:r>
              <w:t xml:space="preserve">46.5 </w:t>
            </w:r>
            <w:r w:rsidR="00E775CA" w:rsidRPr="002C746B">
              <w:t xml:space="preserve">El </w:t>
            </w:r>
            <w:r w:rsidR="00395098">
              <w:t>Comprador</w:t>
            </w:r>
            <w:r w:rsidR="00E775CA" w:rsidRPr="004934F4">
              <w:t xml:space="preserve"> negociará primero con el </w:t>
            </w:r>
            <w:r w:rsidR="007A705B">
              <w:t>Licitante</w:t>
            </w:r>
            <w:r w:rsidR="00E775CA" w:rsidRPr="004934F4">
              <w:t xml:space="preserve"> que haya presentado la Oferta Más Ventajosa. Si el resultado no es satisfactorio o no se alcanza un acuerdo, el </w:t>
            </w:r>
            <w:r w:rsidR="00395098">
              <w:t>Comprador</w:t>
            </w:r>
            <w:r w:rsidR="00E775CA" w:rsidRPr="004934F4">
              <w:t xml:space="preserve"> notificará al </w:t>
            </w:r>
            <w:r w:rsidR="007A705B">
              <w:t>Licitante</w:t>
            </w:r>
            <w:r w:rsidR="00E775CA" w:rsidRPr="004934F4">
              <w:t xml:space="preserve"> que las Negociaciones concluyeron sin acuerdo y  podrá́ entonces notificar al </w:t>
            </w:r>
            <w:r w:rsidR="007A705B">
              <w:t>Licitante</w:t>
            </w:r>
            <w:r w:rsidR="00E775CA" w:rsidRPr="004934F4">
              <w:t xml:space="preserve"> con la siguiente Oferta Más </w:t>
            </w:r>
            <w:r w:rsidR="00E775CA" w:rsidRPr="004934F4">
              <w:lastRenderedPageBreak/>
              <w:t>Ventajosa de la lista, y así</w:t>
            </w:r>
            <w:r w:rsidR="00E775CA" w:rsidRPr="002C746B">
              <w:t xml:space="preserve"> sucesivamente hasta lograr un resultado satisfactorio.</w:t>
            </w:r>
          </w:p>
        </w:tc>
      </w:tr>
      <w:tr w:rsidR="00E775CA" w:rsidRPr="0050581E" w14:paraId="7145E254" w14:textId="77777777" w:rsidTr="00314996">
        <w:tblPrEx>
          <w:tblCellMar>
            <w:left w:w="115" w:type="dxa"/>
            <w:right w:w="115" w:type="dxa"/>
          </w:tblCellMar>
        </w:tblPrEx>
        <w:trPr>
          <w:gridAfter w:val="1"/>
          <w:wAfter w:w="14" w:type="dxa"/>
        </w:trPr>
        <w:tc>
          <w:tcPr>
            <w:tcW w:w="2554" w:type="dxa"/>
          </w:tcPr>
          <w:p w14:paraId="06C9F154" w14:textId="26A948BE" w:rsidR="00E775CA" w:rsidRDefault="007A79C3" w:rsidP="004934F4">
            <w:pPr>
              <w:pStyle w:val="TOC2-2"/>
              <w:numPr>
                <w:ilvl w:val="0"/>
                <w:numId w:val="0"/>
              </w:numPr>
              <w:ind w:left="341" w:hanging="284"/>
            </w:pPr>
            <w:bookmarkStart w:id="298" w:name="_Toc455487636"/>
            <w:bookmarkStart w:id="299" w:name="_Toc24975702"/>
            <w:bookmarkStart w:id="300" w:name="_Toc25486628"/>
            <w:r>
              <w:lastRenderedPageBreak/>
              <w:t>4</w:t>
            </w:r>
            <w:r w:rsidR="00E67FE2">
              <w:t>7</w:t>
            </w:r>
            <w:r>
              <w:t xml:space="preserve">. </w:t>
            </w:r>
            <w:r w:rsidR="00E775CA" w:rsidRPr="004E62D9">
              <w:t xml:space="preserve">Derecho del </w:t>
            </w:r>
            <w:r w:rsidR="00395098">
              <w:t>Comprador</w:t>
            </w:r>
            <w:r w:rsidR="00E775CA" w:rsidRPr="004E62D9">
              <w:t xml:space="preserve"> a Aceptar Cualquier Oferta y Rechazar Alguna o Todas las Ofertas</w:t>
            </w:r>
            <w:bookmarkEnd w:id="298"/>
            <w:bookmarkEnd w:id="299"/>
            <w:bookmarkEnd w:id="300"/>
          </w:p>
        </w:tc>
        <w:tc>
          <w:tcPr>
            <w:tcW w:w="6831" w:type="dxa"/>
          </w:tcPr>
          <w:p w14:paraId="0C3BE827" w14:textId="36117414" w:rsidR="00E775CA" w:rsidRPr="004934F4" w:rsidRDefault="00E67FE2" w:rsidP="00571C7F">
            <w:pPr>
              <w:pStyle w:val="Header2-SubClauses"/>
              <w:ind w:left="346"/>
            </w:pPr>
            <w:r>
              <w:t xml:space="preserve">47.1 </w:t>
            </w:r>
            <w:r w:rsidR="00E775CA" w:rsidRPr="004934F4">
              <w:t xml:space="preserve">El </w:t>
            </w:r>
            <w:r w:rsidR="00395098">
              <w:t>Comprador</w:t>
            </w:r>
            <w:r w:rsidR="00E775CA" w:rsidRPr="004934F4">
              <w:t xml:space="preserve"> se reserva el derecho de aceptar o rechazar cualquier Oferta, de anular </w:t>
            </w:r>
            <w:r w:rsidR="0077313B">
              <w:t>la Solicitud de Ofertas (SDO)</w:t>
            </w:r>
            <w:r w:rsidR="00E775CA" w:rsidRPr="004934F4">
              <w:t xml:space="preserve"> y de rechazar todas las Ofertas en cualquier momento antes de la adjudicación del Contrato, sin que por ello adquiera responsabilidad alguna frente a los </w:t>
            </w:r>
            <w:r w:rsidR="007A705B">
              <w:t>Licitante</w:t>
            </w:r>
            <w:r w:rsidR="00E775CA" w:rsidRPr="004934F4">
              <w:t xml:space="preserve">s. En caso de anularse el proceso, el </w:t>
            </w:r>
            <w:r w:rsidR="00395098">
              <w:t>Comprador</w:t>
            </w:r>
            <w:r w:rsidR="00E775CA" w:rsidRPr="004934F4">
              <w:t xml:space="preserve"> devolverá prontamente a los </w:t>
            </w:r>
            <w:r w:rsidR="007A705B">
              <w:t>Licitante</w:t>
            </w:r>
            <w:r w:rsidR="00E775CA" w:rsidRPr="004934F4">
              <w:t>s todas las Ofertas y, específicamente, las Garantías de Mantenimiento de la Oferta que hubiera recibido.</w:t>
            </w:r>
          </w:p>
        </w:tc>
      </w:tr>
      <w:tr w:rsidR="00E775CA" w:rsidRPr="0050581E" w14:paraId="310E7E28" w14:textId="77777777" w:rsidTr="00314996">
        <w:tblPrEx>
          <w:tblCellMar>
            <w:left w:w="115" w:type="dxa"/>
            <w:right w:w="115" w:type="dxa"/>
          </w:tblCellMar>
        </w:tblPrEx>
        <w:trPr>
          <w:gridAfter w:val="1"/>
          <w:wAfter w:w="14" w:type="dxa"/>
        </w:trPr>
        <w:tc>
          <w:tcPr>
            <w:tcW w:w="2554" w:type="dxa"/>
          </w:tcPr>
          <w:p w14:paraId="4B76AE1D" w14:textId="475867D5" w:rsidR="00E775CA" w:rsidRPr="0050581E" w:rsidRDefault="00E775CA" w:rsidP="00E775CA">
            <w:pPr>
              <w:pStyle w:val="TOC2-2"/>
            </w:pPr>
            <w:bookmarkStart w:id="301" w:name="_Toc25486629"/>
            <w:r>
              <w:t>4</w:t>
            </w:r>
            <w:r w:rsidR="00E67FE2">
              <w:t>8</w:t>
            </w:r>
            <w:r>
              <w:t xml:space="preserve">. </w:t>
            </w:r>
            <w:r w:rsidRPr="004E62D9">
              <w:t>Plazo Suspensivo</w:t>
            </w:r>
            <w:bookmarkEnd w:id="301"/>
          </w:p>
        </w:tc>
        <w:tc>
          <w:tcPr>
            <w:tcW w:w="6831" w:type="dxa"/>
          </w:tcPr>
          <w:p w14:paraId="230279FC" w14:textId="259422CF" w:rsidR="00E775CA" w:rsidRPr="0050581E" w:rsidRDefault="00E67FE2" w:rsidP="00571C7F">
            <w:pPr>
              <w:spacing w:after="200"/>
              <w:ind w:left="360"/>
            </w:pPr>
            <w:r>
              <w:rPr>
                <w:color w:val="000000" w:themeColor="text1"/>
              </w:rPr>
              <w:t xml:space="preserve">48.1 </w:t>
            </w:r>
            <w:r w:rsidR="00E775CA" w:rsidRPr="00571C7F">
              <w:rPr>
                <w:color w:val="000000" w:themeColor="text1"/>
              </w:rPr>
              <w:t xml:space="preserve">El Contrato no se adjudicará antes de la finalización del Plazo Suspensivo. El Plazo Suspensivo será de diez (10) días hábiles salvo que se extienda de conformidad con IAL </w:t>
            </w:r>
            <w:r w:rsidR="0077313B" w:rsidRPr="00571C7F">
              <w:rPr>
                <w:color w:val="000000" w:themeColor="text1"/>
              </w:rPr>
              <w:t>5</w:t>
            </w:r>
            <w:r>
              <w:rPr>
                <w:color w:val="000000" w:themeColor="text1"/>
              </w:rPr>
              <w:t>3</w:t>
            </w:r>
            <w:r w:rsidR="001B76A6" w:rsidRPr="00571C7F">
              <w:rPr>
                <w:color w:val="000000" w:themeColor="text1"/>
              </w:rPr>
              <w:t>.</w:t>
            </w:r>
            <w:r w:rsidR="00E775CA" w:rsidRPr="00571C7F">
              <w:rPr>
                <w:color w:val="000000" w:themeColor="text1"/>
              </w:rPr>
              <w:t xml:space="preserve"> El Plazo Suspensivo comenzará </w:t>
            </w:r>
            <w:r w:rsidR="001707F5" w:rsidRPr="00571C7F">
              <w:rPr>
                <w:color w:val="000000" w:themeColor="text1"/>
              </w:rPr>
              <w:t>cuando</w:t>
            </w:r>
            <w:r w:rsidR="00E775CA" w:rsidRPr="00571C7F">
              <w:rPr>
                <w:color w:val="000000" w:themeColor="text1"/>
              </w:rPr>
              <w:t xml:space="preserve"> el </w:t>
            </w:r>
            <w:r w:rsidR="00395098" w:rsidRPr="00571C7F">
              <w:rPr>
                <w:color w:val="000000" w:themeColor="text1"/>
              </w:rPr>
              <w:t>Comprador</w:t>
            </w:r>
            <w:r w:rsidR="00E775CA" w:rsidRPr="00571C7F">
              <w:rPr>
                <w:color w:val="000000" w:themeColor="text1"/>
              </w:rPr>
              <w:t xml:space="preserve"> haya transmitido a cada </w:t>
            </w:r>
            <w:r w:rsidR="007A705B" w:rsidRPr="00571C7F">
              <w:rPr>
                <w:color w:val="000000" w:themeColor="text1"/>
              </w:rPr>
              <w:t>Licitante</w:t>
            </w:r>
            <w:r w:rsidR="00E775CA" w:rsidRPr="00571C7F">
              <w:rPr>
                <w:color w:val="000000" w:themeColor="text1"/>
              </w:rPr>
              <w:t xml:space="preserve"> la Notificación de Intención de Adjudicación del Contrato. Cuando solo se presente una Oferta, o si este contrato es en respuesta a una situación de emergencia reconocida por el Banco, no se aplicará el Plazo Suspensivo.</w:t>
            </w:r>
          </w:p>
        </w:tc>
      </w:tr>
      <w:tr w:rsidR="00E775CA" w:rsidRPr="0050581E" w14:paraId="41CF5DBC" w14:textId="77777777" w:rsidTr="00314996">
        <w:tblPrEx>
          <w:tblCellMar>
            <w:left w:w="115" w:type="dxa"/>
            <w:right w:w="115" w:type="dxa"/>
          </w:tblCellMar>
        </w:tblPrEx>
        <w:trPr>
          <w:gridAfter w:val="1"/>
          <w:wAfter w:w="14" w:type="dxa"/>
        </w:trPr>
        <w:tc>
          <w:tcPr>
            <w:tcW w:w="2554" w:type="dxa"/>
          </w:tcPr>
          <w:p w14:paraId="7EEFD8C9" w14:textId="3F081D2A" w:rsidR="00E775CA" w:rsidRPr="0050581E" w:rsidRDefault="007A79C3" w:rsidP="00E775CA">
            <w:pPr>
              <w:pStyle w:val="TOC2-2"/>
            </w:pPr>
            <w:bookmarkStart w:id="302" w:name="_Toc25486630"/>
            <w:r>
              <w:t>4</w:t>
            </w:r>
            <w:r w:rsidR="00E67FE2">
              <w:t>9</w:t>
            </w:r>
            <w:r w:rsidR="00E775CA">
              <w:t xml:space="preserve">. </w:t>
            </w:r>
            <w:r w:rsidR="00E775CA" w:rsidRPr="004E62D9">
              <w:t>Notificación de la Intención de Adjudicar</w:t>
            </w:r>
            <w:bookmarkEnd w:id="302"/>
          </w:p>
        </w:tc>
        <w:tc>
          <w:tcPr>
            <w:tcW w:w="6831" w:type="dxa"/>
          </w:tcPr>
          <w:p w14:paraId="29B6BC11" w14:textId="649B5C98" w:rsidR="00E775CA" w:rsidRPr="004934F4" w:rsidRDefault="00E67FE2" w:rsidP="00571C7F">
            <w:pPr>
              <w:pStyle w:val="S1-subpara"/>
              <w:ind w:left="360"/>
              <w:rPr>
                <w:color w:val="000000" w:themeColor="text1"/>
              </w:rPr>
            </w:pPr>
            <w:r>
              <w:rPr>
                <w:color w:val="000000" w:themeColor="text1"/>
              </w:rPr>
              <w:t xml:space="preserve">49.1 </w:t>
            </w:r>
            <w:r w:rsidR="00E775CA" w:rsidRPr="00FF7ADF">
              <w:rPr>
                <w:color w:val="000000" w:themeColor="text1"/>
              </w:rPr>
              <w:t xml:space="preserve">El </w:t>
            </w:r>
            <w:r w:rsidR="00395098">
              <w:rPr>
                <w:color w:val="000000" w:themeColor="text1"/>
              </w:rPr>
              <w:t>Comprador</w:t>
            </w:r>
            <w:r w:rsidR="00E775CA" w:rsidRPr="00FF7ADF">
              <w:rPr>
                <w:color w:val="000000" w:themeColor="text1"/>
              </w:rPr>
              <w:t xml:space="preserve"> transmitirá a todos los </w:t>
            </w:r>
            <w:r w:rsidR="007A705B">
              <w:rPr>
                <w:color w:val="000000" w:themeColor="text1"/>
              </w:rPr>
              <w:t>Licitante</w:t>
            </w:r>
            <w:r w:rsidR="00E775CA" w:rsidRPr="00FF7ADF">
              <w:rPr>
                <w:color w:val="000000" w:themeColor="text1"/>
              </w:rPr>
              <w:t xml:space="preserve">s la Notificación de Intención de Adjudicar el Contrato al </w:t>
            </w:r>
            <w:r w:rsidR="007A705B">
              <w:rPr>
                <w:color w:val="000000" w:themeColor="text1"/>
              </w:rPr>
              <w:t>Licitante</w:t>
            </w:r>
            <w:r w:rsidR="00E775CA" w:rsidRPr="00FF7ADF">
              <w:rPr>
                <w:color w:val="000000" w:themeColor="text1"/>
              </w:rPr>
              <w:t xml:space="preserve"> seleccionado. La Notificación de Intención de Adjudicar el Contrato deberá contener, como mínimo, la siguiente información:</w:t>
            </w:r>
          </w:p>
          <w:p w14:paraId="6259ADE4" w14:textId="0EAD3CB4" w:rsidR="00E775CA" w:rsidRPr="00FF7ADF" w:rsidRDefault="00E775CA" w:rsidP="00E775CA">
            <w:pPr>
              <w:pStyle w:val="S1-subpara"/>
              <w:numPr>
                <w:ilvl w:val="0"/>
                <w:numId w:val="112"/>
              </w:numPr>
              <w:rPr>
                <w:color w:val="000000" w:themeColor="text1"/>
              </w:rPr>
            </w:pPr>
            <w:r w:rsidRPr="00FF7ADF">
              <w:rPr>
                <w:color w:val="000000" w:themeColor="text1"/>
              </w:rPr>
              <w:t xml:space="preserve">el nombre y la dirección del </w:t>
            </w:r>
            <w:r w:rsidR="007A705B">
              <w:rPr>
                <w:color w:val="000000" w:themeColor="text1"/>
              </w:rPr>
              <w:t>Licitante</w:t>
            </w:r>
            <w:r w:rsidRPr="00FF7ADF">
              <w:rPr>
                <w:color w:val="000000" w:themeColor="text1"/>
              </w:rPr>
              <w:t xml:space="preserve"> que presentó la Oferta seleccionada;</w:t>
            </w:r>
          </w:p>
          <w:p w14:paraId="2570FC3D" w14:textId="77777777" w:rsidR="00E775CA" w:rsidRPr="00FF7ADF" w:rsidRDefault="00E775CA" w:rsidP="00E775CA">
            <w:pPr>
              <w:pStyle w:val="S1-subpara"/>
              <w:numPr>
                <w:ilvl w:val="0"/>
                <w:numId w:val="112"/>
              </w:numPr>
              <w:rPr>
                <w:color w:val="000000" w:themeColor="text1"/>
              </w:rPr>
            </w:pPr>
            <w:r w:rsidRPr="00FF7ADF">
              <w:rPr>
                <w:color w:val="000000" w:themeColor="text1"/>
              </w:rPr>
              <w:t>el precio del Contrato de la Oferta seleccionada;</w:t>
            </w:r>
          </w:p>
          <w:p w14:paraId="7A898606" w14:textId="09A982C2" w:rsidR="00E775CA" w:rsidRPr="00FF7ADF" w:rsidRDefault="00E775CA" w:rsidP="00E775CA">
            <w:pPr>
              <w:pStyle w:val="S1-subpara"/>
              <w:numPr>
                <w:ilvl w:val="0"/>
                <w:numId w:val="112"/>
              </w:numPr>
              <w:rPr>
                <w:color w:val="000000" w:themeColor="text1"/>
              </w:rPr>
            </w:pPr>
            <w:r w:rsidRPr="00FF7ADF">
              <w:rPr>
                <w:color w:val="000000" w:themeColor="text1"/>
              </w:rPr>
              <w:t xml:space="preserve">los nombres de todos los </w:t>
            </w:r>
            <w:r w:rsidR="007A705B">
              <w:rPr>
                <w:color w:val="000000" w:themeColor="text1"/>
              </w:rPr>
              <w:t>Licitante</w:t>
            </w:r>
            <w:r w:rsidRPr="00FF7ADF">
              <w:rPr>
                <w:color w:val="000000" w:themeColor="text1"/>
              </w:rPr>
              <w:t>s que presentaron Ofertas y los precios de sus Ofertas, tal como se leyeron en voz alta en la apertura de las Ofertas;</w:t>
            </w:r>
          </w:p>
          <w:p w14:paraId="08E79A88" w14:textId="657387E6" w:rsidR="00E775CA" w:rsidRPr="00FF7ADF" w:rsidRDefault="00E775CA" w:rsidP="00E775CA">
            <w:pPr>
              <w:pStyle w:val="S1-subpara"/>
              <w:numPr>
                <w:ilvl w:val="0"/>
                <w:numId w:val="112"/>
              </w:numPr>
              <w:rPr>
                <w:color w:val="000000" w:themeColor="text1"/>
              </w:rPr>
            </w:pPr>
            <w:r w:rsidRPr="00FF7ADF">
              <w:rPr>
                <w:color w:val="000000" w:themeColor="text1"/>
              </w:rPr>
              <w:t xml:space="preserve">una declaración donde se expongan las razones por las cuales no fue seleccionada la Oferta del </w:t>
            </w:r>
            <w:r w:rsidR="007A705B">
              <w:rPr>
                <w:color w:val="000000" w:themeColor="text1"/>
              </w:rPr>
              <w:t>Licitante</w:t>
            </w:r>
            <w:r w:rsidRPr="00FF7ADF">
              <w:rPr>
                <w:color w:val="000000" w:themeColor="text1"/>
              </w:rPr>
              <w:t xml:space="preserve"> no seleccionado a quien se remite la notificación, a menos que la información sobre el precio incluida en el subpárrafo (c) anterior ya revele la razón;</w:t>
            </w:r>
          </w:p>
          <w:p w14:paraId="381FFABF" w14:textId="37C8A651" w:rsidR="00E775CA" w:rsidRPr="00FF7ADF" w:rsidRDefault="00E775CA" w:rsidP="00E775CA">
            <w:pPr>
              <w:pStyle w:val="S1-subpara"/>
              <w:numPr>
                <w:ilvl w:val="0"/>
                <w:numId w:val="112"/>
              </w:numPr>
              <w:rPr>
                <w:color w:val="000000" w:themeColor="text1"/>
              </w:rPr>
            </w:pPr>
            <w:r w:rsidRPr="00FF7ADF">
              <w:rPr>
                <w:color w:val="000000" w:themeColor="text1"/>
              </w:rPr>
              <w:t xml:space="preserve">si la evaluación </w:t>
            </w:r>
            <w:r w:rsidR="001707F5">
              <w:rPr>
                <w:color w:val="000000" w:themeColor="text1"/>
              </w:rPr>
              <w:t>utilizó</w:t>
            </w:r>
            <w:r w:rsidRPr="00FF7ADF">
              <w:rPr>
                <w:color w:val="000000" w:themeColor="text1"/>
              </w:rPr>
              <w:t xml:space="preserve"> el método de la Mejor Oferta Final</w:t>
            </w:r>
            <w:r w:rsidR="00BA4729">
              <w:rPr>
                <w:color w:val="000000" w:themeColor="text1"/>
              </w:rPr>
              <w:t>,</w:t>
            </w:r>
            <w:r w:rsidRPr="00FF7ADF">
              <w:rPr>
                <w:color w:val="000000" w:themeColor="text1"/>
              </w:rPr>
              <w:t xml:space="preserve"> si correspond</w:t>
            </w:r>
            <w:r w:rsidR="00BA4729">
              <w:rPr>
                <w:color w:val="000000" w:themeColor="text1"/>
              </w:rPr>
              <w:t>e</w:t>
            </w:r>
            <w:r w:rsidRPr="00FF7ADF">
              <w:rPr>
                <w:color w:val="000000" w:themeColor="text1"/>
              </w:rPr>
              <w:t>;</w:t>
            </w:r>
          </w:p>
          <w:p w14:paraId="3DE332BA" w14:textId="77777777" w:rsidR="00E775CA" w:rsidRPr="00FF7ADF" w:rsidRDefault="00E775CA" w:rsidP="00E775CA">
            <w:pPr>
              <w:pStyle w:val="S1-subpara"/>
              <w:numPr>
                <w:ilvl w:val="0"/>
                <w:numId w:val="112"/>
              </w:numPr>
              <w:rPr>
                <w:color w:val="000000" w:themeColor="text1"/>
              </w:rPr>
            </w:pPr>
            <w:r w:rsidRPr="00FF7ADF">
              <w:rPr>
                <w:color w:val="000000" w:themeColor="text1"/>
              </w:rPr>
              <w:t>la fecha de vencimiento del Plazo Suspensivo; y</w:t>
            </w:r>
          </w:p>
          <w:p w14:paraId="525C810B" w14:textId="501DCC08" w:rsidR="00E775CA" w:rsidRPr="0050581E" w:rsidRDefault="00E775CA" w:rsidP="004934F4">
            <w:pPr>
              <w:pStyle w:val="S1-subpara"/>
              <w:numPr>
                <w:ilvl w:val="0"/>
                <w:numId w:val="112"/>
              </w:numPr>
            </w:pPr>
            <w:r w:rsidRPr="00FF7ADF">
              <w:rPr>
                <w:color w:val="000000" w:themeColor="text1"/>
              </w:rPr>
              <w:lastRenderedPageBreak/>
              <w:t>instrucciones sobre cómo solicitar explicaciones y/o presentar una queja durante el Plazo Suspensivo</w:t>
            </w:r>
          </w:p>
        </w:tc>
      </w:tr>
    </w:tbl>
    <w:p w14:paraId="6974593F" w14:textId="63171657" w:rsidR="005D3A16" w:rsidRPr="0050581E" w:rsidRDefault="00FA0E65" w:rsidP="00D55C82">
      <w:pPr>
        <w:pStyle w:val="Toc2-1"/>
      </w:pPr>
      <w:bookmarkStart w:id="303" w:name="_Toc434304526"/>
      <w:bookmarkStart w:id="304" w:name="_Toc454907812"/>
      <w:bookmarkStart w:id="305" w:name="_Toc476308812"/>
      <w:bookmarkStart w:id="306" w:name="_Toc479333362"/>
      <w:bookmarkStart w:id="307" w:name="_Toc25486631"/>
      <w:r>
        <w:lastRenderedPageBreak/>
        <w:t>K</w:t>
      </w:r>
      <w:r w:rsidR="004924C5" w:rsidRPr="0050581E">
        <w:t>. Adjudicación del Contrato</w:t>
      </w:r>
      <w:bookmarkEnd w:id="303"/>
      <w:bookmarkEnd w:id="304"/>
      <w:bookmarkEnd w:id="305"/>
      <w:bookmarkEnd w:id="306"/>
      <w:bookmarkEnd w:id="307"/>
    </w:p>
    <w:tbl>
      <w:tblPr>
        <w:tblW w:w="0" w:type="auto"/>
        <w:tblInd w:w="-42" w:type="dxa"/>
        <w:tblLayout w:type="fixed"/>
        <w:tblCellMar>
          <w:left w:w="115" w:type="dxa"/>
          <w:right w:w="115" w:type="dxa"/>
        </w:tblCellMar>
        <w:tblLook w:val="0000" w:firstRow="0" w:lastRow="0" w:firstColumn="0" w:lastColumn="0" w:noHBand="0" w:noVBand="0"/>
      </w:tblPr>
      <w:tblGrid>
        <w:gridCol w:w="2567"/>
        <w:gridCol w:w="6826"/>
      </w:tblGrid>
      <w:tr w:rsidR="005D3A16" w:rsidRPr="0050581E" w14:paraId="2CCA6A26" w14:textId="77777777" w:rsidTr="00EE57D2">
        <w:tc>
          <w:tcPr>
            <w:tcW w:w="2567" w:type="dxa"/>
          </w:tcPr>
          <w:p w14:paraId="2F90C424" w14:textId="6789D866" w:rsidR="005D3A16" w:rsidRPr="0050581E" w:rsidRDefault="00E67FE2" w:rsidP="00FB1E48">
            <w:pPr>
              <w:pStyle w:val="TOC2-2"/>
            </w:pPr>
            <w:bookmarkStart w:id="308" w:name="_Toc434304527"/>
            <w:bookmarkStart w:id="309" w:name="_Toc454907813"/>
            <w:bookmarkStart w:id="310" w:name="_Toc476308813"/>
            <w:bookmarkStart w:id="311" w:name="_Toc479333363"/>
            <w:bookmarkStart w:id="312" w:name="_Toc25486632"/>
            <w:r>
              <w:t>50</w:t>
            </w:r>
            <w:r w:rsidR="00BB182C" w:rsidRPr="0050581E">
              <w:t>.</w:t>
            </w:r>
            <w:r w:rsidR="00BB182C" w:rsidRPr="0050581E">
              <w:tab/>
              <w:t>Criterio de Adjudicación</w:t>
            </w:r>
            <w:bookmarkEnd w:id="308"/>
            <w:bookmarkEnd w:id="309"/>
            <w:bookmarkEnd w:id="310"/>
            <w:bookmarkEnd w:id="311"/>
            <w:bookmarkEnd w:id="312"/>
          </w:p>
        </w:tc>
        <w:tc>
          <w:tcPr>
            <w:tcW w:w="6826" w:type="dxa"/>
          </w:tcPr>
          <w:p w14:paraId="08D9F64C" w14:textId="5C0EE211" w:rsidR="00FF7ADF" w:rsidRPr="004934F4" w:rsidRDefault="00E67FE2" w:rsidP="00571C7F">
            <w:pPr>
              <w:ind w:left="360"/>
            </w:pPr>
            <w:r>
              <w:t xml:space="preserve">50.1 </w:t>
            </w:r>
            <w:r w:rsidR="003F5BA2" w:rsidRPr="0050581E">
              <w:t>Sujeto</w:t>
            </w:r>
            <w:r w:rsidR="00BB182C" w:rsidRPr="0050581E">
              <w:t xml:space="preserve"> a lo dispuesto en la </w:t>
            </w:r>
            <w:r w:rsidR="00503647" w:rsidRPr="0050581E">
              <w:t>IAL</w:t>
            </w:r>
            <w:r w:rsidR="00FD7322" w:rsidRPr="0050581E">
              <w:t> </w:t>
            </w:r>
            <w:r w:rsidR="00301CC8" w:rsidRPr="0050581E">
              <w:t>4</w:t>
            </w:r>
            <w:r>
              <w:t>7</w:t>
            </w:r>
            <w:r w:rsidR="00BB182C" w:rsidRPr="0050581E">
              <w:t xml:space="preserve">, el Comprador adjudicará el Contrato al Licitante seleccionado. El Licitante seleccionado es aquel cuya Oferta haya sido considerada la Oferta Más </w:t>
            </w:r>
            <w:r w:rsidR="00B77007">
              <w:t>Ventajosa</w:t>
            </w:r>
            <w:r w:rsidR="00B45F26">
              <w:t>,</w:t>
            </w:r>
            <w:r w:rsidR="00BB182C" w:rsidRPr="0050581E">
              <w:t xml:space="preserve"> </w:t>
            </w:r>
            <w:r w:rsidR="00E85A07" w:rsidRPr="004E62D9">
              <w:t>de acuerdo con lo establecido en la I</w:t>
            </w:r>
            <w:r w:rsidR="0077313B">
              <w:t>AL</w:t>
            </w:r>
            <w:r w:rsidR="00E85A07" w:rsidRPr="004E62D9">
              <w:t> </w:t>
            </w:r>
            <w:r w:rsidR="0077313B">
              <w:t>4</w:t>
            </w:r>
            <w:r>
              <w:t>5</w:t>
            </w:r>
            <w:r w:rsidR="00E85A07" w:rsidRPr="004E62D9">
              <w:t>, y en el caso de que se establezca en los DDL en referencia la IA</w:t>
            </w:r>
            <w:r w:rsidR="00B45F26">
              <w:t>L</w:t>
            </w:r>
            <w:r w:rsidR="00E85A07" w:rsidRPr="004E62D9">
              <w:t xml:space="preserve"> 4</w:t>
            </w:r>
            <w:r>
              <w:t>6</w:t>
            </w:r>
            <w:r w:rsidR="00E85A07" w:rsidRPr="004E62D9">
              <w:t xml:space="preserve">.1 la utilización de Negociaciones, que éstas hayan concluido con un acuerdo. </w:t>
            </w:r>
          </w:p>
        </w:tc>
      </w:tr>
      <w:tr w:rsidR="0001220E" w:rsidRPr="0050581E" w14:paraId="0936F781" w14:textId="77777777" w:rsidTr="00EE57D2">
        <w:trPr>
          <w:cantSplit/>
        </w:trPr>
        <w:tc>
          <w:tcPr>
            <w:tcW w:w="2567" w:type="dxa"/>
          </w:tcPr>
          <w:p w14:paraId="6C56F18B" w14:textId="420380C4" w:rsidR="0001220E" w:rsidRPr="0050581E" w:rsidDel="007749AF" w:rsidRDefault="007A79C3" w:rsidP="005E641B">
            <w:pPr>
              <w:pStyle w:val="TOC2-2"/>
            </w:pPr>
            <w:bookmarkStart w:id="313" w:name="_Toc454907814"/>
            <w:bookmarkStart w:id="314" w:name="_Toc476308814"/>
            <w:bookmarkStart w:id="315" w:name="_Toc479333364"/>
            <w:bookmarkStart w:id="316" w:name="_Toc25486633"/>
            <w:r>
              <w:t>5</w:t>
            </w:r>
            <w:r w:rsidR="00E67FE2">
              <w:t>1</w:t>
            </w:r>
            <w:r w:rsidR="00BB182C" w:rsidRPr="0050581E">
              <w:t>.</w:t>
            </w:r>
            <w:r w:rsidR="007F5F8F" w:rsidRPr="0050581E">
              <w:tab/>
            </w:r>
            <w:r w:rsidR="00BB182C" w:rsidRPr="0050581E">
              <w:t xml:space="preserve">Derecho del Comprador de </w:t>
            </w:r>
            <w:r w:rsidR="005E641B" w:rsidRPr="0050581E">
              <w:t xml:space="preserve">Modificar </w:t>
            </w:r>
            <w:r w:rsidR="00BB182C" w:rsidRPr="0050581E">
              <w:t xml:space="preserve">las </w:t>
            </w:r>
            <w:r w:rsidR="005E641B" w:rsidRPr="0050581E">
              <w:t xml:space="preserve">Cantidades </w:t>
            </w:r>
            <w:r w:rsidR="00BB182C" w:rsidRPr="0050581E">
              <w:t xml:space="preserve">en el </w:t>
            </w:r>
            <w:r w:rsidR="005E641B" w:rsidRPr="0050581E">
              <w:t xml:space="preserve">Momento </w:t>
            </w:r>
            <w:r w:rsidR="00BB182C" w:rsidRPr="0050581E">
              <w:t>de la Adjudicación</w:t>
            </w:r>
            <w:bookmarkEnd w:id="313"/>
            <w:bookmarkEnd w:id="314"/>
            <w:bookmarkEnd w:id="315"/>
            <w:bookmarkEnd w:id="316"/>
          </w:p>
        </w:tc>
        <w:tc>
          <w:tcPr>
            <w:tcW w:w="6826" w:type="dxa"/>
          </w:tcPr>
          <w:p w14:paraId="5E7D551C" w14:textId="74B06A22" w:rsidR="0001220E" w:rsidRPr="0050581E" w:rsidDel="007749AF" w:rsidRDefault="00E67FE2" w:rsidP="00571C7F">
            <w:pPr>
              <w:pStyle w:val="S1-subpara"/>
              <w:ind w:left="360"/>
              <w:rPr>
                <w:szCs w:val="24"/>
              </w:rPr>
            </w:pPr>
            <w:r>
              <w:t xml:space="preserve">51.1 </w:t>
            </w:r>
            <w:r w:rsidR="00BB182C" w:rsidRPr="0050581E">
              <w:t xml:space="preserve">Al momento </w:t>
            </w:r>
            <w:r w:rsidR="00FD7322" w:rsidRPr="0050581E">
              <w:t>de la A</w:t>
            </w:r>
            <w:r w:rsidR="00BB182C" w:rsidRPr="0050581E">
              <w:t>djudi</w:t>
            </w:r>
            <w:r w:rsidR="00FD7322" w:rsidRPr="0050581E">
              <w:t>cación d</w:t>
            </w:r>
            <w:r w:rsidR="00BB182C" w:rsidRPr="0050581E">
              <w:t xml:space="preserve">el Contrato, el Comprador se reserva el derecho de aumentar o reducir las cantidades de artículos en el porcentaje que se indica </w:t>
            </w:r>
            <w:r w:rsidR="00BB182C" w:rsidRPr="0050581E">
              <w:rPr>
                <w:b/>
              </w:rPr>
              <w:t xml:space="preserve">en los DDL. </w:t>
            </w:r>
          </w:p>
        </w:tc>
      </w:tr>
      <w:tr w:rsidR="0001220E" w:rsidRPr="0050581E" w14:paraId="389F110C" w14:textId="77777777" w:rsidTr="00EE57D2">
        <w:trPr>
          <w:cantSplit/>
        </w:trPr>
        <w:tc>
          <w:tcPr>
            <w:tcW w:w="2567" w:type="dxa"/>
          </w:tcPr>
          <w:p w14:paraId="1CC1CBA9" w14:textId="1B6FA9D6" w:rsidR="0001220E" w:rsidRPr="0050581E" w:rsidRDefault="007A79C3" w:rsidP="00FB1E48">
            <w:pPr>
              <w:pStyle w:val="TOC2-2"/>
            </w:pPr>
            <w:bookmarkStart w:id="317" w:name="_Toc434304528"/>
            <w:bookmarkStart w:id="318" w:name="_Toc454907815"/>
            <w:bookmarkStart w:id="319" w:name="_Toc476308815"/>
            <w:bookmarkStart w:id="320" w:name="_Toc479333365"/>
            <w:bookmarkStart w:id="321" w:name="_Toc25486634"/>
            <w:r>
              <w:t>5</w:t>
            </w:r>
            <w:r w:rsidR="000F215E">
              <w:t>2</w:t>
            </w:r>
            <w:r w:rsidR="0076405A" w:rsidRPr="0050581E">
              <w:t>.</w:t>
            </w:r>
            <w:r w:rsidR="0076405A" w:rsidRPr="0050581E">
              <w:tab/>
              <w:t>Notificación de la Adjudicación</w:t>
            </w:r>
            <w:bookmarkEnd w:id="317"/>
            <w:bookmarkEnd w:id="318"/>
            <w:bookmarkEnd w:id="319"/>
            <w:bookmarkEnd w:id="320"/>
            <w:bookmarkEnd w:id="321"/>
          </w:p>
        </w:tc>
        <w:tc>
          <w:tcPr>
            <w:tcW w:w="6826" w:type="dxa"/>
          </w:tcPr>
          <w:p w14:paraId="51AEC3EC" w14:textId="4607DBD6" w:rsidR="0001220E" w:rsidRPr="0050581E" w:rsidRDefault="000F215E" w:rsidP="00571C7F">
            <w:pPr>
              <w:pStyle w:val="S1-subpara"/>
              <w:ind w:left="360"/>
              <w:rPr>
                <w:color w:val="000000" w:themeColor="text1"/>
                <w:szCs w:val="24"/>
              </w:rPr>
            </w:pPr>
            <w:r>
              <w:rPr>
                <w:color w:val="000000" w:themeColor="text1"/>
              </w:rPr>
              <w:t xml:space="preserve">52.1 </w:t>
            </w:r>
            <w:r w:rsidR="0076405A" w:rsidRPr="0050581E">
              <w:rPr>
                <w:color w:val="000000" w:themeColor="text1"/>
              </w:rPr>
              <w:t xml:space="preserve">Antes del vencimiento del </w:t>
            </w:r>
            <w:r w:rsidR="00FD7322" w:rsidRPr="0050581E">
              <w:rPr>
                <w:color w:val="000000" w:themeColor="text1"/>
              </w:rPr>
              <w:t>p</w:t>
            </w:r>
            <w:r w:rsidR="0076405A" w:rsidRPr="0050581E">
              <w:rPr>
                <w:color w:val="000000" w:themeColor="text1"/>
              </w:rPr>
              <w:t xml:space="preserve">eríodo de validez de las Ofertas, o cualquier prórroga de este, </w:t>
            </w:r>
            <w:r w:rsidR="005174F3" w:rsidRPr="0050581E">
              <w:t>el Comprador notificará al Licitante seleccionado, por escrito, que su Oferta ha sido aceptada. En la notificación de adjudicación (denominada adelante y en los Formularios del Contrato, la "Carta de Aceptación") se especific</w:t>
            </w:r>
            <w:r w:rsidR="005C5870" w:rsidRPr="0050581E">
              <w:t>a</w:t>
            </w:r>
            <w:r w:rsidR="005174F3" w:rsidRPr="0050581E">
              <w:t xml:space="preserve">rá el monto </w:t>
            </w:r>
            <w:r w:rsidR="0076405A" w:rsidRPr="0050581E">
              <w:rPr>
                <w:color w:val="000000" w:themeColor="text1"/>
              </w:rPr>
              <w:t xml:space="preserve">que el Comprador pagará al Proveedor en contraprestación por la ejecución del Contrato (en adelante y en las </w:t>
            </w:r>
            <w:r w:rsidR="008E556E" w:rsidRPr="0050581E">
              <w:rPr>
                <w:color w:val="000000" w:themeColor="text1"/>
              </w:rPr>
              <w:t>c</w:t>
            </w:r>
            <w:r w:rsidR="0076405A" w:rsidRPr="0050581E">
              <w:rPr>
                <w:color w:val="000000" w:themeColor="text1"/>
              </w:rPr>
              <w:t xml:space="preserve">ondiciones del Contrato y los </w:t>
            </w:r>
            <w:r w:rsidR="008E556E" w:rsidRPr="0050581E">
              <w:rPr>
                <w:color w:val="000000" w:themeColor="text1"/>
              </w:rPr>
              <w:t>f</w:t>
            </w:r>
            <w:r w:rsidR="0076405A" w:rsidRPr="0050581E">
              <w:rPr>
                <w:color w:val="000000" w:themeColor="text1"/>
              </w:rPr>
              <w:t xml:space="preserve">ormularios del Contrato, “el </w:t>
            </w:r>
            <w:r w:rsidR="005174F3" w:rsidRPr="0050581E">
              <w:rPr>
                <w:color w:val="000000" w:themeColor="text1"/>
              </w:rPr>
              <w:t>P</w:t>
            </w:r>
            <w:r w:rsidR="0076405A" w:rsidRPr="0050581E">
              <w:rPr>
                <w:color w:val="000000" w:themeColor="text1"/>
              </w:rPr>
              <w:t xml:space="preserve">recio del Contrato”). </w:t>
            </w:r>
          </w:p>
        </w:tc>
      </w:tr>
      <w:tr w:rsidR="0001220E" w:rsidRPr="0050581E" w14:paraId="5E0EBFA1" w14:textId="77777777" w:rsidTr="00EE57D2">
        <w:tc>
          <w:tcPr>
            <w:tcW w:w="2567" w:type="dxa"/>
          </w:tcPr>
          <w:p w14:paraId="495DCACE" w14:textId="77777777" w:rsidR="0001220E" w:rsidRPr="0050581E" w:rsidRDefault="0001220E" w:rsidP="00CC7032">
            <w:pPr>
              <w:numPr>
                <w:ilvl w:val="12"/>
                <w:numId w:val="0"/>
              </w:numPr>
              <w:spacing w:after="200"/>
              <w:ind w:left="360" w:hanging="360"/>
              <w:jc w:val="left"/>
              <w:rPr>
                <w:szCs w:val="24"/>
              </w:rPr>
            </w:pPr>
          </w:p>
        </w:tc>
        <w:tc>
          <w:tcPr>
            <w:tcW w:w="6826" w:type="dxa"/>
          </w:tcPr>
          <w:p w14:paraId="2E3A2BAF" w14:textId="0144A272" w:rsidR="0076405A" w:rsidRPr="0050581E" w:rsidRDefault="000F215E" w:rsidP="00571C7F">
            <w:pPr>
              <w:pStyle w:val="S1-subpara"/>
              <w:keepNext/>
              <w:keepLines/>
              <w:spacing w:before="240"/>
              <w:ind w:left="360"/>
              <w:outlineLvl w:val="4"/>
              <w:rPr>
                <w:color w:val="000000" w:themeColor="text1"/>
                <w:szCs w:val="24"/>
              </w:rPr>
            </w:pPr>
            <w:r>
              <w:t xml:space="preserve">52.3 </w:t>
            </w:r>
            <w:r w:rsidR="00DD24F3" w:rsidRPr="0050581E">
              <w:t>Al mismo tiempo</w:t>
            </w:r>
            <w:r w:rsidR="0076405A" w:rsidRPr="0050581E">
              <w:rPr>
                <w:color w:val="000000" w:themeColor="text1"/>
              </w:rPr>
              <w:t xml:space="preserve">, el Comprador publicará la </w:t>
            </w:r>
            <w:r w:rsidR="00936C4C" w:rsidRPr="0050581E">
              <w:rPr>
                <w:color w:val="000000" w:themeColor="text1"/>
              </w:rPr>
              <w:t>n</w:t>
            </w:r>
            <w:r w:rsidR="0076405A" w:rsidRPr="0050581E">
              <w:rPr>
                <w:color w:val="000000" w:themeColor="text1"/>
              </w:rPr>
              <w:t xml:space="preserve">otificación de la Adjudicación del Contrato, que contendrá, como mínimo, la siguiente información: </w:t>
            </w:r>
          </w:p>
          <w:p w14:paraId="08AAB32B" w14:textId="77777777" w:rsidR="0076405A" w:rsidRPr="0050581E" w:rsidRDefault="0076405A" w:rsidP="001A21B4">
            <w:pPr>
              <w:pStyle w:val="Header"/>
              <w:numPr>
                <w:ilvl w:val="4"/>
                <w:numId w:val="36"/>
              </w:numPr>
              <w:spacing w:after="200"/>
              <w:ind w:left="1265" w:hanging="630"/>
              <w:rPr>
                <w:color w:val="000000" w:themeColor="text1"/>
                <w:szCs w:val="24"/>
              </w:rPr>
            </w:pPr>
            <w:r w:rsidRPr="0050581E">
              <w:rPr>
                <w:color w:val="000000" w:themeColor="text1"/>
              </w:rPr>
              <w:t>nombre y dirección del Comprador;</w:t>
            </w:r>
          </w:p>
          <w:p w14:paraId="17A81CE4" w14:textId="77777777" w:rsidR="0076405A" w:rsidRPr="0050581E" w:rsidRDefault="0076405A" w:rsidP="001A21B4">
            <w:pPr>
              <w:pStyle w:val="Header"/>
              <w:numPr>
                <w:ilvl w:val="4"/>
                <w:numId w:val="36"/>
              </w:numPr>
              <w:spacing w:after="200"/>
              <w:ind w:left="1265" w:hanging="630"/>
              <w:rPr>
                <w:color w:val="000000" w:themeColor="text1"/>
                <w:szCs w:val="24"/>
              </w:rPr>
            </w:pPr>
            <w:r w:rsidRPr="0050581E">
              <w:rPr>
                <w:color w:val="000000" w:themeColor="text1"/>
              </w:rPr>
              <w:t>nombre y número de referencia del Contrato adjudicado y método de selección utilizado;</w:t>
            </w:r>
          </w:p>
          <w:p w14:paraId="27690702" w14:textId="7F9BD428" w:rsidR="0076405A" w:rsidRPr="0050581E" w:rsidRDefault="0076405A" w:rsidP="001A21B4">
            <w:pPr>
              <w:pStyle w:val="Header"/>
              <w:numPr>
                <w:ilvl w:val="4"/>
                <w:numId w:val="36"/>
              </w:numPr>
              <w:spacing w:after="200"/>
              <w:ind w:left="1265" w:hanging="630"/>
              <w:rPr>
                <w:color w:val="000000" w:themeColor="text1"/>
                <w:szCs w:val="24"/>
              </w:rPr>
            </w:pPr>
            <w:r w:rsidRPr="0050581E">
              <w:rPr>
                <w:color w:val="000000" w:themeColor="text1"/>
              </w:rPr>
              <w:t xml:space="preserve">nombres de todos los Licitantes que presentaron Ofertas, y los </w:t>
            </w:r>
            <w:r w:rsidR="00FD7322" w:rsidRPr="0050581E">
              <w:rPr>
                <w:color w:val="000000" w:themeColor="text1"/>
              </w:rPr>
              <w:t>p</w:t>
            </w:r>
            <w:r w:rsidRPr="0050581E">
              <w:rPr>
                <w:color w:val="000000" w:themeColor="text1"/>
              </w:rPr>
              <w:t>recios de las Ofertas como fueron leídos en voz alta en el acto de apertura de las O</w:t>
            </w:r>
            <w:r w:rsidR="007E5537" w:rsidRPr="0050581E">
              <w:rPr>
                <w:color w:val="000000" w:themeColor="text1"/>
              </w:rPr>
              <w:t>fertas y como fueron evaluados;</w:t>
            </w:r>
          </w:p>
          <w:p w14:paraId="1826F6E6" w14:textId="778B3F6A" w:rsidR="005C5870" w:rsidRPr="0050581E" w:rsidRDefault="005C5870" w:rsidP="001A21B4">
            <w:pPr>
              <w:pStyle w:val="Header"/>
              <w:keepNext/>
              <w:keepLines/>
              <w:numPr>
                <w:ilvl w:val="4"/>
                <w:numId w:val="36"/>
              </w:numPr>
              <w:spacing w:before="240" w:after="200"/>
              <w:ind w:left="1265" w:hanging="630"/>
              <w:outlineLvl w:val="4"/>
              <w:rPr>
                <w:color w:val="000000" w:themeColor="text1"/>
                <w:szCs w:val="24"/>
              </w:rPr>
            </w:pPr>
            <w:r w:rsidRPr="0050581E">
              <w:rPr>
                <w:color w:val="000000" w:themeColor="text1"/>
                <w:szCs w:val="24"/>
              </w:rPr>
              <w:lastRenderedPageBreak/>
              <w:t>cuando corresponde, puntaje obtenido de los Licitantes en la combinación de puntajes técnicos y financieros;</w:t>
            </w:r>
          </w:p>
          <w:p w14:paraId="033EA9B4" w14:textId="77777777" w:rsidR="0076405A" w:rsidRPr="0050581E" w:rsidRDefault="0076405A" w:rsidP="001A21B4">
            <w:pPr>
              <w:pStyle w:val="Header"/>
              <w:numPr>
                <w:ilvl w:val="4"/>
                <w:numId w:val="36"/>
              </w:numPr>
              <w:spacing w:after="200"/>
              <w:ind w:left="1265" w:hanging="630"/>
              <w:rPr>
                <w:color w:val="000000" w:themeColor="text1"/>
                <w:szCs w:val="24"/>
              </w:rPr>
            </w:pPr>
            <w:r w:rsidRPr="0050581E">
              <w:rPr>
                <w:color w:val="000000" w:themeColor="text1"/>
              </w:rPr>
              <w:t>nombres de los Licitantes cuyas Ofertas se rechazaron y las razones de dicho rechazo;</w:t>
            </w:r>
          </w:p>
          <w:p w14:paraId="292345DF" w14:textId="77777777" w:rsidR="00BA4729" w:rsidRDefault="005E641B" w:rsidP="00E8079B">
            <w:pPr>
              <w:numPr>
                <w:ilvl w:val="12"/>
                <w:numId w:val="0"/>
              </w:numPr>
              <w:spacing w:after="200"/>
              <w:ind w:left="1265" w:right="-72" w:hanging="630"/>
              <w:rPr>
                <w:color w:val="000000" w:themeColor="text1"/>
              </w:rPr>
            </w:pPr>
            <w:r w:rsidRPr="0050581E">
              <w:rPr>
                <w:color w:val="000000" w:themeColor="text1"/>
              </w:rPr>
              <w:t>(</w:t>
            </w:r>
            <w:r w:rsidR="0076405A" w:rsidRPr="0050581E">
              <w:rPr>
                <w:color w:val="000000" w:themeColor="text1"/>
              </w:rPr>
              <w:t>e)</w:t>
            </w:r>
            <w:r w:rsidR="0076405A" w:rsidRPr="0050581E">
              <w:tab/>
            </w:r>
            <w:r w:rsidR="0076405A" w:rsidRPr="0050581E">
              <w:rPr>
                <w:color w:val="000000" w:themeColor="text1"/>
              </w:rPr>
              <w:t xml:space="preserve">nombre del Licitante seleccionado, precio total y final del Contrato, duración del </w:t>
            </w:r>
            <w:r w:rsidR="00FD7322" w:rsidRPr="0050581E">
              <w:rPr>
                <w:color w:val="000000" w:themeColor="text1"/>
              </w:rPr>
              <w:t>C</w:t>
            </w:r>
            <w:r w:rsidR="0076405A" w:rsidRPr="0050581E">
              <w:rPr>
                <w:color w:val="000000" w:themeColor="text1"/>
              </w:rPr>
              <w:t>ontrato y resumen de su alcance</w:t>
            </w:r>
            <w:r w:rsidR="005174F3" w:rsidRPr="0050581E">
              <w:rPr>
                <w:color w:val="000000" w:themeColor="text1"/>
              </w:rPr>
              <w:t xml:space="preserve">; </w:t>
            </w:r>
          </w:p>
          <w:p w14:paraId="721FC5B3" w14:textId="09690068" w:rsidR="005174F3" w:rsidRPr="0050581E" w:rsidRDefault="00BA4729" w:rsidP="00E8079B">
            <w:pPr>
              <w:numPr>
                <w:ilvl w:val="12"/>
                <w:numId w:val="0"/>
              </w:numPr>
              <w:spacing w:after="200"/>
              <w:ind w:left="1265" w:right="-72" w:hanging="630"/>
              <w:rPr>
                <w:color w:val="000000" w:themeColor="text1"/>
              </w:rPr>
            </w:pPr>
            <w:r>
              <w:rPr>
                <w:color w:val="000000" w:themeColor="text1"/>
              </w:rPr>
              <w:t>(f)  si la adjudicación final incluyó Negociaciones</w:t>
            </w:r>
            <w:r w:rsidR="00781819">
              <w:rPr>
                <w:color w:val="000000" w:themeColor="text1"/>
              </w:rPr>
              <w:t>, si corresponde</w:t>
            </w:r>
            <w:r>
              <w:rPr>
                <w:color w:val="000000" w:themeColor="text1"/>
              </w:rPr>
              <w:t xml:space="preserve">; </w:t>
            </w:r>
            <w:r w:rsidR="005174F3" w:rsidRPr="0050581E">
              <w:rPr>
                <w:color w:val="000000" w:themeColor="text1"/>
              </w:rPr>
              <w:t>y</w:t>
            </w:r>
          </w:p>
          <w:p w14:paraId="160106EE" w14:textId="25D326EC" w:rsidR="0076405A" w:rsidRPr="0050581E" w:rsidRDefault="00BA4729" w:rsidP="00E8483B">
            <w:pPr>
              <w:pStyle w:val="S1-Header2"/>
              <w:numPr>
                <w:ilvl w:val="0"/>
                <w:numId w:val="0"/>
              </w:numPr>
              <w:ind w:left="1315" w:hanging="737"/>
            </w:pPr>
            <w:r>
              <w:rPr>
                <w:b w:val="0"/>
                <w:color w:val="000000" w:themeColor="text1"/>
              </w:rPr>
              <w:t xml:space="preserve"> </w:t>
            </w:r>
            <w:r w:rsidR="005174F3" w:rsidRPr="0050581E">
              <w:rPr>
                <w:b w:val="0"/>
                <w:color w:val="000000" w:themeColor="text1"/>
              </w:rPr>
              <w:t>(</w:t>
            </w:r>
            <w:r>
              <w:rPr>
                <w:b w:val="0"/>
                <w:color w:val="000000" w:themeColor="text1"/>
              </w:rPr>
              <w:t>g</w:t>
            </w:r>
            <w:r w:rsidR="005174F3" w:rsidRPr="0050581E">
              <w:rPr>
                <w:b w:val="0"/>
                <w:color w:val="000000" w:themeColor="text1"/>
              </w:rPr>
              <w:t>)</w:t>
            </w:r>
            <w:r w:rsidR="005174F3" w:rsidRPr="0050581E">
              <w:rPr>
                <w:color w:val="000000" w:themeColor="text1"/>
              </w:rPr>
              <w:t xml:space="preserve">       </w:t>
            </w:r>
            <w:r w:rsidR="005174F3" w:rsidRPr="0050581E">
              <w:rPr>
                <w:b w:val="0"/>
              </w:rPr>
              <w:t>Formulario</w:t>
            </w:r>
            <w:r w:rsidR="005174F3" w:rsidRPr="0050581E">
              <w:rPr>
                <w:rFonts w:eastAsia="Calibri"/>
                <w:b w:val="0"/>
                <w:color w:val="000000"/>
              </w:rPr>
              <w:t xml:space="preserve"> de Divulgación de la Propiedad Efectiva del Licitante seleccionado, si se especifica </w:t>
            </w:r>
            <w:r w:rsidR="005174F3" w:rsidRPr="0050581E">
              <w:rPr>
                <w:rFonts w:eastAsia="Calibri"/>
                <w:color w:val="000000"/>
              </w:rPr>
              <w:t>en DDL</w:t>
            </w:r>
            <w:r w:rsidR="005174F3" w:rsidRPr="0050581E">
              <w:rPr>
                <w:rFonts w:eastAsia="Calibri"/>
                <w:b w:val="0"/>
                <w:color w:val="000000"/>
              </w:rPr>
              <w:t xml:space="preserve"> IAL </w:t>
            </w:r>
            <w:r w:rsidR="0077313B">
              <w:rPr>
                <w:rFonts w:eastAsia="Calibri"/>
                <w:b w:val="0"/>
                <w:color w:val="000000"/>
              </w:rPr>
              <w:t>5</w:t>
            </w:r>
            <w:r w:rsidR="000F215E">
              <w:rPr>
                <w:rFonts w:eastAsia="Calibri"/>
                <w:b w:val="0"/>
                <w:color w:val="000000"/>
              </w:rPr>
              <w:t>4</w:t>
            </w:r>
            <w:r w:rsidR="00C17152" w:rsidRPr="0050581E">
              <w:rPr>
                <w:rFonts w:eastAsia="Calibri"/>
                <w:b w:val="0"/>
                <w:color w:val="000000"/>
              </w:rPr>
              <w:t>.1</w:t>
            </w:r>
          </w:p>
          <w:p w14:paraId="40739634" w14:textId="47434906" w:rsidR="0001220E" w:rsidRPr="0050581E" w:rsidRDefault="0001220E" w:rsidP="00314996">
            <w:pPr>
              <w:pStyle w:val="S1-subpara"/>
              <w:numPr>
                <w:ilvl w:val="0"/>
                <w:numId w:val="89"/>
              </w:numPr>
              <w:ind w:hanging="692"/>
              <w:rPr>
                <w:szCs w:val="24"/>
              </w:rPr>
            </w:pPr>
            <w:r w:rsidRPr="0050581E">
              <w:t xml:space="preserve">La </w:t>
            </w:r>
            <w:r w:rsidR="00936C4C" w:rsidRPr="0050581E">
              <w:t>n</w:t>
            </w:r>
            <w:r w:rsidRPr="0050581E">
              <w:t xml:space="preserve">otificación de la Adjudicación del Contrato se publicará en </w:t>
            </w:r>
            <w:r w:rsidR="005E641B" w:rsidRPr="0050581E">
              <w:t xml:space="preserve">la página </w:t>
            </w:r>
            <w:r w:rsidRPr="0050581E">
              <w:t xml:space="preserve">web de acceso gratuito del Comprador, si se encontrara disponible, o en al menos un periódico de circulación nacional del </w:t>
            </w:r>
            <w:r w:rsidR="005C14A1" w:rsidRPr="0050581E">
              <w:t>p</w:t>
            </w:r>
            <w:r w:rsidRPr="0050581E">
              <w:t xml:space="preserve">aís del Comprador o en el boletín oficial. Asimismo, el Comprador publicará la </w:t>
            </w:r>
            <w:r w:rsidR="00936C4C" w:rsidRPr="0050581E">
              <w:t>n</w:t>
            </w:r>
            <w:r w:rsidRPr="0050581E">
              <w:t xml:space="preserve">otificación de la Adjudicación del Contrato en </w:t>
            </w:r>
            <w:r w:rsidR="005E641B" w:rsidRPr="0050581E">
              <w:t>la página</w:t>
            </w:r>
            <w:r w:rsidRPr="0050581E">
              <w:t xml:space="preserve"> web de la publicación </w:t>
            </w:r>
            <w:r w:rsidRPr="0050581E">
              <w:rPr>
                <w:i/>
              </w:rPr>
              <w:t>Development Business</w:t>
            </w:r>
            <w:r w:rsidRPr="0050581E">
              <w:t xml:space="preserve"> de las Naciones Unidas.</w:t>
            </w:r>
          </w:p>
          <w:p w14:paraId="2D562D25" w14:textId="4783E884" w:rsidR="00DE0484" w:rsidRPr="0050581E" w:rsidRDefault="0001220E" w:rsidP="00314996">
            <w:pPr>
              <w:pStyle w:val="S1-subpara"/>
              <w:numPr>
                <w:ilvl w:val="0"/>
                <w:numId w:val="89"/>
              </w:numPr>
              <w:ind w:hanging="692"/>
              <w:rPr>
                <w:szCs w:val="24"/>
              </w:rPr>
            </w:pPr>
            <w:r w:rsidRPr="0050581E">
              <w:t xml:space="preserve">Mientras se prepara y perfecciona el contrato formal, la </w:t>
            </w:r>
            <w:r w:rsidR="00936C4C" w:rsidRPr="0050581E">
              <w:t>n</w:t>
            </w:r>
            <w:r w:rsidRPr="0050581E">
              <w:t>otificación de Adjudicación constituirá un Contrato vinculante.</w:t>
            </w:r>
          </w:p>
        </w:tc>
      </w:tr>
      <w:tr w:rsidR="007A79C3" w:rsidRPr="0050581E" w14:paraId="1A9FD226" w14:textId="77777777" w:rsidTr="00EE57D2">
        <w:tc>
          <w:tcPr>
            <w:tcW w:w="2567" w:type="dxa"/>
          </w:tcPr>
          <w:p w14:paraId="01C6A38B" w14:textId="3088FDB5" w:rsidR="007A79C3" w:rsidRPr="0050581E" w:rsidRDefault="007A79C3" w:rsidP="00866570">
            <w:pPr>
              <w:pStyle w:val="TOC2-2"/>
            </w:pPr>
            <w:bookmarkStart w:id="322" w:name="_Toc25486635"/>
            <w:r>
              <w:lastRenderedPageBreak/>
              <w:t>5</w:t>
            </w:r>
            <w:r w:rsidR="000F215E">
              <w:t>3</w:t>
            </w:r>
            <w:r>
              <w:t xml:space="preserve">. </w:t>
            </w:r>
            <w:r w:rsidRPr="004E62D9">
              <w:t>Explicaciones del </w:t>
            </w:r>
            <w:r w:rsidR="00395098">
              <w:t>Comprador</w:t>
            </w:r>
            <w:bookmarkEnd w:id="322"/>
          </w:p>
        </w:tc>
        <w:tc>
          <w:tcPr>
            <w:tcW w:w="6826" w:type="dxa"/>
          </w:tcPr>
          <w:p w14:paraId="3C7CCBB6" w14:textId="684F7BEF" w:rsidR="007A79C3" w:rsidRPr="00866570" w:rsidRDefault="000F215E" w:rsidP="00571C7F">
            <w:pPr>
              <w:pStyle w:val="Sec1-ClausesAfter10pt1"/>
              <w:numPr>
                <w:ilvl w:val="0"/>
                <w:numId w:val="0"/>
              </w:numPr>
              <w:ind w:left="360"/>
              <w:jc w:val="both"/>
              <w:rPr>
                <w:lang w:val="es-ES" w:bidi="es-ES"/>
              </w:rPr>
            </w:pPr>
            <w:r>
              <w:rPr>
                <w:b w:val="0"/>
                <w:lang w:val="es-ES" w:bidi="es-ES"/>
              </w:rPr>
              <w:t xml:space="preserve">53.1 </w:t>
            </w:r>
            <w:r w:rsidR="007A79C3" w:rsidRPr="004E62D9">
              <w:rPr>
                <w:b w:val="0"/>
                <w:lang w:val="es-ES" w:bidi="es-ES"/>
              </w:rPr>
              <w:t xml:space="preserve">Tras recibir de parte del </w:t>
            </w:r>
            <w:r w:rsidR="00395098">
              <w:rPr>
                <w:b w:val="0"/>
                <w:lang w:val="es-ES" w:bidi="es-ES"/>
              </w:rPr>
              <w:t>Comprador</w:t>
            </w:r>
            <w:r w:rsidR="007A79C3" w:rsidRPr="004E62D9">
              <w:rPr>
                <w:b w:val="0"/>
                <w:lang w:val="es-ES" w:bidi="es-ES"/>
              </w:rPr>
              <w:t xml:space="preserve"> la Notificación de Intención de Adjudicar a la que se hace referencia en la IA</w:t>
            </w:r>
            <w:r w:rsidR="0077313B">
              <w:rPr>
                <w:b w:val="0"/>
                <w:lang w:val="es-ES" w:bidi="es-ES"/>
              </w:rPr>
              <w:t>L</w:t>
            </w:r>
            <w:r w:rsidR="007A79C3" w:rsidRPr="004E62D9">
              <w:rPr>
                <w:b w:val="0"/>
                <w:lang w:val="es-ES" w:bidi="es-ES"/>
              </w:rPr>
              <w:t> 4</w:t>
            </w:r>
            <w:r w:rsidR="0077313B">
              <w:rPr>
                <w:b w:val="0"/>
                <w:lang w:val="es-ES" w:bidi="es-ES"/>
              </w:rPr>
              <w:t>8</w:t>
            </w:r>
            <w:r w:rsidR="007A79C3" w:rsidRPr="004E62D9">
              <w:rPr>
                <w:b w:val="0"/>
                <w:lang w:val="es-ES" w:bidi="es-ES"/>
              </w:rPr>
              <w:t xml:space="preserve">.1, los </w:t>
            </w:r>
            <w:r w:rsidR="007A705B">
              <w:rPr>
                <w:b w:val="0"/>
                <w:lang w:val="es-ES" w:bidi="es-ES"/>
              </w:rPr>
              <w:t>Licitante</w:t>
            </w:r>
            <w:r w:rsidR="007A79C3" w:rsidRPr="004E62D9">
              <w:rPr>
                <w:b w:val="0"/>
                <w:lang w:val="es-ES" w:bidi="es-ES"/>
              </w:rPr>
              <w:t xml:space="preserve">s no favorecidos tendrán un plazo de tres (3) días hábiles para presentar una solicitud de explicaciones por escrito dirigida al </w:t>
            </w:r>
            <w:r w:rsidR="00395098">
              <w:rPr>
                <w:b w:val="0"/>
                <w:lang w:val="es-ES" w:bidi="es-ES"/>
              </w:rPr>
              <w:t>Comprador</w:t>
            </w:r>
            <w:r w:rsidR="007A79C3" w:rsidRPr="004E62D9">
              <w:rPr>
                <w:b w:val="0"/>
                <w:lang w:val="es-ES" w:bidi="es-ES"/>
              </w:rPr>
              <w:t xml:space="preserve"> sobre las razones por la cuales su Oferta no fue seleccionada. El </w:t>
            </w:r>
            <w:r w:rsidR="00395098">
              <w:rPr>
                <w:b w:val="0"/>
                <w:lang w:val="es-ES" w:bidi="es-ES"/>
              </w:rPr>
              <w:t>Comprador</w:t>
            </w:r>
            <w:r w:rsidR="007A79C3" w:rsidRPr="004E62D9">
              <w:rPr>
                <w:b w:val="0"/>
                <w:lang w:val="es-ES" w:bidi="es-ES"/>
              </w:rPr>
              <w:t xml:space="preserve"> deberá brindar las explicaciones correspondientes a todos los </w:t>
            </w:r>
            <w:r w:rsidR="007A705B">
              <w:rPr>
                <w:b w:val="0"/>
                <w:lang w:val="es-ES" w:bidi="es-ES"/>
              </w:rPr>
              <w:t>Licitante</w:t>
            </w:r>
            <w:r w:rsidR="007A79C3" w:rsidRPr="004E62D9">
              <w:rPr>
                <w:b w:val="0"/>
                <w:lang w:val="es-ES" w:bidi="es-ES"/>
              </w:rPr>
              <w:t>s cuya solicitud se reciba dentro del plazo establecido.</w:t>
            </w:r>
          </w:p>
        </w:tc>
      </w:tr>
      <w:tr w:rsidR="007A79C3" w:rsidRPr="0050581E" w14:paraId="6873A1F1" w14:textId="77777777" w:rsidTr="00EE57D2">
        <w:tc>
          <w:tcPr>
            <w:tcW w:w="2567" w:type="dxa"/>
          </w:tcPr>
          <w:p w14:paraId="72F2672C" w14:textId="77777777" w:rsidR="007A79C3" w:rsidRPr="004E62D9" w:rsidRDefault="007A79C3" w:rsidP="00CC7032">
            <w:pPr>
              <w:numPr>
                <w:ilvl w:val="12"/>
                <w:numId w:val="0"/>
              </w:numPr>
              <w:spacing w:after="200"/>
              <w:ind w:left="360" w:hanging="360"/>
              <w:jc w:val="left"/>
            </w:pPr>
          </w:p>
        </w:tc>
        <w:tc>
          <w:tcPr>
            <w:tcW w:w="6826" w:type="dxa"/>
          </w:tcPr>
          <w:p w14:paraId="586CFEB1" w14:textId="274AC444" w:rsidR="007A79C3" w:rsidRPr="00866570" w:rsidRDefault="000F215E" w:rsidP="00571C7F">
            <w:pPr>
              <w:pStyle w:val="Sec1-ClausesAfter10pt1"/>
              <w:numPr>
                <w:ilvl w:val="0"/>
                <w:numId w:val="0"/>
              </w:numPr>
              <w:ind w:left="360"/>
              <w:jc w:val="both"/>
              <w:rPr>
                <w:lang w:val="es-ES" w:bidi="es-ES"/>
              </w:rPr>
            </w:pPr>
            <w:r>
              <w:rPr>
                <w:b w:val="0"/>
                <w:lang w:val="es-ES" w:bidi="es-ES"/>
              </w:rPr>
              <w:t xml:space="preserve">53.2 </w:t>
            </w:r>
            <w:r w:rsidR="007A79C3" w:rsidRPr="004E62D9">
              <w:rPr>
                <w:b w:val="0"/>
                <w:lang w:val="es-ES" w:bidi="es-ES"/>
              </w:rPr>
              <w:t xml:space="preserve">Cuando se reciba un pedido de explicación dentro de este plazo, el </w:t>
            </w:r>
            <w:r w:rsidR="00395098">
              <w:rPr>
                <w:b w:val="0"/>
                <w:lang w:val="es-ES" w:bidi="es-ES"/>
              </w:rPr>
              <w:t>Comprador</w:t>
            </w:r>
            <w:r w:rsidR="007A79C3" w:rsidRPr="004E62D9">
              <w:rPr>
                <w:b w:val="0"/>
                <w:lang w:val="es-ES" w:bidi="es-ES"/>
              </w:rPr>
              <w:t xml:space="preserv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w:t>
            </w:r>
            <w:r w:rsidR="00395098">
              <w:rPr>
                <w:b w:val="0"/>
                <w:lang w:val="es-ES" w:bidi="es-ES"/>
              </w:rPr>
              <w:t>Comprador</w:t>
            </w:r>
            <w:r w:rsidR="007A79C3" w:rsidRPr="004E62D9">
              <w:rPr>
                <w:b w:val="0"/>
                <w:lang w:val="es-ES" w:bidi="es-ES"/>
              </w:rPr>
              <w:t xml:space="preserve"> informará sin demora y por el medio más rápido </w:t>
            </w:r>
            <w:r w:rsidR="007A79C3" w:rsidRPr="004E62D9">
              <w:rPr>
                <w:b w:val="0"/>
                <w:lang w:val="es-ES" w:bidi="es-ES"/>
              </w:rPr>
              <w:lastRenderedPageBreak/>
              <w:t xml:space="preserve">disponible a todos los </w:t>
            </w:r>
            <w:r w:rsidR="007A705B">
              <w:rPr>
                <w:b w:val="0"/>
                <w:lang w:val="es-ES" w:bidi="es-ES"/>
              </w:rPr>
              <w:t>Licitante</w:t>
            </w:r>
            <w:r w:rsidR="007A79C3" w:rsidRPr="004E62D9">
              <w:rPr>
                <w:b w:val="0"/>
                <w:lang w:val="es-ES" w:bidi="es-ES"/>
              </w:rPr>
              <w:t>s acerca de la extensión del Plazo Suspensivo.</w:t>
            </w:r>
          </w:p>
        </w:tc>
      </w:tr>
      <w:tr w:rsidR="001C171F" w:rsidRPr="0050581E" w14:paraId="50B9DF14" w14:textId="77777777" w:rsidTr="00EE57D2">
        <w:trPr>
          <w:cantSplit/>
          <w:trHeight w:val="400"/>
        </w:trPr>
        <w:tc>
          <w:tcPr>
            <w:tcW w:w="2567" w:type="dxa"/>
          </w:tcPr>
          <w:p w14:paraId="53398F56" w14:textId="43BF6943" w:rsidR="001C171F" w:rsidRPr="0050581E" w:rsidDel="002F4AA9" w:rsidRDefault="001C171F" w:rsidP="006F647A">
            <w:pPr>
              <w:pStyle w:val="TOC2-2"/>
            </w:pPr>
          </w:p>
        </w:tc>
        <w:tc>
          <w:tcPr>
            <w:tcW w:w="6826" w:type="dxa"/>
          </w:tcPr>
          <w:p w14:paraId="623CC762" w14:textId="7E7D0964" w:rsidR="001C171F" w:rsidRPr="0050581E" w:rsidRDefault="000F215E" w:rsidP="00571C7F">
            <w:pPr>
              <w:pStyle w:val="S1-subpara"/>
              <w:ind w:left="360"/>
            </w:pPr>
            <w:r>
              <w:t xml:space="preserve">53.3 </w:t>
            </w:r>
            <w:r w:rsidR="001C171F" w:rsidRPr="004E62D9">
              <w:t xml:space="preserve">Cuando el </w:t>
            </w:r>
            <w:r w:rsidR="00395098">
              <w:t>Comprador</w:t>
            </w:r>
            <w:r w:rsidR="001C171F" w:rsidRPr="004E62D9">
              <w:t xml:space="preserv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 </w:t>
            </w:r>
          </w:p>
        </w:tc>
      </w:tr>
      <w:tr w:rsidR="001C171F" w:rsidRPr="0050581E" w14:paraId="3243B1A6" w14:textId="77777777" w:rsidTr="00EE57D2">
        <w:trPr>
          <w:cantSplit/>
          <w:trHeight w:val="400"/>
        </w:trPr>
        <w:tc>
          <w:tcPr>
            <w:tcW w:w="2567" w:type="dxa"/>
          </w:tcPr>
          <w:p w14:paraId="2FEDC520" w14:textId="77777777" w:rsidR="001C171F" w:rsidRDefault="001C171F" w:rsidP="006F647A">
            <w:pPr>
              <w:pStyle w:val="TOC2-2"/>
            </w:pPr>
          </w:p>
        </w:tc>
        <w:tc>
          <w:tcPr>
            <w:tcW w:w="6826" w:type="dxa"/>
          </w:tcPr>
          <w:p w14:paraId="4FB01C8A" w14:textId="2942534E" w:rsidR="001C171F" w:rsidRPr="0050581E" w:rsidRDefault="000F215E" w:rsidP="00571C7F">
            <w:pPr>
              <w:pStyle w:val="S1-subpara"/>
              <w:ind w:left="360"/>
            </w:pPr>
            <w:r>
              <w:rPr>
                <w:lang w:val="es-US"/>
              </w:rPr>
              <w:t xml:space="preserve">53.4 </w:t>
            </w:r>
            <w:r w:rsidR="00AB33A3" w:rsidRPr="004B4CB3">
              <w:rPr>
                <w:lang w:val="es-US"/>
              </w:rPr>
              <w:t xml:space="preserve">Las explicaciones a los </w:t>
            </w:r>
            <w:r w:rsidR="00AB33A3">
              <w:rPr>
                <w:lang w:val="es-US"/>
              </w:rPr>
              <w:t>Licitantes</w:t>
            </w:r>
            <w:r w:rsidR="00AB33A3" w:rsidRPr="004B4CB3">
              <w:rPr>
                <w:lang w:val="es-US"/>
              </w:rPr>
              <w:t xml:space="preserve"> no seleccionados podrán darse </w:t>
            </w:r>
            <w:r w:rsidR="00AB33A3" w:rsidRPr="004B4CB3">
              <w:rPr>
                <w:color w:val="222222"/>
                <w:lang w:val="es-419"/>
              </w:rPr>
              <w:t>por escrito o mediante una reunión de información, o ambas, a opción del Contratante</w:t>
            </w:r>
            <w:r w:rsidR="00AB33A3" w:rsidRPr="004B4CB3">
              <w:rPr>
                <w:lang w:val="es-US"/>
              </w:rPr>
              <w:t xml:space="preserve">. Los gastos incurridos para asistir a la reunión a recibir las explicaciones correrán por cuenta del </w:t>
            </w:r>
            <w:r w:rsidR="00AB33A3">
              <w:rPr>
                <w:lang w:val="es-US"/>
              </w:rPr>
              <w:t>Licitante</w:t>
            </w:r>
            <w:r w:rsidR="001C171F" w:rsidRPr="004E62D9">
              <w:t>.</w:t>
            </w:r>
          </w:p>
        </w:tc>
      </w:tr>
      <w:tr w:rsidR="0001220E" w:rsidRPr="0050581E" w14:paraId="755A74C4" w14:textId="77777777" w:rsidTr="00EE57D2">
        <w:trPr>
          <w:cantSplit/>
          <w:trHeight w:val="400"/>
        </w:trPr>
        <w:tc>
          <w:tcPr>
            <w:tcW w:w="2567" w:type="dxa"/>
          </w:tcPr>
          <w:p w14:paraId="521A04DD" w14:textId="1279D7A8" w:rsidR="0001220E" w:rsidRPr="0050581E" w:rsidRDefault="001C171F" w:rsidP="006F647A">
            <w:pPr>
              <w:pStyle w:val="TOC2-2"/>
            </w:pPr>
            <w:bookmarkStart w:id="323" w:name="_Toc434304529"/>
            <w:bookmarkStart w:id="324" w:name="_Toc476308817"/>
            <w:bookmarkStart w:id="325" w:name="_Toc479333367"/>
            <w:bookmarkStart w:id="326" w:name="_Toc25486636"/>
            <w:r>
              <w:t>5</w:t>
            </w:r>
            <w:r w:rsidR="000F215E">
              <w:t>4</w:t>
            </w:r>
            <w:r w:rsidR="0001220E" w:rsidRPr="0050581E">
              <w:t>.</w:t>
            </w:r>
            <w:r w:rsidR="0001220E" w:rsidRPr="0050581E">
              <w:tab/>
              <w:t>Firma del Contrato</w:t>
            </w:r>
            <w:bookmarkEnd w:id="323"/>
            <w:bookmarkEnd w:id="324"/>
            <w:bookmarkEnd w:id="325"/>
            <w:bookmarkEnd w:id="326"/>
          </w:p>
        </w:tc>
        <w:tc>
          <w:tcPr>
            <w:tcW w:w="6826" w:type="dxa"/>
          </w:tcPr>
          <w:p w14:paraId="4B396EBF" w14:textId="79DB3FB5" w:rsidR="0001220E" w:rsidRPr="0050581E" w:rsidRDefault="000F215E" w:rsidP="00571C7F">
            <w:pPr>
              <w:pStyle w:val="S1-subpara"/>
              <w:spacing w:after="120"/>
              <w:ind w:left="360"/>
            </w:pPr>
            <w:r>
              <w:t xml:space="preserve">54.1 </w:t>
            </w:r>
            <w:r w:rsidR="005174F3" w:rsidRPr="0050581E">
              <w:t xml:space="preserve">El Comprador enviará al Licitante seleccionado la Carta de Aceptación, incluido el </w:t>
            </w:r>
            <w:r w:rsidR="00682589">
              <w:t>Convenio Contractual</w:t>
            </w:r>
            <w:r w:rsidR="005174F3" w:rsidRPr="0050581E">
              <w:t xml:space="preserve">, y, si se especifica </w:t>
            </w:r>
            <w:r w:rsidR="005174F3" w:rsidRPr="0050581E">
              <w:rPr>
                <w:b/>
              </w:rPr>
              <w:t>en los DLL</w:t>
            </w:r>
            <w:r w:rsidR="005174F3" w:rsidRPr="0050581E">
              <w:t>, una solicitud para presentar el Formulario de Divulgación de la Propiedad Efectiva que proporciona información adicional sobre su titularidad real. El Formulario de Divulgación de la Propiedad Efectiva, si así se solicita, deberá enviarse dentro de los ocho (8) días hábiles posteriores a la recepción de esta solicitud.</w:t>
            </w:r>
          </w:p>
        </w:tc>
      </w:tr>
      <w:tr w:rsidR="0001220E" w:rsidRPr="0050581E" w14:paraId="20B3E6BD" w14:textId="77777777" w:rsidTr="00EE57D2">
        <w:tc>
          <w:tcPr>
            <w:tcW w:w="2567" w:type="dxa"/>
          </w:tcPr>
          <w:p w14:paraId="2A3E8C2C" w14:textId="77777777" w:rsidR="0001220E" w:rsidRPr="0050581E" w:rsidRDefault="0001220E" w:rsidP="00CC7032">
            <w:pPr>
              <w:numPr>
                <w:ilvl w:val="12"/>
                <w:numId w:val="0"/>
              </w:numPr>
              <w:spacing w:after="200"/>
              <w:ind w:left="360" w:hanging="360"/>
              <w:jc w:val="left"/>
              <w:rPr>
                <w:szCs w:val="24"/>
              </w:rPr>
            </w:pPr>
          </w:p>
        </w:tc>
        <w:tc>
          <w:tcPr>
            <w:tcW w:w="6826" w:type="dxa"/>
          </w:tcPr>
          <w:p w14:paraId="3C944F53" w14:textId="61DE8809" w:rsidR="0001220E" w:rsidRPr="0050581E" w:rsidRDefault="000F215E" w:rsidP="00571C7F">
            <w:pPr>
              <w:pStyle w:val="S1-subpara"/>
              <w:spacing w:after="120"/>
              <w:ind w:left="360"/>
              <w:rPr>
                <w:b/>
                <w:szCs w:val="24"/>
              </w:rPr>
            </w:pPr>
            <w:r>
              <w:t xml:space="preserve">54.2 </w:t>
            </w:r>
            <w:r w:rsidR="0001220E" w:rsidRPr="0050581E">
              <w:t>Dentro de los veintiocho</w:t>
            </w:r>
            <w:r w:rsidR="00F47080" w:rsidRPr="0050581E">
              <w:t xml:space="preserve"> (28</w:t>
            </w:r>
            <w:r w:rsidR="0001220E" w:rsidRPr="0050581E">
              <w:t>) días siguientes a la recepción del Convenio Contractual, el Licitante seleccionado deberá firmarlo, fecharlo y devolverlo al Comprador.</w:t>
            </w:r>
          </w:p>
        </w:tc>
      </w:tr>
      <w:tr w:rsidR="0001220E" w:rsidRPr="0050581E" w14:paraId="31289057" w14:textId="77777777" w:rsidTr="00EE57D2">
        <w:tc>
          <w:tcPr>
            <w:tcW w:w="2567" w:type="dxa"/>
          </w:tcPr>
          <w:p w14:paraId="30A7B45B" w14:textId="77777777" w:rsidR="0001220E" w:rsidRPr="0050581E" w:rsidRDefault="0001220E" w:rsidP="00CC7032">
            <w:pPr>
              <w:numPr>
                <w:ilvl w:val="12"/>
                <w:numId w:val="0"/>
              </w:numPr>
              <w:spacing w:after="200"/>
              <w:ind w:left="360" w:hanging="360"/>
              <w:jc w:val="left"/>
              <w:rPr>
                <w:szCs w:val="24"/>
              </w:rPr>
            </w:pPr>
          </w:p>
        </w:tc>
        <w:tc>
          <w:tcPr>
            <w:tcW w:w="6826" w:type="dxa"/>
          </w:tcPr>
          <w:p w14:paraId="2CBEDCC7" w14:textId="675305C5" w:rsidR="0001220E" w:rsidRPr="0050581E" w:rsidDel="0086784B" w:rsidRDefault="000F215E" w:rsidP="00571C7F">
            <w:pPr>
              <w:pStyle w:val="S1-subpara"/>
              <w:spacing w:after="120"/>
              <w:ind w:left="360"/>
              <w:rPr>
                <w:szCs w:val="24"/>
              </w:rPr>
            </w:pPr>
            <w:r>
              <w:t xml:space="preserve">54.3 </w:t>
            </w:r>
            <w:r w:rsidR="0001220E" w:rsidRPr="0050581E">
              <w:t xml:space="preserve">No obstante lo dispuesto en la </w:t>
            </w:r>
            <w:r w:rsidR="00503647" w:rsidRPr="0050581E">
              <w:t>IAL</w:t>
            </w:r>
            <w:r w:rsidR="0001220E" w:rsidRPr="0050581E">
              <w:t xml:space="preserve"> </w:t>
            </w:r>
            <w:r w:rsidR="0077313B">
              <w:t>5</w:t>
            </w:r>
            <w:r>
              <w:t>4</w:t>
            </w:r>
            <w:r w:rsidR="0077313B">
              <w:t>.</w:t>
            </w:r>
            <w:r w:rsidR="0001220E" w:rsidRPr="0050581E">
              <w:t xml:space="preserve">2 precedente, en caso de que la firma del Convenio Contractual se vea impedida por restricciones a las exportaciones atribuibles al Comprador, al </w:t>
            </w:r>
            <w:r w:rsidR="005C14A1" w:rsidRPr="0050581E">
              <w:t>p</w:t>
            </w:r>
            <w:r w:rsidR="0001220E" w:rsidRPr="0050581E">
              <w:t>aís del Comprador o al uso del Sistema Informático que se ha de suministrar, cuando tales restricciones a las exportaciones se originen en reglamentaciones comerciales de un país que suministra dicho Sistema Informático, el Licitante no estará obligado por su Oferta, siempre y cuando, no obstante, el Licitante sea capaz de demostrar, a satisfacción del Comprador y del Banco, que la firma del Convenio Contractual no ha sido impedida por una falta de diligencia de parte del Licitante en cuanto al cumplimiento de las formalidades, tales como la solicitud de permisos, autorizaciones y licencias necesarios para la exportación del Sistema Informático en virtud de las condiciones del Contrato.</w:t>
            </w:r>
          </w:p>
        </w:tc>
      </w:tr>
      <w:tr w:rsidR="0001220E" w:rsidRPr="0050581E" w14:paraId="27D82F41" w14:textId="77777777" w:rsidTr="00EE57D2">
        <w:trPr>
          <w:cantSplit/>
        </w:trPr>
        <w:tc>
          <w:tcPr>
            <w:tcW w:w="2567" w:type="dxa"/>
          </w:tcPr>
          <w:p w14:paraId="7C362F78" w14:textId="77114A2D" w:rsidR="0001220E" w:rsidRPr="0050581E" w:rsidRDefault="002F4AA9" w:rsidP="006F647A">
            <w:pPr>
              <w:pStyle w:val="TOC2-2"/>
            </w:pPr>
            <w:bookmarkStart w:id="327" w:name="_Toc434304530"/>
            <w:bookmarkStart w:id="328" w:name="_Toc454907817"/>
            <w:bookmarkStart w:id="329" w:name="_Toc476308818"/>
            <w:bookmarkStart w:id="330" w:name="_Toc479333368"/>
            <w:bookmarkStart w:id="331" w:name="_Toc25486637"/>
            <w:r>
              <w:lastRenderedPageBreak/>
              <w:t>5</w:t>
            </w:r>
            <w:r w:rsidR="000F215E">
              <w:t>5</w:t>
            </w:r>
            <w:r w:rsidR="0001220E" w:rsidRPr="0050581E">
              <w:t>.</w:t>
            </w:r>
            <w:r w:rsidR="0001220E" w:rsidRPr="0050581E">
              <w:tab/>
              <w:t xml:space="preserve">Garantía de </w:t>
            </w:r>
            <w:bookmarkEnd w:id="327"/>
            <w:bookmarkEnd w:id="328"/>
            <w:bookmarkEnd w:id="329"/>
            <w:bookmarkEnd w:id="330"/>
            <w:r w:rsidR="005E641B" w:rsidRPr="0050581E">
              <w:t>Cumplimiento</w:t>
            </w:r>
            <w:bookmarkEnd w:id="331"/>
          </w:p>
        </w:tc>
        <w:tc>
          <w:tcPr>
            <w:tcW w:w="6826" w:type="dxa"/>
          </w:tcPr>
          <w:p w14:paraId="45C814F1" w14:textId="2BD74EC2" w:rsidR="00A44EB2" w:rsidRPr="000F215E" w:rsidRDefault="000F215E" w:rsidP="00571C7F">
            <w:pPr>
              <w:spacing w:after="200"/>
              <w:ind w:left="360" w:right="-72"/>
              <w:rPr>
                <w:b/>
                <w:szCs w:val="24"/>
              </w:rPr>
            </w:pPr>
            <w:r>
              <w:t xml:space="preserve">55.1 </w:t>
            </w:r>
            <w:r w:rsidR="0001220E" w:rsidRPr="0050581E">
              <w:t xml:space="preserve">Dentro de los veintiocho (28) días siguientes a la recepción de la </w:t>
            </w:r>
            <w:r w:rsidR="00314214" w:rsidRPr="0050581E">
              <w:t>c</w:t>
            </w:r>
            <w:r w:rsidR="0001220E" w:rsidRPr="0050581E">
              <w:t xml:space="preserve">arta de </w:t>
            </w:r>
            <w:r w:rsidR="00314214" w:rsidRPr="0050581E">
              <w:t>a</w:t>
            </w:r>
            <w:r w:rsidR="0001220E" w:rsidRPr="0050581E">
              <w:t xml:space="preserve">ceptación enviada por el Comprador, el Licitante seleccionado deberá presentar la </w:t>
            </w:r>
            <w:r w:rsidR="001A42C7" w:rsidRPr="0050581E">
              <w:t xml:space="preserve">Garantía </w:t>
            </w:r>
            <w:r w:rsidR="0001220E" w:rsidRPr="0050581E">
              <w:t xml:space="preserve">de </w:t>
            </w:r>
            <w:r w:rsidR="001A42C7" w:rsidRPr="0050581E">
              <w:t xml:space="preserve">Cumplimiento </w:t>
            </w:r>
            <w:r w:rsidR="0001220E" w:rsidRPr="0050581E">
              <w:t xml:space="preserve">de conformidad con </w:t>
            </w:r>
            <w:r w:rsidR="00B62252" w:rsidRPr="0050581E">
              <w:t>las Condiciones Generales</w:t>
            </w:r>
            <w:r w:rsidR="0001220E" w:rsidRPr="0050581E">
              <w:t xml:space="preserve"> utilizando para dicho propósito el formulario de </w:t>
            </w:r>
            <w:r w:rsidR="00222A2F" w:rsidRPr="0050581E">
              <w:t>G</w:t>
            </w:r>
            <w:r w:rsidR="00984DF4" w:rsidRPr="0050581E">
              <w:t>arantía</w:t>
            </w:r>
            <w:r w:rsidR="0001220E" w:rsidRPr="0050581E">
              <w:t xml:space="preserve"> de </w:t>
            </w:r>
            <w:r w:rsidR="00222A2F" w:rsidRPr="0050581E">
              <w:t>C</w:t>
            </w:r>
            <w:r w:rsidR="0001220E" w:rsidRPr="0050581E">
              <w:t xml:space="preserve">umplimiento incluido en la </w:t>
            </w:r>
            <w:r w:rsidR="00A83F3E" w:rsidRPr="0050581E">
              <w:t>S</w:t>
            </w:r>
            <w:r w:rsidR="0001220E" w:rsidRPr="0050581E">
              <w:t xml:space="preserve">ección X, </w:t>
            </w:r>
            <w:r w:rsidR="00C31C7D" w:rsidRPr="0050581E">
              <w:t>“</w:t>
            </w:r>
            <w:r w:rsidR="0001220E" w:rsidRPr="0050581E">
              <w:t>Formularios del Contrato</w:t>
            </w:r>
            <w:r w:rsidR="00C31C7D" w:rsidRPr="0050581E">
              <w:t>”</w:t>
            </w:r>
            <w:r w:rsidR="0001220E" w:rsidRPr="0050581E">
              <w:t xml:space="preserve"> u otro formulario aceptable para el Comprador.</w:t>
            </w:r>
            <w:r w:rsidR="00C15E45" w:rsidRPr="0050581E">
              <w:t xml:space="preserve"> </w:t>
            </w:r>
            <w:r w:rsidR="0001220E" w:rsidRPr="0050581E">
              <w:t xml:space="preserve">Si el Licitante seleccionado suministra una fianza como </w:t>
            </w:r>
            <w:r w:rsidR="001A42C7" w:rsidRPr="0050581E">
              <w:t xml:space="preserve">Garantía </w:t>
            </w:r>
            <w:r w:rsidR="0001220E" w:rsidRPr="0050581E">
              <w:t xml:space="preserve">de </w:t>
            </w:r>
            <w:r w:rsidR="001A42C7" w:rsidRPr="0050581E">
              <w:t>Cumplimiento</w:t>
            </w:r>
            <w:r w:rsidR="0001220E" w:rsidRPr="0050581E">
              <w:t>, dicha fianza deberá haber sido emitida por una compañía de fianzas o seguros que, a criterio del Licitante seleccionado, sea aceptable para el Comprador.</w:t>
            </w:r>
            <w:r w:rsidR="00C15E45" w:rsidRPr="0050581E">
              <w:t xml:space="preserve"> </w:t>
            </w:r>
            <w:r w:rsidR="0001220E" w:rsidRPr="0050581E">
              <w:t xml:space="preserve">Toda institución extranjera que proporcione una </w:t>
            </w:r>
            <w:r w:rsidR="001A42C7" w:rsidRPr="0050581E">
              <w:t xml:space="preserve">Garantía </w:t>
            </w:r>
            <w:r w:rsidR="0001220E" w:rsidRPr="0050581E">
              <w:t xml:space="preserve">de </w:t>
            </w:r>
            <w:r w:rsidR="001A42C7" w:rsidRPr="0050581E">
              <w:t xml:space="preserve">Cumplimiento </w:t>
            </w:r>
            <w:r w:rsidR="0001220E" w:rsidRPr="0050581E">
              <w:t xml:space="preserve">deberá tener una institución financiera corresponsal en el </w:t>
            </w:r>
            <w:r w:rsidR="005C14A1" w:rsidRPr="0050581E">
              <w:t>p</w:t>
            </w:r>
            <w:r w:rsidR="0001220E" w:rsidRPr="0050581E">
              <w:t>aís del Comprador.</w:t>
            </w:r>
          </w:p>
        </w:tc>
      </w:tr>
      <w:tr w:rsidR="0001220E" w:rsidRPr="0050581E" w14:paraId="18EDC3B5" w14:textId="77777777" w:rsidTr="00EE57D2">
        <w:tc>
          <w:tcPr>
            <w:tcW w:w="2567" w:type="dxa"/>
          </w:tcPr>
          <w:p w14:paraId="2B9991F4" w14:textId="77777777" w:rsidR="0001220E" w:rsidRPr="0050581E" w:rsidRDefault="0001220E" w:rsidP="00CC7032">
            <w:pPr>
              <w:numPr>
                <w:ilvl w:val="12"/>
                <w:numId w:val="0"/>
              </w:numPr>
              <w:spacing w:after="200"/>
              <w:ind w:left="360" w:hanging="360"/>
              <w:jc w:val="left"/>
              <w:rPr>
                <w:szCs w:val="24"/>
              </w:rPr>
            </w:pPr>
          </w:p>
        </w:tc>
        <w:tc>
          <w:tcPr>
            <w:tcW w:w="6826" w:type="dxa"/>
          </w:tcPr>
          <w:p w14:paraId="3D81001A" w14:textId="32ADCD23" w:rsidR="00A44EB2" w:rsidRPr="000F215E" w:rsidRDefault="000F215E" w:rsidP="00571C7F">
            <w:pPr>
              <w:spacing w:after="200"/>
              <w:ind w:left="360" w:right="-72"/>
              <w:rPr>
                <w:b/>
                <w:szCs w:val="24"/>
              </w:rPr>
            </w:pPr>
            <w:r>
              <w:t xml:space="preserve">55.2 </w:t>
            </w:r>
            <w:r w:rsidR="0001220E" w:rsidRPr="0050581E">
              <w:t xml:space="preserve">El incumplimiento por parte del Licitante seleccionado de sus obligaciones de presentar la </w:t>
            </w:r>
            <w:r w:rsidR="00222A2F" w:rsidRPr="0050581E">
              <w:t>G</w:t>
            </w:r>
            <w:r w:rsidR="00984DF4" w:rsidRPr="0050581E">
              <w:t>arantía</w:t>
            </w:r>
            <w:r w:rsidR="0001220E" w:rsidRPr="0050581E">
              <w:t xml:space="preserve"> de </w:t>
            </w:r>
            <w:r w:rsidR="00222A2F" w:rsidRPr="0050581E">
              <w:t>C</w:t>
            </w:r>
            <w:r w:rsidR="0001220E" w:rsidRPr="0050581E">
              <w:t xml:space="preserve">umplimiento antes mencionada o de firmar el Contrato será causa suficiente para anular la adjudicación y hacer efectiva la </w:t>
            </w:r>
            <w:r w:rsidR="001A42C7" w:rsidRPr="0050581E">
              <w:t xml:space="preserve">Garantía </w:t>
            </w:r>
            <w:r w:rsidR="0001220E" w:rsidRPr="0050581E">
              <w:t xml:space="preserve">de </w:t>
            </w:r>
            <w:r w:rsidR="001A42C7" w:rsidRPr="0050581E">
              <w:t xml:space="preserve">Mantenimiento </w:t>
            </w:r>
            <w:r w:rsidR="0001220E" w:rsidRPr="0050581E">
              <w:t>de la Oferta.</w:t>
            </w:r>
            <w:r w:rsidR="00C15E45" w:rsidRPr="0050581E">
              <w:t xml:space="preserve"> </w:t>
            </w:r>
            <w:r w:rsidR="0001220E" w:rsidRPr="0050581E">
              <w:t xml:space="preserve">En tal caso, el Comprador podrá adjudicar el Contrato al Licitante que haya presentado la siguiente Oferta Más </w:t>
            </w:r>
            <w:r w:rsidR="0077313B">
              <w:t>Ventajosa</w:t>
            </w:r>
            <w:r w:rsidR="0001220E" w:rsidRPr="0050581E">
              <w:t>.</w:t>
            </w:r>
          </w:p>
        </w:tc>
      </w:tr>
      <w:tr w:rsidR="0001220E" w:rsidRPr="0050581E" w14:paraId="68047BFD" w14:textId="77777777" w:rsidTr="00EE57D2">
        <w:tc>
          <w:tcPr>
            <w:tcW w:w="2567" w:type="dxa"/>
          </w:tcPr>
          <w:p w14:paraId="7479BD8F" w14:textId="6D57AAF6" w:rsidR="0001220E" w:rsidRPr="0050581E" w:rsidRDefault="002F4AA9" w:rsidP="006F647A">
            <w:pPr>
              <w:pStyle w:val="TOC2-2"/>
            </w:pPr>
            <w:bookmarkStart w:id="332" w:name="_Toc412276476"/>
            <w:bookmarkStart w:id="333" w:name="_Toc521499247"/>
            <w:bookmarkStart w:id="334" w:name="_Toc29874964"/>
            <w:bookmarkStart w:id="335" w:name="_Toc454907818"/>
            <w:bookmarkStart w:id="336" w:name="_Toc476308819"/>
            <w:bookmarkStart w:id="337" w:name="_Toc479333369"/>
            <w:bookmarkStart w:id="338" w:name="_Toc25486638"/>
            <w:r>
              <w:t>5</w:t>
            </w:r>
            <w:r w:rsidR="000F215E">
              <w:t>6</w:t>
            </w:r>
            <w:r w:rsidR="0001220E" w:rsidRPr="0050581E">
              <w:t>.</w:t>
            </w:r>
            <w:r w:rsidR="0001220E" w:rsidRPr="0050581E">
              <w:tab/>
              <w:t>Conciliador</w:t>
            </w:r>
            <w:bookmarkEnd w:id="332"/>
            <w:bookmarkEnd w:id="333"/>
            <w:bookmarkEnd w:id="334"/>
            <w:bookmarkEnd w:id="335"/>
            <w:bookmarkEnd w:id="336"/>
            <w:bookmarkEnd w:id="337"/>
            <w:bookmarkEnd w:id="338"/>
          </w:p>
        </w:tc>
        <w:tc>
          <w:tcPr>
            <w:tcW w:w="6826" w:type="dxa"/>
          </w:tcPr>
          <w:p w14:paraId="7D6A09BC" w14:textId="4B9DF333" w:rsidR="00C17152" w:rsidRPr="000F215E" w:rsidDel="0063095D" w:rsidRDefault="000F215E" w:rsidP="00571C7F">
            <w:pPr>
              <w:spacing w:after="200"/>
              <w:ind w:left="360" w:right="-72"/>
              <w:rPr>
                <w:szCs w:val="24"/>
              </w:rPr>
            </w:pPr>
            <w:r>
              <w:t xml:space="preserve">56.1 </w:t>
            </w:r>
            <w:r w:rsidR="0001220E" w:rsidRPr="0050581E">
              <w:t xml:space="preserve">Salvo indicación en contrario en </w:t>
            </w:r>
            <w:r w:rsidR="0001220E" w:rsidRPr="000F215E">
              <w:rPr>
                <w:b/>
              </w:rPr>
              <w:t>los DDL</w:t>
            </w:r>
            <w:r w:rsidR="0001220E" w:rsidRPr="0050581E">
              <w:t xml:space="preserve">, el Comprador propone que se designe como </w:t>
            </w:r>
            <w:r w:rsidR="00A83F3E" w:rsidRPr="0050581E">
              <w:t xml:space="preserve">Conciliador </w:t>
            </w:r>
            <w:r w:rsidR="0001220E" w:rsidRPr="0050581E">
              <w:t xml:space="preserve">a la persona nombrada </w:t>
            </w:r>
            <w:r w:rsidR="0001220E" w:rsidRPr="000F215E">
              <w:rPr>
                <w:b/>
              </w:rPr>
              <w:t>en los DDL</w:t>
            </w:r>
            <w:r w:rsidR="0001220E" w:rsidRPr="0050581E">
              <w:t xml:space="preserve"> conforme al Contrato para que actúe como mediador oficioso en cualquier controversia relativa al Contrato, según se describe en la </w:t>
            </w:r>
            <w:r w:rsidR="00EE57D2" w:rsidRPr="0050581E">
              <w:t>C</w:t>
            </w:r>
            <w:r w:rsidR="0001220E" w:rsidRPr="0050581E">
              <w:t>láusula 4</w:t>
            </w:r>
            <w:r>
              <w:t>4</w:t>
            </w:r>
            <w:r w:rsidR="0001220E" w:rsidRPr="0050581E">
              <w:t>.1 de las CGC.</w:t>
            </w:r>
            <w:r w:rsidR="00C15E45" w:rsidRPr="0050581E">
              <w:t xml:space="preserve"> </w:t>
            </w:r>
            <w:r w:rsidR="0001220E" w:rsidRPr="0050581E">
              <w:t xml:space="preserve">En este caso, se adjunta </w:t>
            </w:r>
            <w:r w:rsidR="0001220E" w:rsidRPr="000F215E">
              <w:rPr>
                <w:b/>
              </w:rPr>
              <w:t>a los DDL</w:t>
            </w:r>
            <w:r w:rsidR="0001220E" w:rsidRPr="0050581E">
              <w:t xml:space="preserve"> un currículo de la persona nombrada.</w:t>
            </w:r>
            <w:r w:rsidR="00C15E45" w:rsidRPr="0050581E">
              <w:t xml:space="preserve"> </w:t>
            </w:r>
            <w:r w:rsidR="0001220E" w:rsidRPr="000F215E">
              <w:rPr>
                <w:b/>
                <w:bCs/>
              </w:rPr>
              <w:t>En los DDL</w:t>
            </w:r>
            <w:r w:rsidR="0001220E" w:rsidRPr="000F215E">
              <w:rPr>
                <w:b/>
              </w:rPr>
              <w:t xml:space="preserve"> </w:t>
            </w:r>
            <w:r w:rsidR="0001220E" w:rsidRPr="0050581E">
              <w:t xml:space="preserve">se especifican los honorarios por hora que se pagarán al </w:t>
            </w:r>
            <w:r w:rsidR="00A83F3E" w:rsidRPr="0050581E">
              <w:t>Conciliador</w:t>
            </w:r>
            <w:r w:rsidR="0001220E" w:rsidRPr="0050581E">
              <w:t>.</w:t>
            </w:r>
            <w:r w:rsidR="00C15E45" w:rsidRPr="0050581E">
              <w:t xml:space="preserve"> </w:t>
            </w:r>
            <w:r w:rsidR="0001220E" w:rsidRPr="0050581E">
              <w:t xml:space="preserve">Además, </w:t>
            </w:r>
            <w:r w:rsidR="0001220E" w:rsidRPr="000F215E">
              <w:rPr>
                <w:b/>
              </w:rPr>
              <w:t>en los DDL</w:t>
            </w:r>
            <w:r w:rsidR="0001220E" w:rsidRPr="0050581E">
              <w:t xml:space="preserve">, se especifican los gastos que se considerarán reembolsables al </w:t>
            </w:r>
            <w:r w:rsidR="00984DF4" w:rsidRPr="0050581E">
              <w:t>conciliador</w:t>
            </w:r>
            <w:r w:rsidR="0001220E" w:rsidRPr="0050581E">
              <w:t>.</w:t>
            </w:r>
            <w:r w:rsidR="00C15E45" w:rsidRPr="0050581E">
              <w:t xml:space="preserve"> </w:t>
            </w:r>
            <w:r w:rsidR="0001220E" w:rsidRPr="0050581E">
              <w:t xml:space="preserve">Si un Licitante no acepta al </w:t>
            </w:r>
            <w:r w:rsidR="0077313B">
              <w:t>C</w:t>
            </w:r>
            <w:r w:rsidR="0077313B" w:rsidRPr="0050581E">
              <w:t xml:space="preserve">onciliador </w:t>
            </w:r>
            <w:r w:rsidR="0001220E" w:rsidRPr="0050581E">
              <w:t xml:space="preserve">propuesto por el Comprador, deberá manifestarlo en el </w:t>
            </w:r>
            <w:r w:rsidR="00AC1DF2" w:rsidRPr="0050581E">
              <w:t>f</w:t>
            </w:r>
            <w:r w:rsidR="0001220E" w:rsidRPr="0050581E">
              <w:t xml:space="preserve">ormulario de Oferta y proponer otro </w:t>
            </w:r>
            <w:r w:rsidR="00A83F3E" w:rsidRPr="0050581E">
              <w:t xml:space="preserve">Conciliador </w:t>
            </w:r>
            <w:r w:rsidR="0001220E" w:rsidRPr="0050581E">
              <w:t>y los correspondientes honorarios por hora, y adjuntar un currículo de la persona propuesta.</w:t>
            </w:r>
            <w:r w:rsidR="00C15E45" w:rsidRPr="0050581E">
              <w:t xml:space="preserve"> </w:t>
            </w:r>
            <w:r w:rsidR="0001220E" w:rsidRPr="0050581E">
              <w:t xml:space="preserve">Si el Licitante seleccionado y el </w:t>
            </w:r>
            <w:r w:rsidR="00A83F3E" w:rsidRPr="0050581E">
              <w:t xml:space="preserve">Conciliador </w:t>
            </w:r>
            <w:r w:rsidR="0001220E" w:rsidRPr="0050581E">
              <w:t xml:space="preserve">designado </w:t>
            </w:r>
            <w:r w:rsidR="0001220E" w:rsidRPr="000F215E">
              <w:rPr>
                <w:b/>
              </w:rPr>
              <w:t xml:space="preserve">en los DDL </w:t>
            </w:r>
            <w:r w:rsidR="0001220E" w:rsidRPr="0050581E">
              <w:t xml:space="preserve">son del mismo país, y este no es el </w:t>
            </w:r>
            <w:r w:rsidR="005C14A1" w:rsidRPr="0050581E">
              <w:t>p</w:t>
            </w:r>
            <w:r w:rsidR="0001220E" w:rsidRPr="0050581E">
              <w:t xml:space="preserve">aís del Comprador, el Comprador se reserva el derecho de cancelar el </w:t>
            </w:r>
            <w:r w:rsidR="0094083A" w:rsidRPr="0050581E">
              <w:t>c</w:t>
            </w:r>
            <w:r w:rsidR="0001220E" w:rsidRPr="0050581E">
              <w:t xml:space="preserve">onciliador designado </w:t>
            </w:r>
            <w:r w:rsidR="0001220E" w:rsidRPr="000F215E">
              <w:rPr>
                <w:b/>
              </w:rPr>
              <w:t>en los DDL</w:t>
            </w:r>
            <w:r w:rsidR="0001220E" w:rsidRPr="0050581E">
              <w:t xml:space="preserve"> y </w:t>
            </w:r>
            <w:r w:rsidR="0094083A" w:rsidRPr="0050581E">
              <w:t xml:space="preserve">de </w:t>
            </w:r>
            <w:r w:rsidR="0001220E" w:rsidRPr="0050581E">
              <w:t>proponer uno nuevo.</w:t>
            </w:r>
            <w:r w:rsidR="00C15E45" w:rsidRPr="0050581E">
              <w:t xml:space="preserve"> </w:t>
            </w:r>
            <w:r w:rsidR="0001220E" w:rsidRPr="0050581E">
              <w:t>Si</w:t>
            </w:r>
            <w:r w:rsidR="0094083A" w:rsidRPr="0050581E">
              <w:t>,</w:t>
            </w:r>
            <w:r w:rsidR="0001220E" w:rsidRPr="0050581E">
              <w:t xml:space="preserve"> para el día en que se firme el Contrato</w:t>
            </w:r>
            <w:r w:rsidR="0094083A" w:rsidRPr="0050581E">
              <w:t>,</w:t>
            </w:r>
            <w:r w:rsidR="0001220E" w:rsidRPr="0050581E">
              <w:t xml:space="preserve"> el Comprador y el Licitante seleccionado no han logrado ponerse de acuerdo sobre el nombramiento del </w:t>
            </w:r>
            <w:r w:rsidR="00A83F3E" w:rsidRPr="0050581E">
              <w:t>Conciliador</w:t>
            </w:r>
            <w:r w:rsidR="0001220E" w:rsidRPr="0050581E">
              <w:t xml:space="preserve">, este último será nombrado, a solicitud de cualquiera de las partes, por la </w:t>
            </w:r>
            <w:r w:rsidR="00984DF4" w:rsidRPr="0050581E">
              <w:t>autoridad nominadora</w:t>
            </w:r>
            <w:r w:rsidR="0001220E" w:rsidRPr="0050581E">
              <w:t xml:space="preserve"> indicada en la cláusula de las CEC correspondiente a la </w:t>
            </w:r>
            <w:r w:rsidR="00C17152" w:rsidRPr="0050581E">
              <w:t>C</w:t>
            </w:r>
            <w:r w:rsidR="0001220E" w:rsidRPr="0050581E">
              <w:t>láusula 4</w:t>
            </w:r>
            <w:r>
              <w:t>4</w:t>
            </w:r>
            <w:r w:rsidR="0001220E" w:rsidRPr="0050581E">
              <w:t xml:space="preserve">.1.4 de las CGC, o bien, si no se especifica una </w:t>
            </w:r>
            <w:r w:rsidR="00984DF4" w:rsidRPr="0050581E">
              <w:t>autoridad nominadora</w:t>
            </w:r>
            <w:r w:rsidR="0001220E" w:rsidRPr="0050581E">
              <w:t xml:space="preserve"> en dicha cláusula, el Contrato se ejecutará sin un </w:t>
            </w:r>
            <w:r w:rsidR="00A83F3E" w:rsidRPr="0050581E">
              <w:t>Conciliador</w:t>
            </w:r>
            <w:r w:rsidR="0001220E" w:rsidRPr="0050581E">
              <w:t>.</w:t>
            </w:r>
            <w:r w:rsidR="00206293" w:rsidRPr="0050581E" w:rsidDel="00206293">
              <w:t xml:space="preserve"> </w:t>
            </w:r>
          </w:p>
        </w:tc>
      </w:tr>
      <w:tr w:rsidR="002F4AA9" w:rsidRPr="0050581E" w14:paraId="4AF0EEEC" w14:textId="77777777" w:rsidTr="00EE57D2">
        <w:tc>
          <w:tcPr>
            <w:tcW w:w="2567" w:type="dxa"/>
          </w:tcPr>
          <w:p w14:paraId="563D7F73" w14:textId="0587C632" w:rsidR="002F4AA9" w:rsidRPr="0050581E" w:rsidDel="002F4AA9" w:rsidRDefault="002F4AA9" w:rsidP="006F647A">
            <w:pPr>
              <w:pStyle w:val="TOC2-2"/>
            </w:pPr>
            <w:bookmarkStart w:id="339" w:name="_Toc486937465"/>
            <w:bookmarkStart w:id="340" w:name="_Toc19095291"/>
            <w:bookmarkStart w:id="341" w:name="_Toc21373979"/>
            <w:bookmarkStart w:id="342" w:name="_Toc24975710"/>
            <w:bookmarkStart w:id="343" w:name="_Toc25486639"/>
            <w:r>
              <w:lastRenderedPageBreak/>
              <w:t>5</w:t>
            </w:r>
            <w:r w:rsidR="000F215E">
              <w:t>7</w:t>
            </w:r>
            <w:r>
              <w:t xml:space="preserve">. </w:t>
            </w:r>
            <w:r w:rsidRPr="004E62D9">
              <w:t>Quejas Relacionadas con Adquisiciones</w:t>
            </w:r>
            <w:bookmarkEnd w:id="339"/>
            <w:bookmarkEnd w:id="340"/>
            <w:bookmarkEnd w:id="341"/>
            <w:bookmarkEnd w:id="342"/>
            <w:bookmarkEnd w:id="343"/>
          </w:p>
        </w:tc>
        <w:tc>
          <w:tcPr>
            <w:tcW w:w="6826" w:type="dxa"/>
          </w:tcPr>
          <w:p w14:paraId="104F3D57" w14:textId="27A9E9CC" w:rsidR="002F4AA9" w:rsidRPr="0050581E" w:rsidDel="002F4AA9" w:rsidRDefault="000F215E" w:rsidP="00571C7F">
            <w:pPr>
              <w:spacing w:after="200"/>
              <w:ind w:left="360" w:right="-72"/>
            </w:pPr>
            <w:r>
              <w:t xml:space="preserve">57.1 </w:t>
            </w:r>
            <w:r w:rsidR="002F4AA9" w:rsidRPr="004E62D9">
              <w:t>Los procedimientos para presentar una queja relacionada con el proceso de adquisiciones se especifican en</w:t>
            </w:r>
            <w:r w:rsidR="002F4AA9" w:rsidRPr="000F215E">
              <w:rPr>
                <w:b/>
              </w:rPr>
              <w:t xml:space="preserve"> los DDL</w:t>
            </w:r>
            <w:r w:rsidR="002F4AA9" w:rsidRPr="004E62D9">
              <w:t>.</w:t>
            </w:r>
          </w:p>
        </w:tc>
      </w:tr>
    </w:tbl>
    <w:p w14:paraId="0F157B25" w14:textId="77777777" w:rsidR="005D3A16" w:rsidRPr="0050581E" w:rsidRDefault="005D3A16" w:rsidP="005D3A16">
      <w:pPr>
        <w:pStyle w:val="Heading1"/>
        <w:numPr>
          <w:ilvl w:val="12"/>
          <w:numId w:val="0"/>
        </w:numPr>
        <w:jc w:val="both"/>
        <w:rPr>
          <w:rFonts w:ascii="Times New Roman" w:hAnsi="Times New Roman"/>
          <w:sz w:val="22"/>
        </w:rPr>
        <w:sectPr w:rsidR="005D3A16" w:rsidRPr="0050581E" w:rsidSect="00C97CCB">
          <w:headerReference w:type="even" r:id="rId17"/>
          <w:headerReference w:type="default" r:id="rId18"/>
          <w:footnotePr>
            <w:numRestart w:val="eachSect"/>
          </w:footnotePr>
          <w:endnotePr>
            <w:numRestart w:val="eachSect"/>
          </w:endnotePr>
          <w:pgSz w:w="12240" w:h="15840" w:code="1"/>
          <w:pgMar w:top="1440" w:right="1440" w:bottom="1440" w:left="1440" w:header="720" w:footer="432" w:gutter="0"/>
          <w:cols w:space="720"/>
          <w:formProt w:val="0"/>
        </w:sectPr>
      </w:pPr>
    </w:p>
    <w:p w14:paraId="4621F2F0" w14:textId="5AC0C125" w:rsidR="005D3A16" w:rsidRPr="0050581E" w:rsidRDefault="005D3A16" w:rsidP="003B1CB5">
      <w:pPr>
        <w:pStyle w:val="TDC11"/>
      </w:pPr>
      <w:bookmarkStart w:id="344" w:name="_Toc445567355"/>
      <w:bookmarkStart w:id="345" w:name="_Toc454907528"/>
      <w:bookmarkStart w:id="346" w:name="_Toc476307814"/>
      <w:bookmarkStart w:id="347" w:name="_Toc28242427"/>
      <w:r w:rsidRPr="0050581E">
        <w:lastRenderedPageBreak/>
        <w:t>Sección II</w:t>
      </w:r>
      <w:r w:rsidR="005E641B" w:rsidRPr="0050581E">
        <w:t xml:space="preserve">. </w:t>
      </w:r>
      <w:r w:rsidRPr="0050581E">
        <w:t>Datos de la Licitación (DDL)</w:t>
      </w:r>
      <w:bookmarkEnd w:id="344"/>
      <w:bookmarkEnd w:id="345"/>
      <w:bookmarkEnd w:id="346"/>
      <w:bookmarkEnd w:id="347"/>
    </w:p>
    <w:p w14:paraId="1F71B961" w14:textId="58614141" w:rsidR="00790A4F" w:rsidRPr="0050581E" w:rsidRDefault="004924C5" w:rsidP="00790A4F">
      <w:r w:rsidRPr="0050581E">
        <w:t xml:space="preserve">Los siguientes datos específicos del Sistema Informático que se adquirirá complementan, suplementan o modifican las disposiciones </w:t>
      </w:r>
      <w:r w:rsidR="0094083A" w:rsidRPr="0050581E">
        <w:t xml:space="preserve">establecidas </w:t>
      </w:r>
      <w:r w:rsidRPr="0050581E">
        <w:t>en las Instrucciones a los Licitantes (IAL). Toda vez que exista un conflicto entre las disposiciones de estos DDL y las disposiciones de las IAL, prevalecerán las disposiciones de estos DDL.</w:t>
      </w:r>
    </w:p>
    <w:p w14:paraId="68E1900F" w14:textId="77777777" w:rsidR="00DC4A9E" w:rsidRPr="0050581E" w:rsidRDefault="008E40B3" w:rsidP="00790A4F">
      <w:pPr>
        <w:rPr>
          <w:i/>
        </w:rPr>
      </w:pPr>
      <w:r w:rsidRPr="0050581E">
        <w:rPr>
          <w:i/>
        </w:rPr>
        <w:t>[Cuando se utilice un sistema electrónico de adquisiciones, modifique las partes relevantes de los DDL según corresponda a fin de reflejar el proceso de adquisición electrónica]</w:t>
      </w:r>
      <w:r w:rsidR="0094083A" w:rsidRPr="0050581E">
        <w:rPr>
          <w:i/>
        </w:rPr>
        <w:t>.</w:t>
      </w:r>
    </w:p>
    <w:p w14:paraId="306076C7" w14:textId="77777777" w:rsidR="008F102A" w:rsidRPr="0050581E" w:rsidRDefault="008F102A" w:rsidP="00790A4F">
      <w:pPr>
        <w:rPr>
          <w:i/>
          <w:iCs/>
        </w:rPr>
      </w:pPr>
      <w:r w:rsidRPr="0050581E">
        <w:rPr>
          <w:i/>
        </w:rPr>
        <w:t>[Cuando son necesarias, se incluyen instrucciones para completar los Datos de la Licitación en las notas en bastardilla que se mencionan para las IAL pertinentes]</w:t>
      </w:r>
      <w:r w:rsidR="0094083A" w:rsidRPr="0050581E">
        <w:rPr>
          <w:i/>
        </w:rPr>
        <w:t>.</w:t>
      </w:r>
    </w:p>
    <w:p w14:paraId="7FB97646" w14:textId="77777777" w:rsidR="005D3A16" w:rsidRPr="0050581E" w:rsidRDefault="005D3A16" w:rsidP="00A01121">
      <w:pPr>
        <w:rPr>
          <w:sz w:val="22"/>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43"/>
        <w:gridCol w:w="7856"/>
        <w:gridCol w:w="15"/>
        <w:gridCol w:w="19"/>
      </w:tblGrid>
      <w:tr w:rsidR="008E40B3" w:rsidRPr="0050581E" w14:paraId="50C15867" w14:textId="77777777" w:rsidTr="00866570">
        <w:trPr>
          <w:gridAfter w:val="1"/>
          <w:wAfter w:w="19" w:type="dxa"/>
          <w:cantSplit/>
        </w:trPr>
        <w:tc>
          <w:tcPr>
            <w:tcW w:w="1843" w:type="dxa"/>
            <w:tcBorders>
              <w:top w:val="single" w:sz="12" w:space="0" w:color="000000"/>
              <w:bottom w:val="single" w:sz="12" w:space="0" w:color="000000"/>
            </w:tcBorders>
          </w:tcPr>
          <w:p w14:paraId="08FB4E4C" w14:textId="4A9BC450" w:rsidR="008E40B3" w:rsidRPr="0050581E" w:rsidRDefault="0070000C" w:rsidP="00790A4F">
            <w:pPr>
              <w:tabs>
                <w:tab w:val="right" w:pos="7272"/>
              </w:tabs>
              <w:spacing w:before="120"/>
              <w:jc w:val="left"/>
              <w:rPr>
                <w:b/>
              </w:rPr>
            </w:pPr>
            <w:r w:rsidRPr="0050581E">
              <w:rPr>
                <w:b/>
              </w:rPr>
              <w:t>Referencia a</w:t>
            </w:r>
            <w:r w:rsidR="002031AC" w:rsidRPr="0050581E">
              <w:rPr>
                <w:b/>
              </w:rPr>
              <w:t> </w:t>
            </w:r>
            <w:r w:rsidRPr="0050581E">
              <w:rPr>
                <w:b/>
              </w:rPr>
              <w:t>las IAL</w:t>
            </w:r>
          </w:p>
        </w:tc>
        <w:tc>
          <w:tcPr>
            <w:tcW w:w="7871" w:type="dxa"/>
            <w:gridSpan w:val="2"/>
            <w:tcBorders>
              <w:top w:val="single" w:sz="12" w:space="0" w:color="000000"/>
              <w:bottom w:val="single" w:sz="12" w:space="0" w:color="000000"/>
            </w:tcBorders>
            <w:vAlign w:val="center"/>
          </w:tcPr>
          <w:p w14:paraId="2BF77E9F" w14:textId="2FBE9FA7" w:rsidR="008E40B3" w:rsidRPr="0050581E" w:rsidRDefault="008E40B3" w:rsidP="006F647A">
            <w:pPr>
              <w:tabs>
                <w:tab w:val="right" w:pos="7272"/>
              </w:tabs>
              <w:spacing w:before="120"/>
              <w:jc w:val="center"/>
            </w:pPr>
            <w:r w:rsidRPr="0050581E">
              <w:rPr>
                <w:b/>
                <w:sz w:val="28"/>
              </w:rPr>
              <w:t xml:space="preserve">A. Aspectos </w:t>
            </w:r>
            <w:r w:rsidR="006F647A" w:rsidRPr="0050581E">
              <w:rPr>
                <w:b/>
                <w:sz w:val="28"/>
              </w:rPr>
              <w:t>Generales</w:t>
            </w:r>
          </w:p>
        </w:tc>
      </w:tr>
      <w:tr w:rsidR="00716471" w:rsidRPr="0050581E" w14:paraId="6B80641B" w14:textId="77777777" w:rsidTr="00866570">
        <w:trPr>
          <w:gridAfter w:val="1"/>
          <w:wAfter w:w="19" w:type="dxa"/>
          <w:cantSplit/>
        </w:trPr>
        <w:tc>
          <w:tcPr>
            <w:tcW w:w="1843" w:type="dxa"/>
            <w:tcBorders>
              <w:top w:val="single" w:sz="12" w:space="0" w:color="000000"/>
              <w:bottom w:val="single" w:sz="12" w:space="0" w:color="000000"/>
              <w:right w:val="single" w:sz="12" w:space="0" w:color="000000"/>
            </w:tcBorders>
          </w:tcPr>
          <w:p w14:paraId="24693B90" w14:textId="77777777" w:rsidR="00455E20" w:rsidRPr="0050581E" w:rsidRDefault="00455E20" w:rsidP="00790A4F">
            <w:pPr>
              <w:spacing w:before="120"/>
              <w:rPr>
                <w:b/>
              </w:rPr>
            </w:pPr>
            <w:r w:rsidRPr="0050581E">
              <w:rPr>
                <w:b/>
              </w:rPr>
              <w:t>IAL 1.1</w:t>
            </w:r>
          </w:p>
        </w:tc>
        <w:tc>
          <w:tcPr>
            <w:tcW w:w="7871" w:type="dxa"/>
            <w:gridSpan w:val="2"/>
            <w:tcBorders>
              <w:top w:val="single" w:sz="12" w:space="0" w:color="000000"/>
              <w:left w:val="single" w:sz="12" w:space="0" w:color="000000"/>
              <w:bottom w:val="single" w:sz="12" w:space="0" w:color="000000"/>
            </w:tcBorders>
          </w:tcPr>
          <w:p w14:paraId="741EDC79" w14:textId="5CA3A2D1" w:rsidR="00455E20" w:rsidRPr="0050581E" w:rsidRDefault="00455E20" w:rsidP="00790A4F">
            <w:pPr>
              <w:tabs>
                <w:tab w:val="right" w:pos="7272"/>
              </w:tabs>
              <w:spacing w:before="120"/>
              <w:rPr>
                <w:u w:val="single"/>
              </w:rPr>
            </w:pPr>
            <w:r w:rsidRPr="0050581E">
              <w:t xml:space="preserve">El número de referencia de la </w:t>
            </w:r>
            <w:r w:rsidR="0046742A" w:rsidRPr="0050581E">
              <w:t>licitación</w:t>
            </w:r>
            <w:r w:rsidRPr="0050581E">
              <w:t xml:space="preserve"> es: </w:t>
            </w:r>
            <w:r w:rsidRPr="0050581E">
              <w:rPr>
                <w:b/>
                <w:i/>
              </w:rPr>
              <w:t xml:space="preserve">[indique el número de referencia de la </w:t>
            </w:r>
            <w:r w:rsidR="0046742A" w:rsidRPr="0050581E">
              <w:rPr>
                <w:b/>
                <w:i/>
              </w:rPr>
              <w:t>licitación</w:t>
            </w:r>
            <w:r w:rsidRPr="0050581E">
              <w:rPr>
                <w:b/>
                <w:i/>
              </w:rPr>
              <w:t>]</w:t>
            </w:r>
            <w:r w:rsidR="00C15E45" w:rsidRPr="0050581E">
              <w:rPr>
                <w:i/>
              </w:rPr>
              <w:t xml:space="preserve"> </w:t>
            </w:r>
            <w:r w:rsidRPr="0050581E">
              <w:rPr>
                <w:u w:val="single"/>
              </w:rPr>
              <w:tab/>
            </w:r>
          </w:p>
          <w:p w14:paraId="5EFD1401" w14:textId="77777777" w:rsidR="00790A4F" w:rsidRPr="0050581E" w:rsidRDefault="00790A4F" w:rsidP="00790A4F">
            <w:pPr>
              <w:tabs>
                <w:tab w:val="right" w:pos="7272"/>
              </w:tabs>
              <w:spacing w:before="120"/>
              <w:rPr>
                <w:u w:val="single"/>
              </w:rPr>
            </w:pPr>
            <w:r w:rsidRPr="0050581E">
              <w:t>El Comprador es:</w:t>
            </w:r>
            <w:r w:rsidRPr="0050581E">
              <w:rPr>
                <w:b/>
                <w:i/>
              </w:rPr>
              <w:t xml:space="preserve"> [indique el nombre del Comprador]</w:t>
            </w:r>
            <w:r w:rsidRPr="0050581E">
              <w:t xml:space="preserve"> </w:t>
            </w:r>
            <w:r w:rsidRPr="0050581E">
              <w:rPr>
                <w:u w:val="single"/>
              </w:rPr>
              <w:tab/>
            </w:r>
          </w:p>
          <w:p w14:paraId="2DF5428E" w14:textId="14533B03" w:rsidR="00790A4F" w:rsidRPr="0050581E" w:rsidRDefault="00790A4F" w:rsidP="00790A4F">
            <w:pPr>
              <w:tabs>
                <w:tab w:val="right" w:pos="7272"/>
              </w:tabs>
              <w:spacing w:before="120"/>
            </w:pPr>
            <w:r w:rsidRPr="0050581E">
              <w:t xml:space="preserve">El nombre de la </w:t>
            </w:r>
            <w:r w:rsidR="0046742A" w:rsidRPr="0050581E">
              <w:t>licitación</w:t>
            </w:r>
            <w:r w:rsidRPr="0050581E">
              <w:t xml:space="preserve"> es:</w:t>
            </w:r>
            <w:r w:rsidRPr="0050581E">
              <w:rPr>
                <w:b/>
                <w:i/>
              </w:rPr>
              <w:t xml:space="preserve"> [indique el nombre de la </w:t>
            </w:r>
            <w:r w:rsidR="0046742A" w:rsidRPr="0050581E">
              <w:rPr>
                <w:b/>
                <w:i/>
              </w:rPr>
              <w:t>licitación</w:t>
            </w:r>
            <w:r w:rsidR="005E641B" w:rsidRPr="0050581E">
              <w:t>]</w:t>
            </w:r>
            <w:r w:rsidRPr="0050581E">
              <w:rPr>
                <w:u w:val="single"/>
              </w:rPr>
              <w:tab/>
            </w:r>
          </w:p>
          <w:p w14:paraId="1AACDC8B" w14:textId="77777777" w:rsidR="00790A4F" w:rsidRPr="0050581E" w:rsidRDefault="00790A4F" w:rsidP="00BC72E3">
            <w:pPr>
              <w:tabs>
                <w:tab w:val="right" w:pos="7272"/>
              </w:tabs>
              <w:spacing w:before="120"/>
              <w:rPr>
                <w:u w:val="single"/>
              </w:rPr>
            </w:pPr>
            <w:r w:rsidRPr="0050581E">
              <w:t>El número y la identificación de los lotes (contratos)</w:t>
            </w:r>
            <w:r w:rsidRPr="0050581E">
              <w:rPr>
                <w:i/>
              </w:rPr>
              <w:t xml:space="preserve"> </w:t>
            </w:r>
            <w:r w:rsidRPr="0050581E">
              <w:t xml:space="preserve">que comprenden esta </w:t>
            </w:r>
            <w:r w:rsidR="0046742A" w:rsidRPr="0050581E">
              <w:t>licitación</w:t>
            </w:r>
            <w:r w:rsidR="00BC72E3" w:rsidRPr="0050581E">
              <w:t xml:space="preserve"> </w:t>
            </w:r>
            <w:r w:rsidRPr="0050581E">
              <w:t xml:space="preserve">son: </w:t>
            </w:r>
            <w:r w:rsidRPr="0050581E">
              <w:rPr>
                <w:b/>
                <w:i/>
              </w:rPr>
              <w:t>[indique el número y la identificación de los lotes (contratos)]</w:t>
            </w:r>
            <w:r w:rsidRPr="0050581E">
              <w:rPr>
                <w:u w:val="single"/>
              </w:rPr>
              <w:tab/>
            </w:r>
          </w:p>
          <w:p w14:paraId="35071369" w14:textId="07E1A8AC" w:rsidR="008C1ECF" w:rsidRPr="0050581E" w:rsidRDefault="008C1ECF" w:rsidP="00BC72E3">
            <w:pPr>
              <w:tabs>
                <w:tab w:val="right" w:pos="7272"/>
              </w:tabs>
              <w:spacing w:before="120"/>
            </w:pPr>
            <w:r w:rsidRPr="0050581E">
              <w:t xml:space="preserve">El costo estimado es: </w:t>
            </w:r>
            <w:r w:rsidRPr="0050581E">
              <w:rPr>
                <w:b/>
                <w:i/>
              </w:rPr>
              <w:t>[indique el monto del presupuesto, si corresponde]</w:t>
            </w:r>
          </w:p>
        </w:tc>
      </w:tr>
      <w:tr w:rsidR="001707F5" w:rsidRPr="0050581E" w14:paraId="0C132785" w14:textId="77777777" w:rsidTr="00866570">
        <w:trPr>
          <w:gridAfter w:val="1"/>
          <w:wAfter w:w="19" w:type="dxa"/>
          <w:cantSplit/>
        </w:trPr>
        <w:tc>
          <w:tcPr>
            <w:tcW w:w="1843" w:type="dxa"/>
            <w:tcBorders>
              <w:top w:val="single" w:sz="12" w:space="0" w:color="000000"/>
              <w:left w:val="single" w:sz="12" w:space="0" w:color="000000"/>
              <w:bottom w:val="single" w:sz="12" w:space="0" w:color="000000"/>
              <w:right w:val="single" w:sz="12" w:space="0" w:color="000000"/>
            </w:tcBorders>
          </w:tcPr>
          <w:p w14:paraId="153C8662" w14:textId="77777777" w:rsidR="001707F5" w:rsidRDefault="001707F5" w:rsidP="00866570">
            <w:pPr>
              <w:keepNext/>
              <w:keepLines/>
              <w:spacing w:before="120"/>
              <w:jc w:val="left"/>
              <w:outlineLvl w:val="4"/>
              <w:rPr>
                <w:b/>
              </w:rPr>
            </w:pPr>
            <w:r w:rsidRPr="0050581E">
              <w:rPr>
                <w:b/>
              </w:rPr>
              <w:t xml:space="preserve">IAL 1.4 </w:t>
            </w:r>
          </w:p>
          <w:p w14:paraId="60733B34" w14:textId="00032F5C" w:rsidR="001707F5" w:rsidRPr="0050581E" w:rsidRDefault="001707F5" w:rsidP="00866570">
            <w:pPr>
              <w:keepNext/>
              <w:keepLines/>
              <w:spacing w:before="120"/>
              <w:jc w:val="left"/>
              <w:outlineLvl w:val="4"/>
              <w:rPr>
                <w:b/>
                <w:szCs w:val="24"/>
              </w:rPr>
            </w:pPr>
            <w:r w:rsidRPr="0050581E">
              <w:rPr>
                <w:b/>
              </w:rPr>
              <w:t>Sistema electrónico de adquisiciones</w:t>
            </w:r>
          </w:p>
          <w:p w14:paraId="0769B603" w14:textId="3FB31AFF" w:rsidR="001707F5" w:rsidRPr="0050581E" w:rsidRDefault="001707F5" w:rsidP="001707F5">
            <w:pPr>
              <w:spacing w:before="120"/>
              <w:rPr>
                <w:b/>
              </w:rPr>
            </w:pPr>
          </w:p>
        </w:tc>
        <w:tc>
          <w:tcPr>
            <w:tcW w:w="7871" w:type="dxa"/>
            <w:gridSpan w:val="2"/>
            <w:tcBorders>
              <w:top w:val="single" w:sz="12" w:space="0" w:color="000000"/>
              <w:left w:val="single" w:sz="12" w:space="0" w:color="000000"/>
              <w:bottom w:val="single" w:sz="12" w:space="0" w:color="000000"/>
              <w:right w:val="single" w:sz="12" w:space="0" w:color="000000"/>
            </w:tcBorders>
          </w:tcPr>
          <w:p w14:paraId="0B391265" w14:textId="77777777" w:rsidR="001707F5" w:rsidRPr="003F4443" w:rsidRDefault="001707F5" w:rsidP="001707F5">
            <w:pPr>
              <w:spacing w:before="120"/>
            </w:pPr>
            <w:r w:rsidRPr="003F4443">
              <w:t xml:space="preserve">El </w:t>
            </w:r>
            <w:r>
              <w:t>Comprador</w:t>
            </w:r>
            <w:r w:rsidRPr="003F4443">
              <w:t xml:space="preserve"> </w:t>
            </w:r>
            <w:r w:rsidRPr="00C1762F">
              <w:rPr>
                <w:b/>
                <w:i/>
              </w:rPr>
              <w:t>[</w:t>
            </w:r>
            <w:r w:rsidRPr="009B45C2">
              <w:rPr>
                <w:b/>
                <w:i/>
              </w:rPr>
              <w:t>indicar "</w:t>
            </w:r>
            <w:r w:rsidRPr="00FB1FCD">
              <w:rPr>
                <w:b/>
                <w:i/>
              </w:rPr>
              <w:t xml:space="preserve">usará </w:t>
            </w:r>
            <w:r>
              <w:rPr>
                <w:b/>
                <w:i/>
              </w:rPr>
              <w:t>un</w:t>
            </w:r>
            <w:r w:rsidRPr="009B45C2">
              <w:rPr>
                <w:b/>
                <w:i/>
              </w:rPr>
              <w:t>"</w:t>
            </w:r>
            <w:r w:rsidRPr="00C1762F">
              <w:rPr>
                <w:b/>
                <w:i/>
              </w:rPr>
              <w:t xml:space="preserve"> o </w:t>
            </w:r>
            <w:r w:rsidRPr="009B45C2">
              <w:rPr>
                <w:b/>
                <w:i/>
              </w:rPr>
              <w:t>"</w:t>
            </w:r>
            <w:r w:rsidRPr="00C1762F">
              <w:rPr>
                <w:b/>
                <w:i/>
              </w:rPr>
              <w:t>no usará</w:t>
            </w:r>
            <w:r>
              <w:rPr>
                <w:b/>
                <w:i/>
              </w:rPr>
              <w:t xml:space="preserve"> ningún</w:t>
            </w:r>
            <w:r w:rsidRPr="009B45C2">
              <w:rPr>
                <w:b/>
                <w:i/>
              </w:rPr>
              <w:t>"</w:t>
            </w:r>
            <w:r w:rsidRPr="009B45C2">
              <w:rPr>
                <w:i/>
              </w:rPr>
              <w:t xml:space="preserve">] </w:t>
            </w:r>
            <w:r w:rsidRPr="003F4443">
              <w:t xml:space="preserve">sistema electrónico de adquisiciones para gestionar </w:t>
            </w:r>
            <w:r>
              <w:t>esta Solicitud de Ofertas (SDO).</w:t>
            </w:r>
          </w:p>
          <w:p w14:paraId="27835BE6" w14:textId="77777777" w:rsidR="001707F5" w:rsidRDefault="001707F5" w:rsidP="001707F5">
            <w:pPr>
              <w:spacing w:before="120"/>
              <w:rPr>
                <w:b/>
                <w:i/>
                <w:iCs/>
              </w:rPr>
            </w:pPr>
            <w:r w:rsidRPr="003F4443">
              <w:rPr>
                <w:b/>
                <w:i/>
                <w:iCs/>
              </w:rPr>
              <w:t>[</w:t>
            </w:r>
            <w:r w:rsidRPr="003F4443">
              <w:rPr>
                <w:b/>
                <w:i/>
              </w:rPr>
              <w:t>Si se utilizar</w:t>
            </w:r>
            <w:r>
              <w:rPr>
                <w:b/>
                <w:i/>
              </w:rPr>
              <w:t>á un sistema</w:t>
            </w:r>
            <w:r w:rsidRPr="003F4443">
              <w:rPr>
                <w:b/>
                <w:i/>
              </w:rPr>
              <w:t xml:space="preserve"> indi</w:t>
            </w:r>
            <w:r>
              <w:rPr>
                <w:b/>
                <w:i/>
              </w:rPr>
              <w:t>car</w:t>
            </w:r>
            <w:r w:rsidRPr="003F4443">
              <w:rPr>
                <w:b/>
                <w:i/>
                <w:iCs/>
              </w:rPr>
              <w:t xml:space="preserve"> el nombre del sistema electrónico y la dirección URL o el enlace</w:t>
            </w:r>
            <w:r>
              <w:rPr>
                <w:b/>
                <w:i/>
                <w:iCs/>
              </w:rPr>
              <w:t>; en caso contrario, suprimir éste y el siguiente texto:</w:t>
            </w:r>
            <w:r w:rsidRPr="003F4443">
              <w:rPr>
                <w:b/>
                <w:i/>
                <w:iCs/>
              </w:rPr>
              <w:t>]</w:t>
            </w:r>
            <w:r>
              <w:rPr>
                <w:b/>
                <w:i/>
                <w:iCs/>
              </w:rPr>
              <w:t xml:space="preserve"> </w:t>
            </w:r>
          </w:p>
          <w:p w14:paraId="7D7852F3" w14:textId="2F0AC99A" w:rsidR="001707F5" w:rsidRPr="0050581E" w:rsidDel="006461A4" w:rsidRDefault="001707F5" w:rsidP="001707F5">
            <w:pPr>
              <w:spacing w:before="120"/>
              <w:rPr>
                <w:bCs/>
                <w:i/>
                <w:iCs/>
              </w:rPr>
            </w:pPr>
            <w:r w:rsidRPr="003F4443">
              <w:t>El sistema electrónico de adquisiciones se utilizará para gestionar los siguientes aspectos del proceso de adquisición:</w:t>
            </w:r>
            <w:r>
              <w:rPr>
                <w:b/>
              </w:rPr>
              <w:t xml:space="preserve"> </w:t>
            </w:r>
            <w:r w:rsidRPr="003F4443">
              <w:rPr>
                <w:b/>
              </w:rPr>
              <w:t>[</w:t>
            </w:r>
            <w:r w:rsidRPr="003F4443">
              <w:rPr>
                <w:b/>
                <w:i/>
              </w:rPr>
              <w:t>indique aspectos tales como</w:t>
            </w:r>
            <w:r w:rsidRPr="003F4443">
              <w:rPr>
                <w:b/>
              </w:rPr>
              <w:t xml:space="preserve"> </w:t>
            </w:r>
            <w:r w:rsidRPr="003F4443">
              <w:rPr>
                <w:b/>
                <w:i/>
              </w:rPr>
              <w:t>la publicación de la licitación</w:t>
            </w:r>
            <w:r w:rsidRPr="003F4443">
              <w:rPr>
                <w:b/>
              </w:rPr>
              <w:t>,</w:t>
            </w:r>
            <w:r w:rsidRPr="003F4443">
              <w:rPr>
                <w:b/>
                <w:i/>
              </w:rPr>
              <w:t xml:space="preserve"> </w:t>
            </w:r>
            <w:r>
              <w:rPr>
                <w:b/>
                <w:i/>
              </w:rPr>
              <w:t xml:space="preserve">las enmiendas del documento, </w:t>
            </w:r>
            <w:r w:rsidRPr="003F4443">
              <w:rPr>
                <w:b/>
                <w:i/>
              </w:rPr>
              <w:t>las presentaciones de Ofertas, la apertura de Ofertas</w:t>
            </w:r>
            <w:r>
              <w:rPr>
                <w:b/>
                <w:i/>
              </w:rPr>
              <w:t>, etc.</w:t>
            </w:r>
            <w:r w:rsidRPr="007A00A8">
              <w:rPr>
                <w:b/>
                <w:i/>
              </w:rPr>
              <w:t>]</w:t>
            </w:r>
            <w:r w:rsidRPr="007A00A8" w:rsidDel="00A35E3F">
              <w:rPr>
                <w:b/>
                <w:i/>
              </w:rPr>
              <w:t xml:space="preserve"> </w:t>
            </w:r>
          </w:p>
        </w:tc>
      </w:tr>
      <w:tr w:rsidR="00207DAB" w:rsidRPr="0050581E" w14:paraId="1CEDDA3F" w14:textId="77777777" w:rsidTr="00866570">
        <w:trPr>
          <w:gridAfter w:val="1"/>
          <w:wAfter w:w="19" w:type="dxa"/>
          <w:cantSplit/>
        </w:trPr>
        <w:tc>
          <w:tcPr>
            <w:tcW w:w="1843" w:type="dxa"/>
            <w:tcBorders>
              <w:top w:val="single" w:sz="12" w:space="0" w:color="000000"/>
              <w:bottom w:val="single" w:sz="12" w:space="0" w:color="000000"/>
              <w:right w:val="single" w:sz="12" w:space="0" w:color="000000"/>
            </w:tcBorders>
          </w:tcPr>
          <w:p w14:paraId="42F727BC" w14:textId="77777777" w:rsidR="00207DAB" w:rsidRPr="0050581E" w:rsidRDefault="00207DAB" w:rsidP="00790A4F">
            <w:pPr>
              <w:spacing w:before="120"/>
              <w:rPr>
                <w:b/>
              </w:rPr>
            </w:pPr>
            <w:r w:rsidRPr="0050581E">
              <w:rPr>
                <w:b/>
              </w:rPr>
              <w:t>IAL 2.1</w:t>
            </w:r>
          </w:p>
        </w:tc>
        <w:tc>
          <w:tcPr>
            <w:tcW w:w="7871" w:type="dxa"/>
            <w:gridSpan w:val="2"/>
            <w:tcBorders>
              <w:top w:val="single" w:sz="12" w:space="0" w:color="000000"/>
              <w:left w:val="single" w:sz="12" w:space="0" w:color="000000"/>
              <w:bottom w:val="single" w:sz="12" w:space="0" w:color="000000"/>
            </w:tcBorders>
          </w:tcPr>
          <w:p w14:paraId="1EBC1FC1" w14:textId="7003CC4A" w:rsidR="00207DAB" w:rsidRPr="0050581E" w:rsidRDefault="00207DAB" w:rsidP="00790A4F">
            <w:pPr>
              <w:tabs>
                <w:tab w:val="right" w:pos="7272"/>
              </w:tabs>
              <w:spacing w:before="120"/>
              <w:rPr>
                <w:u w:val="single"/>
              </w:rPr>
            </w:pPr>
            <w:r w:rsidRPr="0050581E">
              <w:t xml:space="preserve">El Prestatario es: </w:t>
            </w:r>
            <w:r w:rsidRPr="0050581E">
              <w:rPr>
                <w:b/>
                <w:i/>
              </w:rPr>
              <w:t>[</w:t>
            </w:r>
            <w:r w:rsidR="00DA64EB" w:rsidRPr="0050581E">
              <w:rPr>
                <w:b/>
                <w:i/>
              </w:rPr>
              <w:t>i</w:t>
            </w:r>
            <w:r w:rsidRPr="0050581E">
              <w:rPr>
                <w:b/>
                <w:i/>
              </w:rPr>
              <w:t>ndique el nombre del Prestatario</w:t>
            </w:r>
            <w:r w:rsidR="002939A4" w:rsidRPr="0050581E">
              <w:rPr>
                <w:b/>
                <w:i/>
              </w:rPr>
              <w:t>]</w:t>
            </w:r>
          </w:p>
          <w:p w14:paraId="321AFB64" w14:textId="5ABF3D61" w:rsidR="00790A4F" w:rsidRPr="0050581E" w:rsidRDefault="00790A4F" w:rsidP="00790A4F">
            <w:pPr>
              <w:tabs>
                <w:tab w:val="right" w:pos="7272"/>
              </w:tabs>
              <w:spacing w:before="120"/>
            </w:pPr>
            <w:r w:rsidRPr="0050581E">
              <w:t xml:space="preserve">Monto del </w:t>
            </w:r>
            <w:r w:rsidR="002455AF" w:rsidRPr="0050581E">
              <w:t>Contrato de Préstamo</w:t>
            </w:r>
            <w:r w:rsidRPr="0050581E">
              <w:t>:</w:t>
            </w:r>
            <w:r w:rsidRPr="0050581E">
              <w:rPr>
                <w:b/>
              </w:rPr>
              <w:t xml:space="preserve"> </w:t>
            </w:r>
            <w:r w:rsidRPr="0050581E">
              <w:rPr>
                <w:b/>
                <w:i/>
              </w:rPr>
              <w:t>[indique el equivalente en USD]</w:t>
            </w:r>
            <w:r w:rsidRPr="0050581E">
              <w:t>____________________________</w:t>
            </w:r>
          </w:p>
          <w:p w14:paraId="502B01B8" w14:textId="77777777" w:rsidR="00790A4F" w:rsidRPr="0050581E" w:rsidRDefault="00790A4F" w:rsidP="00790A4F">
            <w:pPr>
              <w:tabs>
                <w:tab w:val="right" w:pos="7272"/>
              </w:tabs>
              <w:spacing w:before="120"/>
              <w:rPr>
                <w:u w:val="single"/>
              </w:rPr>
            </w:pPr>
            <w:r w:rsidRPr="0050581E">
              <w:t xml:space="preserve">El nombre del Proyecto es: </w:t>
            </w:r>
            <w:r w:rsidRPr="0050581E">
              <w:rPr>
                <w:b/>
                <w:i/>
              </w:rPr>
              <w:t>[indique el nombre del proyecto]</w:t>
            </w:r>
            <w:r w:rsidRPr="0050581E">
              <w:rPr>
                <w:u w:val="single"/>
              </w:rPr>
              <w:tab/>
            </w:r>
          </w:p>
        </w:tc>
      </w:tr>
      <w:tr w:rsidR="008A761F" w:rsidRPr="0050581E" w14:paraId="365D2C9E" w14:textId="77777777" w:rsidTr="00866570">
        <w:trPr>
          <w:gridAfter w:val="2"/>
          <w:wAfter w:w="34" w:type="dxa"/>
          <w:cantSplit/>
        </w:trPr>
        <w:tc>
          <w:tcPr>
            <w:tcW w:w="1843" w:type="dxa"/>
            <w:tcBorders>
              <w:top w:val="single" w:sz="12" w:space="0" w:color="000000"/>
              <w:bottom w:val="single" w:sz="12" w:space="0" w:color="000000"/>
              <w:right w:val="single" w:sz="12" w:space="0" w:color="000000"/>
            </w:tcBorders>
          </w:tcPr>
          <w:p w14:paraId="18DB0BDC" w14:textId="44CB1766" w:rsidR="008A761F" w:rsidRPr="0050581E" w:rsidRDefault="008A761F" w:rsidP="008A761F">
            <w:pPr>
              <w:pStyle w:val="Headfid1"/>
              <w:rPr>
                <w:iCs/>
              </w:rPr>
            </w:pPr>
            <w:r w:rsidRPr="0050581E">
              <w:lastRenderedPageBreak/>
              <w:t xml:space="preserve">IAL </w:t>
            </w:r>
            <w:r w:rsidR="00A26CB4">
              <w:t>5</w:t>
            </w:r>
            <w:r w:rsidRPr="0050581E">
              <w:t>.3</w:t>
            </w:r>
          </w:p>
        </w:tc>
        <w:tc>
          <w:tcPr>
            <w:tcW w:w="7856" w:type="dxa"/>
            <w:tcBorders>
              <w:top w:val="single" w:sz="12" w:space="0" w:color="000000"/>
              <w:left w:val="single" w:sz="12" w:space="0" w:color="000000"/>
              <w:bottom w:val="single" w:sz="12" w:space="0" w:color="000000"/>
            </w:tcBorders>
          </w:tcPr>
          <w:p w14:paraId="021ED05B" w14:textId="77777777" w:rsidR="008A761F" w:rsidRDefault="008A761F" w:rsidP="008A761F">
            <w:pPr>
              <w:tabs>
                <w:tab w:val="right" w:pos="7272"/>
              </w:tabs>
              <w:spacing w:before="60" w:after="60"/>
              <w:rPr>
                <w:iCs/>
              </w:rPr>
            </w:pPr>
            <w:r w:rsidRPr="00886CDC">
              <w:rPr>
                <w:rFonts w:eastAsia="Calibri"/>
                <w:szCs w:val="24"/>
                <w:lang w:val="uz-Cyrl-UZ" w:eastAsia="en-US" w:bidi="ar-SA"/>
              </w:rPr>
              <w:t>En el sitio virtual del Banco (</w:t>
            </w:r>
            <w:hyperlink r:id="rId19">
              <w:r w:rsidRPr="00886CDC">
                <w:rPr>
                  <w:rFonts w:eastAsia="Calibri"/>
                  <w:color w:val="0563C1"/>
                  <w:szCs w:val="24"/>
                  <w:u w:val="single"/>
                  <w:lang w:val="uz-Cyrl-UZ" w:eastAsia="en-US" w:bidi="ar-SA"/>
                </w:rPr>
                <w:t>www.iadb.org/integridad</w:t>
              </w:r>
            </w:hyperlink>
            <w:r w:rsidRPr="00886CDC">
              <w:rPr>
                <w:rFonts w:eastAsia="Calibri"/>
                <w:szCs w:val="24"/>
                <w:lang w:val="uz-Cyrl-UZ" w:eastAsia="en-US" w:bidi="ar-SA"/>
              </w:rPr>
              <w:t>) se facilita información sobre las empresas y personas sancionadas</w:t>
            </w:r>
            <w:r>
              <w:rPr>
                <w:rFonts w:eastAsia="Calibri"/>
                <w:szCs w:val="24"/>
                <w:lang w:val="uz-Cyrl-UZ" w:eastAsia="en-US" w:bidi="ar-SA"/>
              </w:rPr>
              <w:t>.</w:t>
            </w:r>
          </w:p>
          <w:p w14:paraId="2662C646" w14:textId="619C738C" w:rsidR="008A761F" w:rsidRPr="0050581E" w:rsidRDefault="008A761F" w:rsidP="008A761F">
            <w:pPr>
              <w:pStyle w:val="TOAHeading"/>
              <w:tabs>
                <w:tab w:val="clear" w:pos="9000"/>
                <w:tab w:val="clear" w:pos="9360"/>
                <w:tab w:val="right" w:pos="7848"/>
              </w:tabs>
              <w:suppressAutoHyphens w:val="0"/>
              <w:spacing w:before="120" w:after="120"/>
              <w:rPr>
                <w:iCs/>
              </w:rPr>
            </w:pPr>
          </w:p>
        </w:tc>
      </w:tr>
      <w:tr w:rsidR="008A761F" w:rsidRPr="0050581E" w14:paraId="4F991856" w14:textId="77777777" w:rsidTr="00866570">
        <w:trPr>
          <w:gridAfter w:val="2"/>
          <w:wAfter w:w="34" w:type="dxa"/>
          <w:cantSplit/>
        </w:trPr>
        <w:tc>
          <w:tcPr>
            <w:tcW w:w="1843" w:type="dxa"/>
            <w:tcBorders>
              <w:top w:val="single" w:sz="12" w:space="0" w:color="000000"/>
              <w:bottom w:val="single" w:sz="12" w:space="0" w:color="000000"/>
              <w:right w:val="single" w:sz="12" w:space="0" w:color="000000"/>
            </w:tcBorders>
          </w:tcPr>
          <w:p w14:paraId="477289B7" w14:textId="3E4D767A" w:rsidR="008A761F" w:rsidRPr="0050581E" w:rsidRDefault="008A761F" w:rsidP="008A761F">
            <w:pPr>
              <w:pStyle w:val="Headfid1"/>
            </w:pPr>
            <w:r w:rsidRPr="0050581E">
              <w:t xml:space="preserve">IAL </w:t>
            </w:r>
            <w:r w:rsidR="00A26CB4">
              <w:t>5</w:t>
            </w:r>
            <w:r w:rsidRPr="0050581E">
              <w:t>.7</w:t>
            </w:r>
          </w:p>
        </w:tc>
        <w:tc>
          <w:tcPr>
            <w:tcW w:w="7856" w:type="dxa"/>
            <w:tcBorders>
              <w:top w:val="single" w:sz="12" w:space="0" w:color="000000"/>
              <w:left w:val="single" w:sz="12" w:space="0" w:color="000000"/>
              <w:bottom w:val="single" w:sz="12" w:space="0" w:color="000000"/>
            </w:tcBorders>
          </w:tcPr>
          <w:p w14:paraId="1019FA04" w14:textId="08D2FE6E" w:rsidR="008A761F" w:rsidRPr="0050581E" w:rsidRDefault="008A761F" w:rsidP="008A761F">
            <w:pPr>
              <w:tabs>
                <w:tab w:val="right" w:pos="7272"/>
              </w:tabs>
              <w:spacing w:before="60" w:after="60"/>
              <w:rPr>
                <w:iCs/>
              </w:rPr>
            </w:pPr>
            <w:r w:rsidRPr="0050581E">
              <w:rPr>
                <w:iCs/>
              </w:rPr>
              <w:t xml:space="preserve">Esta Licitación está abierta únicamente para Licitantes  elegibles que estén precalificados. </w:t>
            </w:r>
            <w:r w:rsidRPr="0050581E">
              <w:rPr>
                <w:i/>
                <w:iCs/>
              </w:rPr>
              <w:t>[En los casos en que no ha habido ninguna precalificación, indicar que la Licitación está abierta a todos los Licitantes elegibles interesados]</w:t>
            </w:r>
            <w:r w:rsidRPr="0050581E">
              <w:rPr>
                <w:iCs/>
              </w:rPr>
              <w:t xml:space="preserve"> </w:t>
            </w:r>
            <w:r w:rsidRPr="0050581E">
              <w:rPr>
                <w:b/>
                <w:i/>
                <w:iCs/>
              </w:rPr>
              <w:t>[Dependiendo del caso, se empleará la Sección III, "Criterios de Evaluación y Calificación" apropiada.]</w:t>
            </w:r>
          </w:p>
        </w:tc>
      </w:tr>
      <w:tr w:rsidR="008A761F" w:rsidRPr="0050581E" w14:paraId="3030CB06" w14:textId="77777777" w:rsidTr="00716471">
        <w:trPr>
          <w:gridAfter w:val="2"/>
          <w:wAfter w:w="34" w:type="dxa"/>
          <w:cantSplit/>
        </w:trPr>
        <w:tc>
          <w:tcPr>
            <w:tcW w:w="9699" w:type="dxa"/>
            <w:gridSpan w:val="2"/>
            <w:tcBorders>
              <w:top w:val="single" w:sz="12" w:space="0" w:color="000000"/>
              <w:bottom w:val="single" w:sz="12" w:space="0" w:color="000000"/>
            </w:tcBorders>
          </w:tcPr>
          <w:p w14:paraId="2F85844A" w14:textId="1AE10421" w:rsidR="008A761F" w:rsidRPr="0050581E" w:rsidRDefault="008A761F" w:rsidP="008A761F">
            <w:pPr>
              <w:pStyle w:val="TOAHeading"/>
              <w:tabs>
                <w:tab w:val="clear" w:pos="9000"/>
                <w:tab w:val="clear" w:pos="9360"/>
                <w:tab w:val="right" w:pos="7848"/>
              </w:tabs>
              <w:suppressAutoHyphens w:val="0"/>
              <w:spacing w:before="120" w:after="120"/>
              <w:jc w:val="center"/>
              <w:rPr>
                <w:iCs/>
              </w:rPr>
            </w:pPr>
            <w:r w:rsidRPr="0050581E">
              <w:rPr>
                <w:b/>
                <w:sz w:val="28"/>
              </w:rPr>
              <w:t>B.</w:t>
            </w:r>
            <w:r w:rsidRPr="0050581E">
              <w:t xml:space="preserve"> </w:t>
            </w:r>
            <w:r w:rsidRPr="0050581E">
              <w:rPr>
                <w:b/>
                <w:sz w:val="28"/>
              </w:rPr>
              <w:t>Documento de Licitación</w:t>
            </w:r>
          </w:p>
        </w:tc>
      </w:tr>
      <w:tr w:rsidR="008A761F" w:rsidRPr="0050581E" w14:paraId="51B8120D"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5AE96B3C" w14:textId="3CC6F8AB" w:rsidR="008A761F" w:rsidRPr="0050581E" w:rsidRDefault="008A761F" w:rsidP="008A761F">
            <w:pPr>
              <w:tabs>
                <w:tab w:val="right" w:pos="7254"/>
              </w:tabs>
              <w:spacing w:before="120"/>
              <w:rPr>
                <w:b/>
              </w:rPr>
            </w:pPr>
            <w:r w:rsidRPr="0050581E">
              <w:rPr>
                <w:b/>
              </w:rPr>
              <w:t xml:space="preserve">IAL </w:t>
            </w:r>
            <w:r w:rsidR="00A26CB4">
              <w:rPr>
                <w:b/>
              </w:rPr>
              <w:t>8</w:t>
            </w:r>
            <w:r w:rsidRPr="0050581E">
              <w:rPr>
                <w:b/>
              </w:rPr>
              <w:t>.1</w:t>
            </w:r>
          </w:p>
        </w:tc>
        <w:tc>
          <w:tcPr>
            <w:tcW w:w="7890" w:type="dxa"/>
            <w:gridSpan w:val="3"/>
            <w:tcBorders>
              <w:top w:val="single" w:sz="12" w:space="0" w:color="000000"/>
              <w:left w:val="single" w:sz="12" w:space="0" w:color="000000"/>
              <w:bottom w:val="single" w:sz="12" w:space="0" w:color="000000"/>
            </w:tcBorders>
          </w:tcPr>
          <w:p w14:paraId="47C3D6A1" w14:textId="77777777" w:rsidR="008A761F" w:rsidRPr="0050581E" w:rsidRDefault="008A761F" w:rsidP="008A761F">
            <w:pPr>
              <w:tabs>
                <w:tab w:val="right" w:pos="7254"/>
              </w:tabs>
              <w:spacing w:before="120"/>
            </w:pPr>
            <w:r w:rsidRPr="0050581E">
              <w:t xml:space="preserve">Exclusivamente a los efectos de la </w:t>
            </w:r>
            <w:r w:rsidRPr="0050581E">
              <w:rPr>
                <w:b/>
                <w:u w:val="single"/>
              </w:rPr>
              <w:t>aclaración de la Oferta</w:t>
            </w:r>
            <w:r w:rsidRPr="0050581E">
              <w:t>, la dirección del Comprador es:</w:t>
            </w:r>
          </w:p>
          <w:p w14:paraId="3F0DC5AA" w14:textId="383E8380" w:rsidR="008A761F" w:rsidRPr="0050581E" w:rsidRDefault="008A761F" w:rsidP="008A761F">
            <w:pPr>
              <w:tabs>
                <w:tab w:val="right" w:pos="7254"/>
              </w:tabs>
              <w:spacing w:before="120"/>
              <w:rPr>
                <w:i/>
              </w:rPr>
            </w:pPr>
            <w:r w:rsidRPr="0050581E">
              <w:rPr>
                <w:b/>
                <w:i/>
              </w:rPr>
              <w:t>[indique la información correspondiente que se solicita a continuación; esta dirección puede ser la misma consignada en relación con la disposición del punto 2</w:t>
            </w:r>
            <w:r w:rsidR="00A26CB4">
              <w:rPr>
                <w:b/>
                <w:i/>
              </w:rPr>
              <w:t>4</w:t>
            </w:r>
            <w:r w:rsidRPr="0050581E">
              <w:rPr>
                <w:b/>
                <w:i/>
              </w:rPr>
              <w:t>.1 de las IAL sobre presentación de las Ofertas u otra distinta]</w:t>
            </w:r>
          </w:p>
          <w:p w14:paraId="0E64E92C" w14:textId="77777777" w:rsidR="008A761F" w:rsidRPr="0050581E" w:rsidRDefault="008A761F" w:rsidP="008A761F">
            <w:pPr>
              <w:tabs>
                <w:tab w:val="right" w:pos="7254"/>
              </w:tabs>
              <w:spacing w:before="120"/>
              <w:rPr>
                <w:i/>
              </w:rPr>
            </w:pPr>
            <w:r w:rsidRPr="0050581E">
              <w:t xml:space="preserve">Atención: </w:t>
            </w:r>
            <w:r w:rsidRPr="0050581E">
              <w:rPr>
                <w:b/>
                <w:i/>
              </w:rPr>
              <w:t>[indique el nombre completo de la persona, si corresponde</w:t>
            </w:r>
            <w:r w:rsidRPr="0050581E">
              <w:rPr>
                <w:i/>
              </w:rPr>
              <w:t>]</w:t>
            </w:r>
          </w:p>
          <w:p w14:paraId="5051EB5D" w14:textId="77777777" w:rsidR="008A761F" w:rsidRPr="0050581E" w:rsidRDefault="008A761F" w:rsidP="008A761F">
            <w:pPr>
              <w:tabs>
                <w:tab w:val="right" w:pos="7254"/>
              </w:tabs>
              <w:spacing w:before="120"/>
              <w:rPr>
                <w:i/>
              </w:rPr>
            </w:pPr>
            <w:r w:rsidRPr="0050581E">
              <w:t xml:space="preserve">Dirección: </w:t>
            </w:r>
            <w:r w:rsidRPr="0050581E">
              <w:rPr>
                <w:b/>
                <w:i/>
              </w:rPr>
              <w:t>[indique la calle y el número]</w:t>
            </w:r>
          </w:p>
          <w:p w14:paraId="71BF3955" w14:textId="6C99DFF7" w:rsidR="008A761F" w:rsidRPr="0050581E" w:rsidRDefault="008A761F" w:rsidP="008A761F">
            <w:pPr>
              <w:tabs>
                <w:tab w:val="right" w:pos="7254"/>
              </w:tabs>
              <w:spacing w:before="120"/>
              <w:rPr>
                <w:i/>
              </w:rPr>
            </w:pPr>
            <w:r w:rsidRPr="0050581E">
              <w:t>Piso/Oficina</w:t>
            </w:r>
            <w:r w:rsidRPr="0050581E">
              <w:rPr>
                <w:i/>
              </w:rPr>
              <w:t xml:space="preserve">: </w:t>
            </w:r>
            <w:r w:rsidRPr="0050581E">
              <w:rPr>
                <w:b/>
                <w:i/>
              </w:rPr>
              <w:t>[indique el piso y el número de oficina, si corresponde]</w:t>
            </w:r>
          </w:p>
          <w:p w14:paraId="500756F5" w14:textId="77777777" w:rsidR="008A761F" w:rsidRPr="0050581E" w:rsidRDefault="008A761F" w:rsidP="008A761F">
            <w:pPr>
              <w:tabs>
                <w:tab w:val="right" w:pos="7254"/>
              </w:tabs>
              <w:spacing w:before="120"/>
              <w:rPr>
                <w:i/>
              </w:rPr>
            </w:pPr>
            <w:r w:rsidRPr="0050581E">
              <w:t>Ciudad:</w:t>
            </w:r>
            <w:r w:rsidRPr="0050581E">
              <w:rPr>
                <w:i/>
              </w:rPr>
              <w:t xml:space="preserve"> </w:t>
            </w:r>
            <w:r w:rsidRPr="0050581E">
              <w:rPr>
                <w:b/>
                <w:i/>
              </w:rPr>
              <w:t>[indique el nombre de la ciudad o localidad</w:t>
            </w:r>
            <w:r w:rsidRPr="0050581E">
              <w:rPr>
                <w:i/>
              </w:rPr>
              <w:t>]</w:t>
            </w:r>
          </w:p>
          <w:p w14:paraId="449FD031" w14:textId="77777777" w:rsidR="008A761F" w:rsidRPr="0050581E" w:rsidRDefault="008A761F" w:rsidP="008A761F">
            <w:pPr>
              <w:tabs>
                <w:tab w:val="right" w:pos="7254"/>
              </w:tabs>
              <w:spacing w:before="120"/>
              <w:rPr>
                <w:i/>
              </w:rPr>
            </w:pPr>
            <w:r w:rsidRPr="0050581E">
              <w:t>Código postal:</w:t>
            </w:r>
            <w:r w:rsidRPr="0050581E">
              <w:rPr>
                <w:i/>
              </w:rPr>
              <w:t xml:space="preserve"> </w:t>
            </w:r>
            <w:r w:rsidRPr="0050581E">
              <w:rPr>
                <w:b/>
                <w:i/>
              </w:rPr>
              <w:t>[indique el código postal, si corresponde</w:t>
            </w:r>
            <w:r w:rsidRPr="0050581E">
              <w:rPr>
                <w:i/>
              </w:rPr>
              <w:t>]</w:t>
            </w:r>
          </w:p>
          <w:p w14:paraId="4202C3D0" w14:textId="5B6997A6" w:rsidR="008A761F" w:rsidRPr="0050581E" w:rsidRDefault="008A761F" w:rsidP="008A761F">
            <w:pPr>
              <w:tabs>
                <w:tab w:val="right" w:pos="7254"/>
              </w:tabs>
              <w:spacing w:before="120"/>
              <w:rPr>
                <w:i/>
              </w:rPr>
            </w:pPr>
            <w:r w:rsidRPr="0050581E">
              <w:t xml:space="preserve">País: </w:t>
            </w:r>
            <w:r w:rsidRPr="0050581E">
              <w:rPr>
                <w:b/>
                <w:i/>
              </w:rPr>
              <w:t>[indique el nombre del país</w:t>
            </w:r>
            <w:r w:rsidRPr="0050581E">
              <w:rPr>
                <w:i/>
              </w:rPr>
              <w:t>]</w:t>
            </w:r>
          </w:p>
          <w:p w14:paraId="7F1EDE7F" w14:textId="77777777" w:rsidR="008A761F" w:rsidRPr="0050581E" w:rsidRDefault="008A761F" w:rsidP="008A761F">
            <w:pPr>
              <w:tabs>
                <w:tab w:val="right" w:pos="7254"/>
              </w:tabs>
              <w:spacing w:before="120"/>
            </w:pPr>
            <w:r w:rsidRPr="0050581E">
              <w:t xml:space="preserve">Teléfono: </w:t>
            </w:r>
            <w:r w:rsidRPr="0050581E">
              <w:rPr>
                <w:b/>
                <w:i/>
              </w:rPr>
              <w:t>[indique el número de teléfono, incluidos los códigos de área del país y la ciudad]</w:t>
            </w:r>
          </w:p>
          <w:p w14:paraId="715439D5" w14:textId="77777777" w:rsidR="008A761F" w:rsidRPr="0050581E" w:rsidRDefault="008A761F" w:rsidP="008A761F">
            <w:pPr>
              <w:tabs>
                <w:tab w:val="right" w:pos="7254"/>
              </w:tabs>
              <w:spacing w:before="120"/>
              <w:rPr>
                <w:i/>
              </w:rPr>
            </w:pPr>
            <w:r w:rsidRPr="0050581E">
              <w:t xml:space="preserve">Dirección de correo electrónico: </w:t>
            </w:r>
            <w:r w:rsidRPr="0050581E">
              <w:rPr>
                <w:b/>
                <w:i/>
              </w:rPr>
              <w:t>[indique la dirección de correo electrónico, si corresponde]</w:t>
            </w:r>
          </w:p>
          <w:p w14:paraId="1FD53093" w14:textId="7DB8618D" w:rsidR="008A761F" w:rsidRPr="0050581E" w:rsidRDefault="008A761F" w:rsidP="008A761F">
            <w:pPr>
              <w:tabs>
                <w:tab w:val="right" w:pos="7254"/>
              </w:tabs>
              <w:spacing w:before="120"/>
              <w:jc w:val="left"/>
            </w:pPr>
            <w:r w:rsidRPr="0050581E">
              <w:t xml:space="preserve">El Comprador recibirá solicitudes de aclaraciones hasta: </w:t>
            </w:r>
            <w:r w:rsidRPr="0050581E">
              <w:rPr>
                <w:b/>
                <w:i/>
              </w:rPr>
              <w:t>[indique el número de días ]</w:t>
            </w:r>
            <w:r w:rsidRPr="0050581E">
              <w:rPr>
                <w:b/>
              </w:rPr>
              <w:t xml:space="preserve"> </w:t>
            </w:r>
            <w:r w:rsidRPr="0050581E">
              <w:t xml:space="preserve">previos a la fecha límite de presentación de oferta.     </w:t>
            </w:r>
          </w:p>
          <w:p w14:paraId="1562082C" w14:textId="1A17D864" w:rsidR="008A761F" w:rsidRPr="0050581E" w:rsidRDefault="008A761F" w:rsidP="008A761F">
            <w:pPr>
              <w:keepNext/>
              <w:keepLines/>
              <w:tabs>
                <w:tab w:val="right" w:pos="7254"/>
              </w:tabs>
              <w:spacing w:before="120"/>
              <w:jc w:val="left"/>
              <w:outlineLvl w:val="4"/>
            </w:pPr>
            <w:r w:rsidRPr="0050581E">
              <w:t xml:space="preserve">El Comprador responderá las solicitudes de aclaraciones hasta: </w:t>
            </w:r>
            <w:r w:rsidRPr="0050581E">
              <w:rPr>
                <w:b/>
                <w:i/>
              </w:rPr>
              <w:t>[indique el número de días ]</w:t>
            </w:r>
            <w:r w:rsidRPr="0050581E">
              <w:t xml:space="preserve"> previos a la fecha límite de presentación de oferta.                                                                                                       </w:t>
            </w:r>
          </w:p>
          <w:p w14:paraId="22813495" w14:textId="1BCC9CCD" w:rsidR="008A761F" w:rsidRPr="0050581E" w:rsidRDefault="008A761F" w:rsidP="008A761F">
            <w:pPr>
              <w:tabs>
                <w:tab w:val="right" w:pos="7254"/>
              </w:tabs>
              <w:spacing w:before="120"/>
              <w:jc w:val="left"/>
              <w:rPr>
                <w:b/>
              </w:rPr>
            </w:pPr>
            <w:r w:rsidRPr="0050581E">
              <w:rPr>
                <w:b/>
              </w:rPr>
              <w:t>[</w:t>
            </w:r>
            <w:r w:rsidRPr="0050581E">
              <w:rPr>
                <w:b/>
                <w:i/>
              </w:rPr>
              <w:t>Nota: Las solicitudes de aclaración que se remitan vía correo electrónico deberán ser remitidas en hoja membretada, firmada y sellada por el representante legal de la empresa y preferiblemente en formato pdf.]</w:t>
            </w:r>
            <w:r w:rsidRPr="0050581E">
              <w:rPr>
                <w:b/>
              </w:rPr>
              <w:t xml:space="preserve">    </w:t>
            </w:r>
          </w:p>
          <w:p w14:paraId="473B8708" w14:textId="4CE2591B" w:rsidR="008A761F" w:rsidRPr="0050581E" w:rsidRDefault="008A761F" w:rsidP="008A761F">
            <w:pPr>
              <w:tabs>
                <w:tab w:val="right" w:pos="7254"/>
              </w:tabs>
              <w:spacing w:before="120"/>
            </w:pPr>
          </w:p>
        </w:tc>
      </w:tr>
      <w:tr w:rsidR="008A761F" w:rsidRPr="0050581E" w14:paraId="4D181AEB"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1D9955E4" w14:textId="51479500" w:rsidR="008A761F" w:rsidRPr="0050581E" w:rsidRDefault="008A761F" w:rsidP="008A761F">
            <w:pPr>
              <w:tabs>
                <w:tab w:val="right" w:pos="7254"/>
              </w:tabs>
              <w:spacing w:before="120"/>
              <w:rPr>
                <w:b/>
              </w:rPr>
            </w:pPr>
            <w:r w:rsidRPr="0050581E">
              <w:rPr>
                <w:b/>
              </w:rPr>
              <w:t xml:space="preserve">IAL </w:t>
            </w:r>
            <w:r w:rsidR="00A26CB4">
              <w:rPr>
                <w:b/>
              </w:rPr>
              <w:t>8</w:t>
            </w:r>
            <w:r w:rsidRPr="0050581E">
              <w:rPr>
                <w:b/>
              </w:rPr>
              <w:t xml:space="preserve">.1 </w:t>
            </w:r>
          </w:p>
        </w:tc>
        <w:tc>
          <w:tcPr>
            <w:tcW w:w="7890" w:type="dxa"/>
            <w:gridSpan w:val="3"/>
            <w:tcBorders>
              <w:top w:val="single" w:sz="12" w:space="0" w:color="000000"/>
              <w:left w:val="single" w:sz="12" w:space="0" w:color="000000"/>
              <w:bottom w:val="single" w:sz="12" w:space="0" w:color="000000"/>
            </w:tcBorders>
          </w:tcPr>
          <w:p w14:paraId="1E80C527" w14:textId="747DA158" w:rsidR="008A761F" w:rsidRPr="0050581E" w:rsidRDefault="008A761F" w:rsidP="008A761F">
            <w:pPr>
              <w:tabs>
                <w:tab w:val="right" w:pos="7254"/>
              </w:tabs>
              <w:spacing w:before="120"/>
            </w:pPr>
            <w:r w:rsidRPr="0050581E">
              <w:t xml:space="preserve">Página web: </w:t>
            </w:r>
            <w:r w:rsidRPr="0050581E">
              <w:rPr>
                <w:b/>
                <w:i/>
              </w:rPr>
              <w:t>[en caso de que se lo use, indique el sitio web o el portal electrónico de libre acceso muy utilizados donde se publica la información sobre el proceso de Licitación</w:t>
            </w:r>
            <w:r w:rsidRPr="0050581E">
              <w:rPr>
                <w:i/>
              </w:rPr>
              <w:t>]</w:t>
            </w:r>
            <w:r w:rsidRPr="0050581E">
              <w:t>_______________________________________</w:t>
            </w:r>
          </w:p>
        </w:tc>
      </w:tr>
      <w:tr w:rsidR="008A761F" w:rsidRPr="0050581E" w14:paraId="1ED8E8B6"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30CD9A97" w14:textId="422BF020" w:rsidR="008A761F" w:rsidRPr="0050581E" w:rsidRDefault="008A761F" w:rsidP="008A761F">
            <w:pPr>
              <w:tabs>
                <w:tab w:val="right" w:pos="7254"/>
              </w:tabs>
              <w:spacing w:before="120"/>
              <w:rPr>
                <w:b/>
              </w:rPr>
            </w:pPr>
            <w:r w:rsidRPr="0050581E">
              <w:rPr>
                <w:b/>
              </w:rPr>
              <w:lastRenderedPageBreak/>
              <w:t xml:space="preserve">IAL </w:t>
            </w:r>
            <w:r w:rsidR="00A26CB4">
              <w:rPr>
                <w:b/>
              </w:rPr>
              <w:t>8</w:t>
            </w:r>
            <w:r w:rsidRPr="0050581E">
              <w:rPr>
                <w:b/>
              </w:rPr>
              <w:t>.4</w:t>
            </w:r>
          </w:p>
        </w:tc>
        <w:tc>
          <w:tcPr>
            <w:tcW w:w="7890" w:type="dxa"/>
            <w:gridSpan w:val="3"/>
            <w:tcBorders>
              <w:top w:val="single" w:sz="12" w:space="0" w:color="000000"/>
              <w:left w:val="single" w:sz="12" w:space="0" w:color="000000"/>
              <w:bottom w:val="single" w:sz="12" w:space="0" w:color="000000"/>
            </w:tcBorders>
          </w:tcPr>
          <w:p w14:paraId="5AB057F0" w14:textId="73D56C4B" w:rsidR="008A761F" w:rsidRDefault="008A761F" w:rsidP="008A761F">
            <w:pPr>
              <w:tabs>
                <w:tab w:val="right" w:pos="7254"/>
              </w:tabs>
              <w:spacing w:before="120"/>
            </w:pPr>
            <w:r w:rsidRPr="0050581E">
              <w:rPr>
                <w:b/>
                <w:i/>
              </w:rPr>
              <w:t>___________[indique “Se” o “No se”]</w:t>
            </w:r>
            <w:r w:rsidRPr="0050581E">
              <w:t xml:space="preserve"> realizará una reunión previa </w:t>
            </w:r>
            <w:r w:rsidR="000A026C">
              <w:t xml:space="preserve">a la presentación de Ofertas </w:t>
            </w:r>
            <w:r w:rsidRPr="0050581E">
              <w:t>en la fecha, hora y lugar siguientes:</w:t>
            </w:r>
          </w:p>
          <w:p w14:paraId="49EADD11" w14:textId="77777777" w:rsidR="000A026C" w:rsidRDefault="000A026C" w:rsidP="000A026C">
            <w:pPr>
              <w:rPr>
                <w:iCs/>
                <w:spacing w:val="-4"/>
              </w:rPr>
            </w:pPr>
            <w:r w:rsidRPr="004E62D9">
              <w:rPr>
                <w:b/>
                <w:i/>
                <w:iCs/>
                <w:noProof/>
                <w:spacing w:val="-4"/>
              </w:rPr>
              <w:t>[</w:t>
            </w:r>
            <w:r>
              <w:rPr>
                <w:b/>
                <w:i/>
                <w:iCs/>
                <w:noProof/>
                <w:spacing w:val="-4"/>
              </w:rPr>
              <w:t>Suprimir si no aplica</w:t>
            </w:r>
            <w:r w:rsidRPr="004E62D9">
              <w:rPr>
                <w:b/>
                <w:i/>
                <w:iCs/>
                <w:noProof/>
                <w:spacing w:val="-4"/>
              </w:rPr>
              <w:t>]</w:t>
            </w:r>
          </w:p>
          <w:p w14:paraId="74E8D123" w14:textId="77777777" w:rsidR="000A026C" w:rsidRPr="0050581E" w:rsidRDefault="000A026C" w:rsidP="008A761F">
            <w:pPr>
              <w:tabs>
                <w:tab w:val="right" w:pos="7254"/>
              </w:tabs>
              <w:spacing w:before="120"/>
            </w:pPr>
          </w:p>
          <w:p w14:paraId="7DAD2108" w14:textId="77777777" w:rsidR="008A761F" w:rsidRPr="0050581E" w:rsidRDefault="008A761F" w:rsidP="008A761F">
            <w:pPr>
              <w:tabs>
                <w:tab w:val="right" w:pos="7254"/>
              </w:tabs>
              <w:spacing w:before="120"/>
            </w:pPr>
            <w:r w:rsidRPr="0050581E">
              <w:t xml:space="preserve">Fecha: </w:t>
            </w:r>
            <w:r w:rsidRPr="0050581E">
              <w:rPr>
                <w:b/>
                <w:bCs/>
                <w:i/>
                <w:iCs/>
              </w:rPr>
              <w:t>[indique la fecha de la reunión previa]</w:t>
            </w:r>
          </w:p>
          <w:p w14:paraId="75D9271D" w14:textId="39111A51" w:rsidR="008A761F" w:rsidRPr="0050581E" w:rsidRDefault="008A761F" w:rsidP="008A761F">
            <w:pPr>
              <w:tabs>
                <w:tab w:val="right" w:pos="7254"/>
              </w:tabs>
              <w:spacing w:before="120"/>
            </w:pPr>
            <w:r w:rsidRPr="0050581E">
              <w:t xml:space="preserve">Hora: </w:t>
            </w:r>
            <w:r w:rsidRPr="0050581E">
              <w:rPr>
                <w:b/>
                <w:bCs/>
                <w:i/>
                <w:iCs/>
              </w:rPr>
              <w:t>[indique la hora de la reunión previa]</w:t>
            </w:r>
          </w:p>
          <w:p w14:paraId="26BE8371" w14:textId="77777777" w:rsidR="008A761F" w:rsidRPr="0050581E" w:rsidRDefault="008A761F" w:rsidP="008A761F">
            <w:pPr>
              <w:tabs>
                <w:tab w:val="right" w:pos="7254"/>
              </w:tabs>
              <w:spacing w:before="120"/>
            </w:pPr>
            <w:r w:rsidRPr="0050581E">
              <w:t>Lugar:</w:t>
            </w:r>
            <w:r w:rsidRPr="0050581E">
              <w:rPr>
                <w:b/>
                <w:bCs/>
                <w:i/>
                <w:iCs/>
              </w:rPr>
              <w:t xml:space="preserve"> [indique la dirección de la reunión previa]</w:t>
            </w:r>
          </w:p>
          <w:p w14:paraId="194FA0CF" w14:textId="77777777" w:rsidR="008A761F" w:rsidRPr="0050581E" w:rsidRDefault="008A761F" w:rsidP="008A761F">
            <w:pPr>
              <w:pStyle w:val="i"/>
              <w:tabs>
                <w:tab w:val="right" w:pos="7254"/>
              </w:tabs>
              <w:suppressAutoHyphens w:val="0"/>
              <w:spacing w:before="120" w:after="120"/>
              <w:rPr>
                <w:rFonts w:ascii="Times New Roman" w:hAnsi="Times New Roman"/>
              </w:rPr>
            </w:pPr>
            <w:r w:rsidRPr="0050581E">
              <w:rPr>
                <w:b/>
                <w:i/>
              </w:rPr>
              <w:t>___________ [indique “Se” o “No se”]</w:t>
            </w:r>
            <w:r w:rsidRPr="0050581E">
              <w:t xml:space="preserve"> efectuará una visita al sitio organizada por el Comprador.</w:t>
            </w:r>
          </w:p>
        </w:tc>
      </w:tr>
      <w:tr w:rsidR="008A761F" w:rsidRPr="0050581E" w14:paraId="5EFDEA4E" w14:textId="77777777" w:rsidTr="00790A4F">
        <w:tblPrEx>
          <w:tblBorders>
            <w:insideH w:val="single" w:sz="8" w:space="0" w:color="000000"/>
          </w:tblBorders>
        </w:tblPrEx>
        <w:tc>
          <w:tcPr>
            <w:tcW w:w="9733" w:type="dxa"/>
            <w:gridSpan w:val="4"/>
            <w:tcBorders>
              <w:top w:val="single" w:sz="12" w:space="0" w:color="000000"/>
              <w:bottom w:val="single" w:sz="12" w:space="0" w:color="000000"/>
            </w:tcBorders>
          </w:tcPr>
          <w:p w14:paraId="02645AD9" w14:textId="12A3A0BC" w:rsidR="008A761F" w:rsidRPr="0050581E" w:rsidRDefault="008A761F" w:rsidP="008A761F">
            <w:pPr>
              <w:tabs>
                <w:tab w:val="right" w:pos="7254"/>
              </w:tabs>
              <w:spacing w:before="120"/>
              <w:jc w:val="center"/>
            </w:pPr>
            <w:r w:rsidRPr="0050581E">
              <w:rPr>
                <w:b/>
                <w:sz w:val="28"/>
              </w:rPr>
              <w:t>C. Preparación de las Ofertas</w:t>
            </w:r>
          </w:p>
        </w:tc>
      </w:tr>
      <w:tr w:rsidR="008A761F" w:rsidRPr="0050581E" w14:paraId="3DF654D9"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4E12AA5F" w14:textId="2AA7CE46" w:rsidR="008A761F" w:rsidRPr="0050581E" w:rsidRDefault="008A761F" w:rsidP="008A761F">
            <w:pPr>
              <w:tabs>
                <w:tab w:val="right" w:pos="7434"/>
              </w:tabs>
              <w:spacing w:before="120"/>
              <w:rPr>
                <w:b/>
              </w:rPr>
            </w:pPr>
            <w:r w:rsidRPr="0050581E">
              <w:rPr>
                <w:b/>
              </w:rPr>
              <w:t>IAL 1</w:t>
            </w:r>
            <w:r w:rsidR="00A26CB4">
              <w:rPr>
                <w:b/>
              </w:rPr>
              <w:t>1</w:t>
            </w:r>
            <w:r w:rsidRPr="0050581E">
              <w:rPr>
                <w:b/>
              </w:rPr>
              <w:t>.1</w:t>
            </w:r>
          </w:p>
        </w:tc>
        <w:tc>
          <w:tcPr>
            <w:tcW w:w="7890" w:type="dxa"/>
            <w:gridSpan w:val="3"/>
            <w:tcBorders>
              <w:top w:val="single" w:sz="12" w:space="0" w:color="000000"/>
              <w:left w:val="single" w:sz="12" w:space="0" w:color="000000"/>
              <w:bottom w:val="single" w:sz="12" w:space="0" w:color="000000"/>
            </w:tcBorders>
          </w:tcPr>
          <w:p w14:paraId="3D1EEEE8" w14:textId="11135B68" w:rsidR="008A761F" w:rsidRPr="0050581E" w:rsidRDefault="008A761F" w:rsidP="008A761F">
            <w:pPr>
              <w:tabs>
                <w:tab w:val="right" w:pos="7254"/>
              </w:tabs>
              <w:spacing w:before="120"/>
              <w:rPr>
                <w:i/>
                <w:iCs/>
              </w:rPr>
            </w:pPr>
            <w:r w:rsidRPr="0050581E">
              <w:t xml:space="preserve">El idioma de la Oferta es: </w:t>
            </w:r>
            <w:r w:rsidRPr="0050581E">
              <w:rPr>
                <w:b/>
                <w:i/>
              </w:rPr>
              <w:t>[indique “inglés” o “español” o “francés” o "portugués"]</w:t>
            </w:r>
            <w:r w:rsidRPr="0050581E">
              <w:rPr>
                <w:i/>
              </w:rPr>
              <w:t>.</w:t>
            </w:r>
          </w:p>
          <w:p w14:paraId="66BFFF70" w14:textId="7FF8F3F7" w:rsidR="008A761F" w:rsidRPr="0050581E" w:rsidRDefault="008A761F" w:rsidP="008A761F">
            <w:pPr>
              <w:tabs>
                <w:tab w:val="right" w:pos="7254"/>
              </w:tabs>
              <w:spacing w:before="120"/>
              <w:rPr>
                <w:u w:val="single"/>
              </w:rPr>
            </w:pPr>
            <w:r w:rsidRPr="0050581E">
              <w:rPr>
                <w:u w:val="single"/>
              </w:rPr>
              <w:tab/>
            </w:r>
          </w:p>
          <w:p w14:paraId="2137E309" w14:textId="63C379A4" w:rsidR="008A761F" w:rsidRPr="0050581E" w:rsidRDefault="008A761F" w:rsidP="008A761F">
            <w:pPr>
              <w:suppressAutoHyphens w:val="0"/>
              <w:spacing w:before="120"/>
              <w:rPr>
                <w:iCs/>
                <w:spacing w:val="-4"/>
              </w:rPr>
            </w:pPr>
            <w:r w:rsidRPr="0050581E">
              <w:t xml:space="preserve">Todo intercambio de correspondencia deberá ser en idioma </w:t>
            </w:r>
            <w:r w:rsidRPr="0050581E">
              <w:rPr>
                <w:b/>
                <w:bCs/>
                <w:i/>
                <w:iCs/>
              </w:rPr>
              <w:t>[indique el idioma]</w:t>
            </w:r>
            <w:r w:rsidRPr="0050581E">
              <w:t>.</w:t>
            </w:r>
          </w:p>
          <w:p w14:paraId="780DA16A" w14:textId="5D1E6FD4" w:rsidR="008A761F" w:rsidRPr="0050581E" w:rsidRDefault="008A761F" w:rsidP="008A761F">
            <w:pPr>
              <w:tabs>
                <w:tab w:val="right" w:pos="7254"/>
              </w:tabs>
              <w:spacing w:before="120"/>
              <w:rPr>
                <w:u w:val="single"/>
              </w:rPr>
            </w:pPr>
            <w:r w:rsidRPr="0050581E">
              <w:t xml:space="preserve">El idioma utilizado para la traducción de los documentos justificativos y el material impreso es _______________________. </w:t>
            </w:r>
            <w:r w:rsidRPr="0050581E">
              <w:rPr>
                <w:b/>
                <w:i/>
                <w:spacing w:val="-4"/>
              </w:rPr>
              <w:t>[indique un idioma]</w:t>
            </w:r>
            <w:r w:rsidRPr="0050581E">
              <w:rPr>
                <w:i/>
                <w:color w:val="000000"/>
              </w:rPr>
              <w:t>.</w:t>
            </w:r>
          </w:p>
        </w:tc>
      </w:tr>
      <w:tr w:rsidR="008A761F" w:rsidRPr="0050581E" w14:paraId="77C601CC"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2E21CDB1" w14:textId="02A11452" w:rsidR="008A761F" w:rsidRPr="0050581E" w:rsidRDefault="008A761F" w:rsidP="008A761F">
            <w:pPr>
              <w:tabs>
                <w:tab w:val="right" w:pos="7434"/>
              </w:tabs>
              <w:spacing w:before="120"/>
              <w:rPr>
                <w:b/>
              </w:rPr>
            </w:pPr>
            <w:r w:rsidRPr="0050581E">
              <w:rPr>
                <w:b/>
              </w:rPr>
              <w:t>IAL 1</w:t>
            </w:r>
            <w:r w:rsidR="00A26CB4">
              <w:rPr>
                <w:b/>
              </w:rPr>
              <w:t>2</w:t>
            </w:r>
            <w:r w:rsidRPr="0050581E">
              <w:rPr>
                <w:b/>
              </w:rPr>
              <w:t>.1 (j)</w:t>
            </w:r>
          </w:p>
        </w:tc>
        <w:tc>
          <w:tcPr>
            <w:tcW w:w="7890" w:type="dxa"/>
            <w:gridSpan w:val="3"/>
            <w:tcBorders>
              <w:top w:val="single" w:sz="12" w:space="0" w:color="000000"/>
              <w:left w:val="single" w:sz="12" w:space="0" w:color="000000"/>
              <w:bottom w:val="single" w:sz="12" w:space="0" w:color="000000"/>
            </w:tcBorders>
          </w:tcPr>
          <w:p w14:paraId="61DCD65E" w14:textId="77777777" w:rsidR="008A761F" w:rsidRPr="0050581E" w:rsidRDefault="008A761F" w:rsidP="008A761F">
            <w:pPr>
              <w:tabs>
                <w:tab w:val="right" w:pos="7254"/>
              </w:tabs>
              <w:spacing w:before="120"/>
            </w:pPr>
            <w:r w:rsidRPr="0050581E">
              <w:t>El Licitante presentará, junto con su Oferta, los siguientes documentos adicionales:</w:t>
            </w:r>
          </w:p>
          <w:p w14:paraId="7018B088" w14:textId="78954CCD" w:rsidR="008A761F" w:rsidRPr="0050581E" w:rsidRDefault="008A761F" w:rsidP="008A761F">
            <w:pPr>
              <w:tabs>
                <w:tab w:val="right" w:pos="7254"/>
              </w:tabs>
              <w:spacing w:before="120"/>
              <w:rPr>
                <w:u w:val="single"/>
              </w:rPr>
            </w:pPr>
            <w:r w:rsidRPr="0050581E">
              <w:rPr>
                <w:b/>
                <w:i/>
              </w:rPr>
              <w:t>[enumere todo documento adicional que no se haya incluido en la IAL 1</w:t>
            </w:r>
            <w:r w:rsidR="00A26CB4">
              <w:rPr>
                <w:b/>
                <w:i/>
              </w:rPr>
              <w:t>2</w:t>
            </w:r>
            <w:r w:rsidRPr="0050581E">
              <w:rPr>
                <w:b/>
                <w:i/>
              </w:rPr>
              <w:t>.1 y que deba presentarse junto con la Oferta]</w:t>
            </w:r>
            <w:r w:rsidRPr="0050581E">
              <w:rPr>
                <w:u w:val="single"/>
              </w:rPr>
              <w:tab/>
            </w:r>
          </w:p>
          <w:p w14:paraId="7E39502E" w14:textId="77777777" w:rsidR="008A761F" w:rsidRPr="0050581E" w:rsidRDefault="008A761F" w:rsidP="008A761F">
            <w:pPr>
              <w:tabs>
                <w:tab w:val="right" w:pos="7254"/>
              </w:tabs>
              <w:spacing w:before="120"/>
              <w:rPr>
                <w:u w:val="single"/>
              </w:rPr>
            </w:pPr>
            <w:r w:rsidRPr="0050581E">
              <w:rPr>
                <w:u w:val="single"/>
              </w:rPr>
              <w:tab/>
            </w:r>
          </w:p>
        </w:tc>
      </w:tr>
      <w:tr w:rsidR="008A761F" w:rsidRPr="0050581E" w14:paraId="594BBA8E"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023FF084" w14:textId="12B04B77" w:rsidR="008A761F" w:rsidRPr="0050581E" w:rsidRDefault="008A761F" w:rsidP="008A761F">
            <w:pPr>
              <w:tabs>
                <w:tab w:val="right" w:pos="7434"/>
              </w:tabs>
              <w:spacing w:before="120"/>
              <w:rPr>
                <w:b/>
              </w:rPr>
            </w:pPr>
            <w:r w:rsidRPr="0050581E">
              <w:rPr>
                <w:b/>
              </w:rPr>
              <w:t>IAL 1</w:t>
            </w:r>
            <w:r w:rsidR="00021D6A">
              <w:rPr>
                <w:b/>
              </w:rPr>
              <w:t>4</w:t>
            </w:r>
            <w:r w:rsidRPr="0050581E">
              <w:rPr>
                <w:b/>
              </w:rPr>
              <w:t>.1</w:t>
            </w:r>
          </w:p>
        </w:tc>
        <w:tc>
          <w:tcPr>
            <w:tcW w:w="7890" w:type="dxa"/>
            <w:gridSpan w:val="3"/>
            <w:tcBorders>
              <w:top w:val="single" w:sz="12" w:space="0" w:color="000000"/>
              <w:left w:val="single" w:sz="12" w:space="0" w:color="000000"/>
              <w:bottom w:val="single" w:sz="12" w:space="0" w:color="000000"/>
            </w:tcBorders>
          </w:tcPr>
          <w:p w14:paraId="69FA9FBD" w14:textId="467E3952" w:rsidR="008A761F" w:rsidRPr="0050581E" w:rsidRDefault="008A761F" w:rsidP="008A761F">
            <w:pPr>
              <w:keepNext/>
              <w:keepLines/>
              <w:spacing w:before="120"/>
              <w:rPr>
                <w:i/>
                <w:spacing w:val="-2"/>
                <w:sz w:val="20"/>
              </w:rPr>
            </w:pPr>
            <w:r w:rsidRPr="0050581E">
              <w:rPr>
                <w:spacing w:val="-2"/>
              </w:rPr>
              <w:t>Si se invita a presentar Ofertas alternativas de conformidad con las IAL 1</w:t>
            </w:r>
            <w:r w:rsidR="00021D6A">
              <w:rPr>
                <w:spacing w:val="-2"/>
              </w:rPr>
              <w:t>4</w:t>
            </w:r>
            <w:r w:rsidRPr="0050581E">
              <w:rPr>
                <w:spacing w:val="-2"/>
              </w:rPr>
              <w:t>.1 o 1</w:t>
            </w:r>
            <w:r w:rsidR="00021D6A">
              <w:rPr>
                <w:spacing w:val="-2"/>
              </w:rPr>
              <w:t>4</w:t>
            </w:r>
            <w:r w:rsidRPr="0050581E">
              <w:rPr>
                <w:spacing w:val="-2"/>
              </w:rPr>
              <w:t xml:space="preserve">.2; </w:t>
            </w:r>
          </w:p>
          <w:p w14:paraId="4ECF00CF" w14:textId="77777777" w:rsidR="008A761F" w:rsidRPr="0050581E" w:rsidRDefault="008A761F" w:rsidP="008A761F">
            <w:pPr>
              <w:keepNext/>
              <w:keepLines/>
              <w:spacing w:before="120"/>
            </w:pPr>
            <w:r w:rsidRPr="0050581E">
              <w:rPr>
                <w:b/>
              </w:rPr>
              <w:t>o</w:t>
            </w:r>
          </w:p>
          <w:p w14:paraId="765EEC4C" w14:textId="7369E85C" w:rsidR="008A761F" w:rsidRPr="0050581E" w:rsidRDefault="008A761F" w:rsidP="008A761F">
            <w:pPr>
              <w:tabs>
                <w:tab w:val="right" w:pos="7254"/>
              </w:tabs>
              <w:spacing w:before="120"/>
            </w:pPr>
            <w:r w:rsidRPr="0050581E">
              <w:t>si se permiten Ofertas alternativas de conformidad con la IAL 1</w:t>
            </w:r>
            <w:r w:rsidR="00021D6A">
              <w:t>4</w:t>
            </w:r>
            <w:r w:rsidRPr="0050581E">
              <w:t>.4;</w:t>
            </w:r>
          </w:p>
          <w:p w14:paraId="329C1D6A" w14:textId="77777777" w:rsidR="008A761F" w:rsidRPr="0050581E" w:rsidRDefault="008A761F" w:rsidP="008A761F">
            <w:pPr>
              <w:tabs>
                <w:tab w:val="right" w:pos="7254"/>
              </w:tabs>
              <w:spacing w:before="120"/>
              <w:rPr>
                <w:b/>
              </w:rPr>
            </w:pPr>
            <w:r w:rsidRPr="0050581E">
              <w:rPr>
                <w:b/>
              </w:rPr>
              <w:t>o</w:t>
            </w:r>
          </w:p>
          <w:p w14:paraId="2A214473" w14:textId="77777777" w:rsidR="008A761F" w:rsidRPr="0050581E" w:rsidRDefault="008A761F" w:rsidP="008A761F">
            <w:pPr>
              <w:tabs>
                <w:tab w:val="right" w:pos="7254"/>
              </w:tabs>
              <w:spacing w:before="120"/>
            </w:pPr>
            <w:r w:rsidRPr="0050581E">
              <w:t>si no se permiten Ofertas alternativas.</w:t>
            </w:r>
          </w:p>
        </w:tc>
      </w:tr>
      <w:tr w:rsidR="008A761F" w:rsidRPr="0050581E" w14:paraId="23C96186"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4940BE11" w14:textId="41040F00" w:rsidR="008A761F" w:rsidRPr="0050581E" w:rsidRDefault="008A761F" w:rsidP="008A761F">
            <w:pPr>
              <w:tabs>
                <w:tab w:val="right" w:pos="7434"/>
              </w:tabs>
              <w:spacing w:before="120"/>
              <w:rPr>
                <w:b/>
              </w:rPr>
            </w:pPr>
            <w:r w:rsidRPr="0050581E">
              <w:rPr>
                <w:b/>
              </w:rPr>
              <w:t>IAL 1</w:t>
            </w:r>
            <w:r w:rsidR="00021D6A">
              <w:rPr>
                <w:b/>
              </w:rPr>
              <w:t>4</w:t>
            </w:r>
            <w:r w:rsidRPr="0050581E">
              <w:rPr>
                <w:b/>
              </w:rPr>
              <w:t>.2</w:t>
            </w:r>
          </w:p>
        </w:tc>
        <w:tc>
          <w:tcPr>
            <w:tcW w:w="7890" w:type="dxa"/>
            <w:gridSpan w:val="3"/>
            <w:tcBorders>
              <w:top w:val="single" w:sz="12" w:space="0" w:color="000000"/>
              <w:left w:val="single" w:sz="12" w:space="0" w:color="000000"/>
              <w:bottom w:val="single" w:sz="12" w:space="0" w:color="000000"/>
            </w:tcBorders>
          </w:tcPr>
          <w:p w14:paraId="53C85BE8" w14:textId="5535D3FC" w:rsidR="008A761F" w:rsidRPr="0050581E" w:rsidRDefault="008A761F" w:rsidP="008A761F">
            <w:pPr>
              <w:tabs>
                <w:tab w:val="right" w:pos="7254"/>
              </w:tabs>
              <w:spacing w:before="120"/>
            </w:pPr>
            <w:r w:rsidRPr="0050581E">
              <w:t xml:space="preserve">Cronogramas alternativos </w:t>
            </w:r>
            <w:r w:rsidRPr="0050581E">
              <w:rPr>
                <w:b/>
                <w:bCs/>
                <w:i/>
                <w:iCs/>
              </w:rPr>
              <w:t>[“son” o “no son”]</w:t>
            </w:r>
            <w:r w:rsidRPr="0050581E">
              <w:t xml:space="preserve"> _permitidos.</w:t>
            </w:r>
          </w:p>
          <w:p w14:paraId="487AA2EE" w14:textId="5CEF1739" w:rsidR="008A761F" w:rsidRPr="0050581E" w:rsidRDefault="008A761F" w:rsidP="008A761F">
            <w:pPr>
              <w:keepNext/>
              <w:keepLines/>
              <w:spacing w:before="120"/>
            </w:pPr>
            <w:r w:rsidRPr="0050581E">
              <w:t xml:space="preserve">Si se permite presentar cronogramas alternativos, se utilizará el método de evaluación que se indica en la Sección III, “Criterios de Evaluación y Calificación”. </w:t>
            </w:r>
          </w:p>
        </w:tc>
      </w:tr>
      <w:tr w:rsidR="008A761F" w:rsidRPr="0050581E" w14:paraId="21CF7381"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7BD539A0" w14:textId="53C05D53" w:rsidR="008A761F" w:rsidRPr="0050581E" w:rsidRDefault="008A761F" w:rsidP="008A761F">
            <w:pPr>
              <w:tabs>
                <w:tab w:val="right" w:pos="7434"/>
              </w:tabs>
              <w:spacing w:before="120"/>
              <w:rPr>
                <w:b/>
              </w:rPr>
            </w:pPr>
            <w:r w:rsidRPr="0050581E">
              <w:rPr>
                <w:b/>
              </w:rPr>
              <w:t>IAL 1</w:t>
            </w:r>
            <w:r w:rsidR="00021D6A">
              <w:rPr>
                <w:b/>
              </w:rPr>
              <w:t>4</w:t>
            </w:r>
            <w:r w:rsidRPr="0050581E">
              <w:rPr>
                <w:b/>
              </w:rPr>
              <w:t>.4</w:t>
            </w:r>
          </w:p>
        </w:tc>
        <w:tc>
          <w:tcPr>
            <w:tcW w:w="7890" w:type="dxa"/>
            <w:gridSpan w:val="3"/>
            <w:tcBorders>
              <w:top w:val="single" w:sz="12" w:space="0" w:color="000000"/>
              <w:left w:val="single" w:sz="12" w:space="0" w:color="000000"/>
              <w:bottom w:val="single" w:sz="12" w:space="0" w:color="000000"/>
            </w:tcBorders>
          </w:tcPr>
          <w:p w14:paraId="3E10B3D3" w14:textId="6A92BC8E" w:rsidR="008A761F" w:rsidRPr="0050581E" w:rsidRDefault="008A761F" w:rsidP="008A761F">
            <w:pPr>
              <w:tabs>
                <w:tab w:val="right" w:pos="7254"/>
              </w:tabs>
              <w:spacing w:before="120"/>
              <w:rPr>
                <w:spacing w:val="-2"/>
              </w:rPr>
            </w:pPr>
            <w:r w:rsidRPr="0050581E">
              <w:rPr>
                <w:spacing w:val="-2"/>
              </w:rPr>
              <w:t>Se permitirán soluciones técnicas alternativas para las siguientes partes del Sistema Informático: _________</w:t>
            </w:r>
            <w:r w:rsidRPr="0050581E">
              <w:rPr>
                <w:b/>
                <w:i/>
                <w:spacing w:val="-2"/>
              </w:rPr>
              <w:t xml:space="preserve">[indique cuáles son las partes para las cuales se </w:t>
            </w:r>
            <w:r w:rsidRPr="0050581E">
              <w:rPr>
                <w:b/>
                <w:i/>
                <w:spacing w:val="-2"/>
              </w:rPr>
              <w:lastRenderedPageBreak/>
              <w:t>permiten alternativas]</w:t>
            </w:r>
            <w:r w:rsidRPr="0050581E">
              <w:rPr>
                <w:spacing w:val="-2"/>
              </w:rPr>
              <w:t xml:space="preserve"> como se detalla en la Especificación. Si se permiten soluciones técnicas alternativas, se utilizará el método de evaluación que se indica en la Sección III, “Criterios de Evaluación y Calificación”.</w:t>
            </w:r>
          </w:p>
        </w:tc>
      </w:tr>
      <w:tr w:rsidR="008A761F" w:rsidRPr="0050581E" w14:paraId="333AF5E4"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68C94959" w14:textId="15C90954" w:rsidR="008A761F" w:rsidRPr="0050581E" w:rsidRDefault="008A761F" w:rsidP="008A761F">
            <w:pPr>
              <w:tabs>
                <w:tab w:val="right" w:pos="7434"/>
              </w:tabs>
              <w:spacing w:before="120"/>
              <w:rPr>
                <w:b/>
              </w:rPr>
            </w:pPr>
            <w:r w:rsidRPr="0050581E">
              <w:rPr>
                <w:b/>
              </w:rPr>
              <w:lastRenderedPageBreak/>
              <w:t>IAL 1</w:t>
            </w:r>
            <w:r w:rsidR="00021D6A">
              <w:rPr>
                <w:b/>
              </w:rPr>
              <w:t>5</w:t>
            </w:r>
            <w:r w:rsidRPr="0050581E">
              <w:rPr>
                <w:b/>
              </w:rPr>
              <w:t>.2</w:t>
            </w:r>
          </w:p>
        </w:tc>
        <w:tc>
          <w:tcPr>
            <w:tcW w:w="7890" w:type="dxa"/>
            <w:gridSpan w:val="3"/>
            <w:tcBorders>
              <w:top w:val="single" w:sz="12" w:space="0" w:color="000000"/>
              <w:left w:val="single" w:sz="12" w:space="0" w:color="000000"/>
              <w:bottom w:val="single" w:sz="12" w:space="0" w:color="000000"/>
            </w:tcBorders>
          </w:tcPr>
          <w:p w14:paraId="0D0FD3BF" w14:textId="1836950D" w:rsidR="008A761F" w:rsidRPr="0050581E" w:rsidRDefault="008A761F" w:rsidP="008A761F">
            <w:pPr>
              <w:tabs>
                <w:tab w:val="right" w:pos="7254"/>
              </w:tabs>
              <w:spacing w:before="120"/>
              <w:rPr>
                <w:spacing w:val="-2"/>
              </w:rPr>
            </w:pPr>
            <w:r w:rsidRPr="0050581E">
              <w:t xml:space="preserve">El Licitante </w:t>
            </w:r>
            <w:r w:rsidRPr="0050581E">
              <w:rPr>
                <w:b/>
                <w:i/>
              </w:rPr>
              <w:t>[indique “debe” o “no debe”]</w:t>
            </w:r>
            <w:r w:rsidRPr="0050581E">
              <w:t xml:space="preserve"> cotizar partidas de gastos recurrentes.</w:t>
            </w:r>
          </w:p>
        </w:tc>
      </w:tr>
      <w:tr w:rsidR="008A761F" w:rsidRPr="0050581E" w14:paraId="0E7DCF8F"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07E32A2C" w14:textId="5C779CA0" w:rsidR="008A761F" w:rsidRPr="0050581E" w:rsidRDefault="008A761F" w:rsidP="008A761F">
            <w:pPr>
              <w:tabs>
                <w:tab w:val="right" w:pos="7434"/>
              </w:tabs>
              <w:spacing w:before="120"/>
              <w:rPr>
                <w:b/>
              </w:rPr>
            </w:pPr>
            <w:r w:rsidRPr="0050581E">
              <w:rPr>
                <w:b/>
              </w:rPr>
              <w:t>IAL 1</w:t>
            </w:r>
            <w:r w:rsidR="00021D6A">
              <w:rPr>
                <w:b/>
              </w:rPr>
              <w:t>5</w:t>
            </w:r>
            <w:r w:rsidRPr="0050581E">
              <w:rPr>
                <w:b/>
              </w:rPr>
              <w:t>.2 (a)</w:t>
            </w:r>
          </w:p>
        </w:tc>
        <w:tc>
          <w:tcPr>
            <w:tcW w:w="7890" w:type="dxa"/>
            <w:gridSpan w:val="3"/>
            <w:tcBorders>
              <w:top w:val="single" w:sz="12" w:space="0" w:color="000000"/>
              <w:left w:val="single" w:sz="12" w:space="0" w:color="000000"/>
              <w:bottom w:val="single" w:sz="12" w:space="0" w:color="000000"/>
            </w:tcBorders>
          </w:tcPr>
          <w:p w14:paraId="30D5A092" w14:textId="17F1F52B" w:rsidR="008A761F" w:rsidRPr="0050581E" w:rsidRDefault="008A761F" w:rsidP="008A761F">
            <w:pPr>
              <w:tabs>
                <w:tab w:val="right" w:pos="7254"/>
              </w:tabs>
              <w:spacing w:before="120"/>
              <w:rPr>
                <w:spacing w:val="-2"/>
              </w:rPr>
            </w:pPr>
            <w:r w:rsidRPr="0050581E">
              <w:t xml:space="preserve">El Licitante </w:t>
            </w:r>
            <w:r w:rsidRPr="0050581E">
              <w:rPr>
                <w:b/>
                <w:i/>
              </w:rPr>
              <w:t>[indique “debe” o “no debe”]</w:t>
            </w:r>
            <w:r w:rsidRPr="0050581E">
              <w:t xml:space="preserve"> presentar Ofertas para contratos de partidas de gastos recurrentes que no se incluyen en el Contrato principal.</w:t>
            </w:r>
          </w:p>
        </w:tc>
      </w:tr>
      <w:tr w:rsidR="008A761F" w:rsidRPr="0050581E" w14:paraId="60F5F3B2"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64BB4E14" w14:textId="73C0A068" w:rsidR="008A761F" w:rsidRPr="0050581E" w:rsidRDefault="008A761F" w:rsidP="008A761F">
            <w:pPr>
              <w:tabs>
                <w:tab w:val="right" w:pos="7434"/>
              </w:tabs>
              <w:spacing w:before="120"/>
              <w:rPr>
                <w:b/>
              </w:rPr>
            </w:pPr>
            <w:r w:rsidRPr="0050581E">
              <w:rPr>
                <w:b/>
              </w:rPr>
              <w:t>IAL 1</w:t>
            </w:r>
            <w:r w:rsidR="00021D6A">
              <w:rPr>
                <w:b/>
              </w:rPr>
              <w:t>5</w:t>
            </w:r>
            <w:r w:rsidRPr="0050581E">
              <w:rPr>
                <w:b/>
              </w:rPr>
              <w:t>.5</w:t>
            </w:r>
          </w:p>
        </w:tc>
        <w:tc>
          <w:tcPr>
            <w:tcW w:w="7890" w:type="dxa"/>
            <w:gridSpan w:val="3"/>
            <w:tcBorders>
              <w:top w:val="single" w:sz="12" w:space="0" w:color="000000"/>
              <w:left w:val="single" w:sz="12" w:space="0" w:color="000000"/>
              <w:bottom w:val="single" w:sz="12" w:space="0" w:color="000000"/>
            </w:tcBorders>
          </w:tcPr>
          <w:p w14:paraId="00AF5253" w14:textId="4B803AC7" w:rsidR="008A761F" w:rsidRPr="0050581E" w:rsidRDefault="008A761F" w:rsidP="008A761F">
            <w:pPr>
              <w:tabs>
                <w:tab w:val="right" w:pos="7254"/>
              </w:tabs>
              <w:spacing w:before="120"/>
            </w:pPr>
            <w:r w:rsidRPr="0050581E">
              <w:t xml:space="preserve">La edición de Incoterms es </w:t>
            </w:r>
            <w:r w:rsidRPr="0050581E">
              <w:rPr>
                <w:b/>
                <w:i/>
              </w:rPr>
              <w:t>[indique la edición correspondiente].</w:t>
            </w:r>
          </w:p>
        </w:tc>
      </w:tr>
      <w:tr w:rsidR="008A761F" w:rsidRPr="0050581E" w14:paraId="4E198C72"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0CE04072" w14:textId="3FD6A068" w:rsidR="008A761F" w:rsidRPr="0050581E" w:rsidRDefault="008A761F" w:rsidP="008A761F">
            <w:pPr>
              <w:tabs>
                <w:tab w:val="right" w:pos="7434"/>
              </w:tabs>
              <w:spacing w:before="120"/>
              <w:rPr>
                <w:b/>
              </w:rPr>
            </w:pPr>
            <w:r w:rsidRPr="0050581E">
              <w:rPr>
                <w:b/>
              </w:rPr>
              <w:t>IAL 1</w:t>
            </w:r>
            <w:r w:rsidR="00021D6A">
              <w:rPr>
                <w:b/>
              </w:rPr>
              <w:t>5</w:t>
            </w:r>
            <w:r w:rsidRPr="0050581E">
              <w:rPr>
                <w:b/>
              </w:rPr>
              <w:t>.5 (a)</w:t>
            </w:r>
          </w:p>
        </w:tc>
        <w:tc>
          <w:tcPr>
            <w:tcW w:w="7890" w:type="dxa"/>
            <w:gridSpan w:val="3"/>
            <w:tcBorders>
              <w:top w:val="single" w:sz="12" w:space="0" w:color="000000"/>
              <w:left w:val="single" w:sz="12" w:space="0" w:color="000000"/>
              <w:bottom w:val="single" w:sz="12" w:space="0" w:color="000000"/>
            </w:tcBorders>
          </w:tcPr>
          <w:p w14:paraId="121516D4" w14:textId="23FD1A74" w:rsidR="008A761F" w:rsidRPr="0050581E" w:rsidRDefault="008A761F" w:rsidP="008A761F">
            <w:pPr>
              <w:tabs>
                <w:tab w:val="right" w:pos="7254"/>
              </w:tabs>
              <w:spacing w:before="120"/>
            </w:pPr>
            <w:r w:rsidRPr="0050581E">
              <w:t>El lugar de destino convenido</w:t>
            </w:r>
            <w:r w:rsidRPr="0050581E">
              <w:rPr>
                <w:i/>
              </w:rPr>
              <w:t xml:space="preserve"> </w:t>
            </w:r>
            <w:r w:rsidRPr="0050581E">
              <w:t xml:space="preserve">es: </w:t>
            </w:r>
            <w:r w:rsidRPr="0050581E">
              <w:rPr>
                <w:i/>
              </w:rPr>
              <w:t>__</w:t>
            </w:r>
            <w:r w:rsidR="001707F5">
              <w:rPr>
                <w:b/>
              </w:rPr>
              <w:t xml:space="preserve"> </w:t>
            </w:r>
            <w:r w:rsidRPr="0050581E">
              <w:rPr>
                <w:b/>
                <w:i/>
                <w:iCs/>
              </w:rPr>
              <w:t>[indique el lugar de destino convenido según el término de Incoterm utilizado]</w:t>
            </w:r>
            <w:r w:rsidRPr="0050581E">
              <w:t xml:space="preserve"> </w:t>
            </w:r>
            <w:r w:rsidRPr="0050581E">
              <w:rPr>
                <w:i/>
              </w:rPr>
              <w:t>__________________________________</w:t>
            </w:r>
          </w:p>
        </w:tc>
      </w:tr>
      <w:tr w:rsidR="008A761F" w:rsidRPr="0050581E" w14:paraId="7758AA3C"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4A0402B5" w14:textId="27D47B8B" w:rsidR="008A761F" w:rsidRPr="0050581E" w:rsidRDefault="008A761F" w:rsidP="008A761F">
            <w:pPr>
              <w:tabs>
                <w:tab w:val="right" w:pos="7434"/>
              </w:tabs>
              <w:spacing w:before="120"/>
              <w:rPr>
                <w:b/>
              </w:rPr>
            </w:pPr>
            <w:r w:rsidRPr="0050581E">
              <w:rPr>
                <w:b/>
              </w:rPr>
              <w:t>IAL 1</w:t>
            </w:r>
            <w:r w:rsidR="00021D6A">
              <w:rPr>
                <w:b/>
              </w:rPr>
              <w:t>5</w:t>
            </w:r>
            <w:r w:rsidRPr="0050581E">
              <w:rPr>
                <w:b/>
              </w:rPr>
              <w:t>.6</w:t>
            </w:r>
          </w:p>
        </w:tc>
        <w:tc>
          <w:tcPr>
            <w:tcW w:w="7890" w:type="dxa"/>
            <w:gridSpan w:val="3"/>
            <w:tcBorders>
              <w:top w:val="single" w:sz="12" w:space="0" w:color="000000"/>
              <w:left w:val="single" w:sz="12" w:space="0" w:color="000000"/>
              <w:bottom w:val="single" w:sz="12" w:space="0" w:color="000000"/>
            </w:tcBorders>
          </w:tcPr>
          <w:p w14:paraId="09130E52" w14:textId="77777777" w:rsidR="008A761F" w:rsidRPr="0050581E" w:rsidRDefault="008A761F" w:rsidP="008A761F">
            <w:pPr>
              <w:spacing w:before="120"/>
              <w:rPr>
                <w:b/>
                <w:i/>
              </w:rPr>
            </w:pPr>
            <w:r w:rsidRPr="0050581E">
              <w:t xml:space="preserve">El lugar de destino final convenido (o sitio del Proyecto) es: _________ </w:t>
            </w:r>
            <w:r w:rsidRPr="0050581E">
              <w:rPr>
                <w:b/>
                <w:i/>
              </w:rPr>
              <w:t>[indique el nombre del lugar donde se ha de instalar el Sistema Informático].</w:t>
            </w:r>
          </w:p>
          <w:p w14:paraId="16E8AD9A" w14:textId="3B192061" w:rsidR="008A761F" w:rsidRPr="0050581E" w:rsidRDefault="008A761F" w:rsidP="008A761F">
            <w:pPr>
              <w:tabs>
                <w:tab w:val="right" w:pos="7254"/>
              </w:tabs>
              <w:spacing w:before="120"/>
            </w:pPr>
            <w:r w:rsidRPr="0050581E">
              <w:t xml:space="preserve"> _____________________________</w:t>
            </w:r>
          </w:p>
        </w:tc>
      </w:tr>
      <w:tr w:rsidR="008A761F" w:rsidRPr="0050581E" w14:paraId="469FFCDA"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4461C5F9" w14:textId="1D943B18" w:rsidR="008A761F" w:rsidRPr="0050581E" w:rsidRDefault="008A761F" w:rsidP="008A761F">
            <w:pPr>
              <w:tabs>
                <w:tab w:val="right" w:pos="7434"/>
              </w:tabs>
              <w:spacing w:before="120"/>
              <w:rPr>
                <w:b/>
              </w:rPr>
            </w:pPr>
            <w:r w:rsidRPr="0050581E">
              <w:rPr>
                <w:b/>
              </w:rPr>
              <w:t>IAL 1</w:t>
            </w:r>
            <w:r w:rsidR="00021D6A">
              <w:rPr>
                <w:b/>
              </w:rPr>
              <w:t>5</w:t>
            </w:r>
            <w:r w:rsidRPr="0050581E">
              <w:rPr>
                <w:b/>
              </w:rPr>
              <w:t>.8</w:t>
            </w:r>
          </w:p>
        </w:tc>
        <w:tc>
          <w:tcPr>
            <w:tcW w:w="7890" w:type="dxa"/>
            <w:gridSpan w:val="3"/>
            <w:tcBorders>
              <w:top w:val="single" w:sz="12" w:space="0" w:color="000000"/>
              <w:left w:val="single" w:sz="12" w:space="0" w:color="000000"/>
              <w:bottom w:val="single" w:sz="12" w:space="0" w:color="000000"/>
            </w:tcBorders>
          </w:tcPr>
          <w:p w14:paraId="75F4AD0F" w14:textId="0DB14B5E" w:rsidR="008A761F" w:rsidRPr="0050581E" w:rsidRDefault="008A761F" w:rsidP="008A761F">
            <w:pPr>
              <w:spacing w:before="120"/>
            </w:pPr>
            <w:r w:rsidRPr="0050581E">
              <w:t>La IAL 1</w:t>
            </w:r>
            <w:r w:rsidR="00021D6A">
              <w:t>5</w:t>
            </w:r>
            <w:r w:rsidRPr="0050581E">
              <w:t xml:space="preserve">.8 se modifica de la siguiente manera: _____________ </w:t>
            </w:r>
            <w:r w:rsidRPr="0050581E">
              <w:rPr>
                <w:b/>
              </w:rPr>
              <w:t>[</w:t>
            </w:r>
            <w:r w:rsidRPr="0050581E">
              <w:rPr>
                <w:b/>
                <w:i/>
              </w:rPr>
              <w:t>en caso contrario, consigne “No se han realizado modificaciones a la IAL 1</w:t>
            </w:r>
            <w:r w:rsidR="00021D6A">
              <w:rPr>
                <w:b/>
                <w:i/>
              </w:rPr>
              <w:t>5</w:t>
            </w:r>
            <w:r w:rsidRPr="0050581E">
              <w:rPr>
                <w:b/>
                <w:i/>
              </w:rPr>
              <w:t>.8”.</w:t>
            </w:r>
            <w:r w:rsidRPr="0050581E">
              <w:rPr>
                <w:b/>
              </w:rPr>
              <w:t>]</w:t>
            </w:r>
          </w:p>
        </w:tc>
      </w:tr>
      <w:tr w:rsidR="008A761F" w:rsidRPr="0050581E" w14:paraId="0C5E1287"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3F3B29EC" w14:textId="65A5119D" w:rsidR="008A761F" w:rsidRPr="0050581E" w:rsidRDefault="008A761F" w:rsidP="008A761F">
            <w:pPr>
              <w:tabs>
                <w:tab w:val="right" w:pos="7434"/>
              </w:tabs>
              <w:spacing w:before="120"/>
              <w:rPr>
                <w:b/>
              </w:rPr>
            </w:pPr>
            <w:r w:rsidRPr="0050581E">
              <w:rPr>
                <w:b/>
              </w:rPr>
              <w:t>IAL 1</w:t>
            </w:r>
            <w:r w:rsidR="00021D6A">
              <w:rPr>
                <w:b/>
              </w:rPr>
              <w:t>5</w:t>
            </w:r>
            <w:r w:rsidRPr="0050581E">
              <w:rPr>
                <w:b/>
              </w:rPr>
              <w:t>.9</w:t>
            </w:r>
          </w:p>
        </w:tc>
        <w:tc>
          <w:tcPr>
            <w:tcW w:w="7890" w:type="dxa"/>
            <w:gridSpan w:val="3"/>
            <w:tcBorders>
              <w:top w:val="single" w:sz="12" w:space="0" w:color="000000"/>
              <w:left w:val="single" w:sz="12" w:space="0" w:color="000000"/>
              <w:bottom w:val="single" w:sz="12" w:space="0" w:color="000000"/>
            </w:tcBorders>
          </w:tcPr>
          <w:p w14:paraId="5BC414C8" w14:textId="4DEAE2B3" w:rsidR="008A761F" w:rsidRPr="0050581E" w:rsidRDefault="008A761F" w:rsidP="008A761F">
            <w:pPr>
              <w:spacing w:before="120"/>
            </w:pPr>
            <w:r w:rsidRPr="0050581E">
              <w:t xml:space="preserve">Los precios cotizados por el Licitante </w:t>
            </w:r>
            <w:r w:rsidRPr="0050581E">
              <w:rPr>
                <w:b/>
                <w:i/>
              </w:rPr>
              <w:t>[indique “estarán” o “no estarán”]</w:t>
            </w:r>
            <w:r w:rsidRPr="0050581E">
              <w:t xml:space="preserve"> _________ sujetos a ajuste durante la ejecución del Contrato.</w:t>
            </w:r>
          </w:p>
        </w:tc>
      </w:tr>
      <w:tr w:rsidR="008A761F" w:rsidRPr="0050581E" w14:paraId="26B8BF2B"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11407B87" w14:textId="08A1A448" w:rsidR="008A761F" w:rsidRPr="0050581E" w:rsidRDefault="008A761F" w:rsidP="008A761F">
            <w:pPr>
              <w:tabs>
                <w:tab w:val="right" w:pos="7434"/>
              </w:tabs>
              <w:spacing w:before="120"/>
              <w:rPr>
                <w:b/>
              </w:rPr>
            </w:pPr>
            <w:r w:rsidRPr="0050581E">
              <w:rPr>
                <w:b/>
              </w:rPr>
              <w:t>IAL 1</w:t>
            </w:r>
            <w:r w:rsidR="00021D6A">
              <w:rPr>
                <w:b/>
              </w:rPr>
              <w:t>8</w:t>
            </w:r>
            <w:r w:rsidRPr="0050581E">
              <w:rPr>
                <w:b/>
              </w:rPr>
              <w:t>.2 (a)</w:t>
            </w:r>
          </w:p>
        </w:tc>
        <w:tc>
          <w:tcPr>
            <w:tcW w:w="7890" w:type="dxa"/>
            <w:gridSpan w:val="3"/>
            <w:tcBorders>
              <w:top w:val="single" w:sz="12" w:space="0" w:color="000000"/>
              <w:left w:val="single" w:sz="12" w:space="0" w:color="000000"/>
              <w:bottom w:val="single" w:sz="12" w:space="0" w:color="000000"/>
            </w:tcBorders>
          </w:tcPr>
          <w:p w14:paraId="71CFB39F" w14:textId="3C281561" w:rsidR="008A761F" w:rsidRPr="0050581E" w:rsidRDefault="008A761F" w:rsidP="008A761F">
            <w:pPr>
              <w:spacing w:before="120"/>
              <w:ind w:left="15" w:hanging="19"/>
            </w:pPr>
            <w:r w:rsidRPr="0050581E">
              <w:t>Además de los temas descritos en la IAL 1</w:t>
            </w:r>
            <w:r w:rsidR="00021D6A">
              <w:t>8</w:t>
            </w:r>
            <w:r w:rsidRPr="0050581E">
              <w:t xml:space="preserve">.2 (a), en el plan preliminar del Proyecto se deben abordar los siguientes temas: </w:t>
            </w:r>
            <w:r w:rsidRPr="0050581E">
              <w:rPr>
                <w:b/>
                <w:i/>
                <w:color w:val="000000" w:themeColor="text1"/>
              </w:rPr>
              <w:t>[modifique según corresponda]:</w:t>
            </w:r>
          </w:p>
          <w:p w14:paraId="482AC2D6" w14:textId="0459F3F7" w:rsidR="008A761F" w:rsidRPr="0050581E" w:rsidRDefault="008A761F" w:rsidP="008A761F">
            <w:pPr>
              <w:pStyle w:val="ListParagraph"/>
              <w:numPr>
                <w:ilvl w:val="0"/>
                <w:numId w:val="49"/>
              </w:numPr>
              <w:spacing w:before="120"/>
              <w:ind w:left="801" w:right="-72" w:hanging="426"/>
              <w:outlineLvl w:val="6"/>
              <w:rPr>
                <w:rStyle w:val="preparersnote"/>
              </w:rPr>
            </w:pPr>
            <w:r w:rsidRPr="0050581E">
              <w:rPr>
                <w:rStyle w:val="preparersnote"/>
              </w:rPr>
              <w:t>plan de organización y gestión del Proyecto, que incluya las autoridades a cargo de la gestión, sus responsabilidades e información de contacto, así como calendarios en los que se especifiquen las tareas, los plazos y los recursos (en formato de diagrama de GANTT);</w:t>
            </w:r>
          </w:p>
          <w:p w14:paraId="2B81711F" w14:textId="7A5E2B11" w:rsidR="008A761F" w:rsidRPr="0050581E" w:rsidRDefault="008A761F" w:rsidP="008A761F">
            <w:pPr>
              <w:pStyle w:val="ListParagraph"/>
              <w:numPr>
                <w:ilvl w:val="0"/>
                <w:numId w:val="49"/>
              </w:numPr>
              <w:spacing w:before="120"/>
              <w:ind w:left="801" w:right="-72" w:hanging="426"/>
              <w:outlineLvl w:val="6"/>
              <w:rPr>
                <w:rStyle w:val="preparersnote"/>
              </w:rPr>
            </w:pPr>
            <w:r w:rsidRPr="0050581E">
              <w:rPr>
                <w:rStyle w:val="preparersnote"/>
              </w:rPr>
              <w:t>plan de ejecución;</w:t>
            </w:r>
          </w:p>
          <w:p w14:paraId="1FDD82E3" w14:textId="6977E52D" w:rsidR="008A761F" w:rsidRPr="0050581E" w:rsidRDefault="008A761F" w:rsidP="008A761F">
            <w:pPr>
              <w:pStyle w:val="ListParagraph"/>
              <w:numPr>
                <w:ilvl w:val="0"/>
                <w:numId w:val="49"/>
              </w:numPr>
              <w:spacing w:before="120"/>
              <w:ind w:left="801" w:right="-72" w:hanging="426"/>
              <w:outlineLvl w:val="6"/>
              <w:rPr>
                <w:rStyle w:val="preparersnote"/>
              </w:rPr>
            </w:pPr>
            <w:r w:rsidRPr="0050581E">
              <w:rPr>
                <w:rStyle w:val="preparersnote"/>
              </w:rPr>
              <w:t>plan de capacitación;</w:t>
            </w:r>
          </w:p>
          <w:p w14:paraId="0FF30307" w14:textId="0DFDA2AA" w:rsidR="008A761F" w:rsidRPr="0050581E" w:rsidRDefault="008A761F" w:rsidP="008A761F">
            <w:pPr>
              <w:pStyle w:val="ListParagraph"/>
              <w:numPr>
                <w:ilvl w:val="0"/>
                <w:numId w:val="49"/>
              </w:numPr>
              <w:spacing w:before="120"/>
              <w:ind w:left="801" w:right="-72" w:hanging="426"/>
              <w:outlineLvl w:val="6"/>
              <w:rPr>
                <w:rStyle w:val="preparersnote"/>
              </w:rPr>
            </w:pPr>
            <w:r w:rsidRPr="0050581E">
              <w:rPr>
                <w:rStyle w:val="preparersnote"/>
              </w:rPr>
              <w:t>plan de pruebas y aseguramiento de la calidad;</w:t>
            </w:r>
          </w:p>
          <w:p w14:paraId="78C7DEBC" w14:textId="169FB814" w:rsidR="008A761F" w:rsidRPr="0050581E" w:rsidRDefault="008A761F" w:rsidP="008A761F">
            <w:pPr>
              <w:pStyle w:val="ListParagraph"/>
              <w:numPr>
                <w:ilvl w:val="0"/>
                <w:numId w:val="49"/>
              </w:numPr>
              <w:spacing w:before="120"/>
              <w:ind w:left="801" w:right="-72" w:hanging="426"/>
              <w:outlineLvl w:val="6"/>
              <w:rPr>
                <w:b/>
                <w:i/>
                <w:iCs/>
              </w:rPr>
            </w:pPr>
            <w:r w:rsidRPr="0050581E">
              <w:rPr>
                <w:rStyle w:val="preparersnote"/>
              </w:rPr>
              <w:t>plan de servicio de apoyo técnico y garantía de reparación de defectos, y si corresponde, el plan de operación inicial de la facilidades</w:t>
            </w:r>
          </w:p>
        </w:tc>
      </w:tr>
      <w:tr w:rsidR="008A761F" w:rsidRPr="0050581E" w14:paraId="171AEDAE"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188AAB9E" w14:textId="68C8FF0E" w:rsidR="008A761F" w:rsidRPr="0050581E" w:rsidRDefault="008A761F" w:rsidP="008A761F">
            <w:pPr>
              <w:tabs>
                <w:tab w:val="right" w:pos="7434"/>
              </w:tabs>
              <w:spacing w:before="120"/>
              <w:rPr>
                <w:b/>
              </w:rPr>
            </w:pPr>
            <w:r w:rsidRPr="0050581E">
              <w:rPr>
                <w:b/>
              </w:rPr>
              <w:t>IAL 1</w:t>
            </w:r>
            <w:r w:rsidR="00021D6A">
              <w:rPr>
                <w:b/>
              </w:rPr>
              <w:t>8</w:t>
            </w:r>
            <w:r w:rsidRPr="0050581E">
              <w:rPr>
                <w:b/>
              </w:rPr>
              <w:t>.3</w:t>
            </w:r>
          </w:p>
        </w:tc>
        <w:tc>
          <w:tcPr>
            <w:tcW w:w="7890" w:type="dxa"/>
            <w:gridSpan w:val="3"/>
            <w:tcBorders>
              <w:top w:val="single" w:sz="12" w:space="0" w:color="000000"/>
              <w:left w:val="single" w:sz="12" w:space="0" w:color="000000"/>
              <w:bottom w:val="single" w:sz="12" w:space="0" w:color="000000"/>
            </w:tcBorders>
          </w:tcPr>
          <w:p w14:paraId="1AE67B75" w14:textId="04867E51" w:rsidR="008A761F" w:rsidRPr="0050581E" w:rsidRDefault="008A761F" w:rsidP="008A761F">
            <w:pPr>
              <w:spacing w:before="120"/>
            </w:pPr>
            <w:r w:rsidRPr="0050581E">
              <w:t xml:space="preserve">En aras de una integración efectiva, un apoyo técnico eficaz en función de los costos y una reducción de los costos de la nueva capacitación y la dotación de personal, se exige a los Licitantes que ofrezcan marcas y modelos determinados para el siguiente número limitado de artículos: </w:t>
            </w:r>
            <w:r w:rsidRPr="0050581E">
              <w:rPr>
                <w:b/>
                <w:i/>
              </w:rPr>
              <w:t>[según corresponda, indique “ninguno” o enumere los artículos de marca y la referencia a los requisitos técnicos en los que se detallan los artículos]</w:t>
            </w:r>
          </w:p>
        </w:tc>
      </w:tr>
      <w:tr w:rsidR="008A761F" w:rsidRPr="0050581E" w14:paraId="259EE699"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4F25EACC" w14:textId="01EDAD9B" w:rsidR="008A761F" w:rsidRPr="0050581E" w:rsidRDefault="008A761F" w:rsidP="008A761F">
            <w:pPr>
              <w:tabs>
                <w:tab w:val="right" w:pos="7434"/>
              </w:tabs>
              <w:spacing w:before="120"/>
              <w:rPr>
                <w:b/>
                <w:i/>
              </w:rPr>
            </w:pPr>
            <w:r w:rsidRPr="0050581E">
              <w:rPr>
                <w:b/>
              </w:rPr>
              <w:lastRenderedPageBreak/>
              <w:t>IAL 1</w:t>
            </w:r>
            <w:r w:rsidR="00021D6A">
              <w:rPr>
                <w:b/>
              </w:rPr>
              <w:t>9</w:t>
            </w:r>
            <w:r w:rsidRPr="0050581E">
              <w:rPr>
                <w:b/>
              </w:rPr>
              <w:t>.1</w:t>
            </w:r>
            <w:r w:rsidRPr="0050581E">
              <w:rPr>
                <w:b/>
                <w:i/>
              </w:rPr>
              <w:t xml:space="preserve"> </w:t>
            </w:r>
          </w:p>
        </w:tc>
        <w:tc>
          <w:tcPr>
            <w:tcW w:w="7890" w:type="dxa"/>
            <w:gridSpan w:val="3"/>
            <w:tcBorders>
              <w:top w:val="single" w:sz="12" w:space="0" w:color="000000"/>
              <w:left w:val="single" w:sz="12" w:space="0" w:color="000000"/>
              <w:bottom w:val="single" w:sz="12" w:space="0" w:color="000000"/>
            </w:tcBorders>
          </w:tcPr>
          <w:p w14:paraId="7CAD7643" w14:textId="52BB52D0" w:rsidR="008A761F" w:rsidRPr="0050581E" w:rsidRDefault="008A761F" w:rsidP="008A761F">
            <w:pPr>
              <w:tabs>
                <w:tab w:val="right" w:pos="7254"/>
              </w:tabs>
              <w:spacing w:before="120"/>
              <w:rPr>
                <w:i/>
              </w:rPr>
            </w:pPr>
            <w:r w:rsidRPr="0050581E">
              <w:t xml:space="preserve">El Licitante </w:t>
            </w:r>
            <w:r w:rsidRPr="0050581E">
              <w:rPr>
                <w:b/>
                <w:i/>
              </w:rPr>
              <w:t>[indique “está” o “no está”]</w:t>
            </w:r>
            <w:r w:rsidRPr="0050581E">
              <w:rPr>
                <w:b/>
              </w:rPr>
              <w:t xml:space="preserve"> _______________</w:t>
            </w:r>
            <w:r w:rsidRPr="0050581E">
              <w:t xml:space="preserve"> obligado a cotizar en la moneda del país del Comprador la parte del precio de la Oferta correspondiente a los gastos incurridos en dicha moneda.</w:t>
            </w:r>
          </w:p>
        </w:tc>
      </w:tr>
      <w:tr w:rsidR="008A761F" w:rsidRPr="0050581E" w14:paraId="7F0BA2EE"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5C01319B" w14:textId="1629CDE8" w:rsidR="008A761F" w:rsidRPr="0050581E" w:rsidRDefault="008A761F" w:rsidP="008A761F">
            <w:pPr>
              <w:tabs>
                <w:tab w:val="right" w:pos="7434"/>
              </w:tabs>
              <w:spacing w:before="120"/>
              <w:rPr>
                <w:b/>
              </w:rPr>
            </w:pPr>
            <w:r w:rsidRPr="0050581E">
              <w:rPr>
                <w:b/>
              </w:rPr>
              <w:t xml:space="preserve">IAL </w:t>
            </w:r>
            <w:r w:rsidR="00021D6A">
              <w:rPr>
                <w:b/>
              </w:rPr>
              <w:t>20</w:t>
            </w:r>
            <w:r w:rsidRPr="0050581E">
              <w:rPr>
                <w:b/>
              </w:rPr>
              <w:t>.1</w:t>
            </w:r>
          </w:p>
        </w:tc>
        <w:tc>
          <w:tcPr>
            <w:tcW w:w="7890" w:type="dxa"/>
            <w:gridSpan w:val="3"/>
            <w:tcBorders>
              <w:top w:val="single" w:sz="12" w:space="0" w:color="000000"/>
              <w:left w:val="single" w:sz="12" w:space="0" w:color="000000"/>
              <w:bottom w:val="single" w:sz="12" w:space="0" w:color="000000"/>
            </w:tcBorders>
          </w:tcPr>
          <w:p w14:paraId="34D8DFBA" w14:textId="69026630" w:rsidR="008A761F" w:rsidRPr="0050581E" w:rsidRDefault="008A761F" w:rsidP="008A761F">
            <w:pPr>
              <w:tabs>
                <w:tab w:val="right" w:pos="7254"/>
              </w:tabs>
              <w:spacing w:before="120"/>
            </w:pPr>
            <w:r w:rsidRPr="0050581E">
              <w:t>El período de Validez de la Oferta será de ________</w:t>
            </w:r>
            <w:r w:rsidRPr="0050581E">
              <w:rPr>
                <w:b/>
                <w:i/>
              </w:rPr>
              <w:t xml:space="preserve">[indique el número de </w:t>
            </w:r>
            <w:r w:rsidRPr="0050581E">
              <w:rPr>
                <w:b/>
                <w:i/>
              </w:rPr>
              <w:br/>
              <w:t xml:space="preserve">días] </w:t>
            </w:r>
            <w:r w:rsidRPr="0050581E">
              <w:t>días.</w:t>
            </w:r>
          </w:p>
        </w:tc>
      </w:tr>
      <w:tr w:rsidR="008A761F" w:rsidRPr="0050581E" w14:paraId="3A49099D"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7C7685C9" w14:textId="5CCCF268" w:rsidR="008A761F" w:rsidRPr="0050581E" w:rsidRDefault="008A761F" w:rsidP="008A761F">
            <w:pPr>
              <w:tabs>
                <w:tab w:val="right" w:pos="7434"/>
              </w:tabs>
              <w:spacing w:before="120"/>
              <w:rPr>
                <w:b/>
              </w:rPr>
            </w:pPr>
            <w:r w:rsidRPr="0050581E">
              <w:rPr>
                <w:b/>
              </w:rPr>
              <w:t xml:space="preserve">IAL </w:t>
            </w:r>
            <w:r w:rsidR="00021D6A">
              <w:rPr>
                <w:b/>
              </w:rPr>
              <w:t>20</w:t>
            </w:r>
            <w:r w:rsidRPr="0050581E">
              <w:rPr>
                <w:b/>
              </w:rPr>
              <w:t>.3 (a)</w:t>
            </w:r>
          </w:p>
        </w:tc>
        <w:tc>
          <w:tcPr>
            <w:tcW w:w="7890" w:type="dxa"/>
            <w:gridSpan w:val="3"/>
            <w:tcBorders>
              <w:top w:val="single" w:sz="12" w:space="0" w:color="000000"/>
              <w:left w:val="single" w:sz="12" w:space="0" w:color="000000"/>
              <w:bottom w:val="single" w:sz="12" w:space="0" w:color="000000"/>
            </w:tcBorders>
          </w:tcPr>
          <w:p w14:paraId="69F75DA3" w14:textId="1A5877B1" w:rsidR="008A761F" w:rsidRPr="0050581E" w:rsidRDefault="008A761F" w:rsidP="008A761F">
            <w:pPr>
              <w:tabs>
                <w:tab w:val="right" w:pos="7254"/>
              </w:tabs>
              <w:spacing w:before="120"/>
            </w:pPr>
            <w:r w:rsidRPr="0050581E">
              <w:t xml:space="preserve">El precio de la Oferta se ajustará usando los siguientes factores: </w:t>
            </w:r>
            <w:r w:rsidRPr="0050581E">
              <w:rPr>
                <w:b/>
                <w:bCs/>
                <w:i/>
                <w:iCs/>
              </w:rPr>
              <w:t>[indique los factores para el ajuste]</w:t>
            </w:r>
            <w:r w:rsidRPr="0050581E">
              <w:t>.</w:t>
            </w:r>
          </w:p>
          <w:p w14:paraId="51D02C87" w14:textId="77777777" w:rsidR="008A761F" w:rsidRPr="0050581E" w:rsidRDefault="008A761F" w:rsidP="008A761F">
            <w:pPr>
              <w:tabs>
                <w:tab w:val="right" w:pos="7254"/>
              </w:tabs>
              <w:spacing w:before="120"/>
              <w:rPr>
                <w:rFonts w:ascii="Times New Roman Bold" w:hAnsi="Times New Roman Bold" w:cs="Times New Roman Bold"/>
                <w:spacing w:val="-4"/>
              </w:rPr>
            </w:pPr>
            <w:r w:rsidRPr="0050581E">
              <w:rPr>
                <w:rFonts w:ascii="Times New Roman Bold" w:hAnsi="Times New Roman Bold" w:cs="Times New Roman Bold"/>
                <w:b/>
                <w:i/>
                <w:spacing w:val="-4"/>
              </w:rPr>
              <w:t>[La porción en moneda nacional del precio del Contrato se ajustará por un factor que refleje la inflación local durante el período de prórroga, y la porción en moneda extranjera del precio del Contrato se ajustará por un factor que refleje la inflación internacional (en el país de la moneda extranjera) durante el período de prórroga].</w:t>
            </w:r>
          </w:p>
        </w:tc>
      </w:tr>
      <w:tr w:rsidR="008A761F" w:rsidRPr="0050581E" w14:paraId="24C228C9"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1F02AC52" w14:textId="3D7C684F" w:rsidR="008A761F" w:rsidRPr="0050581E" w:rsidRDefault="008A761F" w:rsidP="008A761F">
            <w:pPr>
              <w:tabs>
                <w:tab w:val="right" w:pos="7434"/>
              </w:tabs>
              <w:spacing w:before="120"/>
              <w:rPr>
                <w:b/>
              </w:rPr>
            </w:pPr>
            <w:r w:rsidRPr="0050581E">
              <w:rPr>
                <w:b/>
              </w:rPr>
              <w:t>IAL 2</w:t>
            </w:r>
            <w:r w:rsidR="00021D6A">
              <w:rPr>
                <w:b/>
              </w:rPr>
              <w:t>1</w:t>
            </w:r>
            <w:r w:rsidRPr="0050581E">
              <w:rPr>
                <w:b/>
              </w:rPr>
              <w:t>.1</w:t>
            </w:r>
          </w:p>
          <w:p w14:paraId="449988ED" w14:textId="77777777" w:rsidR="008A761F" w:rsidRPr="0050581E" w:rsidRDefault="008A761F" w:rsidP="008A761F">
            <w:pPr>
              <w:tabs>
                <w:tab w:val="right" w:pos="7434"/>
              </w:tabs>
              <w:spacing w:before="120"/>
              <w:rPr>
                <w:b/>
              </w:rPr>
            </w:pPr>
          </w:p>
        </w:tc>
        <w:tc>
          <w:tcPr>
            <w:tcW w:w="7890" w:type="dxa"/>
            <w:gridSpan w:val="3"/>
            <w:tcBorders>
              <w:top w:val="single" w:sz="12" w:space="0" w:color="000000"/>
              <w:left w:val="single" w:sz="12" w:space="0" w:color="000000"/>
              <w:bottom w:val="single" w:sz="12" w:space="0" w:color="000000"/>
            </w:tcBorders>
          </w:tcPr>
          <w:p w14:paraId="5126BC58" w14:textId="3EC84695" w:rsidR="008A761F" w:rsidRPr="0050581E" w:rsidRDefault="008A761F" w:rsidP="008A761F">
            <w:pPr>
              <w:tabs>
                <w:tab w:val="right" w:pos="7254"/>
              </w:tabs>
              <w:suppressAutoHyphens w:val="0"/>
              <w:spacing w:before="120"/>
              <w:rPr>
                <w:b/>
                <w:i/>
              </w:rPr>
            </w:pPr>
            <w:r w:rsidRPr="0050581E">
              <w:rPr>
                <w:b/>
                <w:i/>
              </w:rPr>
              <w:t>[Si se requiere una Garantía de Mantenimiento de la Oferta, no será necesaria una Declaración de Mantenimiento de la Oferta, y viceversa].</w:t>
            </w:r>
          </w:p>
          <w:p w14:paraId="56146A69" w14:textId="531FD968" w:rsidR="008A761F" w:rsidRPr="0050581E" w:rsidRDefault="008A761F" w:rsidP="008A761F">
            <w:pPr>
              <w:tabs>
                <w:tab w:val="right" w:pos="7254"/>
              </w:tabs>
              <w:suppressAutoHyphens w:val="0"/>
              <w:spacing w:before="120"/>
            </w:pPr>
            <w:r w:rsidRPr="0050581E">
              <w:rPr>
                <w:b/>
                <w:i/>
              </w:rPr>
              <w:t>[Indique “Se” o “No se”]</w:t>
            </w:r>
            <w:r w:rsidRPr="0050581E">
              <w:t xml:space="preserve"> exige una Garantía de Mantenimiento de la Oferta. </w:t>
            </w:r>
          </w:p>
          <w:p w14:paraId="6843344E" w14:textId="033C6DBE" w:rsidR="008A761F" w:rsidRPr="0050581E" w:rsidRDefault="008A761F" w:rsidP="008A761F">
            <w:pPr>
              <w:tabs>
                <w:tab w:val="right" w:pos="7254"/>
              </w:tabs>
              <w:suppressAutoHyphens w:val="0"/>
              <w:spacing w:before="120"/>
            </w:pPr>
            <w:r w:rsidRPr="0050581E">
              <w:rPr>
                <w:b/>
              </w:rPr>
              <w:t>[</w:t>
            </w:r>
            <w:r w:rsidRPr="0050581E">
              <w:rPr>
                <w:b/>
                <w:i/>
              </w:rPr>
              <w:t>Indique “Se” o “No se</w:t>
            </w:r>
            <w:r w:rsidRPr="0050581E">
              <w:rPr>
                <w:b/>
                <w:i/>
                <w:iCs/>
              </w:rPr>
              <w:t>”]</w:t>
            </w:r>
            <w:r w:rsidRPr="0050581E">
              <w:rPr>
                <w:b/>
              </w:rPr>
              <w:t xml:space="preserve"> </w:t>
            </w:r>
            <w:r w:rsidRPr="0050581E">
              <w:t>exige una Declaración de Mantenimiento de la Oferta.</w:t>
            </w:r>
          </w:p>
          <w:p w14:paraId="753A7F55" w14:textId="2901DC82" w:rsidR="008A761F" w:rsidRPr="0050581E" w:rsidRDefault="008A761F" w:rsidP="008A761F">
            <w:pPr>
              <w:tabs>
                <w:tab w:val="right" w:pos="7254"/>
              </w:tabs>
              <w:suppressAutoHyphens w:val="0"/>
              <w:spacing w:before="120"/>
              <w:rPr>
                <w:iCs/>
                <w:u w:val="single"/>
              </w:rPr>
            </w:pPr>
            <w:r w:rsidRPr="0050581E">
              <w:t xml:space="preserve">Si se exige una Garantía de Mantenimiento de la Oferta, el monto y la moneda de la Garantía de Mantenimiento de la Oferta será de </w:t>
            </w:r>
            <w:r w:rsidRPr="0050581E">
              <w:rPr>
                <w:u w:val="single"/>
              </w:rPr>
              <w:tab/>
              <w:t xml:space="preserve"> </w:t>
            </w:r>
          </w:p>
          <w:p w14:paraId="6033C867" w14:textId="79BD8D0E" w:rsidR="008A761F" w:rsidRPr="0050581E" w:rsidRDefault="008A761F" w:rsidP="008A761F">
            <w:pPr>
              <w:tabs>
                <w:tab w:val="right" w:pos="7254"/>
              </w:tabs>
              <w:suppressAutoHyphens w:val="0"/>
              <w:spacing w:before="120"/>
              <w:rPr>
                <w:i/>
                <w:iCs/>
              </w:rPr>
            </w:pPr>
            <w:r w:rsidRPr="0050581E">
              <w:rPr>
                <w:b/>
                <w:i/>
              </w:rPr>
              <w:t>[Si se exige una Garantía de Mantenimiento de la Oferta, indique el monto y la moneda de esa garantía. De lo contrario, indique “No corresponde”]</w:t>
            </w:r>
            <w:r w:rsidRPr="0050581E">
              <w:rPr>
                <w:i/>
              </w:rPr>
              <w:t xml:space="preserve"> </w:t>
            </w:r>
            <w:r w:rsidRPr="0050581E">
              <w:rPr>
                <w:b/>
                <w:i/>
              </w:rPr>
              <w:t>[Si se trata de lotes, indique el monto y la moneda de la Garantía de Mantenimiento de la Oferta de cada lote].</w:t>
            </w:r>
          </w:p>
          <w:p w14:paraId="3D9C003E" w14:textId="7233A1DF" w:rsidR="008A761F" w:rsidRPr="0050581E" w:rsidRDefault="008A761F" w:rsidP="008A761F">
            <w:pPr>
              <w:tabs>
                <w:tab w:val="right" w:pos="7254"/>
              </w:tabs>
              <w:spacing w:before="120"/>
            </w:pPr>
            <w:r w:rsidRPr="0050581E">
              <w:rPr>
                <w:b/>
                <w:i/>
              </w:rPr>
              <w:t>Nota: Se exige una Garantía de Mantenimiento de la Oferta para cada lote en función de los montos indicados por lote. Los Licitantes tienen la opción de presentar una única Garantía de Mantenimiento de la Oferta para todos los lotes (por el monto total combinado de todos los lotes) por los cuales han presentado Ofertas; sin embargo, si el monto de la Garantía de Mantenimiento de la Oferta es inferior al monto total exigido, el Comprador determinará a qué lote o lotes se aplicará la garantía].</w:t>
            </w:r>
          </w:p>
        </w:tc>
      </w:tr>
      <w:tr w:rsidR="008A761F" w:rsidRPr="0050581E" w14:paraId="38A70C65"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47A36DD4" w14:textId="68BA6115" w:rsidR="008A761F" w:rsidRPr="0050581E" w:rsidRDefault="008A761F" w:rsidP="008A761F">
            <w:pPr>
              <w:tabs>
                <w:tab w:val="right" w:pos="7434"/>
              </w:tabs>
              <w:spacing w:before="120"/>
              <w:rPr>
                <w:b/>
              </w:rPr>
            </w:pPr>
            <w:r w:rsidRPr="0050581E">
              <w:rPr>
                <w:b/>
              </w:rPr>
              <w:t>IAL 2</w:t>
            </w:r>
            <w:r w:rsidR="00021D6A">
              <w:rPr>
                <w:b/>
              </w:rPr>
              <w:t>1</w:t>
            </w:r>
            <w:r w:rsidRPr="0050581E">
              <w:rPr>
                <w:b/>
              </w:rPr>
              <w:t>.3 (d)</w:t>
            </w:r>
          </w:p>
        </w:tc>
        <w:tc>
          <w:tcPr>
            <w:tcW w:w="7890" w:type="dxa"/>
            <w:gridSpan w:val="3"/>
            <w:tcBorders>
              <w:top w:val="single" w:sz="12" w:space="0" w:color="000000"/>
              <w:left w:val="single" w:sz="12" w:space="0" w:color="000000"/>
              <w:bottom w:val="single" w:sz="12" w:space="0" w:color="000000"/>
            </w:tcBorders>
          </w:tcPr>
          <w:p w14:paraId="63B92A71" w14:textId="77777777" w:rsidR="008A761F" w:rsidRPr="0050581E" w:rsidRDefault="008A761F" w:rsidP="008A761F">
            <w:pPr>
              <w:tabs>
                <w:tab w:val="right" w:pos="7254"/>
              </w:tabs>
              <w:spacing w:before="120"/>
            </w:pPr>
            <w:r w:rsidRPr="0050581E">
              <w:t xml:space="preserve">Otros tipos de garantías aceptables: </w:t>
            </w:r>
          </w:p>
          <w:p w14:paraId="519E1561" w14:textId="08199B74" w:rsidR="008A761F" w:rsidRPr="0050581E" w:rsidRDefault="008A761F" w:rsidP="008A761F">
            <w:pPr>
              <w:tabs>
                <w:tab w:val="right" w:pos="7254"/>
              </w:tabs>
              <w:spacing w:before="120" w:after="60"/>
              <w:rPr>
                <w:i/>
              </w:rPr>
            </w:pPr>
            <w:r w:rsidRPr="0050581E">
              <w:rPr>
                <w:b/>
                <w:i/>
              </w:rPr>
              <w:t>[Indique los nombres de otras garantías aceptables. Indique “Ninguna” si no se exige una Garantía de Mantenimiento de la Oferta de conformidad con la IAL 2</w:t>
            </w:r>
            <w:r w:rsidR="00021D6A">
              <w:rPr>
                <w:b/>
                <w:i/>
              </w:rPr>
              <w:t>1</w:t>
            </w:r>
            <w:r w:rsidRPr="0050581E">
              <w:rPr>
                <w:b/>
                <w:i/>
              </w:rPr>
              <w:t>.1 o si se exige una Garantía de Mantenimiento de la Oferta, pero no hay otras formas aceptables además de las enumeradas en las IAL 2</w:t>
            </w:r>
            <w:r w:rsidR="00021D6A">
              <w:rPr>
                <w:b/>
                <w:i/>
              </w:rPr>
              <w:t>1</w:t>
            </w:r>
            <w:r w:rsidRPr="0050581E">
              <w:rPr>
                <w:b/>
                <w:i/>
              </w:rPr>
              <w:t>.3 (a) a (c)</w:t>
            </w:r>
            <w:r w:rsidRPr="0050581E">
              <w:rPr>
                <w:b/>
                <w:i/>
                <w:iCs/>
              </w:rPr>
              <w:t>].</w:t>
            </w:r>
            <w:r w:rsidRPr="0050581E">
              <w:rPr>
                <w:u w:val="single"/>
              </w:rPr>
              <w:tab/>
            </w:r>
          </w:p>
        </w:tc>
      </w:tr>
      <w:tr w:rsidR="008A761F" w:rsidRPr="0050581E" w14:paraId="2732B680"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7B935694" w14:textId="596D56D4" w:rsidR="008A761F" w:rsidRPr="0050581E" w:rsidRDefault="008A761F" w:rsidP="008A761F">
            <w:pPr>
              <w:tabs>
                <w:tab w:val="right" w:pos="7434"/>
              </w:tabs>
              <w:spacing w:before="120"/>
              <w:rPr>
                <w:b/>
              </w:rPr>
            </w:pPr>
            <w:r w:rsidRPr="0050581E">
              <w:rPr>
                <w:b/>
              </w:rPr>
              <w:t>IAL 2</w:t>
            </w:r>
            <w:r w:rsidR="00021D6A">
              <w:rPr>
                <w:b/>
              </w:rPr>
              <w:t>1</w:t>
            </w:r>
            <w:r w:rsidRPr="0050581E">
              <w:rPr>
                <w:b/>
              </w:rPr>
              <w:t>.10</w:t>
            </w:r>
          </w:p>
        </w:tc>
        <w:tc>
          <w:tcPr>
            <w:tcW w:w="7890" w:type="dxa"/>
            <w:gridSpan w:val="3"/>
            <w:tcBorders>
              <w:top w:val="single" w:sz="12" w:space="0" w:color="000000"/>
              <w:left w:val="single" w:sz="12" w:space="0" w:color="000000"/>
              <w:bottom w:val="single" w:sz="12" w:space="0" w:color="000000"/>
            </w:tcBorders>
          </w:tcPr>
          <w:p w14:paraId="5E6D6E70" w14:textId="698AAF21" w:rsidR="008A761F" w:rsidRPr="0050581E" w:rsidRDefault="008A761F" w:rsidP="008A761F">
            <w:pPr>
              <w:tabs>
                <w:tab w:val="right" w:pos="7254"/>
              </w:tabs>
              <w:spacing w:before="120"/>
            </w:pPr>
            <w:r w:rsidRPr="0050581E">
              <w:t xml:space="preserve">Si el Licitante ejecuta cualquiera de las acciones mencionadas en las instrucciones (a) o (b) de esta disposición, el Comprador declarará al Licitante </w:t>
            </w:r>
            <w:r w:rsidRPr="0050581E">
              <w:lastRenderedPageBreak/>
              <w:t xml:space="preserve">no elegible como adjudicatario de Contratos del Comprador por un período de ______ </w:t>
            </w:r>
            <w:r w:rsidRPr="0050581E">
              <w:rPr>
                <w:b/>
                <w:i/>
                <w:iCs/>
              </w:rPr>
              <w:t>[indique el período correspondiente]</w:t>
            </w:r>
            <w:r w:rsidRPr="0050581E">
              <w:rPr>
                <w:i/>
                <w:iCs/>
              </w:rPr>
              <w:t xml:space="preserve"> </w:t>
            </w:r>
            <w:r w:rsidRPr="0050581E">
              <w:t>años.</w:t>
            </w:r>
          </w:p>
        </w:tc>
      </w:tr>
      <w:tr w:rsidR="008A761F" w:rsidRPr="0050581E" w14:paraId="53D5FF58"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5F9010FC" w14:textId="52A8EADE" w:rsidR="008A761F" w:rsidRPr="0050581E" w:rsidRDefault="008A761F" w:rsidP="008A761F">
            <w:pPr>
              <w:tabs>
                <w:tab w:val="right" w:pos="7434"/>
              </w:tabs>
              <w:spacing w:before="120"/>
              <w:rPr>
                <w:b/>
              </w:rPr>
            </w:pPr>
            <w:r w:rsidRPr="0050581E">
              <w:rPr>
                <w:b/>
              </w:rPr>
              <w:lastRenderedPageBreak/>
              <w:t>IAL 2</w:t>
            </w:r>
            <w:r w:rsidR="00764D66">
              <w:rPr>
                <w:b/>
              </w:rPr>
              <w:t>2</w:t>
            </w:r>
            <w:r w:rsidRPr="0050581E">
              <w:rPr>
                <w:b/>
              </w:rPr>
              <w:t>.1</w:t>
            </w:r>
          </w:p>
        </w:tc>
        <w:tc>
          <w:tcPr>
            <w:tcW w:w="7890" w:type="dxa"/>
            <w:gridSpan w:val="3"/>
            <w:tcBorders>
              <w:top w:val="single" w:sz="12" w:space="0" w:color="000000"/>
              <w:left w:val="single" w:sz="12" w:space="0" w:color="000000"/>
              <w:bottom w:val="single" w:sz="12" w:space="0" w:color="000000"/>
            </w:tcBorders>
          </w:tcPr>
          <w:p w14:paraId="34E86E23" w14:textId="170D9B7B" w:rsidR="008A761F" w:rsidRPr="0050581E" w:rsidRDefault="008A761F" w:rsidP="008A761F">
            <w:pPr>
              <w:tabs>
                <w:tab w:val="right" w:pos="7254"/>
              </w:tabs>
              <w:spacing w:before="120"/>
            </w:pPr>
            <w:r w:rsidRPr="0050581E">
              <w:t xml:space="preserve">Además del ejemplar original de la Oferta, el número de copias es: </w:t>
            </w:r>
            <w:r w:rsidRPr="0050581E">
              <w:rPr>
                <w:b/>
                <w:i/>
              </w:rPr>
              <w:t>[indique el número de copias</w:t>
            </w:r>
            <w:r w:rsidRPr="0050581E">
              <w:rPr>
                <w:b/>
                <w:i/>
                <w:u w:val="single"/>
              </w:rPr>
              <w:t>].</w:t>
            </w:r>
          </w:p>
        </w:tc>
      </w:tr>
      <w:tr w:rsidR="008A761F" w:rsidRPr="0050581E" w14:paraId="3E40DB36" w14:textId="77777777" w:rsidTr="00866570">
        <w:tblPrEx>
          <w:tblBorders>
            <w:insideH w:val="single" w:sz="8" w:space="0" w:color="000000"/>
          </w:tblBorders>
        </w:tblPrEx>
        <w:trPr>
          <w:trHeight w:val="916"/>
        </w:trPr>
        <w:tc>
          <w:tcPr>
            <w:tcW w:w="1843" w:type="dxa"/>
            <w:tcBorders>
              <w:top w:val="single" w:sz="12" w:space="0" w:color="000000"/>
              <w:bottom w:val="single" w:sz="12" w:space="0" w:color="000000"/>
              <w:right w:val="single" w:sz="12" w:space="0" w:color="000000"/>
            </w:tcBorders>
          </w:tcPr>
          <w:p w14:paraId="53B1A983" w14:textId="3547170C" w:rsidR="008A761F" w:rsidRPr="0050581E" w:rsidRDefault="008A761F" w:rsidP="008A761F">
            <w:pPr>
              <w:tabs>
                <w:tab w:val="right" w:pos="7434"/>
              </w:tabs>
              <w:spacing w:before="120"/>
              <w:rPr>
                <w:b/>
              </w:rPr>
            </w:pPr>
            <w:r w:rsidRPr="0050581E">
              <w:rPr>
                <w:b/>
              </w:rPr>
              <w:t>IAL 2</w:t>
            </w:r>
            <w:r w:rsidR="00764D66">
              <w:rPr>
                <w:b/>
              </w:rPr>
              <w:t>2</w:t>
            </w:r>
            <w:r w:rsidRPr="0050581E">
              <w:rPr>
                <w:b/>
              </w:rPr>
              <w:t>.3</w:t>
            </w:r>
          </w:p>
        </w:tc>
        <w:tc>
          <w:tcPr>
            <w:tcW w:w="7890" w:type="dxa"/>
            <w:gridSpan w:val="3"/>
            <w:tcBorders>
              <w:top w:val="single" w:sz="12" w:space="0" w:color="000000"/>
              <w:left w:val="single" w:sz="12" w:space="0" w:color="000000"/>
              <w:bottom w:val="single" w:sz="12" w:space="0" w:color="000000"/>
            </w:tcBorders>
          </w:tcPr>
          <w:p w14:paraId="61C0D88F" w14:textId="15759AE3" w:rsidR="008A761F" w:rsidRPr="0050581E" w:rsidRDefault="008A761F" w:rsidP="008A761F">
            <w:pPr>
              <w:tabs>
                <w:tab w:val="right" w:pos="7254"/>
              </w:tabs>
              <w:spacing w:before="120"/>
            </w:pPr>
            <w:r w:rsidRPr="0050581E">
              <w:t xml:space="preserve">La confirmación escrita de la autorización para firmar en nombre del </w:t>
            </w:r>
            <w:r w:rsidRPr="0050581E">
              <w:br/>
              <w:t xml:space="preserve">Licitante consistirá en: </w:t>
            </w:r>
            <w:r w:rsidRPr="0050581E">
              <w:rPr>
                <w:b/>
                <w:i/>
              </w:rPr>
              <w:t>[indique el nombre y la descripción de la documentación requerida para demostrar que el signatario está autorizado para firmar la Oferta]</w:t>
            </w:r>
            <w:r w:rsidRPr="0050581E">
              <w:rPr>
                <w:i/>
              </w:rPr>
              <w:t xml:space="preserve"> ______________</w:t>
            </w:r>
          </w:p>
        </w:tc>
      </w:tr>
      <w:tr w:rsidR="008A761F" w:rsidRPr="0050581E" w14:paraId="36A4A876" w14:textId="77777777" w:rsidTr="00790A4F">
        <w:tblPrEx>
          <w:tblBorders>
            <w:insideH w:val="single" w:sz="8" w:space="0" w:color="000000"/>
          </w:tblBorders>
        </w:tblPrEx>
        <w:tc>
          <w:tcPr>
            <w:tcW w:w="9733" w:type="dxa"/>
            <w:gridSpan w:val="4"/>
            <w:tcBorders>
              <w:top w:val="single" w:sz="12" w:space="0" w:color="000000"/>
              <w:bottom w:val="single" w:sz="12" w:space="0" w:color="000000"/>
            </w:tcBorders>
          </w:tcPr>
          <w:p w14:paraId="59268AB8" w14:textId="7B4BA190" w:rsidR="008A761F" w:rsidRPr="0050581E" w:rsidRDefault="008A761F" w:rsidP="008A761F">
            <w:pPr>
              <w:tabs>
                <w:tab w:val="right" w:pos="7254"/>
              </w:tabs>
              <w:spacing w:before="120"/>
              <w:jc w:val="center"/>
            </w:pPr>
            <w:r w:rsidRPr="0050581E">
              <w:rPr>
                <w:b/>
                <w:sz w:val="28"/>
              </w:rPr>
              <w:t>D.</w:t>
            </w:r>
            <w:r w:rsidRPr="0050581E">
              <w:t xml:space="preserve"> </w:t>
            </w:r>
            <w:r w:rsidRPr="0050581E">
              <w:rPr>
                <w:b/>
                <w:sz w:val="28"/>
              </w:rPr>
              <w:t>Presentación y Apertura de las Ofertas</w:t>
            </w:r>
          </w:p>
        </w:tc>
      </w:tr>
      <w:tr w:rsidR="008A761F" w:rsidRPr="0050581E" w14:paraId="0320ECA1"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65DF74C2" w14:textId="034BFD62" w:rsidR="008A761F" w:rsidRPr="0050581E" w:rsidRDefault="008A761F" w:rsidP="008A761F">
            <w:pPr>
              <w:tabs>
                <w:tab w:val="right" w:pos="7434"/>
              </w:tabs>
              <w:spacing w:before="120"/>
              <w:rPr>
                <w:b/>
              </w:rPr>
            </w:pPr>
            <w:r w:rsidRPr="0050581E">
              <w:rPr>
                <w:b/>
              </w:rPr>
              <w:t>IAL 2</w:t>
            </w:r>
            <w:r w:rsidR="00764D66">
              <w:rPr>
                <w:b/>
              </w:rPr>
              <w:t>4</w:t>
            </w:r>
            <w:r w:rsidRPr="0050581E">
              <w:rPr>
                <w:b/>
              </w:rPr>
              <w:t xml:space="preserve">.1 </w:t>
            </w:r>
          </w:p>
        </w:tc>
        <w:tc>
          <w:tcPr>
            <w:tcW w:w="7890" w:type="dxa"/>
            <w:gridSpan w:val="3"/>
            <w:tcBorders>
              <w:top w:val="single" w:sz="12" w:space="0" w:color="000000"/>
              <w:left w:val="single" w:sz="12" w:space="0" w:color="000000"/>
              <w:bottom w:val="single" w:sz="12" w:space="0" w:color="000000"/>
            </w:tcBorders>
          </w:tcPr>
          <w:p w14:paraId="33A582C5" w14:textId="154439CC" w:rsidR="008A761F" w:rsidRPr="0050581E" w:rsidRDefault="008A761F" w:rsidP="008A761F">
            <w:pPr>
              <w:tabs>
                <w:tab w:val="right" w:pos="7254"/>
              </w:tabs>
              <w:spacing w:before="120"/>
            </w:pPr>
            <w:r w:rsidRPr="0050581E">
              <w:t xml:space="preserve">Para </w:t>
            </w:r>
            <w:r w:rsidRPr="0050581E">
              <w:rPr>
                <w:b/>
                <w:u w:val="single"/>
              </w:rPr>
              <w:t>la presentación de la Oferta</w:t>
            </w:r>
            <w:r w:rsidRPr="0050581E">
              <w:t xml:space="preserve"> únicamente, la dirección del Comprador es:</w:t>
            </w:r>
            <w:r w:rsidRPr="0050581E">
              <w:rPr>
                <w:b/>
                <w:i/>
              </w:rPr>
              <w:t xml:space="preserve"> [esta dirección puede ser la misma consignada en relación con la disposición de la IAL </w:t>
            </w:r>
            <w:r w:rsidR="00764D66">
              <w:rPr>
                <w:b/>
                <w:i/>
              </w:rPr>
              <w:t>8</w:t>
            </w:r>
            <w:r w:rsidRPr="0050581E">
              <w:rPr>
                <w:b/>
                <w:i/>
              </w:rPr>
              <w:t>.1 para aclaraciones u otra distinta].</w:t>
            </w:r>
          </w:p>
          <w:p w14:paraId="6F969B80" w14:textId="7B367A91" w:rsidR="008A761F" w:rsidRPr="0050581E" w:rsidRDefault="008A761F" w:rsidP="008A761F">
            <w:pPr>
              <w:tabs>
                <w:tab w:val="right" w:pos="7254"/>
              </w:tabs>
              <w:spacing w:before="120"/>
            </w:pPr>
            <w:r w:rsidRPr="0050581E">
              <w:t xml:space="preserve">Atención: </w:t>
            </w:r>
            <w:r w:rsidRPr="0050581E">
              <w:rPr>
                <w:b/>
                <w:i/>
              </w:rPr>
              <w:t>[indique el nombre completo de la persona, si corresponde]</w:t>
            </w:r>
            <w:r w:rsidRPr="0050581E">
              <w:rPr>
                <w:b/>
                <w:i/>
              </w:rPr>
              <w:tab/>
            </w:r>
            <w:r w:rsidRPr="0050581E">
              <w:rPr>
                <w:b/>
                <w:i/>
              </w:rPr>
              <w:br/>
            </w:r>
            <w:r w:rsidRPr="0050581E">
              <w:rPr>
                <w:u w:val="single"/>
              </w:rPr>
              <w:tab/>
            </w:r>
          </w:p>
          <w:p w14:paraId="65E027EA" w14:textId="7CF09006" w:rsidR="008A761F" w:rsidRPr="0050581E" w:rsidRDefault="008A761F" w:rsidP="008A761F">
            <w:pPr>
              <w:tabs>
                <w:tab w:val="right" w:pos="7254"/>
              </w:tabs>
              <w:spacing w:before="120"/>
            </w:pPr>
            <w:r w:rsidRPr="0050581E">
              <w:t>Dirección:</w:t>
            </w:r>
            <w:r w:rsidRPr="0050581E">
              <w:rPr>
                <w:i/>
                <w:iCs/>
              </w:rPr>
              <w:t xml:space="preserve"> </w:t>
            </w:r>
            <w:r w:rsidRPr="0050581E">
              <w:rPr>
                <w:b/>
                <w:bCs/>
                <w:i/>
                <w:iCs/>
              </w:rPr>
              <w:t>[indique la calle y el número]</w:t>
            </w:r>
            <w:r w:rsidRPr="0050581E">
              <w:t xml:space="preserve"> </w:t>
            </w:r>
          </w:p>
          <w:p w14:paraId="63683577" w14:textId="77777777" w:rsidR="008A761F" w:rsidRPr="0050581E" w:rsidRDefault="008A761F" w:rsidP="008A761F">
            <w:pPr>
              <w:tabs>
                <w:tab w:val="right" w:pos="7254"/>
              </w:tabs>
              <w:spacing w:before="120"/>
            </w:pPr>
            <w:r w:rsidRPr="0050581E">
              <w:t xml:space="preserve">Piso/Oficina: </w:t>
            </w:r>
            <w:r w:rsidRPr="0050581E">
              <w:rPr>
                <w:b/>
                <w:bCs/>
                <w:i/>
                <w:iCs/>
              </w:rPr>
              <w:t>[indique el piso y el número de oficina, si corresponde]</w:t>
            </w:r>
          </w:p>
          <w:p w14:paraId="2FD800EE" w14:textId="77777777" w:rsidR="008A761F" w:rsidRPr="0050581E" w:rsidRDefault="008A761F" w:rsidP="008A761F">
            <w:pPr>
              <w:tabs>
                <w:tab w:val="right" w:pos="7254"/>
              </w:tabs>
              <w:spacing w:before="120"/>
              <w:rPr>
                <w:b/>
                <w:bCs/>
                <w:i/>
                <w:iCs/>
              </w:rPr>
            </w:pPr>
            <w:r w:rsidRPr="0050581E">
              <w:t xml:space="preserve">Ciudad: </w:t>
            </w:r>
            <w:r w:rsidRPr="0050581E">
              <w:rPr>
                <w:b/>
                <w:bCs/>
                <w:i/>
                <w:iCs/>
              </w:rPr>
              <w:t>[indique el nombre de la ciudad o localidad]</w:t>
            </w:r>
          </w:p>
          <w:p w14:paraId="0CA8771E" w14:textId="77777777" w:rsidR="008A761F" w:rsidRPr="0050581E" w:rsidRDefault="008A761F" w:rsidP="008A761F">
            <w:pPr>
              <w:tabs>
                <w:tab w:val="right" w:pos="7254"/>
              </w:tabs>
              <w:spacing w:before="120"/>
            </w:pPr>
            <w:r w:rsidRPr="0050581E">
              <w:t xml:space="preserve">Código postal: </w:t>
            </w:r>
            <w:r w:rsidRPr="0050581E">
              <w:rPr>
                <w:b/>
                <w:bCs/>
                <w:i/>
                <w:iCs/>
              </w:rPr>
              <w:t>[indique el código postal, si corresponde]</w:t>
            </w:r>
          </w:p>
          <w:p w14:paraId="7CA1B45B" w14:textId="00F9A010" w:rsidR="008A761F" w:rsidRPr="0050581E" w:rsidRDefault="008A761F" w:rsidP="008A761F">
            <w:pPr>
              <w:tabs>
                <w:tab w:val="right" w:pos="7254"/>
              </w:tabs>
              <w:spacing w:before="120"/>
              <w:rPr>
                <w:b/>
                <w:bCs/>
                <w:i/>
                <w:iCs/>
              </w:rPr>
            </w:pPr>
            <w:r w:rsidRPr="0050581E">
              <w:t xml:space="preserve">País: </w:t>
            </w:r>
            <w:r w:rsidRPr="0050581E">
              <w:rPr>
                <w:b/>
                <w:bCs/>
                <w:i/>
                <w:iCs/>
              </w:rPr>
              <w:t>[indique el nombre del país]</w:t>
            </w:r>
          </w:p>
          <w:p w14:paraId="707A49C4" w14:textId="3FEC9E05" w:rsidR="008A761F" w:rsidRPr="0050581E" w:rsidRDefault="008A761F" w:rsidP="008A761F">
            <w:pPr>
              <w:tabs>
                <w:tab w:val="right" w:pos="7254"/>
              </w:tabs>
              <w:spacing w:before="120"/>
            </w:pPr>
            <w:r w:rsidRPr="0050581E">
              <w:t>La fecha límite para la presentación</w:t>
            </w:r>
            <w:r w:rsidR="001707F5">
              <w:t xml:space="preserve"> (retiros, modificaciones y/o sustituciones) </w:t>
            </w:r>
            <w:r w:rsidRPr="0050581E">
              <w:t>de las Ofertas es:</w:t>
            </w:r>
          </w:p>
          <w:p w14:paraId="15DB7994" w14:textId="756A0C7E" w:rsidR="008A761F" w:rsidRPr="0050581E" w:rsidRDefault="008A761F" w:rsidP="008A761F">
            <w:pPr>
              <w:spacing w:before="120"/>
              <w:rPr>
                <w:b/>
                <w:spacing w:val="-4"/>
              </w:rPr>
            </w:pPr>
            <w:r w:rsidRPr="0050581E">
              <w:t xml:space="preserve">Fecha: </w:t>
            </w:r>
            <w:r w:rsidRPr="0050581E">
              <w:rPr>
                <w:b/>
                <w:bCs/>
                <w:i/>
                <w:iCs/>
              </w:rPr>
              <w:t xml:space="preserve">[indique el día, el mes y el año, por ejemplo, 19 de diciembre de </w:t>
            </w:r>
            <w:r w:rsidR="001707F5" w:rsidRPr="0050581E">
              <w:rPr>
                <w:b/>
                <w:bCs/>
                <w:i/>
                <w:iCs/>
              </w:rPr>
              <w:t>201</w:t>
            </w:r>
            <w:r w:rsidR="001707F5">
              <w:rPr>
                <w:b/>
                <w:bCs/>
                <w:i/>
                <w:iCs/>
              </w:rPr>
              <w:t>9</w:t>
            </w:r>
            <w:r w:rsidRPr="0050581E">
              <w:rPr>
                <w:b/>
                <w:bCs/>
                <w:i/>
                <w:iCs/>
              </w:rPr>
              <w:t>]</w:t>
            </w:r>
            <w:r w:rsidRPr="0050581E">
              <w:rPr>
                <w:b/>
                <w:i/>
                <w:spacing w:val="-4"/>
              </w:rPr>
              <w:t xml:space="preserve"> [La fecha y la hora deben ser las que figuren en la licitación, a menos que posteriormente se modifiquen conforme a la IAL 2</w:t>
            </w:r>
            <w:r w:rsidR="00764D66">
              <w:rPr>
                <w:b/>
                <w:i/>
                <w:spacing w:val="-4"/>
              </w:rPr>
              <w:t>4</w:t>
            </w:r>
            <w:r w:rsidRPr="0050581E">
              <w:rPr>
                <w:b/>
                <w:i/>
                <w:spacing w:val="-4"/>
              </w:rPr>
              <w:t>.2</w:t>
            </w:r>
            <w:r w:rsidRPr="0050581E">
              <w:rPr>
                <w:b/>
                <w:spacing w:val="-4"/>
              </w:rPr>
              <w:t>]</w:t>
            </w:r>
          </w:p>
          <w:p w14:paraId="1FD3D56B" w14:textId="77777777" w:rsidR="008A761F" w:rsidRPr="0050581E" w:rsidRDefault="008A761F" w:rsidP="008A761F">
            <w:pPr>
              <w:tabs>
                <w:tab w:val="right" w:pos="7254"/>
              </w:tabs>
              <w:suppressAutoHyphens w:val="0"/>
              <w:spacing w:before="120"/>
              <w:rPr>
                <w:b/>
                <w:bCs/>
                <w:i/>
                <w:iCs/>
                <w:spacing w:val="-4"/>
              </w:rPr>
            </w:pPr>
            <w:r w:rsidRPr="0050581E">
              <w:t xml:space="preserve">Hora: </w:t>
            </w:r>
            <w:r w:rsidRPr="0050581E">
              <w:rPr>
                <w:b/>
                <w:bCs/>
                <w:i/>
                <w:iCs/>
              </w:rPr>
              <w:t>[indique la hora en formato de 24 horas, por ejemplo, 15.30]</w:t>
            </w:r>
          </w:p>
          <w:p w14:paraId="6353062E" w14:textId="3F08BDFE" w:rsidR="008A761F" w:rsidRPr="0050581E" w:rsidRDefault="008A761F" w:rsidP="008A761F">
            <w:pPr>
              <w:tabs>
                <w:tab w:val="left" w:pos="7012"/>
                <w:tab w:val="right" w:pos="7254"/>
              </w:tabs>
              <w:suppressAutoHyphens w:val="0"/>
              <w:spacing w:before="120"/>
            </w:pPr>
          </w:p>
        </w:tc>
      </w:tr>
      <w:tr w:rsidR="008A761F" w:rsidRPr="0050581E" w14:paraId="0C3BBEE2"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21228EC4" w14:textId="006E3643" w:rsidR="008A761F" w:rsidRPr="0050581E" w:rsidRDefault="008A761F" w:rsidP="008A761F">
            <w:pPr>
              <w:tabs>
                <w:tab w:val="right" w:pos="7434"/>
              </w:tabs>
              <w:spacing w:before="120"/>
              <w:rPr>
                <w:b/>
              </w:rPr>
            </w:pPr>
            <w:r w:rsidRPr="0050581E">
              <w:rPr>
                <w:b/>
              </w:rPr>
              <w:t>IAL 2</w:t>
            </w:r>
            <w:r w:rsidR="00764D66">
              <w:rPr>
                <w:b/>
              </w:rPr>
              <w:t>4</w:t>
            </w:r>
            <w:r w:rsidRPr="0050581E">
              <w:rPr>
                <w:b/>
              </w:rPr>
              <w:t>.1</w:t>
            </w:r>
          </w:p>
        </w:tc>
        <w:tc>
          <w:tcPr>
            <w:tcW w:w="7890" w:type="dxa"/>
            <w:gridSpan w:val="3"/>
            <w:tcBorders>
              <w:top w:val="single" w:sz="12" w:space="0" w:color="000000"/>
              <w:left w:val="single" w:sz="12" w:space="0" w:color="000000"/>
              <w:bottom w:val="single" w:sz="12" w:space="0" w:color="000000"/>
            </w:tcBorders>
          </w:tcPr>
          <w:p w14:paraId="45CBCA79" w14:textId="44ECD7C5" w:rsidR="008A761F" w:rsidRPr="0050581E" w:rsidRDefault="008A761F" w:rsidP="008A761F">
            <w:pPr>
              <w:spacing w:before="120"/>
              <w:rPr>
                <w:b/>
                <w:color w:val="000000" w:themeColor="text1"/>
              </w:rPr>
            </w:pPr>
            <w:r w:rsidRPr="0050581E">
              <w:t xml:space="preserve">Los Licitantes _______________ </w:t>
            </w:r>
            <w:r w:rsidRPr="0050581E">
              <w:rPr>
                <w:b/>
                <w:i/>
              </w:rPr>
              <w:t>[indique “tendrán” o “no tendrán”]</w:t>
            </w:r>
            <w:r w:rsidRPr="0050581E">
              <w:rPr>
                <w:b/>
              </w:rPr>
              <w:t xml:space="preserve"> </w:t>
            </w:r>
            <w:r w:rsidRPr="0050581E">
              <w:t>la opción de presentar sus Ofertas en forma electrónica.</w:t>
            </w:r>
          </w:p>
          <w:p w14:paraId="36236990" w14:textId="77777777" w:rsidR="008A761F" w:rsidRPr="0050581E" w:rsidRDefault="008A761F" w:rsidP="008A761F">
            <w:pPr>
              <w:tabs>
                <w:tab w:val="right" w:pos="7254"/>
              </w:tabs>
              <w:spacing w:before="120"/>
              <w:rPr>
                <w:b/>
                <w:i/>
                <w:color w:val="000000" w:themeColor="text1"/>
              </w:rPr>
            </w:pPr>
            <w:r w:rsidRPr="0050581E">
              <w:rPr>
                <w:b/>
                <w:color w:val="000000" w:themeColor="text1"/>
              </w:rPr>
              <w:t>[</w:t>
            </w:r>
            <w:r w:rsidRPr="0050581E">
              <w:rPr>
                <w:b/>
                <w:i/>
                <w:color w:val="000000" w:themeColor="text1"/>
              </w:rPr>
              <w:t xml:space="preserve">Se incluirá la siguiente disposición y se indicará la información correspondiente requerida </w:t>
            </w:r>
            <w:r w:rsidRPr="0050581E">
              <w:rPr>
                <w:b/>
                <w:i/>
                <w:color w:val="000000" w:themeColor="text1"/>
                <w:u w:val="single"/>
              </w:rPr>
              <w:t>únicamente</w:t>
            </w:r>
            <w:r w:rsidRPr="0050581E">
              <w:rPr>
                <w:b/>
                <w:i/>
                <w:color w:val="000000" w:themeColor="text1"/>
              </w:rPr>
              <w:t xml:space="preserve"> si los Licitantes tienen la opción de presentar sus Ofertas en forma electrónica. Omita en caso contrario].</w:t>
            </w:r>
          </w:p>
          <w:p w14:paraId="0795787B" w14:textId="216463C3" w:rsidR="008A761F" w:rsidRPr="0050581E" w:rsidRDefault="008A761F" w:rsidP="008A761F">
            <w:pPr>
              <w:spacing w:before="120"/>
            </w:pPr>
            <w:r w:rsidRPr="0050581E">
              <w:t xml:space="preserve">Los procedimientos de presentación de Ofertas por vía electrónica serán los siguientes: </w:t>
            </w:r>
            <w:r w:rsidRPr="0050581E">
              <w:rPr>
                <w:b/>
                <w:i/>
              </w:rPr>
              <w:t xml:space="preserve">[describa los procedimientos de presentación de Ofertas por </w:t>
            </w:r>
            <w:r w:rsidRPr="0050581E">
              <w:rPr>
                <w:b/>
                <w:i/>
              </w:rPr>
              <w:br/>
              <w:t>vía electrónica]</w:t>
            </w:r>
          </w:p>
        </w:tc>
      </w:tr>
      <w:tr w:rsidR="008A761F" w:rsidRPr="0050581E" w14:paraId="06F52B6F"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6B16A06B" w14:textId="1F245ED1" w:rsidR="008A761F" w:rsidRPr="0050581E" w:rsidRDefault="008A761F" w:rsidP="008A761F">
            <w:pPr>
              <w:tabs>
                <w:tab w:val="right" w:pos="7434"/>
              </w:tabs>
              <w:spacing w:before="120"/>
              <w:rPr>
                <w:b/>
              </w:rPr>
            </w:pPr>
            <w:r w:rsidRPr="0050581E">
              <w:rPr>
                <w:b/>
              </w:rPr>
              <w:lastRenderedPageBreak/>
              <w:t>IAL 2</w:t>
            </w:r>
            <w:r w:rsidR="00764D66">
              <w:rPr>
                <w:b/>
              </w:rPr>
              <w:t>7</w:t>
            </w:r>
            <w:r w:rsidRPr="0050581E">
              <w:rPr>
                <w:b/>
              </w:rPr>
              <w:t>.1</w:t>
            </w:r>
          </w:p>
        </w:tc>
        <w:tc>
          <w:tcPr>
            <w:tcW w:w="7890" w:type="dxa"/>
            <w:gridSpan w:val="3"/>
            <w:tcBorders>
              <w:top w:val="single" w:sz="12" w:space="0" w:color="000000"/>
              <w:left w:val="single" w:sz="12" w:space="0" w:color="000000"/>
              <w:bottom w:val="single" w:sz="12" w:space="0" w:color="000000"/>
            </w:tcBorders>
          </w:tcPr>
          <w:p w14:paraId="5E150B2D" w14:textId="1C09E5EB" w:rsidR="008A761F" w:rsidRPr="0050581E" w:rsidRDefault="008A761F" w:rsidP="008A761F">
            <w:pPr>
              <w:tabs>
                <w:tab w:val="right" w:pos="7254"/>
              </w:tabs>
              <w:spacing w:before="120"/>
            </w:pPr>
            <w:r w:rsidRPr="0050581E">
              <w:t xml:space="preserve">La apertura </w:t>
            </w:r>
            <w:r w:rsidR="001707F5">
              <w:t xml:space="preserve">(y lectura de los retiros, sustituciones o modificaciones a las Ofertas, si hubiera) </w:t>
            </w:r>
            <w:r w:rsidRPr="0050581E">
              <w:t>de las Ofertas se realizará en la fecha y el lugar siguientes:</w:t>
            </w:r>
          </w:p>
          <w:p w14:paraId="1A8A7797" w14:textId="77777777" w:rsidR="008A761F" w:rsidRPr="0050581E" w:rsidRDefault="008A761F" w:rsidP="008A761F">
            <w:pPr>
              <w:tabs>
                <w:tab w:val="right" w:pos="7254"/>
              </w:tabs>
              <w:spacing w:before="120"/>
            </w:pPr>
            <w:r w:rsidRPr="0050581E">
              <w:t>Dirección:</w:t>
            </w:r>
            <w:r w:rsidRPr="0050581E">
              <w:rPr>
                <w:i/>
                <w:iCs/>
              </w:rPr>
              <w:t xml:space="preserve"> </w:t>
            </w:r>
            <w:r w:rsidRPr="0050581E">
              <w:rPr>
                <w:b/>
                <w:bCs/>
                <w:i/>
                <w:iCs/>
              </w:rPr>
              <w:t>[indique la calle y el número]</w:t>
            </w:r>
            <w:r w:rsidRPr="0050581E">
              <w:t xml:space="preserve"> </w:t>
            </w:r>
          </w:p>
          <w:p w14:paraId="4D1A946D" w14:textId="77777777" w:rsidR="008A761F" w:rsidRPr="0050581E" w:rsidRDefault="008A761F" w:rsidP="008A761F">
            <w:pPr>
              <w:tabs>
                <w:tab w:val="right" w:pos="7254"/>
              </w:tabs>
              <w:spacing w:before="120"/>
            </w:pPr>
            <w:r w:rsidRPr="0050581E">
              <w:t xml:space="preserve">Piso/Oficina: </w:t>
            </w:r>
            <w:r w:rsidRPr="0050581E">
              <w:rPr>
                <w:b/>
                <w:bCs/>
                <w:i/>
                <w:iCs/>
              </w:rPr>
              <w:t>[indique el piso y el número de oficina, si corresponde]</w:t>
            </w:r>
          </w:p>
          <w:p w14:paraId="0FBCF8C3" w14:textId="77777777" w:rsidR="008A761F" w:rsidRPr="0050581E" w:rsidRDefault="008A761F" w:rsidP="008A761F">
            <w:pPr>
              <w:tabs>
                <w:tab w:val="right" w:pos="7254"/>
              </w:tabs>
              <w:spacing w:before="120"/>
              <w:rPr>
                <w:b/>
                <w:bCs/>
                <w:i/>
                <w:iCs/>
              </w:rPr>
            </w:pPr>
            <w:r w:rsidRPr="0050581E">
              <w:t xml:space="preserve">Ciudad: </w:t>
            </w:r>
            <w:r w:rsidRPr="0050581E">
              <w:rPr>
                <w:b/>
                <w:bCs/>
                <w:i/>
                <w:iCs/>
              </w:rPr>
              <w:t>[indique el nombre de la ciudad o localidad]</w:t>
            </w:r>
          </w:p>
          <w:p w14:paraId="5F9FF82D" w14:textId="77777777" w:rsidR="008A761F" w:rsidRPr="0050581E" w:rsidRDefault="008A761F" w:rsidP="008A761F">
            <w:pPr>
              <w:tabs>
                <w:tab w:val="right" w:pos="7254"/>
              </w:tabs>
              <w:spacing w:before="120"/>
            </w:pPr>
            <w:r w:rsidRPr="0050581E">
              <w:t xml:space="preserve">Código postal: </w:t>
            </w:r>
            <w:r w:rsidRPr="0050581E">
              <w:rPr>
                <w:b/>
                <w:bCs/>
                <w:i/>
                <w:iCs/>
              </w:rPr>
              <w:t>[indique el código postal, si corresponde]</w:t>
            </w:r>
          </w:p>
          <w:p w14:paraId="1700BE0D" w14:textId="77777777" w:rsidR="008A761F" w:rsidRPr="0050581E" w:rsidRDefault="008A761F" w:rsidP="008A761F">
            <w:pPr>
              <w:tabs>
                <w:tab w:val="right" w:pos="7254"/>
              </w:tabs>
              <w:spacing w:before="120"/>
            </w:pPr>
            <w:r w:rsidRPr="0050581E">
              <w:t xml:space="preserve">País: </w:t>
            </w:r>
            <w:r w:rsidRPr="0050581E">
              <w:rPr>
                <w:b/>
                <w:bCs/>
                <w:i/>
                <w:iCs/>
              </w:rPr>
              <w:t>[indique el nombre del país]</w:t>
            </w:r>
          </w:p>
          <w:p w14:paraId="1287BB30" w14:textId="37CA5B3D" w:rsidR="008A761F" w:rsidRPr="0050581E" w:rsidRDefault="008A761F" w:rsidP="008A761F">
            <w:pPr>
              <w:suppressAutoHyphens w:val="0"/>
              <w:spacing w:before="120"/>
              <w:rPr>
                <w:b/>
                <w:bCs/>
              </w:rPr>
            </w:pPr>
            <w:r w:rsidRPr="0050581E">
              <w:t xml:space="preserve">Fecha: </w:t>
            </w:r>
            <w:r w:rsidRPr="0050581E">
              <w:rPr>
                <w:b/>
                <w:bCs/>
                <w:i/>
                <w:iCs/>
              </w:rPr>
              <w:t xml:space="preserve">[indique el día, el mes y el año, por ejemplo, 19 de diciembre de </w:t>
            </w:r>
            <w:r w:rsidR="001707F5" w:rsidRPr="0050581E">
              <w:rPr>
                <w:b/>
                <w:bCs/>
                <w:i/>
                <w:iCs/>
              </w:rPr>
              <w:t>201</w:t>
            </w:r>
            <w:r w:rsidR="001707F5">
              <w:rPr>
                <w:b/>
                <w:bCs/>
                <w:i/>
                <w:iCs/>
              </w:rPr>
              <w:t>9</w:t>
            </w:r>
            <w:r w:rsidRPr="0050581E">
              <w:rPr>
                <w:b/>
                <w:bCs/>
                <w:i/>
                <w:iCs/>
              </w:rPr>
              <w:t>]</w:t>
            </w:r>
          </w:p>
          <w:p w14:paraId="7C24D855" w14:textId="77777777" w:rsidR="008A761F" w:rsidRPr="0050581E" w:rsidRDefault="008A761F" w:rsidP="008A761F">
            <w:pPr>
              <w:tabs>
                <w:tab w:val="right" w:pos="7254"/>
              </w:tabs>
              <w:suppressAutoHyphens w:val="0"/>
              <w:spacing w:before="120"/>
              <w:rPr>
                <w:b/>
                <w:bCs/>
                <w:i/>
                <w:iCs/>
                <w:spacing w:val="-4"/>
              </w:rPr>
            </w:pPr>
            <w:r w:rsidRPr="0050581E">
              <w:t xml:space="preserve">Hora: </w:t>
            </w:r>
            <w:r w:rsidRPr="0050581E">
              <w:rPr>
                <w:b/>
                <w:bCs/>
                <w:i/>
                <w:iCs/>
              </w:rPr>
              <w:t>[indique la hora en formato de 24 horas, por ejemplo, 15.30]</w:t>
            </w:r>
          </w:p>
          <w:p w14:paraId="63A33355" w14:textId="51562D6D" w:rsidR="008A761F" w:rsidRPr="0050581E" w:rsidRDefault="008A761F" w:rsidP="008A761F">
            <w:pPr>
              <w:tabs>
                <w:tab w:val="right" w:pos="7254"/>
              </w:tabs>
              <w:suppressAutoHyphens w:val="0"/>
              <w:spacing w:before="120"/>
              <w:rPr>
                <w:b/>
                <w:i/>
              </w:rPr>
            </w:pPr>
            <w:r w:rsidRPr="0050581E" w:rsidDel="00B865FF">
              <w:t xml:space="preserve"> </w:t>
            </w:r>
            <w:r w:rsidRPr="0050581E">
              <w:rPr>
                <w:b/>
                <w:bCs/>
                <w:i/>
              </w:rPr>
              <w:t>[indique la hora en formato de 24 horas, por ejemplo, 15.30] [La f</w:t>
            </w:r>
            <w:r w:rsidRPr="0050581E">
              <w:rPr>
                <w:b/>
                <w:i/>
              </w:rPr>
              <w:t>echa y la hora deben ser las mismas que las consignadas como vencimiento del plazo de presentación de las Ofertas en la IAL 2</w:t>
            </w:r>
            <w:r w:rsidR="00764D66">
              <w:rPr>
                <w:b/>
                <w:i/>
              </w:rPr>
              <w:t>4</w:t>
            </w:r>
            <w:r w:rsidRPr="0050581E">
              <w:rPr>
                <w:b/>
                <w:i/>
              </w:rPr>
              <w:t>].</w:t>
            </w:r>
          </w:p>
        </w:tc>
      </w:tr>
      <w:tr w:rsidR="008A761F" w:rsidRPr="0050581E" w14:paraId="7D608E70"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068FF5DA" w14:textId="72198819" w:rsidR="008A761F" w:rsidRPr="0050581E" w:rsidRDefault="008A761F" w:rsidP="008A761F">
            <w:pPr>
              <w:tabs>
                <w:tab w:val="right" w:pos="7434"/>
              </w:tabs>
              <w:spacing w:before="120"/>
              <w:rPr>
                <w:b/>
              </w:rPr>
            </w:pPr>
            <w:r w:rsidRPr="0050581E">
              <w:rPr>
                <w:b/>
              </w:rPr>
              <w:t>IAL 2</w:t>
            </w:r>
            <w:r w:rsidR="00764D66">
              <w:rPr>
                <w:b/>
              </w:rPr>
              <w:t>7</w:t>
            </w:r>
            <w:r w:rsidRPr="0050581E">
              <w:rPr>
                <w:b/>
              </w:rPr>
              <w:t>.1</w:t>
            </w:r>
          </w:p>
        </w:tc>
        <w:tc>
          <w:tcPr>
            <w:tcW w:w="7890" w:type="dxa"/>
            <w:gridSpan w:val="3"/>
            <w:tcBorders>
              <w:top w:val="single" w:sz="12" w:space="0" w:color="000000"/>
              <w:left w:val="single" w:sz="12" w:space="0" w:color="000000"/>
              <w:bottom w:val="single" w:sz="12" w:space="0" w:color="000000"/>
            </w:tcBorders>
          </w:tcPr>
          <w:p w14:paraId="5BD76C55" w14:textId="77777777" w:rsidR="008A761F" w:rsidRPr="0050581E" w:rsidRDefault="008A761F" w:rsidP="008A761F">
            <w:pPr>
              <w:tabs>
                <w:tab w:val="right" w:pos="7254"/>
              </w:tabs>
              <w:spacing w:before="120"/>
              <w:rPr>
                <w:i/>
                <w:color w:val="000000" w:themeColor="text1"/>
              </w:rPr>
            </w:pPr>
            <w:r w:rsidRPr="0050581E">
              <w:rPr>
                <w:b/>
                <w:i/>
                <w:color w:val="000000" w:themeColor="text1"/>
              </w:rPr>
              <w:t>[Se incluirá la siguiente disposición y se indicará la información correspondiente requerida únicamente si los Licitantes tienen la opción de presentar sus Ofertas en forma electrónica. Omita en caso contrario].</w:t>
            </w:r>
            <w:r w:rsidRPr="0050581E">
              <w:rPr>
                <w:i/>
                <w:color w:val="000000" w:themeColor="text1"/>
              </w:rPr>
              <w:t xml:space="preserve"> </w:t>
            </w:r>
          </w:p>
          <w:p w14:paraId="7263E54C" w14:textId="77777777" w:rsidR="008A761F" w:rsidRPr="0050581E" w:rsidRDefault="008A761F" w:rsidP="008A761F">
            <w:pPr>
              <w:tabs>
                <w:tab w:val="right" w:pos="7254"/>
              </w:tabs>
              <w:spacing w:before="120"/>
            </w:pPr>
            <w:r w:rsidRPr="0050581E">
              <w:t xml:space="preserve">Los procedimientos de apertura de Ofertas por vía electrónica serán los siguientes: </w:t>
            </w:r>
            <w:r w:rsidRPr="0050581E">
              <w:rPr>
                <w:b/>
                <w:i/>
              </w:rPr>
              <w:t>[describa los procedimientos de apertura de Ofertas por vía electrónica]</w:t>
            </w:r>
          </w:p>
        </w:tc>
      </w:tr>
      <w:tr w:rsidR="008A761F" w:rsidRPr="0050581E" w14:paraId="68FBB627"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7C456C60" w14:textId="588712FA" w:rsidR="008A761F" w:rsidRPr="0050581E" w:rsidRDefault="008A761F" w:rsidP="008A761F">
            <w:pPr>
              <w:tabs>
                <w:tab w:val="right" w:pos="7434"/>
              </w:tabs>
              <w:spacing w:before="120"/>
              <w:rPr>
                <w:b/>
                <w:bCs/>
              </w:rPr>
            </w:pPr>
            <w:r w:rsidRPr="0050581E">
              <w:rPr>
                <w:b/>
              </w:rPr>
              <w:t>IAL 2</w:t>
            </w:r>
            <w:r w:rsidR="00764D66">
              <w:rPr>
                <w:b/>
              </w:rPr>
              <w:t>7</w:t>
            </w:r>
            <w:r w:rsidRPr="0050581E">
              <w:rPr>
                <w:b/>
              </w:rPr>
              <w:t>.6</w:t>
            </w:r>
          </w:p>
        </w:tc>
        <w:tc>
          <w:tcPr>
            <w:tcW w:w="7890" w:type="dxa"/>
            <w:gridSpan w:val="3"/>
            <w:tcBorders>
              <w:top w:val="single" w:sz="12" w:space="0" w:color="000000"/>
              <w:left w:val="single" w:sz="12" w:space="0" w:color="000000"/>
              <w:bottom w:val="single" w:sz="12" w:space="0" w:color="000000"/>
            </w:tcBorders>
          </w:tcPr>
          <w:p w14:paraId="0E5B8B4D" w14:textId="41385E9B" w:rsidR="008A761F" w:rsidRPr="0050581E" w:rsidRDefault="008A761F" w:rsidP="008A761F">
            <w:pPr>
              <w:tabs>
                <w:tab w:val="right" w:pos="7254"/>
              </w:tabs>
              <w:suppressAutoHyphens w:val="0"/>
              <w:spacing w:before="120"/>
              <w:rPr>
                <w:b/>
              </w:rPr>
            </w:pPr>
            <w:r w:rsidRPr="0050581E">
              <w:t xml:space="preserve">La Carta de la Oferta y las listas de precios deben estar inicialadas por _______ </w:t>
            </w:r>
            <w:r w:rsidRPr="0050581E">
              <w:rPr>
                <w:b/>
                <w:i/>
              </w:rPr>
              <w:t>[indique el número]</w:t>
            </w:r>
            <w:r w:rsidRPr="0050581E">
              <w:t xml:space="preserve"> representantes del Comprador que asistan al acto de apertura de las Ofertas.</w:t>
            </w:r>
            <w:r w:rsidRPr="0050581E">
              <w:rPr>
                <w:i/>
              </w:rPr>
              <w:t xml:space="preserve"> __________ </w:t>
            </w:r>
            <w:r w:rsidRPr="0050581E">
              <w:rPr>
                <w:b/>
                <w:i/>
              </w:rPr>
              <w:t>[indique el procedimiento: Ejemplo: Cada Oferta estará inicialada por todos los representantes y estará numerada; toda modificación del precio unitario o total será inicialada por el representante del Comprador, etc.].</w:t>
            </w:r>
          </w:p>
        </w:tc>
      </w:tr>
      <w:tr w:rsidR="008A761F" w:rsidRPr="0050581E" w14:paraId="0DB96CA0" w14:textId="77777777" w:rsidTr="00510A60">
        <w:tblPrEx>
          <w:tblBorders>
            <w:insideH w:val="single" w:sz="8" w:space="0" w:color="000000"/>
          </w:tblBorders>
        </w:tblPrEx>
        <w:tc>
          <w:tcPr>
            <w:tcW w:w="9733" w:type="dxa"/>
            <w:gridSpan w:val="4"/>
            <w:tcBorders>
              <w:top w:val="single" w:sz="12" w:space="0" w:color="000000"/>
              <w:bottom w:val="single" w:sz="12" w:space="0" w:color="000000"/>
            </w:tcBorders>
          </w:tcPr>
          <w:p w14:paraId="6A9C6AC8" w14:textId="3607BCE6" w:rsidR="008A761F" w:rsidRPr="0050581E" w:rsidRDefault="008A761F" w:rsidP="008A761F">
            <w:pPr>
              <w:tabs>
                <w:tab w:val="right" w:pos="7254"/>
              </w:tabs>
              <w:spacing w:before="120"/>
              <w:jc w:val="center"/>
            </w:pPr>
            <w:r w:rsidRPr="0050581E">
              <w:rPr>
                <w:b/>
                <w:sz w:val="28"/>
              </w:rPr>
              <w:t>F. Evaluación de las Ofertas. Disposiciones Generales</w:t>
            </w:r>
          </w:p>
        </w:tc>
      </w:tr>
      <w:tr w:rsidR="008A761F" w:rsidRPr="0050581E" w14:paraId="767D1505"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35A46B0D" w14:textId="50EFF03D" w:rsidR="008A761F" w:rsidRPr="0050581E" w:rsidRDefault="008A761F" w:rsidP="008A761F">
            <w:pPr>
              <w:tabs>
                <w:tab w:val="right" w:pos="7434"/>
              </w:tabs>
              <w:spacing w:before="120"/>
              <w:rPr>
                <w:b/>
              </w:rPr>
            </w:pPr>
            <w:r w:rsidRPr="0050581E">
              <w:rPr>
                <w:b/>
              </w:rPr>
              <w:t>IAL 3</w:t>
            </w:r>
            <w:r w:rsidR="00764D66">
              <w:rPr>
                <w:b/>
              </w:rPr>
              <w:t>1</w:t>
            </w:r>
            <w:r w:rsidRPr="0050581E">
              <w:rPr>
                <w:b/>
              </w:rPr>
              <w:t>.3</w:t>
            </w:r>
          </w:p>
        </w:tc>
        <w:tc>
          <w:tcPr>
            <w:tcW w:w="7890" w:type="dxa"/>
            <w:gridSpan w:val="3"/>
            <w:tcBorders>
              <w:top w:val="single" w:sz="12" w:space="0" w:color="000000"/>
              <w:left w:val="single" w:sz="12" w:space="0" w:color="000000"/>
              <w:bottom w:val="single" w:sz="12" w:space="0" w:color="000000"/>
            </w:tcBorders>
          </w:tcPr>
          <w:p w14:paraId="7FABA244" w14:textId="7F2EECEF" w:rsidR="008A761F" w:rsidRPr="0050581E" w:rsidRDefault="008A761F" w:rsidP="008A761F">
            <w:pPr>
              <w:tabs>
                <w:tab w:val="right" w:pos="7254"/>
              </w:tabs>
              <w:suppressAutoHyphens w:val="0"/>
              <w:spacing w:before="120"/>
            </w:pPr>
            <w:r w:rsidRPr="0050581E">
              <w:rPr>
                <w:color w:val="000000" w:themeColor="text1"/>
              </w:rPr>
              <w:t xml:space="preserve">El ajuste se basará en el precio _____________ </w:t>
            </w:r>
            <w:r w:rsidRPr="0050581E">
              <w:rPr>
                <w:b/>
                <w:i/>
                <w:color w:val="000000" w:themeColor="text1"/>
              </w:rPr>
              <w:t>[indique “promedio” o “más alto”]</w:t>
            </w:r>
            <w:r w:rsidRPr="0050581E">
              <w:rPr>
                <w:color w:val="000000" w:themeColor="text1"/>
              </w:rPr>
              <w:t xml:space="preserve"> del artículo o componente cotizado en otras Ofertas que se ajusten sustancialmente al </w:t>
            </w:r>
            <w:r w:rsidR="00807C34">
              <w:rPr>
                <w:color w:val="000000" w:themeColor="text1"/>
              </w:rPr>
              <w:t>documento de licitación</w:t>
            </w:r>
            <w:r w:rsidRPr="0050581E">
              <w:rPr>
                <w:color w:val="000000" w:themeColor="text1"/>
              </w:rPr>
              <w:t xml:space="preserve">. Si no es posible determinar el precio del artículo o componente a partir de otras Ofertas que se ajusten sustancialmente al </w:t>
            </w:r>
            <w:r w:rsidR="00807C34">
              <w:rPr>
                <w:color w:val="000000" w:themeColor="text1"/>
              </w:rPr>
              <w:t>documento de licitación</w:t>
            </w:r>
            <w:r w:rsidRPr="0050581E">
              <w:rPr>
                <w:color w:val="000000" w:themeColor="text1"/>
              </w:rPr>
              <w:t xml:space="preserve">, el Comprador utilizará un cálculo aproximado. </w:t>
            </w:r>
            <w:r w:rsidRPr="0050581E">
              <w:t>Si los bienes y servicios faltantes son una característica técnica que ha de recibir un puntaje, dicho puntaje será cero.</w:t>
            </w:r>
          </w:p>
        </w:tc>
      </w:tr>
      <w:tr w:rsidR="008A761F" w:rsidRPr="0050581E" w14:paraId="474EAB5A" w14:textId="77777777" w:rsidTr="00790A4F">
        <w:tblPrEx>
          <w:tblBorders>
            <w:insideH w:val="single" w:sz="8" w:space="0" w:color="000000"/>
          </w:tblBorders>
        </w:tblPrEx>
        <w:tc>
          <w:tcPr>
            <w:tcW w:w="9733" w:type="dxa"/>
            <w:gridSpan w:val="4"/>
            <w:tcBorders>
              <w:top w:val="single" w:sz="12" w:space="0" w:color="000000"/>
              <w:bottom w:val="single" w:sz="12" w:space="0" w:color="000000"/>
            </w:tcBorders>
          </w:tcPr>
          <w:p w14:paraId="1B87E451" w14:textId="67171E86" w:rsidR="008A761F" w:rsidRPr="0050581E" w:rsidRDefault="008A761F" w:rsidP="008A761F">
            <w:pPr>
              <w:tabs>
                <w:tab w:val="right" w:pos="7254"/>
              </w:tabs>
              <w:spacing w:before="120"/>
              <w:jc w:val="center"/>
            </w:pPr>
            <w:r w:rsidRPr="0050581E">
              <w:rPr>
                <w:b/>
                <w:sz w:val="28"/>
              </w:rPr>
              <w:t>G.</w:t>
            </w:r>
            <w:r w:rsidRPr="0050581E">
              <w:t xml:space="preserve"> </w:t>
            </w:r>
            <w:r w:rsidRPr="0050581E">
              <w:rPr>
                <w:b/>
                <w:sz w:val="28"/>
              </w:rPr>
              <w:t>Evaluación de las Partes Técnicas de las Ofertas</w:t>
            </w:r>
          </w:p>
        </w:tc>
      </w:tr>
      <w:tr w:rsidR="008A761F" w:rsidRPr="0050581E" w14:paraId="05F046A9"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0D4A82A8" w14:textId="1FE031D3" w:rsidR="008A761F" w:rsidRPr="0050581E" w:rsidRDefault="008A761F" w:rsidP="008A761F">
            <w:pPr>
              <w:tabs>
                <w:tab w:val="right" w:pos="7434"/>
              </w:tabs>
              <w:spacing w:before="120"/>
              <w:rPr>
                <w:b/>
              </w:rPr>
            </w:pPr>
            <w:r w:rsidRPr="0050581E">
              <w:rPr>
                <w:b/>
              </w:rPr>
              <w:t>IAL 3</w:t>
            </w:r>
            <w:r w:rsidR="00764D66">
              <w:rPr>
                <w:b/>
              </w:rPr>
              <w:t>2</w:t>
            </w:r>
            <w:r w:rsidRPr="0050581E">
              <w:rPr>
                <w:b/>
              </w:rPr>
              <w:t>.4</w:t>
            </w:r>
          </w:p>
        </w:tc>
        <w:tc>
          <w:tcPr>
            <w:tcW w:w="7890" w:type="dxa"/>
            <w:gridSpan w:val="3"/>
            <w:tcBorders>
              <w:top w:val="single" w:sz="12" w:space="0" w:color="000000"/>
              <w:left w:val="single" w:sz="12" w:space="0" w:color="000000"/>
              <w:bottom w:val="single" w:sz="12" w:space="0" w:color="000000"/>
            </w:tcBorders>
          </w:tcPr>
          <w:p w14:paraId="7E831602" w14:textId="4C597484" w:rsidR="008A761F" w:rsidRPr="0050581E" w:rsidRDefault="008A761F" w:rsidP="008A761F">
            <w:pPr>
              <w:spacing w:before="120"/>
              <w:rPr>
                <w:i/>
                <w:iCs/>
                <w:spacing w:val="-4"/>
              </w:rPr>
            </w:pPr>
            <w:r w:rsidRPr="0050581E">
              <w:t xml:space="preserve">En la evaluación realizada por el Comprador de las Ofertas que se ajusten al </w:t>
            </w:r>
            <w:r w:rsidR="00807C34">
              <w:t>documento de licitación</w:t>
            </w:r>
            <w:r w:rsidRPr="0050581E">
              <w:t xml:space="preserve"> </w:t>
            </w:r>
            <w:r w:rsidRPr="0050581E">
              <w:rPr>
                <w:b/>
                <w:i/>
              </w:rPr>
              <w:t>[indique “se” o “no se”</w:t>
            </w:r>
            <w:r w:rsidRPr="0050581E">
              <w:rPr>
                <w:b/>
              </w:rPr>
              <w:t>]</w:t>
            </w:r>
            <w:r w:rsidRPr="0050581E">
              <w:t xml:space="preserve"> tendrán en cuenta los factores técnicos, además de los relativos a los costos, de conformidad con lo dispuesto </w:t>
            </w:r>
            <w:r w:rsidRPr="0050581E">
              <w:lastRenderedPageBreak/>
              <w:t xml:space="preserve">en la Sección III, “Criterios de Evaluación y Calificación”. </w:t>
            </w:r>
            <w:r w:rsidRPr="0050581E">
              <w:rPr>
                <w:i/>
              </w:rPr>
              <w:t>[Utilizar una combinación de factores técnicos con puntaje y precio si las características técnicas no pueden ser fácilmente evaluadas mediante criterios de aprobación tipo “pasa” o “no pasa” o si no pueden ser convertidas a costos del ciclo de vida].</w:t>
            </w:r>
          </w:p>
        </w:tc>
      </w:tr>
      <w:tr w:rsidR="008A761F" w:rsidRPr="0050581E" w14:paraId="14CEE951"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06EC3154" w14:textId="76E42113" w:rsidR="008A761F" w:rsidRPr="0050581E" w:rsidRDefault="008A761F" w:rsidP="008A761F">
            <w:pPr>
              <w:tabs>
                <w:tab w:val="right" w:pos="7434"/>
              </w:tabs>
              <w:spacing w:before="120"/>
              <w:rPr>
                <w:b/>
              </w:rPr>
            </w:pPr>
            <w:r w:rsidRPr="0050581E">
              <w:rPr>
                <w:b/>
              </w:rPr>
              <w:lastRenderedPageBreak/>
              <w:t>IAL 3</w:t>
            </w:r>
            <w:r w:rsidR="00764D66">
              <w:rPr>
                <w:b/>
              </w:rPr>
              <w:t>2</w:t>
            </w:r>
            <w:r w:rsidRPr="0050581E">
              <w:rPr>
                <w:b/>
              </w:rPr>
              <w:t>.4</w:t>
            </w:r>
          </w:p>
        </w:tc>
        <w:tc>
          <w:tcPr>
            <w:tcW w:w="7890" w:type="dxa"/>
            <w:gridSpan w:val="3"/>
            <w:tcBorders>
              <w:top w:val="single" w:sz="12" w:space="0" w:color="000000"/>
              <w:left w:val="single" w:sz="12" w:space="0" w:color="000000"/>
              <w:bottom w:val="single" w:sz="12" w:space="0" w:color="000000"/>
            </w:tcBorders>
          </w:tcPr>
          <w:p w14:paraId="71290F01" w14:textId="77777777" w:rsidR="008A761F" w:rsidRPr="0050581E" w:rsidRDefault="008A761F" w:rsidP="008A761F">
            <w:pPr>
              <w:tabs>
                <w:tab w:val="right" w:pos="7254"/>
              </w:tabs>
              <w:spacing w:before="120"/>
            </w:pPr>
            <w:r w:rsidRPr="0050581E">
              <w:t>Si se utilizan criterios de calificación:</w:t>
            </w:r>
          </w:p>
          <w:p w14:paraId="4F3180EA" w14:textId="77777777" w:rsidR="008A761F" w:rsidRPr="0050581E" w:rsidRDefault="008A761F" w:rsidP="008A761F">
            <w:pPr>
              <w:spacing w:before="120"/>
              <w:rPr>
                <w:b/>
                <w:i/>
              </w:rPr>
            </w:pPr>
            <w:r w:rsidRPr="0050581E">
              <w:t>La ponderación total “X” de las características técnicas en el puntaje de Oferta evaluada es: [indique la ponderación _________</w:t>
            </w:r>
            <w:r w:rsidRPr="0050581E">
              <w:rPr>
                <w:b/>
                <w:i/>
              </w:rPr>
              <w:t>. [La ponderación que se ha de asignar a las características técnicas generalmente no debe superar el 30 %, pero puede ser de hasta el 50 % si se justifica].</w:t>
            </w:r>
          </w:p>
          <w:p w14:paraId="2E2D241B" w14:textId="392B6C0C" w:rsidR="008A761F" w:rsidRPr="0050581E" w:rsidRDefault="008A761F" w:rsidP="008A761F">
            <w:pPr>
              <w:spacing w:before="120"/>
              <w:rPr>
                <w:i/>
                <w:iCs/>
                <w:spacing w:val="-4"/>
              </w:rPr>
            </w:pPr>
            <w:r w:rsidRPr="0050581E">
              <w:rPr>
                <w:b/>
                <w:i/>
              </w:rPr>
              <w:t>[Especifique las características técnicas que se han de evaluar y el puntaje respectivo, y enumere la referencia pertinente en los requisitos técnicos].</w:t>
            </w:r>
          </w:p>
        </w:tc>
      </w:tr>
      <w:tr w:rsidR="008A761F" w:rsidRPr="0050581E" w14:paraId="008F70E5"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6D559F6E" w14:textId="28D5C34D" w:rsidR="008A761F" w:rsidRPr="0050581E" w:rsidRDefault="008A761F" w:rsidP="008A761F">
            <w:pPr>
              <w:tabs>
                <w:tab w:val="right" w:pos="7434"/>
              </w:tabs>
              <w:spacing w:before="120"/>
              <w:rPr>
                <w:b/>
              </w:rPr>
            </w:pPr>
            <w:r w:rsidRPr="0050581E">
              <w:rPr>
                <w:b/>
              </w:rPr>
              <w:t>IAL 3</w:t>
            </w:r>
            <w:r w:rsidR="00764D66">
              <w:rPr>
                <w:b/>
              </w:rPr>
              <w:t>4</w:t>
            </w:r>
            <w:r w:rsidRPr="0050581E">
              <w:rPr>
                <w:b/>
              </w:rPr>
              <w:t>.3</w:t>
            </w:r>
          </w:p>
        </w:tc>
        <w:tc>
          <w:tcPr>
            <w:tcW w:w="7890" w:type="dxa"/>
            <w:gridSpan w:val="3"/>
            <w:tcBorders>
              <w:top w:val="single" w:sz="12" w:space="0" w:color="000000"/>
              <w:left w:val="single" w:sz="12" w:space="0" w:color="000000"/>
              <w:bottom w:val="single" w:sz="12" w:space="0" w:color="000000"/>
            </w:tcBorders>
          </w:tcPr>
          <w:p w14:paraId="120C569D" w14:textId="77777777" w:rsidR="008A761F" w:rsidRPr="0050581E" w:rsidRDefault="008A761F" w:rsidP="008A761F">
            <w:pPr>
              <w:spacing w:before="120"/>
              <w:rPr>
                <w:i/>
                <w:iCs/>
                <w:spacing w:val="-4"/>
              </w:rPr>
            </w:pPr>
            <w:r w:rsidRPr="0050581E">
              <w:rPr>
                <w:i/>
                <w:iCs/>
                <w:spacing w:val="-4"/>
              </w:rPr>
              <w:t>[</w:t>
            </w:r>
            <w:r w:rsidRPr="0050581E">
              <w:rPr>
                <w:b/>
                <w:i/>
                <w:iCs/>
                <w:spacing w:val="-4"/>
              </w:rPr>
              <w:t>Agregue lo siguiente si el Comprador realizará pruebas durante la poscalificación para determinar que el rendimiento o la funcionalidad del Sistema Informático ofrecido se ajustan a lo especificado en los requisitos técnicos</w:t>
            </w:r>
            <w:r w:rsidRPr="0050581E">
              <w:rPr>
                <w:i/>
                <w:iCs/>
                <w:spacing w:val="-4"/>
              </w:rPr>
              <w:t xml:space="preserve">] </w:t>
            </w:r>
          </w:p>
          <w:p w14:paraId="7E637536" w14:textId="691AFE50" w:rsidR="008A761F" w:rsidRPr="0050581E" w:rsidRDefault="008A761F" w:rsidP="008A761F">
            <w:pPr>
              <w:spacing w:before="120"/>
              <w:rPr>
                <w:i/>
              </w:rPr>
            </w:pPr>
            <w:r w:rsidRPr="0050581E">
              <w:t xml:space="preserve">Como procedimientos de calificación adicionales, el Sistema Informático (o los componentes/partes de este) ofrecido por el Licitante con la Oferta Más </w:t>
            </w:r>
            <w:r w:rsidR="0077313B">
              <w:t>Ventajosa</w:t>
            </w:r>
            <w:r w:rsidRPr="0050581E">
              <w:t xml:space="preserve"> podrá someterse a las siguientes pruebas e indicadores de rendimiento antes de la adjudicación del Contrato:</w:t>
            </w:r>
            <w:r w:rsidRPr="0050581E">
              <w:rPr>
                <w:i/>
              </w:rPr>
              <w:t xml:space="preserve"> [especifique: procedimientos que se utilizarán en la evaluación de las Ofertas, como pruebas de demostración, indicadores de rendimiento, exámenes de documentación, visitas al sitio de referencia, etc., y quién y de qué manera los llevará a cabo]</w:t>
            </w:r>
            <w:r w:rsidRPr="0050581E">
              <w:t>.</w:t>
            </w:r>
          </w:p>
          <w:p w14:paraId="08D222D8" w14:textId="489490F4" w:rsidR="008A761F" w:rsidRPr="0050581E" w:rsidRDefault="008A761F" w:rsidP="008A761F">
            <w:pPr>
              <w:tabs>
                <w:tab w:val="right" w:pos="7254"/>
              </w:tabs>
              <w:spacing w:before="120"/>
            </w:pPr>
            <w:r w:rsidRPr="0050581E">
              <w:rPr>
                <w:b/>
                <w:i/>
              </w:rPr>
              <w:t xml:space="preserve">[Nota: </w:t>
            </w:r>
            <w:r w:rsidRPr="0050581E">
              <w:tab/>
            </w:r>
            <w:r w:rsidRPr="0050581E">
              <w:rPr>
                <w:b/>
                <w:i/>
              </w:rPr>
              <w:t xml:space="preserve">En el caso de las pruebas de demostración o de referencia, indique todos los pormenores de las pruebas y los criterios de evaluación de los resultados (como alternativa, se puede hacer referencia a la descripción detallada de los ensayos que aparece en los requisitos técnicos).] </w:t>
            </w:r>
          </w:p>
        </w:tc>
      </w:tr>
      <w:tr w:rsidR="008A761F" w:rsidRPr="0050581E" w14:paraId="7469EB53"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301070D1" w14:textId="2BB21BF1" w:rsidR="008A761F" w:rsidRPr="0050581E" w:rsidRDefault="008A761F" w:rsidP="008A761F">
            <w:pPr>
              <w:tabs>
                <w:tab w:val="right" w:pos="7434"/>
              </w:tabs>
              <w:spacing w:before="120"/>
              <w:rPr>
                <w:b/>
              </w:rPr>
            </w:pPr>
            <w:r w:rsidRPr="0050581E">
              <w:rPr>
                <w:b/>
              </w:rPr>
              <w:t>IAL 3</w:t>
            </w:r>
            <w:r w:rsidR="00764D66">
              <w:rPr>
                <w:b/>
              </w:rPr>
              <w:t>5</w:t>
            </w:r>
            <w:r w:rsidRPr="0050581E">
              <w:rPr>
                <w:b/>
              </w:rPr>
              <w:t>.1</w:t>
            </w:r>
          </w:p>
        </w:tc>
        <w:tc>
          <w:tcPr>
            <w:tcW w:w="7890" w:type="dxa"/>
            <w:gridSpan w:val="3"/>
            <w:tcBorders>
              <w:top w:val="single" w:sz="12" w:space="0" w:color="000000"/>
              <w:left w:val="single" w:sz="12" w:space="0" w:color="000000"/>
              <w:bottom w:val="single" w:sz="12" w:space="0" w:color="000000"/>
            </w:tcBorders>
          </w:tcPr>
          <w:p w14:paraId="01C4C298" w14:textId="619E89AB" w:rsidR="008A761F" w:rsidRPr="0050581E" w:rsidRDefault="008A761F" w:rsidP="008A761F">
            <w:pPr>
              <w:tabs>
                <w:tab w:val="right" w:pos="7254"/>
              </w:tabs>
              <w:spacing w:before="120"/>
            </w:pPr>
            <w:r w:rsidRPr="0050581E">
              <w:t xml:space="preserve">El Comprador </w:t>
            </w:r>
            <w:r w:rsidRPr="0050581E">
              <w:rPr>
                <w:b/>
                <w:bCs/>
                <w:i/>
                <w:iCs/>
              </w:rPr>
              <w:t>[indique “</w:t>
            </w:r>
            <w:r w:rsidRPr="0050581E">
              <w:rPr>
                <w:b/>
                <w:i/>
              </w:rPr>
              <w:t xml:space="preserve">tiene” </w:t>
            </w:r>
            <w:r w:rsidRPr="0050581E">
              <w:rPr>
                <w:b/>
                <w:bCs/>
                <w:i/>
                <w:iCs/>
              </w:rPr>
              <w:t>o “no tiene</w:t>
            </w:r>
            <w:r w:rsidRPr="0050581E">
              <w:rPr>
                <w:b/>
                <w:i/>
              </w:rPr>
              <w:t>”]</w:t>
            </w:r>
            <w:r w:rsidRPr="0050581E">
              <w:t xml:space="preserve"> la intención de ejecutar elementos específicos del sistema informático con subcontratistas que él haya seleccionado con antelación. </w:t>
            </w:r>
            <w:r w:rsidRPr="0050581E">
              <w:rPr>
                <w:b/>
                <w:i/>
              </w:rPr>
              <w:t>[Si tiene, detalle]</w:t>
            </w:r>
          </w:p>
        </w:tc>
      </w:tr>
      <w:tr w:rsidR="008A761F" w:rsidRPr="0050581E" w14:paraId="45B323BC" w14:textId="77777777" w:rsidTr="00510A60">
        <w:tblPrEx>
          <w:tblBorders>
            <w:insideH w:val="single" w:sz="8" w:space="0" w:color="000000"/>
          </w:tblBorders>
        </w:tblPrEx>
        <w:tc>
          <w:tcPr>
            <w:tcW w:w="9733" w:type="dxa"/>
            <w:gridSpan w:val="4"/>
            <w:tcBorders>
              <w:top w:val="single" w:sz="12" w:space="0" w:color="000000"/>
              <w:bottom w:val="single" w:sz="12" w:space="0" w:color="000000"/>
            </w:tcBorders>
          </w:tcPr>
          <w:p w14:paraId="799AE0E8" w14:textId="45F46A34" w:rsidR="008A761F" w:rsidRPr="0050581E" w:rsidRDefault="008A761F" w:rsidP="008A761F">
            <w:pPr>
              <w:tabs>
                <w:tab w:val="right" w:pos="7254"/>
              </w:tabs>
              <w:spacing w:before="120"/>
              <w:jc w:val="center"/>
              <w:rPr>
                <w:color w:val="000000" w:themeColor="text1"/>
              </w:rPr>
            </w:pPr>
            <w:r w:rsidRPr="0050581E">
              <w:rPr>
                <w:b/>
                <w:sz w:val="28"/>
              </w:rPr>
              <w:t>H. Apertura Pública de las Partes Financieras de las Ofertas</w:t>
            </w:r>
          </w:p>
        </w:tc>
      </w:tr>
      <w:tr w:rsidR="008A761F" w:rsidRPr="0050581E" w14:paraId="1052ED9E"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35A9B000" w14:textId="6AE6C484" w:rsidR="008A761F" w:rsidRPr="0050581E" w:rsidRDefault="008A761F" w:rsidP="008A761F">
            <w:pPr>
              <w:tabs>
                <w:tab w:val="right" w:pos="7434"/>
              </w:tabs>
              <w:spacing w:before="120"/>
              <w:rPr>
                <w:b/>
              </w:rPr>
            </w:pPr>
            <w:r w:rsidRPr="0050581E">
              <w:rPr>
                <w:b/>
              </w:rPr>
              <w:t>IAL 3</w:t>
            </w:r>
            <w:r w:rsidR="00764D66">
              <w:rPr>
                <w:b/>
              </w:rPr>
              <w:t>6</w:t>
            </w:r>
            <w:r w:rsidRPr="0050581E">
              <w:rPr>
                <w:b/>
              </w:rPr>
              <w:t>.2 (c)</w:t>
            </w:r>
          </w:p>
        </w:tc>
        <w:tc>
          <w:tcPr>
            <w:tcW w:w="7890" w:type="dxa"/>
            <w:gridSpan w:val="3"/>
            <w:tcBorders>
              <w:top w:val="single" w:sz="12" w:space="0" w:color="000000"/>
              <w:left w:val="single" w:sz="12" w:space="0" w:color="000000"/>
              <w:bottom w:val="single" w:sz="12" w:space="0" w:color="000000"/>
            </w:tcBorders>
          </w:tcPr>
          <w:p w14:paraId="3277C1B6" w14:textId="1108FB74" w:rsidR="008A761F" w:rsidRPr="0050581E" w:rsidRDefault="008A761F" w:rsidP="008A761F">
            <w:pPr>
              <w:widowControl w:val="0"/>
              <w:spacing w:before="120"/>
              <w:ind w:left="72"/>
            </w:pPr>
            <w:r w:rsidRPr="0050581E">
              <w:t>Luego de finalizada la evaluación de las Partes Técnicas de las Ofertas, el Comprador notificará a todos los Licitantes el lugar, la fecha y la hora de la apertura pública de las Partes Financieras.</w:t>
            </w:r>
          </w:p>
          <w:p w14:paraId="374F2953" w14:textId="34ED97A7" w:rsidR="008A761F" w:rsidRPr="0050581E" w:rsidRDefault="008A761F" w:rsidP="008A761F">
            <w:pPr>
              <w:widowControl w:val="0"/>
              <w:spacing w:before="120"/>
              <w:ind w:left="72"/>
              <w:rPr>
                <w:b/>
                <w:i/>
              </w:rPr>
            </w:pPr>
            <w:r w:rsidRPr="0050581E">
              <w:rPr>
                <w:b/>
                <w:i/>
              </w:rPr>
              <w:t>[Además de lo mencionado, el Comprador</w:t>
            </w:r>
            <w:r w:rsidRPr="0050581E">
              <w:t xml:space="preserve"> </w:t>
            </w:r>
            <w:r w:rsidRPr="0050581E">
              <w:rPr>
                <w:b/>
                <w:i/>
              </w:rPr>
              <w:t>incluirá una de estas opciones o ambas].</w:t>
            </w:r>
          </w:p>
          <w:p w14:paraId="72F1368E" w14:textId="38656DAC" w:rsidR="008A761F" w:rsidRPr="0050581E" w:rsidRDefault="008A761F" w:rsidP="008A761F">
            <w:pPr>
              <w:widowControl w:val="0"/>
              <w:spacing w:before="120"/>
              <w:ind w:left="72"/>
            </w:pPr>
            <w:r w:rsidRPr="0050581E">
              <w:rPr>
                <w:b/>
                <w:i/>
              </w:rPr>
              <w:t>[Opción 1, si está disponible</w:t>
            </w:r>
            <w:r w:rsidRPr="0050581E">
              <w:rPr>
                <w:i/>
              </w:rPr>
              <w:t xml:space="preserve">] </w:t>
            </w:r>
            <w:r w:rsidRPr="0050581E">
              <w:t>El Comprador publicará un aviso de la apertura pública de las Partes Financieras en su sitio web.</w:t>
            </w:r>
          </w:p>
          <w:p w14:paraId="49D1CA83" w14:textId="2AC6EAE3" w:rsidR="008A761F" w:rsidRPr="0050581E" w:rsidRDefault="008A761F" w:rsidP="008A761F">
            <w:pPr>
              <w:tabs>
                <w:tab w:val="right" w:pos="7254"/>
              </w:tabs>
              <w:spacing w:before="120"/>
            </w:pPr>
            <w:r w:rsidRPr="0050581E">
              <w:rPr>
                <w:b/>
                <w:i/>
              </w:rPr>
              <w:lastRenderedPageBreak/>
              <w:t>[Opción 2]</w:t>
            </w:r>
            <w:r w:rsidRPr="0050581E">
              <w:t xml:space="preserve"> Toda parte interesada que desee estar presente en esta apertura pública puede ponerse en contacto con </w:t>
            </w:r>
            <w:r w:rsidRPr="0050581E">
              <w:rPr>
                <w:i/>
              </w:rPr>
              <w:t>[indique el nombre y los datos de contacto del personal responsable]</w:t>
            </w:r>
            <w:r w:rsidRPr="0050581E">
              <w:t xml:space="preserve"> y solicitar ser notificada del lugar, la fecha y la hora de la apertura pública de las Partes Financieras. La solicitud debe realizarse antes de la fecha límite de presentación de las Ofertas, que se especifica más arriba.</w:t>
            </w:r>
          </w:p>
        </w:tc>
      </w:tr>
      <w:tr w:rsidR="008A761F" w:rsidRPr="0050581E" w14:paraId="59523103"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5D94EE86" w14:textId="320DDF3C" w:rsidR="008A761F" w:rsidRPr="0050581E" w:rsidRDefault="008A761F" w:rsidP="008A761F">
            <w:pPr>
              <w:tabs>
                <w:tab w:val="right" w:pos="7434"/>
              </w:tabs>
              <w:spacing w:before="120"/>
              <w:rPr>
                <w:b/>
              </w:rPr>
            </w:pPr>
            <w:r w:rsidRPr="0050581E">
              <w:rPr>
                <w:b/>
              </w:rPr>
              <w:lastRenderedPageBreak/>
              <w:t>IAL 3</w:t>
            </w:r>
            <w:r w:rsidR="00764D66">
              <w:rPr>
                <w:b/>
              </w:rPr>
              <w:t>6</w:t>
            </w:r>
            <w:r w:rsidRPr="0050581E">
              <w:rPr>
                <w:b/>
              </w:rPr>
              <w:t>.5</w:t>
            </w:r>
          </w:p>
        </w:tc>
        <w:tc>
          <w:tcPr>
            <w:tcW w:w="7890" w:type="dxa"/>
            <w:gridSpan w:val="3"/>
            <w:tcBorders>
              <w:top w:val="single" w:sz="12" w:space="0" w:color="000000"/>
              <w:left w:val="single" w:sz="12" w:space="0" w:color="000000"/>
              <w:bottom w:val="single" w:sz="12" w:space="0" w:color="000000"/>
            </w:tcBorders>
          </w:tcPr>
          <w:p w14:paraId="358F663E" w14:textId="2F7CC411" w:rsidR="008A761F" w:rsidRPr="0050581E" w:rsidRDefault="008A761F" w:rsidP="008A761F">
            <w:pPr>
              <w:widowControl w:val="0"/>
              <w:spacing w:before="120"/>
              <w:ind w:left="72"/>
            </w:pPr>
            <w:r w:rsidRPr="0050581E">
              <w:t xml:space="preserve">La Carta de Oferta-Parte Financiera y las listas serán inicialadas por _______ </w:t>
            </w:r>
            <w:r w:rsidRPr="0050581E">
              <w:rPr>
                <w:b/>
                <w:i/>
                <w:iCs/>
              </w:rPr>
              <w:t>[indique el número]</w:t>
            </w:r>
            <w:r w:rsidRPr="0050581E">
              <w:t xml:space="preserve"> representantes del Comprador que realicen la apertura de Ofertas</w:t>
            </w:r>
            <w:r w:rsidRPr="0050581E">
              <w:rPr>
                <w:i/>
              </w:rPr>
              <w:t xml:space="preserve">. </w:t>
            </w:r>
            <w:r w:rsidRPr="0050581E">
              <w:rPr>
                <w:i/>
                <w:position w:val="2"/>
              </w:rPr>
              <w:t>__________</w:t>
            </w:r>
            <w:r w:rsidRPr="0050581E">
              <w:rPr>
                <w:i/>
              </w:rPr>
              <w:t xml:space="preserve"> </w:t>
            </w:r>
            <w:r w:rsidRPr="0050581E">
              <w:rPr>
                <w:b/>
                <w:i/>
                <w:iCs/>
              </w:rPr>
              <w:t xml:space="preserve">[Indique el procedimiento. Por ejemplo: Cada Parte Financiera será inicialada por todos los </w:t>
            </w:r>
            <w:r w:rsidRPr="0050581E">
              <w:rPr>
                <w:b/>
                <w:i/>
              </w:rPr>
              <w:t>representantes y estará numerada; toda modificación del precio unitario o total será inicialada por el Representante del Comprador, etc.].</w:t>
            </w:r>
          </w:p>
        </w:tc>
      </w:tr>
      <w:tr w:rsidR="008A761F" w:rsidRPr="0050581E" w14:paraId="64C344CF" w14:textId="77777777" w:rsidTr="00510A60">
        <w:tblPrEx>
          <w:tblBorders>
            <w:insideH w:val="single" w:sz="8" w:space="0" w:color="000000"/>
          </w:tblBorders>
        </w:tblPrEx>
        <w:tc>
          <w:tcPr>
            <w:tcW w:w="9733" w:type="dxa"/>
            <w:gridSpan w:val="4"/>
            <w:tcBorders>
              <w:top w:val="single" w:sz="12" w:space="0" w:color="000000"/>
              <w:bottom w:val="single" w:sz="12" w:space="0" w:color="000000"/>
            </w:tcBorders>
          </w:tcPr>
          <w:p w14:paraId="6D760C50" w14:textId="010FF6F6" w:rsidR="008A761F" w:rsidRPr="0050581E" w:rsidRDefault="008A761F" w:rsidP="008A761F">
            <w:pPr>
              <w:tabs>
                <w:tab w:val="right" w:pos="7254"/>
              </w:tabs>
              <w:spacing w:before="120"/>
              <w:jc w:val="center"/>
            </w:pPr>
            <w:r w:rsidRPr="0050581E">
              <w:rPr>
                <w:b/>
                <w:sz w:val="28"/>
              </w:rPr>
              <w:t>I. Evaluación de las Partes Financieras</w:t>
            </w:r>
          </w:p>
        </w:tc>
      </w:tr>
      <w:tr w:rsidR="008A761F" w:rsidRPr="0050581E" w14:paraId="619023BD"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223CC7ED" w14:textId="5939CE32" w:rsidR="008A761F" w:rsidRPr="0050581E" w:rsidRDefault="008A761F" w:rsidP="008A761F">
            <w:pPr>
              <w:tabs>
                <w:tab w:val="right" w:pos="7434"/>
              </w:tabs>
              <w:spacing w:before="120"/>
              <w:rPr>
                <w:b/>
              </w:rPr>
            </w:pPr>
            <w:r w:rsidRPr="0050581E">
              <w:rPr>
                <w:b/>
              </w:rPr>
              <w:t>IAL 3</w:t>
            </w:r>
            <w:r w:rsidR="00764D66">
              <w:rPr>
                <w:b/>
              </w:rPr>
              <w:t>7</w:t>
            </w:r>
            <w:r w:rsidRPr="0050581E">
              <w:rPr>
                <w:b/>
              </w:rPr>
              <w:t>.3 (b)</w:t>
            </w:r>
          </w:p>
        </w:tc>
        <w:tc>
          <w:tcPr>
            <w:tcW w:w="7890" w:type="dxa"/>
            <w:gridSpan w:val="3"/>
            <w:tcBorders>
              <w:top w:val="single" w:sz="12" w:space="0" w:color="000000"/>
              <w:left w:val="single" w:sz="12" w:space="0" w:color="000000"/>
              <w:bottom w:val="single" w:sz="12" w:space="0" w:color="000000"/>
            </w:tcBorders>
          </w:tcPr>
          <w:p w14:paraId="02BF103F" w14:textId="7B7674B7" w:rsidR="008A761F" w:rsidRPr="0050581E" w:rsidRDefault="008A761F" w:rsidP="008A761F">
            <w:pPr>
              <w:pageBreakBefore/>
              <w:spacing w:before="120"/>
            </w:pPr>
            <w:r w:rsidRPr="0050581E">
              <w:rPr>
                <w:b/>
                <w:i/>
              </w:rPr>
              <w:t>[Indique: Se aceptarán/No se aceptarán</w:t>
            </w:r>
            <w:r w:rsidRPr="0050581E">
              <w:rPr>
                <w:b/>
              </w:rPr>
              <w:t>]</w:t>
            </w:r>
            <w:r w:rsidRPr="0050581E">
              <w:t xml:space="preserve"> ofertas para Subsistemas, lotes o porciones del Sistema Informático global. </w:t>
            </w:r>
          </w:p>
          <w:p w14:paraId="76DEFD6D" w14:textId="77777777" w:rsidR="008A761F" w:rsidRPr="0050581E" w:rsidRDefault="008A761F" w:rsidP="008A761F">
            <w:pPr>
              <w:pageBreakBefore/>
              <w:spacing w:before="120"/>
              <w:rPr>
                <w:b/>
              </w:rPr>
            </w:pPr>
            <w:r w:rsidRPr="0050581E">
              <w:t xml:space="preserve">En las Ofertas se podrán ofrecer descuentos sujetos a la adjudicación de más de un Subsistema, lote o porción, y tales descuentos </w:t>
            </w:r>
            <w:r w:rsidRPr="0050581E">
              <w:rPr>
                <w:b/>
                <w:i/>
              </w:rPr>
              <w:t>[indique “se” o “no se”]</w:t>
            </w:r>
            <w:r w:rsidRPr="0050581E">
              <w:t xml:space="preserve"> _________ considerarán en la evaluación de los precios. </w:t>
            </w:r>
            <w:r w:rsidRPr="0050581E">
              <w:rPr>
                <w:b/>
                <w:i/>
              </w:rPr>
              <w:t>[Cuando se utilizan criterios de calificación para la evaluación, indique “no se”; de lo contrario, la evaluación se torna demasiado compleja].</w:t>
            </w:r>
          </w:p>
          <w:p w14:paraId="10CE9E00" w14:textId="77777777" w:rsidR="008A761F" w:rsidRPr="0050581E" w:rsidRDefault="008A761F" w:rsidP="008A761F">
            <w:pPr>
              <w:tabs>
                <w:tab w:val="right" w:pos="7254"/>
              </w:tabs>
              <w:spacing w:before="120"/>
            </w:pPr>
          </w:p>
        </w:tc>
      </w:tr>
      <w:tr w:rsidR="008A761F" w:rsidRPr="0050581E" w14:paraId="34210F1D"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6615ACC3" w14:textId="77777777" w:rsidR="008A761F" w:rsidRPr="0050581E" w:rsidRDefault="008A761F" w:rsidP="008A761F">
            <w:pPr>
              <w:tabs>
                <w:tab w:val="right" w:pos="7434"/>
              </w:tabs>
              <w:spacing w:before="120"/>
              <w:rPr>
                <w:b/>
              </w:rPr>
            </w:pPr>
          </w:p>
        </w:tc>
        <w:tc>
          <w:tcPr>
            <w:tcW w:w="7890" w:type="dxa"/>
            <w:gridSpan w:val="3"/>
            <w:tcBorders>
              <w:top w:val="single" w:sz="12" w:space="0" w:color="000000"/>
              <w:left w:val="single" w:sz="12" w:space="0" w:color="000000"/>
              <w:bottom w:val="single" w:sz="12" w:space="0" w:color="000000"/>
            </w:tcBorders>
          </w:tcPr>
          <w:p w14:paraId="6891957F" w14:textId="334201B5" w:rsidR="008A761F" w:rsidRPr="0050581E" w:rsidRDefault="008A761F" w:rsidP="008A761F">
            <w:pPr>
              <w:tabs>
                <w:tab w:val="right" w:pos="7254"/>
              </w:tabs>
              <w:spacing w:before="120"/>
              <w:rPr>
                <w:b/>
              </w:rPr>
            </w:pPr>
            <w:r w:rsidRPr="0050581E">
              <w:rPr>
                <w:b/>
                <w:i/>
              </w:rPr>
              <w:t xml:space="preserve">[Nota: </w:t>
            </w:r>
            <w:r w:rsidRPr="0050581E">
              <w:rPr>
                <w:b/>
              </w:rPr>
              <w:tab/>
            </w:r>
            <w:r w:rsidRPr="0050581E">
              <w:rPr>
                <w:b/>
                <w:i/>
              </w:rPr>
              <w:t>El uso de un solo paquete de licitación obviamente simplifica la evaluación y permite definir más claramente las responsabilidades por la ejecución y la garantía del sistema global. Sin embargo, pueden existir razones prácticas para dividir un paquete específico de adquisiciones en diversas partes, por las cuales se podrán presentar Ofertas en forma separada. Por lo tanto, si se aceptarán Ofertas para uno o más Subsistemas, lotes o porciones individuales del Sistema Informático total, incluya aquí el título de cada Subsistema, lote o porción por el cual se pueden presentar Ofertas, así como las referencias apropiadas a los requisitos técnicos donde se puede hallar una descripción de cada Subsistema, lote o porción. También debe especificarse aquí cualquier otro criterio que pueda afectar la adjudicación de más de un Subsistema, lote o porción].</w:t>
            </w:r>
          </w:p>
        </w:tc>
      </w:tr>
      <w:tr w:rsidR="008A761F" w:rsidRPr="0050581E" w14:paraId="3B126415"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050F2C82" w14:textId="19A8465C" w:rsidR="008A761F" w:rsidRPr="0050581E" w:rsidRDefault="008A761F" w:rsidP="008A761F">
            <w:pPr>
              <w:keepNext/>
              <w:keepLines/>
              <w:tabs>
                <w:tab w:val="right" w:pos="7434"/>
              </w:tabs>
              <w:spacing w:before="120"/>
              <w:outlineLvl w:val="4"/>
              <w:rPr>
                <w:b/>
              </w:rPr>
            </w:pPr>
            <w:r w:rsidRPr="0050581E">
              <w:rPr>
                <w:b/>
              </w:rPr>
              <w:t>IAL 3</w:t>
            </w:r>
            <w:r w:rsidR="00764D66">
              <w:rPr>
                <w:b/>
              </w:rPr>
              <w:t>7</w:t>
            </w:r>
            <w:r w:rsidRPr="0050581E">
              <w:rPr>
                <w:b/>
              </w:rPr>
              <w:t>.1 (f)</w:t>
            </w:r>
          </w:p>
        </w:tc>
        <w:tc>
          <w:tcPr>
            <w:tcW w:w="7890" w:type="dxa"/>
            <w:gridSpan w:val="3"/>
            <w:tcBorders>
              <w:top w:val="single" w:sz="12" w:space="0" w:color="000000"/>
              <w:left w:val="single" w:sz="12" w:space="0" w:color="000000"/>
              <w:bottom w:val="single" w:sz="12" w:space="0" w:color="000000"/>
            </w:tcBorders>
          </w:tcPr>
          <w:p w14:paraId="5A9BD784" w14:textId="527EEEF1" w:rsidR="008A761F" w:rsidRPr="0050581E" w:rsidRDefault="008A761F" w:rsidP="008A761F">
            <w:pPr>
              <w:keepNext/>
              <w:keepLines/>
              <w:tabs>
                <w:tab w:val="right" w:pos="7254"/>
              </w:tabs>
              <w:spacing w:before="120"/>
              <w:outlineLvl w:val="4"/>
            </w:pPr>
            <w:r w:rsidRPr="0050581E">
              <w:t xml:space="preserve">La tasa de descuento (I) para el cálculo del valor neto actualizado de los gastos recurrentes (si los hubiera) es del ___ </w:t>
            </w:r>
            <w:r w:rsidRPr="0050581E">
              <w:rPr>
                <w:b/>
                <w:i/>
              </w:rPr>
              <w:t>[indique la tasa de interés]</w:t>
            </w:r>
            <w:r w:rsidRPr="0050581E">
              <w:rPr>
                <w:u w:val="single"/>
              </w:rPr>
              <w:t xml:space="preserve"> </w:t>
            </w:r>
            <w:r w:rsidRPr="0050581E">
              <w:t>% anual.</w:t>
            </w:r>
          </w:p>
          <w:p w14:paraId="322B1D5E" w14:textId="77777777" w:rsidR="008A761F" w:rsidRPr="0050581E" w:rsidRDefault="008A761F" w:rsidP="008A761F">
            <w:pPr>
              <w:tabs>
                <w:tab w:val="right" w:pos="7254"/>
              </w:tabs>
              <w:spacing w:before="120"/>
              <w:rPr>
                <w:i/>
              </w:rPr>
            </w:pPr>
          </w:p>
        </w:tc>
      </w:tr>
      <w:tr w:rsidR="008A761F" w:rsidRPr="0050581E" w14:paraId="1BC9C74D"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1E75D282" w14:textId="679FE401" w:rsidR="008A761F" w:rsidRPr="0050581E" w:rsidRDefault="008A761F" w:rsidP="008A761F">
            <w:pPr>
              <w:tabs>
                <w:tab w:val="right" w:pos="7434"/>
              </w:tabs>
              <w:spacing w:before="120"/>
              <w:rPr>
                <w:b/>
              </w:rPr>
            </w:pPr>
            <w:r w:rsidRPr="0050581E">
              <w:rPr>
                <w:b/>
              </w:rPr>
              <w:t>IAL 3</w:t>
            </w:r>
            <w:r w:rsidR="00764D66">
              <w:rPr>
                <w:b/>
              </w:rPr>
              <w:t>9</w:t>
            </w:r>
            <w:r w:rsidRPr="0050581E">
              <w:rPr>
                <w:b/>
              </w:rPr>
              <w:t>.1</w:t>
            </w:r>
          </w:p>
          <w:p w14:paraId="2919794E" w14:textId="77777777" w:rsidR="008A761F" w:rsidRPr="0050581E" w:rsidRDefault="008A761F" w:rsidP="008A761F">
            <w:pPr>
              <w:tabs>
                <w:tab w:val="right" w:pos="7434"/>
              </w:tabs>
              <w:spacing w:before="120"/>
              <w:rPr>
                <w:b/>
                <w:i/>
              </w:rPr>
            </w:pPr>
          </w:p>
          <w:p w14:paraId="514F6207" w14:textId="77777777" w:rsidR="008A761F" w:rsidRPr="0050581E" w:rsidRDefault="008A761F" w:rsidP="008A761F">
            <w:pPr>
              <w:tabs>
                <w:tab w:val="right" w:pos="7434"/>
              </w:tabs>
              <w:spacing w:before="120"/>
              <w:rPr>
                <w:b/>
                <w:i/>
              </w:rPr>
            </w:pPr>
          </w:p>
        </w:tc>
        <w:tc>
          <w:tcPr>
            <w:tcW w:w="7890" w:type="dxa"/>
            <w:gridSpan w:val="3"/>
            <w:tcBorders>
              <w:top w:val="single" w:sz="12" w:space="0" w:color="000000"/>
              <w:left w:val="single" w:sz="12" w:space="0" w:color="000000"/>
              <w:bottom w:val="single" w:sz="12" w:space="0" w:color="000000"/>
            </w:tcBorders>
          </w:tcPr>
          <w:p w14:paraId="6D708553" w14:textId="2AF07449" w:rsidR="008A761F" w:rsidRPr="0050581E" w:rsidRDefault="008A761F" w:rsidP="008A761F">
            <w:pPr>
              <w:tabs>
                <w:tab w:val="right" w:pos="7254"/>
              </w:tabs>
              <w:spacing w:before="120"/>
            </w:pPr>
            <w:r w:rsidRPr="0050581E">
              <w:lastRenderedPageBreak/>
              <w:t xml:space="preserve">La(s) moneda(s) de la Oferta se convertirá(n) a una moneda única de la siguiente forma: </w:t>
            </w:r>
            <w:r w:rsidRPr="0050581E">
              <w:rPr>
                <w:b/>
                <w:i/>
              </w:rPr>
              <w:t>[indique el nombre de la moneda]</w:t>
            </w:r>
            <w:r w:rsidRPr="0050581E">
              <w:rPr>
                <w:b/>
              </w:rPr>
              <w:t xml:space="preserve"> </w:t>
            </w:r>
          </w:p>
          <w:p w14:paraId="7337009A" w14:textId="6A52266C" w:rsidR="008A761F" w:rsidRPr="0050581E" w:rsidRDefault="008A761F" w:rsidP="008A761F">
            <w:pPr>
              <w:tabs>
                <w:tab w:val="right" w:pos="7254"/>
              </w:tabs>
              <w:spacing w:before="120"/>
            </w:pPr>
            <w:r w:rsidRPr="0050581E">
              <w:lastRenderedPageBreak/>
              <w:t xml:space="preserve">La moneda que se utilizará a efectos de la evaluación y comparación de las Ofertas para convertir todos los precios de las Ofertas expresados en diferentes monedas a una sola moneda es: </w:t>
            </w:r>
            <w:r w:rsidRPr="0050581E">
              <w:rPr>
                <w:b/>
                <w:bCs/>
                <w:i/>
                <w:iCs/>
              </w:rPr>
              <w:t>[indique el nombre de la moneda]</w:t>
            </w:r>
            <w:r w:rsidRPr="0050581E">
              <w:tab/>
            </w:r>
          </w:p>
          <w:p w14:paraId="201EFAE6" w14:textId="65A9DACD" w:rsidR="008A761F" w:rsidRPr="0050581E" w:rsidRDefault="008A761F" w:rsidP="008A761F">
            <w:pPr>
              <w:tabs>
                <w:tab w:val="right" w:pos="7579"/>
              </w:tabs>
              <w:spacing w:before="120"/>
            </w:pPr>
            <w:r w:rsidRPr="0050581E">
              <w:t xml:space="preserve">La fuente del tipo de cambio será: </w:t>
            </w:r>
            <w:r w:rsidRPr="0050581E">
              <w:rPr>
                <w:b/>
                <w:i/>
              </w:rPr>
              <w:t>[indique el nombre de la fuente de los tipos de cambio (por ejemplo, el Banco Central del país del Comprador)]</w:t>
            </w:r>
            <w:r w:rsidRPr="0050581E">
              <w:rPr>
                <w:u w:val="single"/>
              </w:rPr>
              <w:tab/>
            </w:r>
          </w:p>
          <w:p w14:paraId="5F8C1335" w14:textId="738D1616" w:rsidR="008A761F" w:rsidRPr="0050581E" w:rsidRDefault="008A761F" w:rsidP="008A761F">
            <w:pPr>
              <w:tabs>
                <w:tab w:val="right" w:pos="7579"/>
              </w:tabs>
              <w:spacing w:before="120"/>
            </w:pPr>
            <w:r w:rsidRPr="0050581E">
              <w:t xml:space="preserve">La fecha del tipo de cambio será: </w:t>
            </w:r>
            <w:r w:rsidRPr="0050581E">
              <w:rPr>
                <w:b/>
                <w:i/>
              </w:rPr>
              <w:t>[indique día, mes y año, por ejemplo, 19 de diciembre de 2017, no anterior a los 28 días antes del vencimiento del plazo de presentación de las Ofertas, no más tarde de la fecha original de vencimiento del período de validez de la Oferta].</w:t>
            </w:r>
            <w:r w:rsidRPr="0050581E">
              <w:rPr>
                <w:u w:val="single"/>
              </w:rPr>
              <w:tab/>
            </w:r>
          </w:p>
        </w:tc>
      </w:tr>
      <w:tr w:rsidR="002D7CBA" w:rsidRPr="0050581E" w14:paraId="38A8F4EC"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7CC3E137" w14:textId="7BFAD71F" w:rsidR="002D7CBA" w:rsidRPr="003F4443" w:rsidRDefault="002D7CBA" w:rsidP="00866570">
            <w:pPr>
              <w:spacing w:before="120"/>
              <w:jc w:val="left"/>
              <w:rPr>
                <w:b/>
                <w:bCs/>
              </w:rPr>
            </w:pPr>
            <w:r w:rsidRPr="003F4443">
              <w:rPr>
                <w:b/>
                <w:bCs/>
              </w:rPr>
              <w:lastRenderedPageBreak/>
              <w:t>IA</w:t>
            </w:r>
            <w:r w:rsidR="00AF6DAD">
              <w:rPr>
                <w:b/>
                <w:bCs/>
              </w:rPr>
              <w:t>L</w:t>
            </w:r>
            <w:r w:rsidRPr="003F4443">
              <w:rPr>
                <w:b/>
                <w:bCs/>
              </w:rPr>
              <w:t xml:space="preserve"> </w:t>
            </w:r>
            <w:r>
              <w:rPr>
                <w:b/>
                <w:bCs/>
              </w:rPr>
              <w:t>4</w:t>
            </w:r>
            <w:r w:rsidR="00764D66">
              <w:rPr>
                <w:b/>
                <w:bCs/>
              </w:rPr>
              <w:t>3</w:t>
            </w:r>
            <w:r w:rsidRPr="003F4443">
              <w:rPr>
                <w:b/>
                <w:bCs/>
              </w:rPr>
              <w:t>.1</w:t>
            </w:r>
          </w:p>
          <w:p w14:paraId="27C1672F" w14:textId="01A3F531" w:rsidR="002D7CBA" w:rsidRPr="0050581E" w:rsidRDefault="002D7CBA" w:rsidP="00866570">
            <w:pPr>
              <w:tabs>
                <w:tab w:val="right" w:pos="7434"/>
              </w:tabs>
              <w:spacing w:before="120"/>
              <w:jc w:val="left"/>
              <w:rPr>
                <w:b/>
              </w:rPr>
            </w:pPr>
            <w:r w:rsidRPr="003F4443">
              <w:rPr>
                <w:b/>
                <w:bCs/>
              </w:rPr>
              <w:t>Mejor Oferta Final</w:t>
            </w:r>
          </w:p>
        </w:tc>
        <w:tc>
          <w:tcPr>
            <w:tcW w:w="7890" w:type="dxa"/>
            <w:gridSpan w:val="3"/>
            <w:tcBorders>
              <w:top w:val="single" w:sz="12" w:space="0" w:color="000000"/>
              <w:left w:val="single" w:sz="12" w:space="0" w:color="000000"/>
              <w:bottom w:val="single" w:sz="12" w:space="0" w:color="000000"/>
            </w:tcBorders>
          </w:tcPr>
          <w:p w14:paraId="496687E6" w14:textId="77777777" w:rsidR="002D7CBA" w:rsidRPr="003F4443" w:rsidRDefault="002D7CBA" w:rsidP="00866570">
            <w:pPr>
              <w:widowControl w:val="0"/>
              <w:spacing w:before="120"/>
              <w:jc w:val="left"/>
              <w:rPr>
                <w:b/>
                <w:bCs/>
                <w:i/>
                <w:iCs/>
              </w:rPr>
            </w:pPr>
            <w:r w:rsidRPr="003F4443">
              <w:rPr>
                <w:b/>
                <w:bCs/>
                <w:i/>
                <w:iCs/>
              </w:rPr>
              <w:t xml:space="preserve">[Suprimir si  no aplica] </w:t>
            </w:r>
          </w:p>
          <w:p w14:paraId="7D787095" w14:textId="77777777" w:rsidR="002D7CBA" w:rsidRPr="003F4443" w:rsidRDefault="002D7CBA" w:rsidP="00866570">
            <w:pPr>
              <w:widowControl w:val="0"/>
              <w:spacing w:before="120"/>
              <w:ind w:left="-14"/>
              <w:jc w:val="left"/>
            </w:pPr>
            <w:r w:rsidRPr="003F4443">
              <w:t>La evaluación utilizará el método de Mejor Oferta Final.</w:t>
            </w:r>
          </w:p>
          <w:p w14:paraId="41A02B46" w14:textId="77777777" w:rsidR="002D7CBA" w:rsidRPr="0050581E" w:rsidRDefault="002D7CBA" w:rsidP="00866570">
            <w:pPr>
              <w:tabs>
                <w:tab w:val="right" w:pos="7254"/>
              </w:tabs>
              <w:spacing w:before="120"/>
              <w:jc w:val="left"/>
            </w:pPr>
          </w:p>
        </w:tc>
      </w:tr>
      <w:tr w:rsidR="002D7CBA" w:rsidRPr="0050581E" w14:paraId="3757EAA5"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10840D8D" w14:textId="611BBB84" w:rsidR="002D7CBA" w:rsidRPr="003F4443" w:rsidRDefault="002D7CBA" w:rsidP="00866570">
            <w:pPr>
              <w:spacing w:before="120"/>
              <w:jc w:val="left"/>
              <w:rPr>
                <w:b/>
                <w:bCs/>
              </w:rPr>
            </w:pPr>
            <w:r w:rsidRPr="003F4443">
              <w:rPr>
                <w:b/>
                <w:bCs/>
              </w:rPr>
              <w:t>IA</w:t>
            </w:r>
            <w:r w:rsidR="00AF6DAD">
              <w:rPr>
                <w:b/>
                <w:bCs/>
              </w:rPr>
              <w:t>L</w:t>
            </w:r>
            <w:r w:rsidRPr="003F4443">
              <w:rPr>
                <w:b/>
                <w:bCs/>
              </w:rPr>
              <w:t xml:space="preserve"> </w:t>
            </w:r>
            <w:r>
              <w:rPr>
                <w:b/>
                <w:bCs/>
              </w:rPr>
              <w:t>4</w:t>
            </w:r>
            <w:r w:rsidR="00764D66">
              <w:rPr>
                <w:b/>
                <w:bCs/>
              </w:rPr>
              <w:t>3</w:t>
            </w:r>
            <w:r>
              <w:rPr>
                <w:b/>
                <w:bCs/>
              </w:rPr>
              <w:t>.3</w:t>
            </w:r>
          </w:p>
          <w:p w14:paraId="6D614F4C" w14:textId="350892CB" w:rsidR="002D7CBA" w:rsidRPr="0050581E" w:rsidRDefault="002D7CBA" w:rsidP="00866570">
            <w:pPr>
              <w:tabs>
                <w:tab w:val="right" w:pos="7434"/>
              </w:tabs>
              <w:spacing w:before="120"/>
              <w:jc w:val="left"/>
              <w:rPr>
                <w:b/>
              </w:rPr>
            </w:pPr>
            <w:r w:rsidRPr="003F4443">
              <w:rPr>
                <w:b/>
                <w:bCs/>
              </w:rPr>
              <w:t xml:space="preserve">Autoridad </w:t>
            </w:r>
            <w:r>
              <w:rPr>
                <w:b/>
                <w:bCs/>
              </w:rPr>
              <w:t xml:space="preserve">Independiente </w:t>
            </w:r>
            <w:r w:rsidRPr="003F4443">
              <w:rPr>
                <w:b/>
                <w:bCs/>
              </w:rPr>
              <w:t>de Probidad</w:t>
            </w:r>
          </w:p>
        </w:tc>
        <w:tc>
          <w:tcPr>
            <w:tcW w:w="7890" w:type="dxa"/>
            <w:gridSpan w:val="3"/>
            <w:tcBorders>
              <w:top w:val="single" w:sz="12" w:space="0" w:color="000000"/>
              <w:left w:val="single" w:sz="12" w:space="0" w:color="000000"/>
              <w:bottom w:val="single" w:sz="12" w:space="0" w:color="000000"/>
            </w:tcBorders>
          </w:tcPr>
          <w:p w14:paraId="24F454E8" w14:textId="77777777" w:rsidR="002D7CBA" w:rsidRPr="003F4443" w:rsidRDefault="002D7CBA" w:rsidP="00866570">
            <w:pPr>
              <w:widowControl w:val="0"/>
              <w:spacing w:before="120"/>
              <w:jc w:val="left"/>
            </w:pPr>
            <w:r w:rsidRPr="003F4443">
              <w:t>[</w:t>
            </w:r>
            <w:r w:rsidRPr="003F4443">
              <w:rPr>
                <w:b/>
                <w:bCs/>
                <w:i/>
                <w:iCs/>
              </w:rPr>
              <w:t>Suprimir si  no aplica</w:t>
            </w:r>
            <w:r w:rsidRPr="003F4443">
              <w:t xml:space="preserve">] </w:t>
            </w:r>
          </w:p>
          <w:p w14:paraId="4C6A15FB" w14:textId="77777777" w:rsidR="002D7CBA" w:rsidRPr="003F4443" w:rsidRDefault="002D7CBA" w:rsidP="00866570">
            <w:pPr>
              <w:spacing w:before="120"/>
              <w:jc w:val="left"/>
              <w:rPr>
                <w:b/>
                <w:bCs/>
                <w:i/>
                <w:iCs/>
              </w:rPr>
            </w:pPr>
            <w:r w:rsidRPr="003F4443">
              <w:t xml:space="preserve">En caso de utilizarse el método de Mejor Oferta Final, la </w:t>
            </w:r>
            <w:r>
              <w:t>A</w:t>
            </w:r>
            <w:r w:rsidRPr="003F4443">
              <w:t xml:space="preserve">utoridad </w:t>
            </w:r>
            <w:r>
              <w:t xml:space="preserve">Independiente </w:t>
            </w:r>
            <w:r w:rsidRPr="003F4443">
              <w:t xml:space="preserve">de </w:t>
            </w:r>
            <w:r>
              <w:t>P</w:t>
            </w:r>
            <w:r w:rsidRPr="003F4443">
              <w:t xml:space="preserve">robidad será: </w:t>
            </w:r>
            <w:r w:rsidRPr="003F4443">
              <w:rPr>
                <w:b/>
                <w:bCs/>
                <w:i/>
                <w:iCs/>
              </w:rPr>
              <w:t>[indique: el nombre y la dirección].</w:t>
            </w:r>
          </w:p>
          <w:p w14:paraId="492BFB63" w14:textId="1CDA25E3" w:rsidR="002D7CBA" w:rsidRPr="0050581E" w:rsidRDefault="002D7CBA" w:rsidP="00866570">
            <w:pPr>
              <w:tabs>
                <w:tab w:val="right" w:pos="7254"/>
              </w:tabs>
              <w:spacing w:before="120"/>
              <w:jc w:val="left"/>
            </w:pPr>
            <w:r w:rsidRPr="003F4443">
              <w:t xml:space="preserve"> </w:t>
            </w:r>
          </w:p>
        </w:tc>
      </w:tr>
      <w:tr w:rsidR="002D7CBA" w:rsidRPr="0050581E" w14:paraId="12B13A2E"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77EC37EC" w14:textId="7FF5AF82" w:rsidR="002D7CBA" w:rsidRPr="003F4443" w:rsidRDefault="002D7CBA" w:rsidP="00866570">
            <w:pPr>
              <w:spacing w:before="120"/>
              <w:jc w:val="left"/>
              <w:rPr>
                <w:b/>
                <w:bCs/>
              </w:rPr>
            </w:pPr>
            <w:r w:rsidRPr="003F4443">
              <w:rPr>
                <w:b/>
                <w:bCs/>
              </w:rPr>
              <w:t>IA</w:t>
            </w:r>
            <w:r w:rsidR="00AF6DAD">
              <w:rPr>
                <w:b/>
                <w:bCs/>
              </w:rPr>
              <w:t>L</w:t>
            </w:r>
            <w:r w:rsidRPr="003F4443">
              <w:rPr>
                <w:b/>
                <w:bCs/>
              </w:rPr>
              <w:t xml:space="preserve"> </w:t>
            </w:r>
            <w:r>
              <w:rPr>
                <w:b/>
                <w:bCs/>
              </w:rPr>
              <w:t>4</w:t>
            </w:r>
            <w:r w:rsidR="00764D66">
              <w:rPr>
                <w:b/>
                <w:bCs/>
              </w:rPr>
              <w:t>3</w:t>
            </w:r>
            <w:r>
              <w:rPr>
                <w:b/>
                <w:bCs/>
              </w:rPr>
              <w:t>.4</w:t>
            </w:r>
          </w:p>
          <w:p w14:paraId="66C619E4" w14:textId="18E8DD29" w:rsidR="002D7CBA" w:rsidRPr="0050581E" w:rsidRDefault="002D7CBA" w:rsidP="00866570">
            <w:pPr>
              <w:tabs>
                <w:tab w:val="right" w:pos="7434"/>
              </w:tabs>
              <w:spacing w:before="120"/>
              <w:jc w:val="left"/>
              <w:rPr>
                <w:b/>
              </w:rPr>
            </w:pPr>
            <w:r w:rsidRPr="003F4443">
              <w:rPr>
                <w:b/>
                <w:bCs/>
              </w:rPr>
              <w:t xml:space="preserve">Dirección para la presentación de la Mejor Oferta Final de cada </w:t>
            </w:r>
            <w:r w:rsidR="007A705B">
              <w:rPr>
                <w:b/>
                <w:bCs/>
              </w:rPr>
              <w:t>Licitante</w:t>
            </w:r>
          </w:p>
        </w:tc>
        <w:tc>
          <w:tcPr>
            <w:tcW w:w="7890" w:type="dxa"/>
            <w:gridSpan w:val="3"/>
            <w:tcBorders>
              <w:top w:val="single" w:sz="12" w:space="0" w:color="000000"/>
              <w:left w:val="single" w:sz="12" w:space="0" w:color="000000"/>
              <w:bottom w:val="single" w:sz="12" w:space="0" w:color="000000"/>
            </w:tcBorders>
          </w:tcPr>
          <w:p w14:paraId="404C5961" w14:textId="77777777" w:rsidR="002D7CBA" w:rsidRPr="003F4443" w:rsidRDefault="002D7CBA" w:rsidP="00866570">
            <w:pPr>
              <w:tabs>
                <w:tab w:val="right" w:pos="7254"/>
              </w:tabs>
              <w:spacing w:before="120"/>
              <w:jc w:val="left"/>
              <w:rPr>
                <w:b/>
                <w:bCs/>
                <w:i/>
                <w:iCs/>
              </w:rPr>
            </w:pPr>
            <w:r w:rsidRPr="003F4443">
              <w:rPr>
                <w:b/>
                <w:bCs/>
                <w:i/>
                <w:iCs/>
              </w:rPr>
              <w:t>[Suprimir si no aplica]</w:t>
            </w:r>
          </w:p>
          <w:p w14:paraId="4C0DB89A" w14:textId="0F5B1866" w:rsidR="002D7CBA" w:rsidRPr="003F4443" w:rsidRDefault="002D7CBA" w:rsidP="00866570">
            <w:pPr>
              <w:tabs>
                <w:tab w:val="right" w:pos="7254"/>
              </w:tabs>
              <w:spacing w:before="120"/>
              <w:jc w:val="left"/>
              <w:rPr>
                <w:i/>
              </w:rPr>
            </w:pPr>
            <w:r w:rsidRPr="003F4443">
              <w:t xml:space="preserve">Para fines de presentación de la Mejor Oferta Final de cada </w:t>
            </w:r>
            <w:r w:rsidR="007A705B">
              <w:t>Licitante</w:t>
            </w:r>
            <w:r w:rsidRPr="003F4443">
              <w:t xml:space="preserve">, la dirección del </w:t>
            </w:r>
            <w:r w:rsidR="00D95AFA">
              <w:t>Comprador</w:t>
            </w:r>
            <w:r w:rsidRPr="003F4443">
              <w:t xml:space="preserve"> es: </w:t>
            </w:r>
            <w:r w:rsidRPr="003F4443">
              <w:rPr>
                <w:b/>
                <w:i/>
              </w:rPr>
              <w:t>[Esta dirección puede ser la misma consignada en relación con la disposición de la IA</w:t>
            </w:r>
            <w:r w:rsidR="00AF6DAD">
              <w:rPr>
                <w:b/>
                <w:i/>
              </w:rPr>
              <w:t>L</w:t>
            </w:r>
            <w:r w:rsidRPr="003F4443">
              <w:rPr>
                <w:b/>
                <w:i/>
              </w:rPr>
              <w:t xml:space="preserve"> </w:t>
            </w:r>
            <w:r w:rsidR="00764D66">
              <w:rPr>
                <w:b/>
                <w:i/>
              </w:rPr>
              <w:t>8</w:t>
            </w:r>
            <w:r w:rsidRPr="003F4443">
              <w:rPr>
                <w:b/>
                <w:i/>
              </w:rPr>
              <w:t>.1 para aclaraciones u otra distinta]</w:t>
            </w:r>
          </w:p>
          <w:p w14:paraId="456FC808" w14:textId="77777777" w:rsidR="002D7CBA" w:rsidRPr="003F4443" w:rsidRDefault="002D7CBA" w:rsidP="00866570">
            <w:pPr>
              <w:tabs>
                <w:tab w:val="right" w:pos="7254"/>
              </w:tabs>
              <w:spacing w:before="120"/>
              <w:jc w:val="left"/>
              <w:rPr>
                <w:i/>
              </w:rPr>
            </w:pPr>
            <w:r w:rsidRPr="003F4443">
              <w:t xml:space="preserve">Atención: ___ </w:t>
            </w:r>
            <w:r w:rsidRPr="003F4443">
              <w:rPr>
                <w:i/>
              </w:rPr>
              <w:t>[</w:t>
            </w:r>
            <w:r w:rsidRPr="003F4443">
              <w:rPr>
                <w:b/>
                <w:i/>
              </w:rPr>
              <w:t>indique el nombre completo de la persona, si corresponde</w:t>
            </w:r>
            <w:r w:rsidRPr="003F4443">
              <w:rPr>
                <w:i/>
              </w:rPr>
              <w:t>]</w:t>
            </w:r>
          </w:p>
          <w:p w14:paraId="6C59BDCF" w14:textId="77777777" w:rsidR="002D7CBA" w:rsidRPr="003F4443" w:rsidRDefault="002D7CBA" w:rsidP="00866570">
            <w:pPr>
              <w:tabs>
                <w:tab w:val="right" w:pos="7254"/>
              </w:tabs>
              <w:spacing w:before="120"/>
              <w:jc w:val="left"/>
              <w:rPr>
                <w:i/>
              </w:rPr>
            </w:pPr>
            <w:r w:rsidRPr="003F4443">
              <w:t xml:space="preserve">Domicilio: ___________ </w:t>
            </w:r>
            <w:r w:rsidRPr="003F4443">
              <w:rPr>
                <w:i/>
              </w:rPr>
              <w:t>[</w:t>
            </w:r>
            <w:r w:rsidRPr="003F4443">
              <w:rPr>
                <w:b/>
                <w:i/>
              </w:rPr>
              <w:t>indique calle y número</w:t>
            </w:r>
            <w:r w:rsidRPr="003F4443">
              <w:rPr>
                <w:i/>
              </w:rPr>
              <w:t>]</w:t>
            </w:r>
          </w:p>
          <w:p w14:paraId="49D3A569" w14:textId="77777777" w:rsidR="002D7CBA" w:rsidRPr="003F4443" w:rsidRDefault="002D7CBA" w:rsidP="00866570">
            <w:pPr>
              <w:tabs>
                <w:tab w:val="right" w:pos="7254"/>
              </w:tabs>
              <w:spacing w:before="120"/>
              <w:jc w:val="left"/>
              <w:rPr>
                <w:i/>
              </w:rPr>
            </w:pPr>
            <w:r w:rsidRPr="003F4443">
              <w:t>Número de piso/oficina</w:t>
            </w:r>
            <w:r w:rsidRPr="003F4443">
              <w:rPr>
                <w:i/>
              </w:rPr>
              <w:t>: ___[</w:t>
            </w:r>
            <w:r w:rsidRPr="003F4443">
              <w:rPr>
                <w:b/>
                <w:i/>
              </w:rPr>
              <w:t>indique el número de piso y oficina, si corresponde</w:t>
            </w:r>
            <w:r w:rsidRPr="003F4443">
              <w:rPr>
                <w:i/>
              </w:rPr>
              <w:t>]</w:t>
            </w:r>
            <w:r w:rsidRPr="003F4443">
              <w:tab/>
            </w:r>
          </w:p>
          <w:p w14:paraId="577D86AF" w14:textId="77777777" w:rsidR="002D7CBA" w:rsidRPr="003F4443" w:rsidRDefault="002D7CBA" w:rsidP="00866570">
            <w:pPr>
              <w:tabs>
                <w:tab w:val="right" w:pos="7254"/>
              </w:tabs>
              <w:spacing w:before="120"/>
              <w:jc w:val="left"/>
              <w:rPr>
                <w:i/>
              </w:rPr>
            </w:pPr>
            <w:r w:rsidRPr="003F4443">
              <w:t>Ciudad:</w:t>
            </w:r>
            <w:r w:rsidRPr="003F4443">
              <w:rPr>
                <w:i/>
              </w:rPr>
              <w:t xml:space="preserve"> _________ [</w:t>
            </w:r>
            <w:r w:rsidRPr="003F4443">
              <w:rPr>
                <w:b/>
                <w:i/>
              </w:rPr>
              <w:t>indique el nombre de la ciudad o el pueblo</w:t>
            </w:r>
            <w:r w:rsidRPr="003F4443">
              <w:rPr>
                <w:i/>
              </w:rPr>
              <w:t>]</w:t>
            </w:r>
          </w:p>
          <w:p w14:paraId="05A4C3BD" w14:textId="77777777" w:rsidR="002D7CBA" w:rsidRPr="003F4443" w:rsidRDefault="002D7CBA" w:rsidP="00866570">
            <w:pPr>
              <w:tabs>
                <w:tab w:val="right" w:pos="7254"/>
              </w:tabs>
              <w:spacing w:before="120"/>
              <w:jc w:val="left"/>
              <w:rPr>
                <w:i/>
              </w:rPr>
            </w:pPr>
            <w:r w:rsidRPr="003F4443">
              <w:t>Código postal: ____</w:t>
            </w:r>
            <w:r w:rsidRPr="003F4443">
              <w:rPr>
                <w:i/>
              </w:rPr>
              <w:t>[</w:t>
            </w:r>
            <w:r w:rsidRPr="003F4443">
              <w:rPr>
                <w:b/>
                <w:i/>
              </w:rPr>
              <w:t>indique el código postal (ZIP), si corresponde</w:t>
            </w:r>
            <w:r w:rsidRPr="003F4443">
              <w:rPr>
                <w:i/>
              </w:rPr>
              <w:t>]</w:t>
            </w:r>
          </w:p>
          <w:p w14:paraId="58DC3384" w14:textId="1CF5ED2C" w:rsidR="002D7CBA" w:rsidRPr="0050581E" w:rsidRDefault="002D7CBA" w:rsidP="00866570">
            <w:pPr>
              <w:tabs>
                <w:tab w:val="right" w:pos="7254"/>
              </w:tabs>
              <w:spacing w:before="120"/>
              <w:jc w:val="left"/>
            </w:pPr>
            <w:r w:rsidRPr="003F4443">
              <w:t>País: ____________</w:t>
            </w:r>
            <w:r w:rsidRPr="003F4443">
              <w:rPr>
                <w:i/>
              </w:rPr>
              <w:t>[</w:t>
            </w:r>
            <w:r w:rsidRPr="003F4443">
              <w:rPr>
                <w:b/>
                <w:i/>
              </w:rPr>
              <w:t>indique el nombre del país</w:t>
            </w:r>
            <w:r w:rsidRPr="003F4443">
              <w:rPr>
                <w:i/>
              </w:rPr>
              <w:t>]</w:t>
            </w:r>
          </w:p>
        </w:tc>
      </w:tr>
      <w:tr w:rsidR="002D7CBA" w:rsidRPr="0050581E" w14:paraId="0E7B8CAE"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21987DB7" w14:textId="34C3B26F" w:rsidR="002D7CBA" w:rsidRPr="003F4443" w:rsidRDefault="002D7CBA" w:rsidP="00866570">
            <w:pPr>
              <w:spacing w:before="120"/>
              <w:jc w:val="left"/>
              <w:rPr>
                <w:b/>
                <w:bCs/>
              </w:rPr>
            </w:pPr>
            <w:r w:rsidRPr="003F4443">
              <w:rPr>
                <w:b/>
                <w:bCs/>
              </w:rPr>
              <w:t>IA</w:t>
            </w:r>
            <w:r w:rsidR="00AF6DAD">
              <w:rPr>
                <w:b/>
                <w:bCs/>
              </w:rPr>
              <w:t>L</w:t>
            </w:r>
            <w:r w:rsidRPr="003F4443">
              <w:rPr>
                <w:b/>
                <w:bCs/>
              </w:rPr>
              <w:t xml:space="preserve"> </w:t>
            </w:r>
            <w:r>
              <w:rPr>
                <w:b/>
                <w:bCs/>
              </w:rPr>
              <w:t>4</w:t>
            </w:r>
            <w:r w:rsidR="00764D66">
              <w:rPr>
                <w:b/>
                <w:bCs/>
              </w:rPr>
              <w:t>3</w:t>
            </w:r>
            <w:r>
              <w:rPr>
                <w:b/>
                <w:bCs/>
              </w:rPr>
              <w:t>.4</w:t>
            </w:r>
          </w:p>
          <w:p w14:paraId="65D905A9" w14:textId="18DC0552" w:rsidR="002D7CBA" w:rsidRPr="0050581E" w:rsidRDefault="002D7CBA" w:rsidP="00866570">
            <w:pPr>
              <w:tabs>
                <w:tab w:val="right" w:pos="7434"/>
              </w:tabs>
              <w:spacing w:before="120"/>
              <w:jc w:val="left"/>
              <w:rPr>
                <w:b/>
              </w:rPr>
            </w:pPr>
            <w:r w:rsidRPr="003F4443">
              <w:rPr>
                <w:b/>
                <w:bCs/>
              </w:rPr>
              <w:t xml:space="preserve">Fecha Límite para la entrega de Mejor Oferta Final de cada </w:t>
            </w:r>
            <w:r w:rsidR="007A705B">
              <w:rPr>
                <w:b/>
                <w:bCs/>
              </w:rPr>
              <w:t>Licitante</w:t>
            </w:r>
          </w:p>
        </w:tc>
        <w:tc>
          <w:tcPr>
            <w:tcW w:w="7890" w:type="dxa"/>
            <w:gridSpan w:val="3"/>
            <w:tcBorders>
              <w:top w:val="single" w:sz="12" w:space="0" w:color="000000"/>
              <w:left w:val="single" w:sz="12" w:space="0" w:color="000000"/>
              <w:bottom w:val="single" w:sz="12" w:space="0" w:color="000000"/>
            </w:tcBorders>
          </w:tcPr>
          <w:p w14:paraId="2561F0AD" w14:textId="77777777" w:rsidR="002D7CBA" w:rsidRPr="003F4443" w:rsidRDefault="002D7CBA" w:rsidP="00866570">
            <w:pPr>
              <w:tabs>
                <w:tab w:val="right" w:pos="7254"/>
              </w:tabs>
              <w:spacing w:before="120"/>
              <w:jc w:val="left"/>
              <w:rPr>
                <w:b/>
                <w:bCs/>
                <w:i/>
                <w:iCs/>
              </w:rPr>
            </w:pPr>
            <w:r w:rsidRPr="003F4443">
              <w:rPr>
                <w:b/>
                <w:bCs/>
                <w:i/>
                <w:iCs/>
              </w:rPr>
              <w:t>[Suprimir si no aplica]</w:t>
            </w:r>
          </w:p>
          <w:p w14:paraId="395AF663" w14:textId="5AD5F998" w:rsidR="002D7CBA" w:rsidRPr="003F4443" w:rsidRDefault="002D7CBA" w:rsidP="00866570">
            <w:pPr>
              <w:tabs>
                <w:tab w:val="right" w:pos="7254"/>
              </w:tabs>
              <w:spacing w:before="60" w:after="60"/>
              <w:jc w:val="left"/>
            </w:pPr>
            <w:r w:rsidRPr="003F4443">
              <w:t xml:space="preserve">La fecha límite para la presentación de la Mejor Oferta Final de cada </w:t>
            </w:r>
            <w:r w:rsidR="007A705B">
              <w:t>Licitante</w:t>
            </w:r>
            <w:r w:rsidRPr="003F4443">
              <w:t xml:space="preserve"> es: </w:t>
            </w:r>
          </w:p>
          <w:p w14:paraId="71AB1020" w14:textId="77777777" w:rsidR="002D7CBA" w:rsidRPr="003F4443" w:rsidRDefault="002D7CBA" w:rsidP="00866570">
            <w:pPr>
              <w:tabs>
                <w:tab w:val="right" w:pos="7254"/>
              </w:tabs>
              <w:spacing w:before="60" w:after="60"/>
              <w:jc w:val="left"/>
            </w:pPr>
          </w:p>
          <w:p w14:paraId="4A968580" w14:textId="77777777" w:rsidR="002D7CBA" w:rsidRPr="003F4443" w:rsidRDefault="002D7CBA" w:rsidP="00866570">
            <w:pPr>
              <w:spacing w:before="60" w:after="60"/>
              <w:jc w:val="left"/>
              <w:rPr>
                <w:b/>
              </w:rPr>
            </w:pPr>
            <w:r w:rsidRPr="003F4443">
              <w:t>Fecha: ___</w:t>
            </w:r>
            <w:r w:rsidRPr="003F4443">
              <w:rPr>
                <w:b/>
                <w:i/>
              </w:rPr>
              <w:t>[indique día, mes y año, por ejemplo, 19 de diciembre de 201</w:t>
            </w:r>
            <w:r>
              <w:rPr>
                <w:b/>
                <w:i/>
              </w:rPr>
              <w:t>9</w:t>
            </w:r>
            <w:r w:rsidRPr="003F4443">
              <w:rPr>
                <w:b/>
                <w:i/>
              </w:rPr>
              <w:t>]</w:t>
            </w:r>
          </w:p>
          <w:p w14:paraId="0B8C4C4E" w14:textId="77777777" w:rsidR="002D7CBA" w:rsidRPr="003F4443" w:rsidRDefault="002D7CBA" w:rsidP="00866570">
            <w:pPr>
              <w:tabs>
                <w:tab w:val="right" w:pos="7254"/>
              </w:tabs>
              <w:spacing w:before="60" w:after="60"/>
              <w:jc w:val="left"/>
              <w:rPr>
                <w:i/>
                <w:u w:val="single"/>
              </w:rPr>
            </w:pPr>
            <w:r w:rsidRPr="003F4443">
              <w:t xml:space="preserve">Hora: ___ </w:t>
            </w:r>
            <w:r w:rsidRPr="003F4443">
              <w:rPr>
                <w:b/>
                <w:i/>
              </w:rPr>
              <w:t>[indique la hora en formato de 24 horas, por ejemplo, 16.30</w:t>
            </w:r>
            <w:r w:rsidRPr="003F4443">
              <w:rPr>
                <w:i/>
              </w:rPr>
              <w:t>]</w:t>
            </w:r>
          </w:p>
          <w:p w14:paraId="205806C8" w14:textId="77777777" w:rsidR="002D7CBA" w:rsidRPr="003F4443" w:rsidRDefault="002D7CBA" w:rsidP="00866570">
            <w:pPr>
              <w:tabs>
                <w:tab w:val="right" w:pos="7254"/>
              </w:tabs>
              <w:spacing w:before="60" w:after="60"/>
              <w:jc w:val="left"/>
              <w:rPr>
                <w:b/>
                <w:i/>
              </w:rPr>
            </w:pPr>
          </w:p>
          <w:p w14:paraId="6C08F434" w14:textId="77777777" w:rsidR="002D7CBA" w:rsidRPr="003F4443" w:rsidRDefault="002D7CBA" w:rsidP="00866570">
            <w:pPr>
              <w:tabs>
                <w:tab w:val="right" w:pos="7254"/>
              </w:tabs>
              <w:spacing w:before="60" w:after="60"/>
              <w:jc w:val="left"/>
              <w:rPr>
                <w:b/>
                <w:i/>
              </w:rPr>
            </w:pPr>
            <w:r w:rsidRPr="003F4443">
              <w:rPr>
                <w:b/>
                <w:i/>
              </w:rPr>
              <w:lastRenderedPageBreak/>
              <w:t xml:space="preserve">[El tiempo permitido para la preparación y la presentación de la mejor Oferta Final se determinará prestando la debida consideración a las circunstancias particulares del Proyecto y a la magnitud y la complejidad de la adquisición. </w:t>
            </w:r>
            <w:r w:rsidRPr="003F4443">
              <w:rPr>
                <w:b/>
                <w:bCs/>
                <w:i/>
                <w:iCs/>
              </w:rPr>
              <w:t>El período deberá ser de al menos cinco días hábiles, salvo que se acuerde otro plazo con el Banco</w:t>
            </w:r>
            <w:r w:rsidRPr="003F4443">
              <w:rPr>
                <w:b/>
                <w:i/>
              </w:rPr>
              <w:t>].</w:t>
            </w:r>
          </w:p>
          <w:p w14:paraId="2E8D6F05" w14:textId="77777777" w:rsidR="002D7CBA" w:rsidRPr="003F4443" w:rsidRDefault="002D7CBA" w:rsidP="00866570">
            <w:pPr>
              <w:tabs>
                <w:tab w:val="right" w:pos="7254"/>
              </w:tabs>
              <w:spacing w:before="60" w:after="60"/>
              <w:jc w:val="left"/>
              <w:rPr>
                <w:b/>
                <w:i/>
              </w:rPr>
            </w:pPr>
          </w:p>
          <w:p w14:paraId="02E8DDAC" w14:textId="35EBFDCA" w:rsidR="002D7CBA" w:rsidRDefault="002D7CBA" w:rsidP="00866570">
            <w:pPr>
              <w:widowControl w:val="0"/>
              <w:tabs>
                <w:tab w:val="right" w:pos="7254"/>
              </w:tabs>
              <w:jc w:val="left"/>
              <w:rPr>
                <w:b/>
                <w:i/>
                <w:color w:val="000000" w:themeColor="text1"/>
              </w:rPr>
            </w:pPr>
            <w:r w:rsidRPr="003F4443">
              <w:rPr>
                <w:b/>
                <w:color w:val="000000" w:themeColor="text1"/>
              </w:rPr>
              <w:t>[</w:t>
            </w:r>
            <w:r w:rsidRPr="003F4443">
              <w:rPr>
                <w:b/>
                <w:i/>
              </w:rPr>
              <w:t xml:space="preserve">Se incluirá la siguiente disposición y se indicará la información correspondiente requerida </w:t>
            </w:r>
            <w:r w:rsidRPr="003F4443">
              <w:rPr>
                <w:b/>
                <w:i/>
                <w:u w:val="single"/>
              </w:rPr>
              <w:t>únicamente</w:t>
            </w:r>
            <w:r w:rsidRPr="003F4443">
              <w:rPr>
                <w:b/>
                <w:i/>
              </w:rPr>
              <w:t xml:space="preserve"> si</w:t>
            </w:r>
            <w:r w:rsidRPr="003F4443">
              <w:rPr>
                <w:b/>
                <w:i/>
                <w:color w:val="000000" w:themeColor="text1"/>
              </w:rPr>
              <w:t xml:space="preserve"> los </w:t>
            </w:r>
            <w:r w:rsidR="007A705B">
              <w:rPr>
                <w:b/>
                <w:i/>
                <w:color w:val="000000" w:themeColor="text1"/>
              </w:rPr>
              <w:t>Licitante</w:t>
            </w:r>
            <w:r w:rsidRPr="003F4443">
              <w:rPr>
                <w:b/>
                <w:i/>
                <w:color w:val="000000" w:themeColor="text1"/>
              </w:rPr>
              <w:t xml:space="preserve">s tienen la opción de presentar sus Ofertas en forma electrónica. </w:t>
            </w:r>
            <w:r w:rsidRPr="003F4443">
              <w:rPr>
                <w:b/>
                <w:i/>
              </w:rPr>
              <w:t>Omita en caso contrario</w:t>
            </w:r>
            <w:r w:rsidRPr="003F4443">
              <w:rPr>
                <w:b/>
                <w:i/>
                <w:color w:val="000000" w:themeColor="text1"/>
              </w:rPr>
              <w:t>].</w:t>
            </w:r>
          </w:p>
          <w:p w14:paraId="3A8CD492" w14:textId="77777777" w:rsidR="002D7CBA" w:rsidRPr="003F4443" w:rsidRDefault="002D7CBA" w:rsidP="00866570">
            <w:pPr>
              <w:widowControl w:val="0"/>
              <w:tabs>
                <w:tab w:val="right" w:pos="7254"/>
              </w:tabs>
              <w:jc w:val="left"/>
              <w:rPr>
                <w:b/>
                <w:i/>
                <w:color w:val="000000" w:themeColor="text1"/>
              </w:rPr>
            </w:pPr>
          </w:p>
          <w:p w14:paraId="47C3AAA6" w14:textId="343B3B12" w:rsidR="002D7CBA" w:rsidRPr="003F4443" w:rsidRDefault="002D7CBA" w:rsidP="00866570">
            <w:pPr>
              <w:spacing w:after="200"/>
              <w:jc w:val="left"/>
            </w:pPr>
            <w:r w:rsidRPr="003F4443">
              <w:t xml:space="preserve">Los </w:t>
            </w:r>
            <w:r w:rsidR="007A705B">
              <w:t>Licitante</w:t>
            </w:r>
            <w:r w:rsidRPr="003F4443">
              <w:t xml:space="preserve">s </w:t>
            </w:r>
            <w:r w:rsidRPr="003F4443">
              <w:rPr>
                <w:b/>
                <w:i/>
                <w:iCs/>
              </w:rPr>
              <w:t xml:space="preserve">[inserte “tendrán” o “no tendrán”] ________ </w:t>
            </w:r>
            <w:r w:rsidRPr="003F4443">
              <w:rPr>
                <w:i/>
              </w:rPr>
              <w:t xml:space="preserve"> </w:t>
            </w:r>
            <w:r w:rsidRPr="003F4443">
              <w:t xml:space="preserve">la opción de presentar </w:t>
            </w:r>
            <w:r>
              <w:t xml:space="preserve">la Mejor Oferta Final </w:t>
            </w:r>
            <w:r w:rsidRPr="003F4443">
              <w:t>por vía electrónica.</w:t>
            </w:r>
          </w:p>
          <w:p w14:paraId="51BB0354" w14:textId="38768955" w:rsidR="002D7CBA" w:rsidRPr="0050581E" w:rsidRDefault="002D7CBA" w:rsidP="00866570">
            <w:pPr>
              <w:tabs>
                <w:tab w:val="right" w:pos="7254"/>
              </w:tabs>
              <w:spacing w:before="120"/>
              <w:jc w:val="left"/>
            </w:pPr>
            <w:r w:rsidRPr="003F4443">
              <w:t xml:space="preserve">Los procedimientos de presentación de </w:t>
            </w:r>
            <w:r>
              <w:t>la Mejor Oferta Final</w:t>
            </w:r>
            <w:r w:rsidRPr="003F4443">
              <w:t xml:space="preserve"> por vía electrónica serán los siguientes: </w:t>
            </w:r>
            <w:r w:rsidRPr="003F4443">
              <w:rPr>
                <w:b/>
                <w:i/>
                <w:iCs/>
              </w:rPr>
              <w:t xml:space="preserve">[describa los </w:t>
            </w:r>
            <w:r w:rsidRPr="003F4443">
              <w:rPr>
                <w:b/>
                <w:i/>
              </w:rPr>
              <w:t xml:space="preserve">procedimientos de presentación de </w:t>
            </w:r>
            <w:r>
              <w:rPr>
                <w:b/>
                <w:i/>
              </w:rPr>
              <w:t>la Mejor Oferta Final</w:t>
            </w:r>
            <w:r w:rsidRPr="003F4443">
              <w:rPr>
                <w:b/>
                <w:i/>
              </w:rPr>
              <w:t xml:space="preserve"> por vía electrónica</w:t>
            </w:r>
            <w:r w:rsidRPr="003F4443">
              <w:rPr>
                <w:b/>
                <w:i/>
                <w:iCs/>
              </w:rPr>
              <w:t xml:space="preserve">] ________________ </w:t>
            </w:r>
          </w:p>
        </w:tc>
      </w:tr>
      <w:tr w:rsidR="00AF6DAD" w:rsidRPr="0050581E" w14:paraId="2F7A0547" w14:textId="77777777" w:rsidTr="00510A60">
        <w:tblPrEx>
          <w:tblBorders>
            <w:insideH w:val="single" w:sz="8" w:space="0" w:color="000000"/>
          </w:tblBorders>
        </w:tblPrEx>
        <w:tc>
          <w:tcPr>
            <w:tcW w:w="9733" w:type="dxa"/>
            <w:gridSpan w:val="4"/>
            <w:tcBorders>
              <w:top w:val="single" w:sz="12" w:space="0" w:color="000000"/>
              <w:bottom w:val="single" w:sz="12" w:space="0" w:color="000000"/>
            </w:tcBorders>
          </w:tcPr>
          <w:p w14:paraId="5AC41582" w14:textId="1911D17C" w:rsidR="00AF6DAD" w:rsidRPr="0050581E" w:rsidRDefault="00AF6DAD" w:rsidP="000A026C">
            <w:pPr>
              <w:tabs>
                <w:tab w:val="right" w:pos="7254"/>
              </w:tabs>
              <w:spacing w:before="120"/>
              <w:jc w:val="center"/>
              <w:rPr>
                <w:b/>
                <w:sz w:val="28"/>
              </w:rPr>
            </w:pPr>
            <w:r w:rsidRPr="004E62D9">
              <w:rPr>
                <w:b/>
                <w:bCs/>
                <w:sz w:val="28"/>
              </w:rPr>
              <w:lastRenderedPageBreak/>
              <w:t>J. Evaluación Combinada de las Ofertas Técnicas y Financieras</w:t>
            </w:r>
          </w:p>
        </w:tc>
      </w:tr>
      <w:tr w:rsidR="00AF6DAD" w:rsidRPr="0050581E" w14:paraId="207CA6A5" w14:textId="77777777" w:rsidTr="00866570">
        <w:tblPrEx>
          <w:tblBorders>
            <w:insideH w:val="single" w:sz="8" w:space="0" w:color="000000"/>
          </w:tblBorders>
        </w:tblPrEx>
        <w:tc>
          <w:tcPr>
            <w:tcW w:w="1843" w:type="dxa"/>
            <w:tcBorders>
              <w:top w:val="single" w:sz="12" w:space="0" w:color="000000"/>
              <w:bottom w:val="single" w:sz="12" w:space="0" w:color="000000"/>
            </w:tcBorders>
          </w:tcPr>
          <w:p w14:paraId="63AC4D6D" w14:textId="52A11AB3" w:rsidR="00AF6DAD" w:rsidRPr="00AF6DAD" w:rsidRDefault="00AF6DAD" w:rsidP="00866570">
            <w:pPr>
              <w:spacing w:before="120"/>
              <w:jc w:val="left"/>
              <w:rPr>
                <w:b/>
                <w:bCs/>
              </w:rPr>
            </w:pPr>
            <w:r w:rsidRPr="00AF6DAD">
              <w:rPr>
                <w:b/>
                <w:bCs/>
              </w:rPr>
              <w:t>I</w:t>
            </w:r>
            <w:r>
              <w:rPr>
                <w:b/>
                <w:bCs/>
              </w:rPr>
              <w:t>AL 4</w:t>
            </w:r>
            <w:r w:rsidR="00764D66">
              <w:rPr>
                <w:b/>
                <w:bCs/>
              </w:rPr>
              <w:t>4</w:t>
            </w:r>
            <w:r>
              <w:rPr>
                <w:b/>
                <w:bCs/>
              </w:rPr>
              <w:t>.1</w:t>
            </w:r>
          </w:p>
          <w:p w14:paraId="4044D634" w14:textId="642342BC" w:rsidR="00AF6DAD" w:rsidRPr="00866570" w:rsidRDefault="00AF6DAD" w:rsidP="00866570">
            <w:pPr>
              <w:tabs>
                <w:tab w:val="right" w:pos="7254"/>
              </w:tabs>
              <w:spacing w:before="120"/>
              <w:jc w:val="left"/>
              <w:rPr>
                <w:b/>
                <w:bCs/>
              </w:rPr>
            </w:pPr>
            <w:r w:rsidRPr="00AF6DAD">
              <w:rPr>
                <w:b/>
                <w:bCs/>
              </w:rPr>
              <w:t>Pesos del puntaje</w:t>
            </w:r>
          </w:p>
        </w:tc>
        <w:tc>
          <w:tcPr>
            <w:tcW w:w="7890" w:type="dxa"/>
            <w:gridSpan w:val="3"/>
            <w:tcBorders>
              <w:top w:val="single" w:sz="12" w:space="0" w:color="000000"/>
              <w:bottom w:val="single" w:sz="12" w:space="0" w:color="000000"/>
            </w:tcBorders>
          </w:tcPr>
          <w:p w14:paraId="62D4ACBA" w14:textId="4B20E8E9" w:rsidR="00AF6DAD" w:rsidRPr="004E62D9" w:rsidRDefault="00AF6DAD" w:rsidP="00866570">
            <w:pPr>
              <w:tabs>
                <w:tab w:val="right" w:pos="7254"/>
              </w:tabs>
              <w:spacing w:before="120"/>
              <w:jc w:val="left"/>
              <w:rPr>
                <w:b/>
                <w:i/>
              </w:rPr>
            </w:pPr>
            <w:r w:rsidRPr="004E62D9">
              <w:t xml:space="preserve">Cuando </w:t>
            </w:r>
            <w:r w:rsidRPr="004E62D9">
              <w:rPr>
                <w:b/>
              </w:rPr>
              <w:t>DDL IA</w:t>
            </w:r>
            <w:r>
              <w:rPr>
                <w:b/>
              </w:rPr>
              <w:t>L</w:t>
            </w:r>
            <w:r w:rsidRPr="004E62D9">
              <w:rPr>
                <w:b/>
              </w:rPr>
              <w:t xml:space="preserve"> </w:t>
            </w:r>
            <w:r>
              <w:rPr>
                <w:b/>
              </w:rPr>
              <w:t>31.4</w:t>
            </w:r>
            <w:r w:rsidRPr="004E62D9">
              <w:t xml:space="preserve"> establece que en la evaluación técnica se usará puntaje, el peso del puntaje técnico  </w:t>
            </w:r>
            <w:r w:rsidRPr="004E62D9">
              <w:rPr>
                <w:i/>
              </w:rPr>
              <w:t>W</w:t>
            </w:r>
            <w:r w:rsidRPr="004E62D9">
              <w:t xml:space="preserve"> es </w:t>
            </w:r>
            <w:r w:rsidRPr="004E62D9">
              <w:rPr>
                <w:b/>
                <w:i/>
              </w:rPr>
              <w:t>_______ [indicar porcentaje, generalmente 20 %]</w:t>
            </w:r>
            <w:r w:rsidRPr="004E62D9">
              <w:t xml:space="preserve">; el peso del puntaje financiero </w:t>
            </w:r>
            <w:r w:rsidRPr="004E62D9">
              <w:rPr>
                <w:i/>
              </w:rPr>
              <w:t>X</w:t>
            </w:r>
            <w:r w:rsidRPr="004E62D9">
              <w:t xml:space="preserve"> es _</w:t>
            </w:r>
            <w:r w:rsidRPr="004E62D9">
              <w:rPr>
                <w:b/>
                <w:i/>
              </w:rPr>
              <w:t>______[indicar porcentaje, generalmente 80 %]</w:t>
            </w:r>
          </w:p>
          <w:p w14:paraId="34364187" w14:textId="13F340BA" w:rsidR="00AF6DAD" w:rsidRPr="004E62D9" w:rsidRDefault="00AF6DAD" w:rsidP="00866570">
            <w:pPr>
              <w:tabs>
                <w:tab w:val="right" w:pos="7254"/>
              </w:tabs>
              <w:spacing w:before="120"/>
              <w:jc w:val="left"/>
              <w:rPr>
                <w:b/>
                <w:bCs/>
                <w:sz w:val="28"/>
              </w:rPr>
            </w:pPr>
            <w:r w:rsidRPr="004E62D9">
              <w:t>S</w:t>
            </w:r>
            <w:r>
              <w:t>i</w:t>
            </w:r>
            <w:r w:rsidRPr="004E62D9">
              <w:t xml:space="preserve"> no se usa puntaje en la evaluación técnica, el puntaje asignado a los aspectos técnicos es cero.</w:t>
            </w:r>
          </w:p>
        </w:tc>
      </w:tr>
      <w:tr w:rsidR="00AF6DAD" w:rsidRPr="0050581E" w14:paraId="46514CFF" w14:textId="77777777" w:rsidTr="00AF6DAD">
        <w:tblPrEx>
          <w:tblBorders>
            <w:insideH w:val="single" w:sz="8" w:space="0" w:color="000000"/>
          </w:tblBorders>
        </w:tblPrEx>
        <w:tc>
          <w:tcPr>
            <w:tcW w:w="1843" w:type="dxa"/>
            <w:tcBorders>
              <w:top w:val="single" w:sz="12" w:space="0" w:color="000000"/>
              <w:bottom w:val="single" w:sz="12" w:space="0" w:color="000000"/>
            </w:tcBorders>
          </w:tcPr>
          <w:p w14:paraId="12AAD8E1" w14:textId="098A1EB8" w:rsidR="00AF6DAD" w:rsidRDefault="00AF6DAD" w:rsidP="00866570">
            <w:pPr>
              <w:spacing w:before="120"/>
              <w:jc w:val="left"/>
              <w:rPr>
                <w:b/>
              </w:rPr>
            </w:pPr>
            <w:r>
              <w:rPr>
                <w:b/>
              </w:rPr>
              <w:t>IAL 4</w:t>
            </w:r>
            <w:r w:rsidR="00764D66">
              <w:rPr>
                <w:b/>
              </w:rPr>
              <w:t>6</w:t>
            </w:r>
            <w:r>
              <w:rPr>
                <w:b/>
              </w:rPr>
              <w:t>.1</w:t>
            </w:r>
          </w:p>
          <w:p w14:paraId="57A9F203" w14:textId="3F4EE054" w:rsidR="00AF6DAD" w:rsidRPr="004E62D9" w:rsidRDefault="00AF6DAD" w:rsidP="00866570">
            <w:pPr>
              <w:tabs>
                <w:tab w:val="right" w:pos="7254"/>
              </w:tabs>
              <w:spacing w:before="120"/>
              <w:jc w:val="left"/>
              <w:rPr>
                <w:b/>
                <w:bCs/>
                <w:sz w:val="28"/>
              </w:rPr>
            </w:pPr>
            <w:r>
              <w:rPr>
                <w:b/>
              </w:rPr>
              <w:t>Negociaciones</w:t>
            </w:r>
          </w:p>
        </w:tc>
        <w:tc>
          <w:tcPr>
            <w:tcW w:w="7890" w:type="dxa"/>
            <w:gridSpan w:val="3"/>
            <w:tcBorders>
              <w:top w:val="single" w:sz="12" w:space="0" w:color="000000"/>
              <w:bottom w:val="single" w:sz="12" w:space="0" w:color="000000"/>
            </w:tcBorders>
          </w:tcPr>
          <w:p w14:paraId="013356F4" w14:textId="77777777" w:rsidR="00AF6DAD" w:rsidRPr="003F4443" w:rsidRDefault="00AF6DAD" w:rsidP="00AF6DAD">
            <w:pPr>
              <w:spacing w:before="60" w:after="60"/>
              <w:rPr>
                <w:b/>
                <w:i/>
                <w:color w:val="000000" w:themeColor="text1"/>
              </w:rPr>
            </w:pPr>
            <w:r w:rsidRPr="003F4443">
              <w:rPr>
                <w:b/>
                <w:color w:val="000000" w:themeColor="text1"/>
              </w:rPr>
              <w:t>[</w:t>
            </w:r>
            <w:r w:rsidRPr="003F4443">
              <w:rPr>
                <w:b/>
                <w:i/>
              </w:rPr>
              <w:t>Suprimir si no aplica</w:t>
            </w:r>
            <w:r w:rsidRPr="003F4443">
              <w:rPr>
                <w:b/>
                <w:i/>
                <w:color w:val="000000" w:themeColor="text1"/>
              </w:rPr>
              <w:t>]</w:t>
            </w:r>
          </w:p>
          <w:p w14:paraId="299B7AED" w14:textId="77777777" w:rsidR="00AF6DAD" w:rsidRPr="003F4443" w:rsidRDefault="00AF6DAD" w:rsidP="00AF6DAD">
            <w:pPr>
              <w:widowControl w:val="0"/>
              <w:spacing w:before="120"/>
              <w:ind w:left="-14"/>
            </w:pPr>
            <w:r w:rsidRPr="003F4443">
              <w:t xml:space="preserve">La </w:t>
            </w:r>
            <w:r>
              <w:t>adjudicación</w:t>
            </w:r>
            <w:r w:rsidRPr="003F4443">
              <w:t xml:space="preserve"> </w:t>
            </w:r>
            <w:r>
              <w:t xml:space="preserve">final </w:t>
            </w:r>
            <w:r w:rsidRPr="003F4443">
              <w:t xml:space="preserve">utilizará </w:t>
            </w:r>
            <w:r>
              <w:t>Negociaciones</w:t>
            </w:r>
            <w:r w:rsidRPr="003F4443">
              <w:t>.</w:t>
            </w:r>
          </w:p>
          <w:p w14:paraId="2DB65115" w14:textId="77777777" w:rsidR="00AF6DAD" w:rsidRPr="004E62D9" w:rsidRDefault="00AF6DAD" w:rsidP="00AF6DAD">
            <w:pPr>
              <w:tabs>
                <w:tab w:val="right" w:pos="7254"/>
              </w:tabs>
              <w:spacing w:before="120"/>
              <w:jc w:val="center"/>
              <w:rPr>
                <w:b/>
                <w:bCs/>
                <w:sz w:val="28"/>
              </w:rPr>
            </w:pPr>
          </w:p>
        </w:tc>
      </w:tr>
      <w:tr w:rsidR="00AF6DAD" w:rsidRPr="0050581E" w14:paraId="2C2FD266" w14:textId="77777777" w:rsidTr="00AF6DAD">
        <w:tblPrEx>
          <w:tblBorders>
            <w:insideH w:val="single" w:sz="8" w:space="0" w:color="000000"/>
          </w:tblBorders>
        </w:tblPrEx>
        <w:tc>
          <w:tcPr>
            <w:tcW w:w="1843" w:type="dxa"/>
            <w:tcBorders>
              <w:top w:val="single" w:sz="12" w:space="0" w:color="000000"/>
              <w:bottom w:val="single" w:sz="12" w:space="0" w:color="000000"/>
            </w:tcBorders>
          </w:tcPr>
          <w:p w14:paraId="4CC796FC" w14:textId="12C93C95" w:rsidR="00AF6DAD" w:rsidRDefault="00AF6DAD" w:rsidP="00866570">
            <w:pPr>
              <w:spacing w:before="120"/>
              <w:jc w:val="left"/>
              <w:rPr>
                <w:b/>
              </w:rPr>
            </w:pPr>
            <w:r>
              <w:rPr>
                <w:b/>
              </w:rPr>
              <w:t>IAL 4</w:t>
            </w:r>
            <w:r w:rsidR="003E4655">
              <w:rPr>
                <w:b/>
              </w:rPr>
              <w:t>6</w:t>
            </w:r>
            <w:r>
              <w:rPr>
                <w:b/>
              </w:rPr>
              <w:t>.3 Autoridad Independiente de Probidad en Negociaciones</w:t>
            </w:r>
          </w:p>
          <w:p w14:paraId="703684C8" w14:textId="77777777" w:rsidR="00AF6DAD" w:rsidRPr="004E62D9" w:rsidRDefault="00AF6DAD" w:rsidP="00866570">
            <w:pPr>
              <w:tabs>
                <w:tab w:val="right" w:pos="7254"/>
              </w:tabs>
              <w:spacing w:before="120"/>
              <w:jc w:val="left"/>
              <w:rPr>
                <w:b/>
                <w:bCs/>
                <w:sz w:val="28"/>
              </w:rPr>
            </w:pPr>
          </w:p>
        </w:tc>
        <w:tc>
          <w:tcPr>
            <w:tcW w:w="7890" w:type="dxa"/>
            <w:gridSpan w:val="3"/>
            <w:tcBorders>
              <w:top w:val="single" w:sz="12" w:space="0" w:color="000000"/>
              <w:bottom w:val="single" w:sz="12" w:space="0" w:color="000000"/>
            </w:tcBorders>
          </w:tcPr>
          <w:p w14:paraId="7690CDB0" w14:textId="1FF8326E" w:rsidR="00AF6DAD" w:rsidRPr="004E62D9" w:rsidRDefault="00AF6DAD" w:rsidP="00866570">
            <w:pPr>
              <w:tabs>
                <w:tab w:val="right" w:pos="7254"/>
              </w:tabs>
              <w:spacing w:before="120"/>
              <w:jc w:val="left"/>
              <w:rPr>
                <w:b/>
                <w:bCs/>
                <w:sz w:val="28"/>
              </w:rPr>
            </w:pPr>
            <w:r w:rsidRPr="003F4443">
              <w:rPr>
                <w:bCs/>
              </w:rPr>
              <w:t>En caso de utilizarse Negociaciones,</w:t>
            </w:r>
            <w:r w:rsidRPr="003F4443">
              <w:rPr>
                <w:b/>
              </w:rPr>
              <w:t xml:space="preserve"> </w:t>
            </w:r>
            <w:r w:rsidRPr="003F4443">
              <w:t xml:space="preserve">la </w:t>
            </w:r>
            <w:r>
              <w:t>A</w:t>
            </w:r>
            <w:r w:rsidRPr="003F4443">
              <w:t xml:space="preserve">utoridad </w:t>
            </w:r>
            <w:r>
              <w:t>Independiente de Probidad</w:t>
            </w:r>
            <w:r w:rsidRPr="003F4443">
              <w:t xml:space="preserve"> será: </w:t>
            </w:r>
            <w:r w:rsidRPr="003F4443">
              <w:rPr>
                <w:b/>
                <w:bCs/>
                <w:i/>
                <w:iCs/>
              </w:rPr>
              <w:t>[indique: el nombre y la dirección].</w:t>
            </w:r>
          </w:p>
        </w:tc>
      </w:tr>
      <w:tr w:rsidR="00AF6DAD" w:rsidRPr="0050581E" w14:paraId="3643BD20" w14:textId="77777777" w:rsidTr="00AF6DAD">
        <w:tblPrEx>
          <w:tblBorders>
            <w:insideH w:val="single" w:sz="8" w:space="0" w:color="000000"/>
          </w:tblBorders>
        </w:tblPrEx>
        <w:tc>
          <w:tcPr>
            <w:tcW w:w="1843" w:type="dxa"/>
            <w:tcBorders>
              <w:top w:val="single" w:sz="12" w:space="0" w:color="000000"/>
              <w:bottom w:val="single" w:sz="12" w:space="0" w:color="000000"/>
            </w:tcBorders>
          </w:tcPr>
          <w:p w14:paraId="02DED0F3" w14:textId="4D25DB66" w:rsidR="00AF6DAD" w:rsidRPr="004E62D9" w:rsidRDefault="00AF6DAD" w:rsidP="00866570">
            <w:pPr>
              <w:tabs>
                <w:tab w:val="right" w:pos="7254"/>
              </w:tabs>
              <w:spacing w:before="120"/>
              <w:jc w:val="left"/>
              <w:rPr>
                <w:b/>
                <w:bCs/>
                <w:sz w:val="28"/>
              </w:rPr>
            </w:pPr>
            <w:r>
              <w:rPr>
                <w:b/>
              </w:rPr>
              <w:t>IAL 4</w:t>
            </w:r>
            <w:r w:rsidR="003E4655">
              <w:rPr>
                <w:b/>
              </w:rPr>
              <w:t>6</w:t>
            </w:r>
            <w:r>
              <w:rPr>
                <w:b/>
              </w:rPr>
              <w:t xml:space="preserve">.4 </w:t>
            </w:r>
            <w:r w:rsidRPr="003F4443">
              <w:rPr>
                <w:b/>
                <w:bCs/>
              </w:rPr>
              <w:t>Dirección para Negociaciones y entrega de Oferta negociada</w:t>
            </w:r>
          </w:p>
        </w:tc>
        <w:tc>
          <w:tcPr>
            <w:tcW w:w="7890" w:type="dxa"/>
            <w:gridSpan w:val="3"/>
            <w:tcBorders>
              <w:top w:val="single" w:sz="12" w:space="0" w:color="000000"/>
              <w:bottom w:val="single" w:sz="12" w:space="0" w:color="000000"/>
            </w:tcBorders>
          </w:tcPr>
          <w:p w14:paraId="6F4CC5EA" w14:textId="77777777" w:rsidR="00AF6DAD" w:rsidRPr="003F4443" w:rsidRDefault="00AF6DAD" w:rsidP="00AF6DAD">
            <w:pPr>
              <w:widowControl w:val="0"/>
              <w:spacing w:before="120"/>
              <w:rPr>
                <w:b/>
                <w:bCs/>
                <w:i/>
                <w:iCs/>
              </w:rPr>
            </w:pPr>
            <w:r w:rsidRPr="003F4443">
              <w:rPr>
                <w:b/>
                <w:bCs/>
                <w:i/>
                <w:iCs/>
              </w:rPr>
              <w:t xml:space="preserve">[Suprimir si  no aplica] </w:t>
            </w:r>
          </w:p>
          <w:p w14:paraId="6F51A7D4" w14:textId="58268B4B" w:rsidR="00AF6DAD" w:rsidRPr="003F4443" w:rsidRDefault="00AF6DAD" w:rsidP="00AF6DAD">
            <w:pPr>
              <w:tabs>
                <w:tab w:val="right" w:pos="7254"/>
              </w:tabs>
              <w:spacing w:before="120"/>
              <w:rPr>
                <w:i/>
              </w:rPr>
            </w:pPr>
            <w:r w:rsidRPr="003F4443">
              <w:t xml:space="preserve">Para fines de entablar Negociaciones y para la presentación de la Oferta negociada, la dirección del </w:t>
            </w:r>
            <w:r w:rsidR="00D95AFA">
              <w:t>Comprador</w:t>
            </w:r>
            <w:r w:rsidRPr="003F4443">
              <w:t xml:space="preserve"> es: </w:t>
            </w:r>
            <w:r w:rsidRPr="003F4443">
              <w:rPr>
                <w:b/>
                <w:i/>
              </w:rPr>
              <w:t>[Esta dirección puede ser la misma consignada en relación con la disposición de la I</w:t>
            </w:r>
            <w:r>
              <w:rPr>
                <w:b/>
                <w:i/>
              </w:rPr>
              <w:t>AL</w:t>
            </w:r>
            <w:r w:rsidRPr="003F4443">
              <w:rPr>
                <w:b/>
                <w:i/>
              </w:rPr>
              <w:t xml:space="preserve"> 7.1 para aclaraciones u otra distinta]</w:t>
            </w:r>
          </w:p>
          <w:p w14:paraId="2AA059BE" w14:textId="77777777" w:rsidR="00AF6DAD" w:rsidRPr="003F4443" w:rsidRDefault="00AF6DAD" w:rsidP="00AF6DAD">
            <w:pPr>
              <w:tabs>
                <w:tab w:val="right" w:pos="7254"/>
              </w:tabs>
              <w:spacing w:before="120"/>
              <w:rPr>
                <w:i/>
              </w:rPr>
            </w:pPr>
            <w:r w:rsidRPr="003F4443">
              <w:lastRenderedPageBreak/>
              <w:t>Atención: ____</w:t>
            </w:r>
            <w:r w:rsidRPr="003F4443">
              <w:rPr>
                <w:i/>
              </w:rPr>
              <w:t>[</w:t>
            </w:r>
            <w:r w:rsidRPr="003F4443">
              <w:rPr>
                <w:b/>
                <w:i/>
              </w:rPr>
              <w:t>indique el nombre completo de la persona, si corresponde</w:t>
            </w:r>
            <w:r w:rsidRPr="003F4443">
              <w:rPr>
                <w:i/>
              </w:rPr>
              <w:t>]</w:t>
            </w:r>
          </w:p>
          <w:p w14:paraId="649F8CE3" w14:textId="77777777" w:rsidR="00AF6DAD" w:rsidRPr="003F4443" w:rsidRDefault="00AF6DAD" w:rsidP="00AF6DAD">
            <w:pPr>
              <w:tabs>
                <w:tab w:val="right" w:pos="7254"/>
              </w:tabs>
              <w:spacing w:before="120"/>
              <w:rPr>
                <w:i/>
              </w:rPr>
            </w:pPr>
            <w:r w:rsidRPr="003F4443">
              <w:t>Domicilio: _______</w:t>
            </w:r>
            <w:r w:rsidRPr="003F4443">
              <w:rPr>
                <w:i/>
              </w:rPr>
              <w:t>[</w:t>
            </w:r>
            <w:r w:rsidRPr="003F4443">
              <w:rPr>
                <w:b/>
                <w:i/>
              </w:rPr>
              <w:t>indique calle y número</w:t>
            </w:r>
            <w:r w:rsidRPr="003F4443">
              <w:rPr>
                <w:i/>
              </w:rPr>
              <w:t>]</w:t>
            </w:r>
          </w:p>
          <w:p w14:paraId="57ECC983" w14:textId="77777777" w:rsidR="00AF6DAD" w:rsidRPr="003F4443" w:rsidRDefault="00AF6DAD" w:rsidP="00AF6DAD">
            <w:pPr>
              <w:tabs>
                <w:tab w:val="right" w:pos="7254"/>
              </w:tabs>
              <w:spacing w:before="120"/>
              <w:rPr>
                <w:i/>
              </w:rPr>
            </w:pPr>
            <w:r w:rsidRPr="003F4443">
              <w:t>Número de piso/oficina</w:t>
            </w:r>
            <w:r w:rsidRPr="003F4443">
              <w:rPr>
                <w:i/>
              </w:rPr>
              <w:t>: __ [</w:t>
            </w:r>
            <w:r w:rsidRPr="003F4443">
              <w:rPr>
                <w:b/>
                <w:i/>
              </w:rPr>
              <w:t>indique el número de piso y oficina, si corresponde</w:t>
            </w:r>
            <w:r w:rsidRPr="003F4443">
              <w:rPr>
                <w:i/>
              </w:rPr>
              <w:t>]</w:t>
            </w:r>
            <w:r w:rsidRPr="003F4443">
              <w:tab/>
            </w:r>
          </w:p>
          <w:p w14:paraId="31FB99C1" w14:textId="77777777" w:rsidR="00AF6DAD" w:rsidRPr="003F4443" w:rsidRDefault="00AF6DAD" w:rsidP="00AF6DAD">
            <w:pPr>
              <w:tabs>
                <w:tab w:val="right" w:pos="7254"/>
              </w:tabs>
              <w:spacing w:before="120"/>
              <w:rPr>
                <w:i/>
              </w:rPr>
            </w:pPr>
            <w:r w:rsidRPr="003F4443">
              <w:t>Ciudad:</w:t>
            </w:r>
            <w:r w:rsidRPr="003F4443">
              <w:rPr>
                <w:i/>
              </w:rPr>
              <w:t xml:space="preserve"> _________ [</w:t>
            </w:r>
            <w:r w:rsidRPr="003F4443">
              <w:rPr>
                <w:b/>
                <w:i/>
              </w:rPr>
              <w:t>indique el nombre de la ciudad o el pueblo</w:t>
            </w:r>
            <w:r w:rsidRPr="003F4443">
              <w:rPr>
                <w:i/>
              </w:rPr>
              <w:t>]</w:t>
            </w:r>
          </w:p>
          <w:p w14:paraId="1C4661EC" w14:textId="77777777" w:rsidR="00AF6DAD" w:rsidRPr="003F4443" w:rsidRDefault="00AF6DAD" w:rsidP="00AF6DAD">
            <w:pPr>
              <w:tabs>
                <w:tab w:val="right" w:pos="7254"/>
              </w:tabs>
              <w:spacing w:before="120"/>
              <w:rPr>
                <w:i/>
              </w:rPr>
            </w:pPr>
            <w:r w:rsidRPr="003F4443">
              <w:t>Código postal: ____</w:t>
            </w:r>
            <w:r w:rsidRPr="003F4443">
              <w:rPr>
                <w:i/>
              </w:rPr>
              <w:t>[</w:t>
            </w:r>
            <w:r w:rsidRPr="003F4443">
              <w:rPr>
                <w:b/>
                <w:i/>
              </w:rPr>
              <w:t>indique el código postal (ZIP), si corresponde</w:t>
            </w:r>
            <w:r w:rsidRPr="003F4443">
              <w:rPr>
                <w:i/>
              </w:rPr>
              <w:t>]</w:t>
            </w:r>
          </w:p>
          <w:p w14:paraId="3902AA15" w14:textId="53276849" w:rsidR="00AF6DAD" w:rsidRPr="004E62D9" w:rsidRDefault="00AF6DAD" w:rsidP="00AF6DAD">
            <w:pPr>
              <w:tabs>
                <w:tab w:val="right" w:pos="7254"/>
              </w:tabs>
              <w:spacing w:before="120"/>
              <w:jc w:val="center"/>
              <w:rPr>
                <w:b/>
                <w:bCs/>
                <w:sz w:val="28"/>
              </w:rPr>
            </w:pPr>
            <w:r w:rsidRPr="003F4443">
              <w:t>País: ____________</w:t>
            </w:r>
            <w:r w:rsidRPr="003F4443">
              <w:rPr>
                <w:i/>
              </w:rPr>
              <w:t>[</w:t>
            </w:r>
            <w:r w:rsidRPr="003F4443">
              <w:rPr>
                <w:b/>
                <w:i/>
              </w:rPr>
              <w:t>indique el nombre del país</w:t>
            </w:r>
            <w:r w:rsidRPr="003F4443">
              <w:rPr>
                <w:i/>
              </w:rPr>
              <w:t>]</w:t>
            </w:r>
          </w:p>
        </w:tc>
      </w:tr>
      <w:tr w:rsidR="00AF6DAD" w:rsidRPr="0050581E" w14:paraId="5F714ECE" w14:textId="77777777" w:rsidTr="00AF6DAD">
        <w:tblPrEx>
          <w:tblBorders>
            <w:insideH w:val="single" w:sz="8" w:space="0" w:color="000000"/>
          </w:tblBorders>
        </w:tblPrEx>
        <w:tc>
          <w:tcPr>
            <w:tcW w:w="1843" w:type="dxa"/>
            <w:tcBorders>
              <w:top w:val="single" w:sz="12" w:space="0" w:color="000000"/>
              <w:bottom w:val="single" w:sz="12" w:space="0" w:color="000000"/>
            </w:tcBorders>
          </w:tcPr>
          <w:p w14:paraId="69B4939D" w14:textId="405EA588" w:rsidR="00AF6DAD" w:rsidRPr="004E62D9" w:rsidRDefault="00AF6DAD" w:rsidP="00866570">
            <w:pPr>
              <w:tabs>
                <w:tab w:val="right" w:pos="7254"/>
              </w:tabs>
              <w:spacing w:before="120"/>
              <w:jc w:val="left"/>
              <w:rPr>
                <w:b/>
                <w:bCs/>
                <w:sz w:val="28"/>
              </w:rPr>
            </w:pPr>
            <w:r>
              <w:rPr>
                <w:b/>
                <w:bCs/>
              </w:rPr>
              <w:lastRenderedPageBreak/>
              <w:t>IAL 4</w:t>
            </w:r>
            <w:r w:rsidR="003E4655">
              <w:rPr>
                <w:b/>
                <w:bCs/>
              </w:rPr>
              <w:t>6</w:t>
            </w:r>
            <w:r>
              <w:rPr>
                <w:b/>
                <w:bCs/>
              </w:rPr>
              <w:t xml:space="preserve">.4 </w:t>
            </w:r>
            <w:r w:rsidRPr="003F4443">
              <w:rPr>
                <w:b/>
                <w:bCs/>
              </w:rPr>
              <w:t>Fecha Límite para la entrega de la Oferta negociada</w:t>
            </w:r>
          </w:p>
        </w:tc>
        <w:tc>
          <w:tcPr>
            <w:tcW w:w="7890" w:type="dxa"/>
            <w:gridSpan w:val="3"/>
            <w:tcBorders>
              <w:top w:val="single" w:sz="12" w:space="0" w:color="000000"/>
              <w:bottom w:val="single" w:sz="12" w:space="0" w:color="000000"/>
            </w:tcBorders>
          </w:tcPr>
          <w:p w14:paraId="7470C538" w14:textId="77777777" w:rsidR="00AF6DAD" w:rsidRPr="003F4443" w:rsidRDefault="00AF6DAD" w:rsidP="00866570">
            <w:pPr>
              <w:widowControl w:val="0"/>
              <w:spacing w:before="120"/>
              <w:jc w:val="left"/>
              <w:rPr>
                <w:b/>
                <w:bCs/>
                <w:i/>
                <w:iCs/>
              </w:rPr>
            </w:pPr>
            <w:r w:rsidRPr="003F4443">
              <w:rPr>
                <w:b/>
                <w:bCs/>
                <w:i/>
                <w:iCs/>
              </w:rPr>
              <w:t xml:space="preserve">[Suprimir si  no aplica] </w:t>
            </w:r>
          </w:p>
          <w:p w14:paraId="254AF938" w14:textId="2AB0F8B4" w:rsidR="00AF6DAD" w:rsidRPr="003F4443" w:rsidRDefault="00AF6DAD" w:rsidP="00866570">
            <w:pPr>
              <w:tabs>
                <w:tab w:val="right" w:pos="7254"/>
              </w:tabs>
              <w:spacing w:before="60" w:after="60"/>
              <w:jc w:val="left"/>
            </w:pPr>
            <w:r w:rsidRPr="003F4443">
              <w:t xml:space="preserve">La fecha límite para la presentación de la Ofertas negociada será definida en una Notificación del </w:t>
            </w:r>
            <w:r w:rsidR="00D95AFA">
              <w:t>Comprador</w:t>
            </w:r>
            <w:r w:rsidRPr="003F4443">
              <w:t xml:space="preserve"> certificada por la Autoridad de Probidad.</w:t>
            </w:r>
          </w:p>
          <w:p w14:paraId="4847A732" w14:textId="77777777" w:rsidR="00AF6DAD" w:rsidRPr="003F4443" w:rsidRDefault="00AF6DAD" w:rsidP="00866570">
            <w:pPr>
              <w:tabs>
                <w:tab w:val="right" w:pos="7254"/>
              </w:tabs>
              <w:spacing w:before="60" w:after="60"/>
              <w:jc w:val="left"/>
              <w:rPr>
                <w:b/>
                <w:i/>
              </w:rPr>
            </w:pPr>
          </w:p>
          <w:p w14:paraId="7FE5F86F" w14:textId="77777777" w:rsidR="00AF6DAD" w:rsidRPr="004A744F" w:rsidRDefault="00AF6DAD" w:rsidP="00866570">
            <w:pPr>
              <w:tabs>
                <w:tab w:val="right" w:pos="7254"/>
              </w:tabs>
              <w:spacing w:before="60" w:after="60"/>
              <w:jc w:val="left"/>
              <w:rPr>
                <w:b/>
                <w:bCs/>
                <w:i/>
                <w:iCs/>
              </w:rPr>
            </w:pPr>
            <w:r w:rsidRPr="004A744F">
              <w:rPr>
                <w:b/>
                <w:bCs/>
                <w:i/>
                <w:iCs/>
              </w:rPr>
              <w:t xml:space="preserve">[El tiempo permitido para presentar la oferta negociada se determinará prestando la debida consideración a las circunstancias particulares del Proyecto y a la magnitud y la complejidad de la adquisición. El período deberá ser de al menos cinco días hábiles desde la finalización  de las negociaciones.] </w:t>
            </w:r>
          </w:p>
          <w:p w14:paraId="3478C145" w14:textId="77777777" w:rsidR="00AF6DAD" w:rsidRPr="003F4443" w:rsidRDefault="00AF6DAD" w:rsidP="00866570">
            <w:pPr>
              <w:spacing w:before="60" w:after="60"/>
              <w:jc w:val="left"/>
              <w:rPr>
                <w:b/>
              </w:rPr>
            </w:pPr>
          </w:p>
          <w:p w14:paraId="179B5327" w14:textId="77777777" w:rsidR="00AF6DAD" w:rsidRPr="003F4443" w:rsidRDefault="00AF6DAD" w:rsidP="00866570">
            <w:pPr>
              <w:spacing w:before="60" w:after="60"/>
              <w:jc w:val="left"/>
              <w:rPr>
                <w:b/>
                <w:i/>
                <w:color w:val="000000" w:themeColor="text1"/>
              </w:rPr>
            </w:pPr>
            <w:r w:rsidRPr="003F4443">
              <w:rPr>
                <w:b/>
                <w:color w:val="000000" w:themeColor="text1"/>
              </w:rPr>
              <w:t>[</w:t>
            </w:r>
            <w:r w:rsidRPr="003F4443">
              <w:rPr>
                <w:b/>
                <w:i/>
              </w:rPr>
              <w:t>Suprimir si no aplica</w:t>
            </w:r>
            <w:r w:rsidRPr="003F4443">
              <w:rPr>
                <w:b/>
                <w:i/>
                <w:color w:val="000000" w:themeColor="text1"/>
              </w:rPr>
              <w:t>]</w:t>
            </w:r>
          </w:p>
          <w:p w14:paraId="3CD1C5E7" w14:textId="77777777" w:rsidR="00AF6DAD" w:rsidRPr="003F4443" w:rsidRDefault="00AF6DAD" w:rsidP="00866570">
            <w:pPr>
              <w:spacing w:before="60" w:after="60"/>
              <w:jc w:val="left"/>
              <w:rPr>
                <w:b/>
              </w:rPr>
            </w:pPr>
          </w:p>
          <w:p w14:paraId="56A1F460" w14:textId="535CAC44" w:rsidR="00AF6DAD" w:rsidRPr="003F4443" w:rsidRDefault="00AF6DAD" w:rsidP="00866570">
            <w:pPr>
              <w:widowControl w:val="0"/>
              <w:tabs>
                <w:tab w:val="right" w:pos="7254"/>
              </w:tabs>
              <w:jc w:val="left"/>
              <w:rPr>
                <w:b/>
                <w:i/>
                <w:color w:val="000000" w:themeColor="text1"/>
              </w:rPr>
            </w:pPr>
            <w:r w:rsidRPr="003F4443">
              <w:rPr>
                <w:b/>
                <w:color w:val="000000" w:themeColor="text1"/>
              </w:rPr>
              <w:t>[</w:t>
            </w:r>
            <w:r w:rsidRPr="003F4443">
              <w:rPr>
                <w:b/>
                <w:i/>
              </w:rPr>
              <w:t xml:space="preserve">Se incluirá la siguiente disposición y se indicará la información correspondiente requerida </w:t>
            </w:r>
            <w:r w:rsidRPr="003F4443">
              <w:rPr>
                <w:b/>
                <w:i/>
                <w:u w:val="single"/>
              </w:rPr>
              <w:t>únicamente</w:t>
            </w:r>
            <w:r w:rsidRPr="003F4443">
              <w:rPr>
                <w:b/>
                <w:i/>
              </w:rPr>
              <w:t xml:space="preserve"> si</w:t>
            </w:r>
            <w:r w:rsidRPr="003F4443">
              <w:rPr>
                <w:b/>
                <w:i/>
                <w:color w:val="000000" w:themeColor="text1"/>
              </w:rPr>
              <w:t xml:space="preserve"> los </w:t>
            </w:r>
            <w:r w:rsidR="007A705B">
              <w:rPr>
                <w:b/>
                <w:i/>
                <w:color w:val="000000" w:themeColor="text1"/>
              </w:rPr>
              <w:t>Licitante</w:t>
            </w:r>
            <w:r w:rsidRPr="003F4443">
              <w:rPr>
                <w:b/>
                <w:i/>
                <w:color w:val="000000" w:themeColor="text1"/>
              </w:rPr>
              <w:t>s tienen la opción de presentar la Oferta negociada en forma electrónica.]</w:t>
            </w:r>
          </w:p>
          <w:p w14:paraId="1E28EF54" w14:textId="77777777" w:rsidR="00AF6DAD" w:rsidRPr="003F4443" w:rsidRDefault="00AF6DAD" w:rsidP="00866570">
            <w:pPr>
              <w:widowControl w:val="0"/>
              <w:tabs>
                <w:tab w:val="right" w:pos="7254"/>
              </w:tabs>
              <w:jc w:val="left"/>
              <w:rPr>
                <w:b/>
                <w:i/>
                <w:color w:val="000000" w:themeColor="text1"/>
              </w:rPr>
            </w:pPr>
          </w:p>
          <w:p w14:paraId="237224F0" w14:textId="0FA1A0D8" w:rsidR="00AF6DAD" w:rsidRPr="003F4443" w:rsidRDefault="00AF6DAD" w:rsidP="00866570">
            <w:pPr>
              <w:spacing w:after="200"/>
              <w:jc w:val="left"/>
            </w:pPr>
            <w:r w:rsidRPr="003F4443">
              <w:t xml:space="preserve">El </w:t>
            </w:r>
            <w:r w:rsidR="007A705B">
              <w:t>Licitante</w:t>
            </w:r>
            <w:r w:rsidRPr="003F4443">
              <w:t xml:space="preserve"> seleccionado </w:t>
            </w:r>
            <w:r w:rsidRPr="003F4443">
              <w:rPr>
                <w:b/>
                <w:i/>
                <w:iCs/>
              </w:rPr>
              <w:t xml:space="preserve">[inserte “tendrá” o “no tendrá”] ________ </w:t>
            </w:r>
            <w:r w:rsidRPr="003F4443">
              <w:rPr>
                <w:i/>
              </w:rPr>
              <w:t xml:space="preserve"> </w:t>
            </w:r>
            <w:r w:rsidRPr="003F4443">
              <w:t>la opción de presentar la Oferta negociada por vía electrónica.</w:t>
            </w:r>
          </w:p>
          <w:p w14:paraId="4F8FEC83" w14:textId="6CFFC03C" w:rsidR="00AF6DAD" w:rsidRPr="004E62D9" w:rsidRDefault="00AF6DAD" w:rsidP="00866570">
            <w:pPr>
              <w:tabs>
                <w:tab w:val="right" w:pos="7254"/>
              </w:tabs>
              <w:spacing w:before="120"/>
              <w:jc w:val="left"/>
              <w:rPr>
                <w:b/>
                <w:bCs/>
                <w:sz w:val="28"/>
              </w:rPr>
            </w:pPr>
            <w:r w:rsidRPr="003F4443">
              <w:t xml:space="preserve">Los procedimientos de presentación de </w:t>
            </w:r>
            <w:r>
              <w:t xml:space="preserve">la </w:t>
            </w:r>
            <w:r w:rsidRPr="003F4443">
              <w:t>Oferta</w:t>
            </w:r>
            <w:r>
              <w:t xml:space="preserve"> negociada</w:t>
            </w:r>
            <w:r w:rsidRPr="003F4443">
              <w:t xml:space="preserve"> por vía electrónica serán los siguientes: </w:t>
            </w:r>
            <w:r w:rsidRPr="003F4443">
              <w:rPr>
                <w:b/>
                <w:i/>
                <w:iCs/>
              </w:rPr>
              <w:t xml:space="preserve">[describa los </w:t>
            </w:r>
            <w:r w:rsidRPr="003F4443">
              <w:rPr>
                <w:b/>
                <w:i/>
              </w:rPr>
              <w:t>procedimientos de presentación de Ofertas por vía electrónica</w:t>
            </w:r>
            <w:r w:rsidRPr="003F4443">
              <w:rPr>
                <w:b/>
                <w:i/>
                <w:iCs/>
              </w:rPr>
              <w:t xml:space="preserve">] ________________ </w:t>
            </w:r>
          </w:p>
        </w:tc>
      </w:tr>
      <w:tr w:rsidR="008A761F" w:rsidRPr="0050581E" w14:paraId="7D515091" w14:textId="77777777" w:rsidTr="00510A60">
        <w:tblPrEx>
          <w:tblBorders>
            <w:insideH w:val="single" w:sz="8" w:space="0" w:color="000000"/>
          </w:tblBorders>
        </w:tblPrEx>
        <w:tc>
          <w:tcPr>
            <w:tcW w:w="9733" w:type="dxa"/>
            <w:gridSpan w:val="4"/>
            <w:tcBorders>
              <w:top w:val="single" w:sz="12" w:space="0" w:color="000000"/>
              <w:bottom w:val="single" w:sz="12" w:space="0" w:color="000000"/>
            </w:tcBorders>
          </w:tcPr>
          <w:p w14:paraId="7B22B39C" w14:textId="4B9B2405" w:rsidR="008A761F" w:rsidRPr="0050581E" w:rsidRDefault="00AF6DAD" w:rsidP="008A761F">
            <w:pPr>
              <w:tabs>
                <w:tab w:val="right" w:pos="7254"/>
              </w:tabs>
              <w:spacing w:before="120"/>
              <w:jc w:val="center"/>
            </w:pPr>
            <w:r>
              <w:rPr>
                <w:b/>
                <w:sz w:val="28"/>
              </w:rPr>
              <w:t>K</w:t>
            </w:r>
            <w:r w:rsidR="008A761F" w:rsidRPr="0050581E">
              <w:rPr>
                <w:b/>
                <w:sz w:val="28"/>
              </w:rPr>
              <w:t>. Adjudicación del Contrato</w:t>
            </w:r>
          </w:p>
        </w:tc>
      </w:tr>
      <w:tr w:rsidR="008A761F" w:rsidRPr="0050581E" w14:paraId="7AEE3ABE"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5F65EBBE" w14:textId="0A012535" w:rsidR="008A761F" w:rsidRDefault="008A761F" w:rsidP="008A761F">
            <w:pPr>
              <w:tabs>
                <w:tab w:val="right" w:pos="7434"/>
              </w:tabs>
              <w:spacing w:before="120"/>
              <w:rPr>
                <w:b/>
              </w:rPr>
            </w:pPr>
            <w:r w:rsidRPr="0050581E">
              <w:rPr>
                <w:b/>
              </w:rPr>
              <w:t xml:space="preserve">IAL </w:t>
            </w:r>
            <w:r w:rsidR="002C3A16">
              <w:rPr>
                <w:b/>
              </w:rPr>
              <w:t>5</w:t>
            </w:r>
            <w:r w:rsidR="003E4655">
              <w:rPr>
                <w:b/>
              </w:rPr>
              <w:t>1</w:t>
            </w:r>
            <w:r w:rsidRPr="0050581E">
              <w:rPr>
                <w:b/>
              </w:rPr>
              <w:t>.1</w:t>
            </w:r>
          </w:p>
          <w:p w14:paraId="070322B9" w14:textId="3593E38E" w:rsidR="00B93551" w:rsidRPr="0050581E" w:rsidRDefault="00B93551" w:rsidP="008A761F">
            <w:pPr>
              <w:tabs>
                <w:tab w:val="right" w:pos="7434"/>
              </w:tabs>
              <w:spacing w:before="120"/>
              <w:rPr>
                <w:b/>
              </w:rPr>
            </w:pPr>
            <w:r>
              <w:rPr>
                <w:b/>
              </w:rPr>
              <w:t>Variación</w:t>
            </w:r>
          </w:p>
        </w:tc>
        <w:tc>
          <w:tcPr>
            <w:tcW w:w="7890" w:type="dxa"/>
            <w:gridSpan w:val="3"/>
            <w:tcBorders>
              <w:top w:val="single" w:sz="12" w:space="0" w:color="000000"/>
              <w:left w:val="single" w:sz="12" w:space="0" w:color="000000"/>
              <w:bottom w:val="single" w:sz="12" w:space="0" w:color="000000"/>
            </w:tcBorders>
          </w:tcPr>
          <w:p w14:paraId="1E57BEE5" w14:textId="7B4D84D6" w:rsidR="008A761F" w:rsidRPr="0050581E" w:rsidRDefault="008A761F" w:rsidP="008A761F">
            <w:pPr>
              <w:tabs>
                <w:tab w:val="right" w:pos="7254"/>
              </w:tabs>
              <w:spacing w:before="120"/>
              <w:rPr>
                <w:b/>
              </w:rPr>
            </w:pPr>
            <w:r w:rsidRPr="0050581E">
              <w:t xml:space="preserve">El máximo porcentaje en que las cantidades podrán ser aumentadas es: </w:t>
            </w:r>
            <w:r w:rsidRPr="0050581E">
              <w:rPr>
                <w:b/>
                <w:i/>
              </w:rPr>
              <w:t xml:space="preserve">[indique </w:t>
            </w:r>
            <w:r w:rsidRPr="0050581E">
              <w:rPr>
                <w:b/>
                <w:i/>
              </w:rPr>
              <w:br/>
              <w:t>el porcentaje]</w:t>
            </w:r>
          </w:p>
          <w:p w14:paraId="274306B3" w14:textId="77777777" w:rsidR="008A761F" w:rsidRPr="0050581E" w:rsidRDefault="008A761F" w:rsidP="008A761F">
            <w:pPr>
              <w:spacing w:before="120"/>
              <w:rPr>
                <w:b/>
                <w:i/>
                <w:iCs/>
              </w:rPr>
            </w:pPr>
            <w:r w:rsidRPr="0050581E">
              <w:t xml:space="preserve">El máximo porcentaje en que las cantidades podrán ser disminuidas es: </w:t>
            </w:r>
            <w:r w:rsidRPr="0050581E">
              <w:rPr>
                <w:b/>
                <w:i/>
              </w:rPr>
              <w:t>[indique el porcentaje]</w:t>
            </w:r>
          </w:p>
          <w:p w14:paraId="5164BAA5" w14:textId="77777777" w:rsidR="008A761F" w:rsidRPr="0050581E" w:rsidRDefault="008A761F" w:rsidP="008A761F">
            <w:pPr>
              <w:spacing w:before="120"/>
              <w:rPr>
                <w:iCs/>
              </w:rPr>
            </w:pPr>
            <w:r w:rsidRPr="0050581E">
              <w:t>Los artículos para los cuales el Comprador podrá aumentar o disminuir las cantidades son los siguientes:</w:t>
            </w:r>
          </w:p>
          <w:p w14:paraId="20593FEF" w14:textId="6C98F1AC" w:rsidR="008A761F" w:rsidRPr="0050581E" w:rsidRDefault="008A761F" w:rsidP="008A761F">
            <w:pPr>
              <w:keepNext/>
              <w:keepLines/>
              <w:spacing w:before="120"/>
              <w:outlineLvl w:val="4"/>
              <w:rPr>
                <w:b/>
                <w:i/>
                <w:iCs/>
              </w:rPr>
            </w:pPr>
            <w:r w:rsidRPr="0050581E">
              <w:rPr>
                <w:b/>
                <w:i/>
                <w:iCs/>
              </w:rPr>
              <w:lastRenderedPageBreak/>
              <w:t>[enumere los artículos para los cuales se pueden aumentar o disminuir las cantidades]</w:t>
            </w:r>
          </w:p>
          <w:p w14:paraId="1AF66E32" w14:textId="77777777" w:rsidR="008A761F" w:rsidRPr="0050581E" w:rsidRDefault="008A761F" w:rsidP="008A761F">
            <w:pPr>
              <w:spacing w:before="120"/>
              <w:rPr>
                <w:b/>
              </w:rPr>
            </w:pPr>
            <w:r w:rsidRPr="0050581E">
              <w:rPr>
                <w:b/>
                <w:i/>
              </w:rPr>
              <w:t xml:space="preserve">[Nota: </w:t>
            </w:r>
            <w:r w:rsidRPr="0050581E">
              <w:rPr>
                <w:b/>
              </w:rPr>
              <w:tab/>
            </w:r>
            <w:r w:rsidRPr="0050581E">
              <w:rPr>
                <w:b/>
                <w:i/>
              </w:rPr>
              <w:t>El porcentaje de aumento o disminución de equipos, software y componentes similares normalmente no debería exceder del 15 % al 20 % en cada artículo y en el total. Si el Sistema incluye un número de Subsistemas prácticamente idénticos, debe fijarse un porcentaje específico que permita un aumento o una disminución razonable del número de Subsistemas que deben contratarse en el momento de la adjudicación del Contrato].</w:t>
            </w:r>
          </w:p>
        </w:tc>
      </w:tr>
      <w:tr w:rsidR="008A761F" w:rsidRPr="0050581E" w14:paraId="6A260E33"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7EFC085A" w14:textId="68FD0AB7" w:rsidR="008A761F" w:rsidRDefault="008A761F" w:rsidP="008A761F">
            <w:pPr>
              <w:tabs>
                <w:tab w:val="right" w:pos="7434"/>
              </w:tabs>
              <w:spacing w:before="120"/>
              <w:rPr>
                <w:b/>
                <w:color w:val="000000" w:themeColor="text1"/>
              </w:rPr>
            </w:pPr>
            <w:r w:rsidRPr="0050581E">
              <w:rPr>
                <w:b/>
                <w:bCs/>
                <w:color w:val="000000" w:themeColor="text1"/>
              </w:rPr>
              <w:lastRenderedPageBreak/>
              <w:t xml:space="preserve">IAL </w:t>
            </w:r>
            <w:r w:rsidR="002C3A16">
              <w:rPr>
                <w:b/>
                <w:color w:val="000000" w:themeColor="text1"/>
              </w:rPr>
              <w:t>5</w:t>
            </w:r>
            <w:r w:rsidR="003E4655">
              <w:rPr>
                <w:b/>
                <w:color w:val="000000" w:themeColor="text1"/>
              </w:rPr>
              <w:t>4</w:t>
            </w:r>
            <w:r w:rsidRPr="0050581E">
              <w:rPr>
                <w:b/>
                <w:color w:val="000000" w:themeColor="text1"/>
              </w:rPr>
              <w:t>.1</w:t>
            </w:r>
          </w:p>
          <w:p w14:paraId="1872CFA4" w14:textId="3A9EC547" w:rsidR="00B93551" w:rsidRPr="0050581E" w:rsidRDefault="00B93551" w:rsidP="008A761F">
            <w:pPr>
              <w:tabs>
                <w:tab w:val="right" w:pos="7434"/>
              </w:tabs>
              <w:spacing w:before="120"/>
              <w:rPr>
                <w:b/>
              </w:rPr>
            </w:pPr>
            <w:r>
              <w:rPr>
                <w:b/>
                <w:color w:val="000000" w:themeColor="text1"/>
              </w:rPr>
              <w:t>Propiedad Efectiva</w:t>
            </w:r>
          </w:p>
        </w:tc>
        <w:tc>
          <w:tcPr>
            <w:tcW w:w="7890" w:type="dxa"/>
            <w:gridSpan w:val="3"/>
            <w:tcBorders>
              <w:top w:val="single" w:sz="12" w:space="0" w:color="000000"/>
              <w:left w:val="single" w:sz="12" w:space="0" w:color="000000"/>
              <w:bottom w:val="single" w:sz="12" w:space="0" w:color="000000"/>
            </w:tcBorders>
          </w:tcPr>
          <w:p w14:paraId="07949508" w14:textId="4360229A" w:rsidR="008A761F" w:rsidRPr="0050581E" w:rsidRDefault="008A761F" w:rsidP="008A761F">
            <w:pPr>
              <w:tabs>
                <w:tab w:val="right" w:pos="7254"/>
              </w:tabs>
              <w:spacing w:before="120"/>
            </w:pPr>
            <w:r w:rsidRPr="0050581E">
              <w:rPr>
                <w:color w:val="000000" w:themeColor="text1"/>
              </w:rPr>
              <w:t xml:space="preserve">El Licitante seleccionado </w:t>
            </w:r>
            <w:r w:rsidRPr="0050581E">
              <w:rPr>
                <w:b/>
                <w:i/>
                <w:color w:val="000000" w:themeColor="text1"/>
              </w:rPr>
              <w:t>[indicar "debe" o "no debe"]</w:t>
            </w:r>
            <w:r w:rsidRPr="0050581E">
              <w:rPr>
                <w:color w:val="000000" w:themeColor="text1"/>
              </w:rPr>
              <w:t xml:space="preserve"> suministrar el Formulario de Divulgación de la Propiedad Efectiva.</w:t>
            </w:r>
          </w:p>
        </w:tc>
      </w:tr>
      <w:tr w:rsidR="008A761F" w:rsidRPr="0050581E" w14:paraId="7F01D5EA" w14:textId="77777777" w:rsidTr="00866570">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412FEC81" w14:textId="4E90EB9E" w:rsidR="008A761F" w:rsidRDefault="008A761F" w:rsidP="008A761F">
            <w:pPr>
              <w:tabs>
                <w:tab w:val="right" w:pos="7434"/>
              </w:tabs>
              <w:spacing w:before="120"/>
              <w:rPr>
                <w:b/>
              </w:rPr>
            </w:pPr>
            <w:r w:rsidRPr="0050581E">
              <w:rPr>
                <w:b/>
              </w:rPr>
              <w:t xml:space="preserve">IAL </w:t>
            </w:r>
            <w:r w:rsidR="00E60B1C">
              <w:rPr>
                <w:b/>
              </w:rPr>
              <w:t>5</w:t>
            </w:r>
            <w:r w:rsidR="003E4655">
              <w:rPr>
                <w:b/>
              </w:rPr>
              <w:t>6</w:t>
            </w:r>
          </w:p>
          <w:p w14:paraId="20508F46" w14:textId="0BC15C81" w:rsidR="00B93551" w:rsidRPr="0050581E" w:rsidRDefault="00B93551" w:rsidP="008A761F">
            <w:pPr>
              <w:tabs>
                <w:tab w:val="right" w:pos="7434"/>
              </w:tabs>
              <w:spacing w:before="120"/>
              <w:rPr>
                <w:b/>
              </w:rPr>
            </w:pPr>
            <w:r>
              <w:rPr>
                <w:b/>
              </w:rPr>
              <w:t>Conciliador</w:t>
            </w:r>
          </w:p>
        </w:tc>
        <w:tc>
          <w:tcPr>
            <w:tcW w:w="7890" w:type="dxa"/>
            <w:gridSpan w:val="3"/>
            <w:tcBorders>
              <w:top w:val="single" w:sz="12" w:space="0" w:color="000000"/>
              <w:left w:val="single" w:sz="12" w:space="0" w:color="000000"/>
              <w:bottom w:val="single" w:sz="12" w:space="0" w:color="000000"/>
            </w:tcBorders>
          </w:tcPr>
          <w:p w14:paraId="4D953AD5" w14:textId="278280E8" w:rsidR="008A761F" w:rsidRPr="0050581E" w:rsidRDefault="008A761F" w:rsidP="008A761F">
            <w:pPr>
              <w:spacing w:before="120"/>
              <w:rPr>
                <w:b/>
                <w:i/>
                <w:iCs/>
              </w:rPr>
            </w:pPr>
            <w:r w:rsidRPr="0050581E">
              <w:t xml:space="preserve">El Conciliador propuesto es: </w:t>
            </w:r>
            <w:r w:rsidRPr="0050581E">
              <w:rPr>
                <w:b/>
                <w:i/>
                <w:iCs/>
              </w:rPr>
              <w:t>[indique: nombre y otros datos personales “según el currículo que se adjunta a estos DDL” o, excepcionalmente, consigne “No habrá un conciliador en este Contrato”].</w:t>
            </w:r>
          </w:p>
          <w:p w14:paraId="70FEE560" w14:textId="6C648E46" w:rsidR="008A761F" w:rsidRPr="0050581E" w:rsidRDefault="008A761F" w:rsidP="008A761F">
            <w:pPr>
              <w:spacing w:before="120"/>
              <w:rPr>
                <w:b/>
                <w:i/>
                <w:szCs w:val="24"/>
              </w:rPr>
            </w:pPr>
            <w:r w:rsidRPr="0050581E">
              <w:rPr>
                <w:b/>
                <w:i/>
              </w:rPr>
              <w:t xml:space="preserve">[Nota: </w:t>
            </w:r>
            <w:r w:rsidRPr="0050581E">
              <w:tab/>
            </w:r>
            <w:r w:rsidRPr="0050581E">
              <w:rPr>
                <w:b/>
                <w:i/>
              </w:rPr>
              <w:t>Para que el sistema de conciliación cumpla su objetivo (la resolución rápida y eficaz de las posibles controversias), el conciliador deberá ser un experto técnico versado en el tipo de Sistema cubierto por el Contrato, con experiencia real en la ejecución de contratos de Sistemas Informáticos. Como ideal, aunque no necesariamente, el conciliador debe provenir de un país que no sea el del Comprador, para evitar que se produzca un conflicto de intereses. Sin embargo, es preferible proponer un conciliador del país del Comprador que considerar la posibilidad de que no haya conciliación.</w:t>
            </w:r>
          </w:p>
          <w:p w14:paraId="7DB29892" w14:textId="68B2F249" w:rsidR="008A761F" w:rsidRPr="0050581E" w:rsidRDefault="008A761F" w:rsidP="008A761F">
            <w:pPr>
              <w:spacing w:before="120"/>
              <w:rPr>
                <w:b/>
                <w:i/>
                <w:szCs w:val="24"/>
              </w:rPr>
            </w:pPr>
            <w:r w:rsidRPr="0050581E">
              <w:rPr>
                <w:b/>
                <w:i/>
              </w:rPr>
              <w:t>Por lo general, debe haber un conciliador en el contrato. La opción de no incluir un conciliador debe considerarse como una excepción, que se ha de aplicar solo en contratos relativamente simples y breves (de menos de un año), con poco o ningún desarrollo o adaptación de software de aplicación].</w:t>
            </w:r>
          </w:p>
          <w:p w14:paraId="47940D41" w14:textId="5F6B3F77" w:rsidR="008A761F" w:rsidRPr="0050581E" w:rsidRDefault="008A761F" w:rsidP="008A761F">
            <w:pPr>
              <w:spacing w:before="120"/>
              <w:rPr>
                <w:szCs w:val="24"/>
              </w:rPr>
            </w:pPr>
            <w:r w:rsidRPr="0050581E">
              <w:t xml:space="preserve">Se proponen los siguientes honorarios por hora: </w:t>
            </w:r>
            <w:r w:rsidRPr="0050581E">
              <w:rPr>
                <w:i/>
                <w:iCs/>
              </w:rPr>
              <w:t>[indique monto y moneda]</w:t>
            </w:r>
            <w:r w:rsidRPr="0050581E">
              <w:t xml:space="preserve">. </w:t>
            </w:r>
          </w:p>
          <w:p w14:paraId="15CD45F7" w14:textId="70A7C457" w:rsidR="008A761F" w:rsidRPr="0050581E" w:rsidRDefault="008A761F" w:rsidP="008A761F">
            <w:pPr>
              <w:spacing w:before="120"/>
              <w:rPr>
                <w:b/>
                <w:i/>
                <w:szCs w:val="24"/>
              </w:rPr>
            </w:pPr>
            <w:r w:rsidRPr="0050581E">
              <w:rPr>
                <w:b/>
                <w:i/>
              </w:rPr>
              <w:t xml:space="preserve">[Nota: </w:t>
            </w:r>
            <w:r w:rsidRPr="0050581E">
              <w:tab/>
            </w:r>
            <w:r w:rsidRPr="0050581E">
              <w:rPr>
                <w:b/>
                <w:i/>
              </w:rPr>
              <w:t xml:space="preserve">Además de percibir los honorarios por las horas reales dedicadas a estudiar el caso sometido a su consideración, el conciliador prevé que se le reembolsarán todos los gastos de teléfono y otros costos de comunicación relacionados con la disputa, así como todos los gastos de viaje al sitio, si </w:t>
            </w:r>
            <w:r w:rsidRPr="0050581E">
              <w:rPr>
                <w:b/>
                <w:i/>
              </w:rPr>
              <w:br/>
              <w:t>los hubiera].</w:t>
            </w:r>
          </w:p>
        </w:tc>
      </w:tr>
      <w:tr w:rsidR="00E60B1C" w:rsidRPr="0050581E" w14:paraId="6F5D2E5F" w14:textId="77777777" w:rsidTr="002D7CBA">
        <w:tblPrEx>
          <w:tblBorders>
            <w:insideH w:val="single" w:sz="8" w:space="0" w:color="000000"/>
          </w:tblBorders>
        </w:tblPrEx>
        <w:tc>
          <w:tcPr>
            <w:tcW w:w="1843" w:type="dxa"/>
            <w:tcBorders>
              <w:top w:val="single" w:sz="12" w:space="0" w:color="000000"/>
              <w:bottom w:val="single" w:sz="12" w:space="0" w:color="000000"/>
              <w:right w:val="single" w:sz="12" w:space="0" w:color="000000"/>
            </w:tcBorders>
          </w:tcPr>
          <w:p w14:paraId="27FBD734" w14:textId="28ABDDC6" w:rsidR="00E60B1C" w:rsidRDefault="00E60B1C" w:rsidP="00866570">
            <w:pPr>
              <w:spacing w:before="120"/>
              <w:jc w:val="left"/>
              <w:rPr>
                <w:b/>
              </w:rPr>
            </w:pPr>
            <w:r>
              <w:rPr>
                <w:b/>
              </w:rPr>
              <w:t>IAL 5</w:t>
            </w:r>
            <w:r w:rsidR="003E4655">
              <w:rPr>
                <w:b/>
              </w:rPr>
              <w:t>7</w:t>
            </w:r>
          </w:p>
          <w:p w14:paraId="0285CCFC" w14:textId="057D8D5F" w:rsidR="00E60B1C" w:rsidRPr="0050581E" w:rsidRDefault="00E60B1C" w:rsidP="00866570">
            <w:pPr>
              <w:tabs>
                <w:tab w:val="right" w:pos="7434"/>
              </w:tabs>
              <w:spacing w:before="120"/>
              <w:jc w:val="left"/>
              <w:rPr>
                <w:b/>
              </w:rPr>
            </w:pPr>
            <w:r>
              <w:rPr>
                <w:b/>
              </w:rPr>
              <w:t>Quejas</w:t>
            </w:r>
            <w:r w:rsidR="00F32294">
              <w:rPr>
                <w:b/>
              </w:rPr>
              <w:t xml:space="preserve"> relacionadas con las Adquisiciones</w:t>
            </w:r>
          </w:p>
        </w:tc>
        <w:tc>
          <w:tcPr>
            <w:tcW w:w="7890" w:type="dxa"/>
            <w:gridSpan w:val="3"/>
            <w:tcBorders>
              <w:top w:val="single" w:sz="12" w:space="0" w:color="000000"/>
              <w:left w:val="single" w:sz="12" w:space="0" w:color="000000"/>
              <w:bottom w:val="single" w:sz="12" w:space="0" w:color="000000"/>
            </w:tcBorders>
          </w:tcPr>
          <w:p w14:paraId="2FE03348" w14:textId="77777777" w:rsidR="00E60B1C" w:rsidRPr="00F32294" w:rsidRDefault="00E60B1C" w:rsidP="00866570">
            <w:r w:rsidRPr="00F32294">
              <w:t>Los procedimientos para presentar una queja relacionada con la adquisici</w:t>
            </w:r>
            <w:r w:rsidRPr="00F32294">
              <w:rPr>
                <w:rFonts w:hint="eastAsia"/>
              </w:rPr>
              <w:t>ó</w:t>
            </w:r>
            <w:r w:rsidRPr="00F32294">
              <w:t>n se detallan en las Pol</w:t>
            </w:r>
            <w:r w:rsidRPr="00F32294">
              <w:rPr>
                <w:rFonts w:hint="eastAsia"/>
              </w:rPr>
              <w:t>í</w:t>
            </w:r>
            <w:r w:rsidRPr="00F32294">
              <w:t xml:space="preserve">ticas para la Adquisición de Bienes y Obras Financiadas por el Banco Interamericano de Desarrollo GN-2349-15. </w:t>
            </w:r>
          </w:p>
          <w:p w14:paraId="471C0F6C" w14:textId="23FE0388" w:rsidR="00E60B1C" w:rsidRPr="00F32294" w:rsidRDefault="00E60B1C" w:rsidP="00866570">
            <w:r w:rsidRPr="00F32294">
              <w:t xml:space="preserve">Si un </w:t>
            </w:r>
            <w:r w:rsidR="007A705B" w:rsidRPr="00F32294">
              <w:t>Licitante</w:t>
            </w:r>
            <w:r w:rsidRPr="00F32294">
              <w:t xml:space="preserve"> desea presentar una queja relacionada con la contratación, el</w:t>
            </w:r>
            <w:r w:rsidRPr="00F32294">
              <w:rPr>
                <w:rFonts w:hint="eastAsia"/>
              </w:rPr>
              <w:t> </w:t>
            </w:r>
            <w:r w:rsidR="007A705B" w:rsidRPr="00F32294">
              <w:t>Licitante</w:t>
            </w:r>
            <w:r w:rsidRPr="00F32294">
              <w:t xml:space="preserve"> deber</w:t>
            </w:r>
            <w:r w:rsidRPr="00F32294">
              <w:rPr>
                <w:rFonts w:hint="eastAsia"/>
              </w:rPr>
              <w:t>á</w:t>
            </w:r>
            <w:r w:rsidRPr="00F32294">
              <w:t xml:space="preserve"> presentar su reclamaci</w:t>
            </w:r>
            <w:r w:rsidRPr="00F32294">
              <w:rPr>
                <w:rFonts w:hint="eastAsia"/>
              </w:rPr>
              <w:t>ó</w:t>
            </w:r>
            <w:r w:rsidRPr="00F32294">
              <w:t>n por escrito (por los medios m</w:t>
            </w:r>
            <w:r w:rsidRPr="00F32294">
              <w:rPr>
                <w:rFonts w:hint="eastAsia"/>
              </w:rPr>
              <w:t>á</w:t>
            </w:r>
            <w:r w:rsidRPr="00F32294">
              <w:t>s r</w:t>
            </w:r>
            <w:r w:rsidRPr="00F32294">
              <w:rPr>
                <w:rFonts w:hint="eastAsia"/>
              </w:rPr>
              <w:t>á</w:t>
            </w:r>
            <w:r w:rsidRPr="00F32294">
              <w:t xml:space="preserve">pidos disponibles, </w:t>
            </w:r>
            <w:r w:rsidR="00F32294">
              <w:t>como por ejemplo</w:t>
            </w:r>
            <w:r w:rsidRPr="00F32294">
              <w:t xml:space="preserve"> correo electr</w:t>
            </w:r>
            <w:r w:rsidRPr="00F32294">
              <w:rPr>
                <w:rFonts w:hint="eastAsia"/>
              </w:rPr>
              <w:t>ó</w:t>
            </w:r>
            <w:r w:rsidRPr="00F32294">
              <w:t>nico), a:</w:t>
            </w:r>
          </w:p>
          <w:p w14:paraId="1A8879E7" w14:textId="77777777" w:rsidR="00E60B1C" w:rsidRPr="00866570" w:rsidRDefault="00E60B1C" w:rsidP="00866570">
            <w:pPr>
              <w:ind w:left="720"/>
            </w:pPr>
            <w:r w:rsidRPr="00866570">
              <w:t>A la atenci</w:t>
            </w:r>
            <w:r w:rsidRPr="00866570">
              <w:rPr>
                <w:rFonts w:hint="eastAsia"/>
              </w:rPr>
              <w:t>ó</w:t>
            </w:r>
            <w:r w:rsidRPr="00866570">
              <w:t>n de</w:t>
            </w:r>
            <w:r w:rsidRPr="00F32294">
              <w:t xml:space="preserve">: </w:t>
            </w:r>
            <w:r w:rsidRPr="00866570">
              <w:t>[</w:t>
            </w:r>
            <w:r w:rsidRPr="00F32294">
              <w:rPr>
                <w:i/>
                <w:iCs/>
              </w:rPr>
              <w:t>indique el nombre completo de la persona que recibe quejas</w:t>
            </w:r>
            <w:r w:rsidRPr="00866570">
              <w:t>]</w:t>
            </w:r>
          </w:p>
          <w:p w14:paraId="00B95A54" w14:textId="77777777" w:rsidR="00E60B1C" w:rsidRPr="00F32294" w:rsidRDefault="00E60B1C" w:rsidP="00866570">
            <w:pPr>
              <w:ind w:left="720"/>
            </w:pPr>
            <w:r w:rsidRPr="00866570">
              <w:lastRenderedPageBreak/>
              <w:t>T</w:t>
            </w:r>
            <w:r w:rsidRPr="00866570">
              <w:rPr>
                <w:rFonts w:hint="eastAsia"/>
              </w:rPr>
              <w:t>í</w:t>
            </w:r>
            <w:r w:rsidRPr="00866570">
              <w:t>tulo / posici</w:t>
            </w:r>
            <w:r w:rsidRPr="00866570">
              <w:rPr>
                <w:rFonts w:hint="eastAsia"/>
              </w:rPr>
              <w:t>ó</w:t>
            </w:r>
            <w:r w:rsidRPr="00866570">
              <w:t>n</w:t>
            </w:r>
            <w:r w:rsidRPr="00F32294">
              <w:t xml:space="preserve">: </w:t>
            </w:r>
            <w:r w:rsidRPr="00866570">
              <w:t>[</w:t>
            </w:r>
            <w:r w:rsidRPr="00F32294">
              <w:rPr>
                <w:i/>
                <w:iCs/>
              </w:rPr>
              <w:t>insertar t</w:t>
            </w:r>
            <w:r w:rsidRPr="00F32294">
              <w:rPr>
                <w:rFonts w:hint="eastAsia"/>
                <w:i/>
                <w:iCs/>
              </w:rPr>
              <w:t>í</w:t>
            </w:r>
            <w:r w:rsidRPr="00F32294">
              <w:rPr>
                <w:i/>
                <w:iCs/>
              </w:rPr>
              <w:t>tulo / posici</w:t>
            </w:r>
            <w:r w:rsidRPr="00F32294">
              <w:rPr>
                <w:rFonts w:hint="eastAsia"/>
                <w:i/>
                <w:iCs/>
              </w:rPr>
              <w:t>ó</w:t>
            </w:r>
            <w:r w:rsidRPr="00F32294">
              <w:rPr>
                <w:i/>
                <w:iCs/>
              </w:rPr>
              <w:t>n</w:t>
            </w:r>
            <w:r w:rsidRPr="00866570">
              <w:t>]</w:t>
            </w:r>
          </w:p>
          <w:p w14:paraId="61CAFFF6" w14:textId="414BED31" w:rsidR="00E60B1C" w:rsidRPr="00F32294" w:rsidRDefault="00D95AFA" w:rsidP="00866570">
            <w:pPr>
              <w:ind w:left="720"/>
            </w:pPr>
            <w:r w:rsidRPr="00866570">
              <w:t>Comprador</w:t>
            </w:r>
            <w:r w:rsidR="00E60B1C" w:rsidRPr="00F32294">
              <w:t xml:space="preserve">: </w:t>
            </w:r>
            <w:r w:rsidR="00E60B1C" w:rsidRPr="00866570">
              <w:t>[</w:t>
            </w:r>
            <w:r w:rsidR="00E60B1C" w:rsidRPr="00F32294">
              <w:rPr>
                <w:i/>
                <w:iCs/>
              </w:rPr>
              <w:t xml:space="preserve">insertar nombre del </w:t>
            </w:r>
            <w:r w:rsidRPr="00F32294">
              <w:rPr>
                <w:i/>
                <w:iCs/>
              </w:rPr>
              <w:t>Comprador</w:t>
            </w:r>
            <w:r w:rsidR="00E60B1C" w:rsidRPr="00866570">
              <w:t>]</w:t>
            </w:r>
          </w:p>
          <w:p w14:paraId="43CA6A18" w14:textId="77777777" w:rsidR="00E60B1C" w:rsidRPr="00F32294" w:rsidRDefault="00E60B1C" w:rsidP="00866570">
            <w:pPr>
              <w:ind w:left="720"/>
            </w:pPr>
            <w:r w:rsidRPr="00866570">
              <w:t>Direcci</w:t>
            </w:r>
            <w:r w:rsidRPr="00866570">
              <w:rPr>
                <w:rFonts w:hint="eastAsia"/>
              </w:rPr>
              <w:t>ó</w:t>
            </w:r>
            <w:r w:rsidRPr="00866570">
              <w:t>n de correo electr</w:t>
            </w:r>
            <w:r w:rsidRPr="00866570">
              <w:rPr>
                <w:rFonts w:hint="eastAsia"/>
              </w:rPr>
              <w:t>ó</w:t>
            </w:r>
            <w:r w:rsidRPr="00866570">
              <w:t>nico: [</w:t>
            </w:r>
            <w:r w:rsidRPr="00F32294">
              <w:rPr>
                <w:i/>
                <w:iCs/>
              </w:rPr>
              <w:t>insertar direcci</w:t>
            </w:r>
            <w:r w:rsidRPr="00F32294">
              <w:rPr>
                <w:rFonts w:hint="eastAsia"/>
                <w:i/>
                <w:iCs/>
              </w:rPr>
              <w:t>ó</w:t>
            </w:r>
            <w:r w:rsidRPr="00F32294">
              <w:rPr>
                <w:i/>
                <w:iCs/>
              </w:rPr>
              <w:t>n de correo</w:t>
            </w:r>
            <w:r w:rsidRPr="00F32294">
              <w:rPr>
                <w:rFonts w:hint="eastAsia"/>
                <w:i/>
                <w:iCs/>
              </w:rPr>
              <w:t> </w:t>
            </w:r>
            <w:r w:rsidRPr="00F32294">
              <w:rPr>
                <w:i/>
                <w:iCs/>
              </w:rPr>
              <w:t>electr</w:t>
            </w:r>
            <w:r w:rsidRPr="00F32294">
              <w:rPr>
                <w:rFonts w:hint="eastAsia"/>
                <w:i/>
                <w:iCs/>
              </w:rPr>
              <w:t>ó</w:t>
            </w:r>
            <w:r w:rsidRPr="00F32294">
              <w:rPr>
                <w:i/>
                <w:iCs/>
              </w:rPr>
              <w:t>nico</w:t>
            </w:r>
            <w:r w:rsidRPr="00866570">
              <w:t>]</w:t>
            </w:r>
          </w:p>
          <w:p w14:paraId="62158A08" w14:textId="759EC290" w:rsidR="00E60B1C" w:rsidRPr="00F32294" w:rsidRDefault="00E60B1C" w:rsidP="00866570"/>
        </w:tc>
      </w:tr>
    </w:tbl>
    <w:p w14:paraId="04787343" w14:textId="77777777" w:rsidR="001040E4" w:rsidRPr="0050581E" w:rsidRDefault="001040E4">
      <w:pPr>
        <w:suppressAutoHyphens w:val="0"/>
        <w:spacing w:after="0"/>
        <w:jc w:val="left"/>
      </w:pPr>
    </w:p>
    <w:p w14:paraId="1BEA918E" w14:textId="77777777" w:rsidR="001040E4" w:rsidRPr="0050581E" w:rsidRDefault="001040E4">
      <w:pPr>
        <w:suppressAutoHyphens w:val="0"/>
        <w:spacing w:after="0"/>
        <w:jc w:val="left"/>
        <w:rPr>
          <w:i/>
          <w:sz w:val="22"/>
          <w:szCs w:val="22"/>
        </w:rPr>
        <w:sectPr w:rsidR="001040E4" w:rsidRPr="0050581E" w:rsidSect="0070000C">
          <w:headerReference w:type="even" r:id="rId20"/>
          <w:headerReference w:type="default" r:id="rId21"/>
          <w:headerReference w:type="first" r:id="rId22"/>
          <w:footnotePr>
            <w:numRestart w:val="eachPage"/>
          </w:footnotePr>
          <w:endnotePr>
            <w:numRestart w:val="eachSect"/>
          </w:endnotePr>
          <w:pgSz w:w="12240" w:h="15840" w:code="1"/>
          <w:pgMar w:top="1440" w:right="1440" w:bottom="1440" w:left="1440" w:header="720" w:footer="432" w:gutter="0"/>
          <w:cols w:space="720"/>
          <w:formProt w:val="0"/>
        </w:sectPr>
      </w:pPr>
    </w:p>
    <w:tbl>
      <w:tblPr>
        <w:tblW w:w="0" w:type="auto"/>
        <w:tblInd w:w="108" w:type="dxa"/>
        <w:tblLayout w:type="fixed"/>
        <w:tblLook w:val="0000" w:firstRow="0" w:lastRow="0" w:firstColumn="0" w:lastColumn="0" w:noHBand="0" w:noVBand="0"/>
      </w:tblPr>
      <w:tblGrid>
        <w:gridCol w:w="9090"/>
      </w:tblGrid>
      <w:tr w:rsidR="001040E4" w:rsidRPr="0050581E" w14:paraId="4CB67362" w14:textId="77777777" w:rsidTr="001040E4">
        <w:trPr>
          <w:cantSplit/>
          <w:trHeight w:val="1260"/>
        </w:trPr>
        <w:tc>
          <w:tcPr>
            <w:tcW w:w="9090" w:type="dxa"/>
            <w:tcBorders>
              <w:top w:val="nil"/>
            </w:tcBorders>
            <w:vAlign w:val="center"/>
          </w:tcPr>
          <w:p w14:paraId="10DEC19E" w14:textId="1D8C3488" w:rsidR="001040E4" w:rsidRPr="0050581E" w:rsidRDefault="001040E4" w:rsidP="003B1CB5">
            <w:pPr>
              <w:pStyle w:val="TDC11"/>
            </w:pPr>
            <w:bookmarkStart w:id="348" w:name="_Toc438266925"/>
            <w:bookmarkStart w:id="349" w:name="_Toc438267899"/>
            <w:bookmarkStart w:id="350" w:name="_Toc438366666"/>
            <w:bookmarkStart w:id="351" w:name="_Toc41971240"/>
            <w:bookmarkStart w:id="352" w:name="_Toc125954060"/>
            <w:bookmarkStart w:id="353" w:name="_Toc197840916"/>
            <w:bookmarkStart w:id="354" w:name="_Toc454907529"/>
            <w:bookmarkStart w:id="355" w:name="_Toc476307815"/>
            <w:bookmarkStart w:id="356" w:name="_Toc28242428"/>
            <w:r w:rsidRPr="0050581E">
              <w:lastRenderedPageBreak/>
              <w:t>Sección III</w:t>
            </w:r>
            <w:r w:rsidR="005E641B" w:rsidRPr="0050581E">
              <w:t xml:space="preserve">. </w:t>
            </w:r>
            <w:r w:rsidRPr="0050581E">
              <w:t xml:space="preserve">Criterios de </w:t>
            </w:r>
            <w:r w:rsidR="001F46ED" w:rsidRPr="0050581E">
              <w:t xml:space="preserve">Evaluación </w:t>
            </w:r>
            <w:r w:rsidRPr="0050581E">
              <w:t xml:space="preserve">y </w:t>
            </w:r>
            <w:bookmarkStart w:id="357" w:name="_Toc41971241"/>
            <w:bookmarkEnd w:id="348"/>
            <w:bookmarkEnd w:id="349"/>
            <w:bookmarkEnd w:id="350"/>
            <w:bookmarkEnd w:id="351"/>
            <w:r w:rsidR="001F46ED" w:rsidRPr="0050581E">
              <w:t>Calificación</w:t>
            </w:r>
            <w:r w:rsidRPr="0050581E">
              <w:br/>
              <w:t>(</w:t>
            </w:r>
            <w:r w:rsidR="001F46ED" w:rsidRPr="0050581E">
              <w:t>P</w:t>
            </w:r>
            <w:r w:rsidRPr="0050581E">
              <w:t xml:space="preserve">osterior a la </w:t>
            </w:r>
            <w:r w:rsidR="001F46ED" w:rsidRPr="0050581E">
              <w:t>Precalificación</w:t>
            </w:r>
            <w:r w:rsidRPr="0050581E">
              <w:t>)</w:t>
            </w:r>
            <w:bookmarkEnd w:id="352"/>
            <w:bookmarkEnd w:id="353"/>
            <w:bookmarkEnd w:id="354"/>
            <w:bookmarkEnd w:id="355"/>
            <w:bookmarkEnd w:id="356"/>
            <w:bookmarkEnd w:id="357"/>
          </w:p>
        </w:tc>
      </w:tr>
    </w:tbl>
    <w:p w14:paraId="0E755E28" w14:textId="77777777" w:rsidR="001040E4" w:rsidRPr="0050581E" w:rsidRDefault="001040E4" w:rsidP="001040E4">
      <w:pPr>
        <w:pStyle w:val="Subtitle"/>
        <w:jc w:val="both"/>
        <w:rPr>
          <w:b w:val="0"/>
          <w:sz w:val="24"/>
        </w:rPr>
      </w:pPr>
      <w:bookmarkStart w:id="358" w:name="_Toc503874227"/>
      <w:bookmarkStart w:id="359" w:name="_Toc4390859"/>
      <w:bookmarkStart w:id="360" w:name="_Toc4405764"/>
    </w:p>
    <w:p w14:paraId="47A9D90E" w14:textId="5A2AD98D" w:rsidR="001040E4" w:rsidRPr="0050581E" w:rsidRDefault="001040E4" w:rsidP="001040E4">
      <w:pPr>
        <w:pStyle w:val="BodyText"/>
      </w:pPr>
      <w:r w:rsidRPr="0050581E">
        <w:t xml:space="preserve">Esta </w:t>
      </w:r>
      <w:r w:rsidR="00A83F3E" w:rsidRPr="0050581E">
        <w:t>S</w:t>
      </w:r>
      <w:r w:rsidRPr="0050581E">
        <w:t>ección contiene todos los criterios que el Comprador aplicará para evaluar las Ofertas y calificar a los Licitantes.</w:t>
      </w:r>
      <w:r w:rsidR="00C15E45" w:rsidRPr="0050581E">
        <w:t xml:space="preserve"> </w:t>
      </w:r>
      <w:r w:rsidRPr="0050581E">
        <w:t xml:space="preserve">No se emplearán otros factores, métodos o criterios. El Licitante suministrará toda la información solicitada en los formularios incluidos en la </w:t>
      </w:r>
      <w:r w:rsidR="00A83F3E" w:rsidRPr="0050581E">
        <w:t xml:space="preserve">Sección </w:t>
      </w:r>
      <w:r w:rsidRPr="0050581E">
        <w:t xml:space="preserve">IV, </w:t>
      </w:r>
      <w:r w:rsidR="003B49A4" w:rsidRPr="0050581E">
        <w:t>“</w:t>
      </w:r>
      <w:r w:rsidR="002918CE">
        <w:t xml:space="preserve">Formularios de </w:t>
      </w:r>
      <w:r w:rsidR="00BB2041">
        <w:t xml:space="preserve">la </w:t>
      </w:r>
      <w:r w:rsidR="002918CE">
        <w:t>Oferta</w:t>
      </w:r>
      <w:r w:rsidR="003B49A4" w:rsidRPr="0050581E">
        <w:t>”</w:t>
      </w:r>
      <w:r w:rsidRPr="0050581E">
        <w:t>.</w:t>
      </w:r>
      <w:bookmarkEnd w:id="358"/>
      <w:bookmarkEnd w:id="359"/>
      <w:bookmarkEnd w:id="360"/>
    </w:p>
    <w:p w14:paraId="493FC08A" w14:textId="2DCA3970" w:rsidR="00145DD8" w:rsidRPr="0050581E" w:rsidRDefault="00145DD8" w:rsidP="001040E4">
      <w:pPr>
        <w:pStyle w:val="BodyText"/>
      </w:pPr>
    </w:p>
    <w:p w14:paraId="41C16420" w14:textId="6686900A" w:rsidR="00145DD8" w:rsidRPr="0050581E" w:rsidRDefault="00145DD8" w:rsidP="001040E4">
      <w:pPr>
        <w:pStyle w:val="BodyText"/>
        <w:rPr>
          <w:b/>
          <w:i/>
        </w:rPr>
      </w:pPr>
      <w:r w:rsidRPr="0050581E">
        <w:rPr>
          <w:b/>
          <w:i/>
        </w:rPr>
        <w:t>[Nota al Comprador: si no ha ocurrido una precalificación, elimine esta Sección III y utili</w:t>
      </w:r>
      <w:r w:rsidR="006F4776" w:rsidRPr="0050581E">
        <w:rPr>
          <w:b/>
          <w:i/>
        </w:rPr>
        <w:t>c</w:t>
      </w:r>
      <w:r w:rsidRPr="0050581E">
        <w:rPr>
          <w:b/>
          <w:i/>
        </w:rPr>
        <w:t>e la siguiente Sección III, "Criterios de Evaluación y Calificación (sin Precalificación)". ]</w:t>
      </w:r>
    </w:p>
    <w:p w14:paraId="59F8D496" w14:textId="77777777" w:rsidR="001040E4" w:rsidRPr="0050581E" w:rsidRDefault="001040E4" w:rsidP="001040E4">
      <w:pPr>
        <w:pStyle w:val="Subtitle"/>
        <w:jc w:val="both"/>
        <w:rPr>
          <w:b w:val="0"/>
          <w:sz w:val="24"/>
        </w:rPr>
      </w:pPr>
    </w:p>
    <w:p w14:paraId="7FB331E4" w14:textId="427C37AA" w:rsidR="005C5870" w:rsidRPr="0050581E" w:rsidRDefault="001040E4" w:rsidP="005C5870">
      <w:pPr>
        <w:pStyle w:val="HeaderTechnicalandFinancialPartofEvaluationCriteria"/>
        <w:ind w:left="709" w:hanging="709"/>
        <w:rPr>
          <w:i/>
        </w:rPr>
      </w:pPr>
      <w:r w:rsidRPr="0050581E">
        <w:br w:type="page"/>
      </w:r>
      <w:r w:rsidR="005C5870" w:rsidRPr="0050581E">
        <w:lastRenderedPageBreak/>
        <w:t xml:space="preserve">Evaluación cuando no se usa puntaje combinado </w:t>
      </w:r>
      <w:r w:rsidR="005C5870" w:rsidRPr="0050581E">
        <w:rPr>
          <w:i/>
        </w:rPr>
        <w:t>[Suprimir si no se usa]</w:t>
      </w:r>
    </w:p>
    <w:p w14:paraId="188DFEC7" w14:textId="77777777" w:rsidR="005C5870" w:rsidRPr="0050581E" w:rsidRDefault="005C5870" w:rsidP="005C5870">
      <w:pPr>
        <w:pStyle w:val="Footer"/>
        <w:ind w:left="720"/>
        <w:rPr>
          <w:i/>
        </w:rPr>
      </w:pPr>
    </w:p>
    <w:p w14:paraId="1A73D104" w14:textId="38E8E0FF" w:rsidR="005C5870" w:rsidRPr="0050581E" w:rsidRDefault="005C5870" w:rsidP="005C5870">
      <w:pPr>
        <w:pStyle w:val="BodyText"/>
        <w:rPr>
          <w:color w:val="000000"/>
        </w:rPr>
      </w:pPr>
      <w:r w:rsidRPr="0050581E">
        <w:rPr>
          <w:color w:val="000000"/>
        </w:rPr>
        <w:t xml:space="preserve">Cuando no se usa puntaje combinado de la evaluación técnica y del precio, la Oferta Más </w:t>
      </w:r>
      <w:r w:rsidR="0077313B">
        <w:rPr>
          <w:color w:val="000000"/>
        </w:rPr>
        <w:t>Ventajosa</w:t>
      </w:r>
      <w:r w:rsidRPr="0050581E">
        <w:rPr>
          <w:color w:val="000000"/>
        </w:rPr>
        <w:t xml:space="preserve"> será la que obtenga el precio evaluado más bajo de las que alcanzaron el puntaje mínimo técnico ______ </w:t>
      </w:r>
      <w:r w:rsidRPr="0050581E">
        <w:rPr>
          <w:b/>
          <w:i/>
          <w:color w:val="000000"/>
        </w:rPr>
        <w:t>[I</w:t>
      </w:r>
      <w:r w:rsidR="00D201E8" w:rsidRPr="0050581E">
        <w:rPr>
          <w:b/>
          <w:i/>
          <w:color w:val="000000"/>
        </w:rPr>
        <w:t xml:space="preserve">ndicar, si corresponde] </w:t>
      </w:r>
      <w:r w:rsidRPr="0050581E">
        <w:rPr>
          <w:color w:val="000000"/>
        </w:rPr>
        <w:t>o más del puntaje máximo técnico, y será adjudicado el Contrato si tiene las calificaciones y si cumple los demás requisitos de esta Sección III. Criterios de Evaluación y Calificación.</w:t>
      </w:r>
    </w:p>
    <w:p w14:paraId="68264D2F" w14:textId="77777777" w:rsidR="005C5870" w:rsidRPr="0050581E" w:rsidRDefault="005C5870" w:rsidP="005C5870">
      <w:pPr>
        <w:pStyle w:val="Footer"/>
        <w:ind w:left="720"/>
        <w:rPr>
          <w:i/>
        </w:rPr>
      </w:pPr>
    </w:p>
    <w:p w14:paraId="206BEFE6" w14:textId="77777777" w:rsidR="005C5870" w:rsidRPr="0050581E" w:rsidRDefault="005C5870" w:rsidP="005C5870">
      <w:pPr>
        <w:pStyle w:val="HeaderTechnicalandFinancialPartofEvaluationCriteria"/>
        <w:numPr>
          <w:ilvl w:val="0"/>
          <w:numId w:val="0"/>
        </w:numPr>
        <w:rPr>
          <w:i/>
        </w:rPr>
      </w:pPr>
      <w:bookmarkStart w:id="361" w:name="_Toc496870862"/>
      <w:r w:rsidRPr="0050581E">
        <w:rPr>
          <w:i/>
        </w:rPr>
        <w:t>o bien</w:t>
      </w:r>
    </w:p>
    <w:p w14:paraId="67DF0CA4" w14:textId="77777777" w:rsidR="005C5870" w:rsidRPr="0050581E" w:rsidRDefault="005C5870" w:rsidP="005C5870">
      <w:pPr>
        <w:pStyle w:val="HeaderTechnicalandFinancialPartofEvaluationCriteria"/>
        <w:numPr>
          <w:ilvl w:val="0"/>
          <w:numId w:val="0"/>
        </w:numPr>
      </w:pPr>
    </w:p>
    <w:p w14:paraId="72F4D15B" w14:textId="51E279D3" w:rsidR="005C5870" w:rsidRPr="0050581E" w:rsidRDefault="005C5870" w:rsidP="005C5870">
      <w:pPr>
        <w:pStyle w:val="HeaderTechnicalandFinancialPartofEvaluationCriteria"/>
        <w:numPr>
          <w:ilvl w:val="0"/>
          <w:numId w:val="0"/>
        </w:numPr>
      </w:pPr>
      <w:r w:rsidRPr="0050581E">
        <w:t xml:space="preserve">1.     Evaluación Combinada de las </w:t>
      </w:r>
      <w:bookmarkEnd w:id="361"/>
      <w:r w:rsidRPr="0050581E">
        <w:t xml:space="preserve">Ofertas </w:t>
      </w:r>
      <w:r w:rsidRPr="0050581E">
        <w:rPr>
          <w:i/>
        </w:rPr>
        <w:t>[Suprimir si no se usa]</w:t>
      </w:r>
    </w:p>
    <w:p w14:paraId="351091D6" w14:textId="77777777" w:rsidR="005C5870" w:rsidRPr="0050581E" w:rsidRDefault="005C5870" w:rsidP="005C5870">
      <w:pPr>
        <w:pStyle w:val="BodyText"/>
        <w:rPr>
          <w:color w:val="000000"/>
        </w:rPr>
      </w:pPr>
    </w:p>
    <w:p w14:paraId="720B4350" w14:textId="5B6710D3" w:rsidR="005C5870" w:rsidRPr="0050581E" w:rsidRDefault="005C5870" w:rsidP="005C5870">
      <w:pPr>
        <w:pStyle w:val="BodyText"/>
        <w:rPr>
          <w:color w:val="000000"/>
        </w:rPr>
      </w:pPr>
      <w:r w:rsidRPr="0050581E">
        <w:rPr>
          <w:color w:val="000000"/>
        </w:rPr>
        <w:t xml:space="preserve">Si la evaluación técnica incluye puntajes y ponderaciones, solamente las Ofertas que reciban _____  </w:t>
      </w:r>
      <w:r w:rsidRPr="0050581E">
        <w:rPr>
          <w:b/>
          <w:i/>
          <w:color w:val="000000"/>
        </w:rPr>
        <w:t>[</w:t>
      </w:r>
      <w:r w:rsidR="00645027" w:rsidRPr="0050581E">
        <w:rPr>
          <w:b/>
          <w:i/>
          <w:color w:val="000000"/>
        </w:rPr>
        <w:t>I</w:t>
      </w:r>
      <w:r w:rsidR="00D201E8" w:rsidRPr="0050581E">
        <w:rPr>
          <w:b/>
          <w:i/>
          <w:color w:val="000000"/>
        </w:rPr>
        <w:t>ndicar porcentaje</w:t>
      </w:r>
      <w:r w:rsidRPr="0050581E">
        <w:rPr>
          <w:b/>
          <w:i/>
          <w:color w:val="000000"/>
        </w:rPr>
        <w:t xml:space="preserve">, </w:t>
      </w:r>
      <w:r w:rsidR="00D201E8" w:rsidRPr="0050581E">
        <w:rPr>
          <w:b/>
          <w:i/>
          <w:color w:val="000000"/>
        </w:rPr>
        <w:t>si corresponde</w:t>
      </w:r>
      <w:r w:rsidRPr="0050581E">
        <w:rPr>
          <w:b/>
          <w:i/>
          <w:color w:val="000000"/>
        </w:rPr>
        <w:t xml:space="preserve">] </w:t>
      </w:r>
      <w:r w:rsidRPr="0050581E">
        <w:rPr>
          <w:color w:val="000000"/>
        </w:rPr>
        <w:t xml:space="preserve">o más del puntaje máximo técnico serán consideradas que cumplen los aspectos técnicos sustancialmente y su puntaje será llevado a la comparación combinada técnica y precio. </w:t>
      </w:r>
    </w:p>
    <w:p w14:paraId="5CF97FBD" w14:textId="77777777" w:rsidR="005C5870" w:rsidRPr="0050581E" w:rsidRDefault="005C5870" w:rsidP="005C5870">
      <w:pPr>
        <w:pStyle w:val="Footer"/>
      </w:pPr>
    </w:p>
    <w:p w14:paraId="1D659767" w14:textId="6467B272" w:rsidR="005C5870" w:rsidRPr="0050581E" w:rsidRDefault="005C5870" w:rsidP="004313F3">
      <w:pPr>
        <w:pStyle w:val="Footer"/>
      </w:pPr>
      <w:r w:rsidRPr="0050581E">
        <w:t xml:space="preserve">El Comprador evaluará y comparará las Ofertas respecto de las cuales haya determinado que se ajustan sustancialmente al </w:t>
      </w:r>
      <w:r w:rsidR="00807C34">
        <w:t>documento de licitación</w:t>
      </w:r>
      <w:r w:rsidRPr="0050581E">
        <w:t>, de conformidad con la IAL 3</w:t>
      </w:r>
      <w:r w:rsidR="005F0177">
        <w:t>2</w:t>
      </w:r>
      <w:r w:rsidRPr="0050581E">
        <w:t>.</w:t>
      </w:r>
    </w:p>
    <w:p w14:paraId="065BDA35" w14:textId="007F6F01" w:rsidR="005C5870" w:rsidRPr="0050581E" w:rsidRDefault="005C5870" w:rsidP="004313F3">
      <w:pPr>
        <w:pStyle w:val="Footer"/>
      </w:pPr>
      <w:r w:rsidRPr="0050581E">
        <w:t xml:space="preserve">Si así se especifica en los DDL, al evaluar las Ofertas que se ajustan al </w:t>
      </w:r>
      <w:r w:rsidR="00807C34">
        <w:t>documento de licitación</w:t>
      </w:r>
      <w:r w:rsidRPr="0050581E">
        <w:t>, además del costo, el Comprador tendrá en cuenta los aspectos técnicos.</w:t>
      </w:r>
    </w:p>
    <w:p w14:paraId="19F6B526" w14:textId="77777777" w:rsidR="005C5870" w:rsidRPr="0050581E" w:rsidRDefault="005C5870" w:rsidP="005C5870">
      <w:pPr>
        <w:pStyle w:val="BodyText"/>
        <w:rPr>
          <w:color w:val="000000"/>
        </w:rPr>
      </w:pPr>
    </w:p>
    <w:p w14:paraId="28903412" w14:textId="77777777" w:rsidR="005C5870" w:rsidRPr="0050581E" w:rsidRDefault="005C5870" w:rsidP="005C5870">
      <w:pPr>
        <w:pStyle w:val="BodyText"/>
        <w:rPr>
          <w:color w:val="000000"/>
        </w:rPr>
      </w:pPr>
      <w:r w:rsidRPr="0050581E">
        <w:rPr>
          <w:color w:val="000000"/>
        </w:rPr>
        <w:t>Se calculará una puntuación de propuesta evaluada (B) para cada Oferta que cumple sustancialmente utilizando la siguiente fórmula, que permite una evaluación completa del costo evaluado y de los méritos técnicos de cada propuesta:</w:t>
      </w:r>
    </w:p>
    <w:p w14:paraId="3F2A5208" w14:textId="77777777" w:rsidR="005C5870" w:rsidRPr="0050581E" w:rsidRDefault="005C5870" w:rsidP="005C5870">
      <w:pPr>
        <w:pStyle w:val="BodyText"/>
        <w:rPr>
          <w:color w:val="000000"/>
        </w:rPr>
      </w:pPr>
    </w:p>
    <w:p w14:paraId="5599DF49" w14:textId="77777777" w:rsidR="005C5870" w:rsidRPr="0050581E" w:rsidRDefault="00F15682" w:rsidP="005C5870">
      <w:pPr>
        <w:pStyle w:val="BodyText"/>
        <w:rPr>
          <w:color w:val="000000"/>
        </w:rPr>
      </w:pPr>
      <w:r w:rsidRPr="00682368">
        <w:rPr>
          <w:noProof/>
          <w:position w:val="-26"/>
        </w:rPr>
        <w:object w:dxaOrig="2580" w:dyaOrig="639" w14:anchorId="7B8D4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9.75pt;height:29.25pt;mso-width-percent:0;mso-height-percent:0;mso-width-percent:0;mso-height-percent:0" o:ole="" fillcolor="window">
            <v:imagedata r:id="rId23" o:title=""/>
          </v:shape>
          <o:OLEObject Type="Embed" ProgID="Equation.3" ShapeID="_x0000_i1025" DrawAspect="Content" ObjectID="_1720618492" r:id="rId24"/>
        </w:object>
      </w:r>
    </w:p>
    <w:p w14:paraId="0B17E052" w14:textId="77777777" w:rsidR="005C5870" w:rsidRPr="0050581E" w:rsidRDefault="005C5870" w:rsidP="005C5870">
      <w:pPr>
        <w:pStyle w:val="BodyText"/>
        <w:rPr>
          <w:color w:val="000000"/>
        </w:rPr>
      </w:pPr>
      <w:r w:rsidRPr="0050581E">
        <w:rPr>
          <w:color w:val="000000"/>
        </w:rPr>
        <w:t>donde</w:t>
      </w:r>
    </w:p>
    <w:p w14:paraId="2E055360" w14:textId="77777777" w:rsidR="005C5870" w:rsidRPr="0050581E" w:rsidRDefault="005C5870" w:rsidP="005C5870">
      <w:pPr>
        <w:pStyle w:val="BodyText"/>
        <w:rPr>
          <w:color w:val="000000"/>
        </w:rPr>
      </w:pPr>
    </w:p>
    <w:p w14:paraId="1D5C5C73" w14:textId="77777777" w:rsidR="005C5870" w:rsidRPr="0050581E" w:rsidRDefault="005C5870" w:rsidP="005C5870">
      <w:pPr>
        <w:pStyle w:val="BodyText"/>
        <w:rPr>
          <w:color w:val="000000"/>
        </w:rPr>
      </w:pPr>
      <w:r w:rsidRPr="0050581E">
        <w:rPr>
          <w:color w:val="000000"/>
        </w:rPr>
        <w:t>C = Costo Evaluado de la Oferta</w:t>
      </w:r>
    </w:p>
    <w:p w14:paraId="7B5361B2" w14:textId="77777777" w:rsidR="005C5870" w:rsidRPr="0050581E" w:rsidRDefault="005C5870" w:rsidP="005C5870">
      <w:pPr>
        <w:pStyle w:val="BodyText"/>
        <w:rPr>
          <w:color w:val="000000"/>
        </w:rPr>
      </w:pPr>
      <w:r w:rsidRPr="0050581E">
        <w:rPr>
          <w:color w:val="000000"/>
        </w:rPr>
        <w:t xml:space="preserve">C </w:t>
      </w:r>
      <w:r w:rsidRPr="0050581E">
        <w:rPr>
          <w:color w:val="000000"/>
          <w:vertAlign w:val="subscript"/>
        </w:rPr>
        <w:t>low</w:t>
      </w:r>
      <w:r w:rsidRPr="0050581E">
        <w:rPr>
          <w:color w:val="000000"/>
        </w:rPr>
        <w:t xml:space="preserve"> = el más bajo de todos los costos de Oferta evaluados entre las propuestas que cumplen</w:t>
      </w:r>
    </w:p>
    <w:p w14:paraId="48D7D32A" w14:textId="77777777" w:rsidR="005C5870" w:rsidRPr="0050581E" w:rsidRDefault="005C5870" w:rsidP="005C5870">
      <w:pPr>
        <w:pStyle w:val="BodyText"/>
        <w:rPr>
          <w:color w:val="000000"/>
        </w:rPr>
      </w:pPr>
      <w:r w:rsidRPr="0050581E">
        <w:rPr>
          <w:color w:val="000000"/>
        </w:rPr>
        <w:t>T = la puntuación técnica total otorgada a la Oferta</w:t>
      </w:r>
    </w:p>
    <w:p w14:paraId="1ACCC282" w14:textId="77777777" w:rsidR="005C5870" w:rsidRPr="0050581E" w:rsidRDefault="005C5870" w:rsidP="005C5870">
      <w:pPr>
        <w:pStyle w:val="BodyText"/>
        <w:rPr>
          <w:color w:val="000000"/>
        </w:rPr>
      </w:pPr>
      <w:r w:rsidRPr="0050581E">
        <w:rPr>
          <w:color w:val="000000"/>
        </w:rPr>
        <w:t xml:space="preserve">T </w:t>
      </w:r>
      <w:r w:rsidRPr="0050581E">
        <w:rPr>
          <w:color w:val="000000"/>
          <w:vertAlign w:val="subscript"/>
        </w:rPr>
        <w:t>high</w:t>
      </w:r>
      <w:r w:rsidRPr="0050581E">
        <w:rPr>
          <w:color w:val="000000"/>
        </w:rPr>
        <w:t xml:space="preserve"> = el puntaje técnico alcanzado por la Oferta que obtuvo el mejor puntaje entre todas las Ofertas que cumplen</w:t>
      </w:r>
    </w:p>
    <w:p w14:paraId="3C4EBD4F" w14:textId="79359E1F" w:rsidR="005C5870" w:rsidRPr="0050581E" w:rsidRDefault="005C5870" w:rsidP="005C5870">
      <w:pPr>
        <w:pStyle w:val="BodyText"/>
        <w:rPr>
          <w:color w:val="000000"/>
        </w:rPr>
      </w:pPr>
      <w:r w:rsidRPr="0050581E">
        <w:rPr>
          <w:color w:val="000000"/>
        </w:rPr>
        <w:t xml:space="preserve">X = peso del Costo según se especifica en DDL </w:t>
      </w:r>
      <w:r w:rsidR="00183C9D">
        <w:rPr>
          <w:color w:val="000000"/>
        </w:rPr>
        <w:t xml:space="preserve">en referencia a </w:t>
      </w:r>
      <w:r w:rsidR="00AF6DAD" w:rsidRPr="0050581E">
        <w:rPr>
          <w:color w:val="000000"/>
        </w:rPr>
        <w:t>I</w:t>
      </w:r>
      <w:r w:rsidR="00AF6DAD">
        <w:rPr>
          <w:color w:val="000000"/>
        </w:rPr>
        <w:t>AL</w:t>
      </w:r>
      <w:r w:rsidR="00AF6DAD" w:rsidRPr="0050581E">
        <w:rPr>
          <w:color w:val="000000"/>
        </w:rPr>
        <w:t xml:space="preserve"> </w:t>
      </w:r>
      <w:r w:rsidR="00183C9D" w:rsidRPr="0050581E">
        <w:rPr>
          <w:color w:val="000000"/>
        </w:rPr>
        <w:t>4</w:t>
      </w:r>
      <w:r w:rsidR="005F0177">
        <w:rPr>
          <w:color w:val="000000"/>
        </w:rPr>
        <w:t>4</w:t>
      </w:r>
      <w:r w:rsidRPr="0050581E">
        <w:rPr>
          <w:color w:val="000000"/>
        </w:rPr>
        <w:t>.1</w:t>
      </w:r>
    </w:p>
    <w:p w14:paraId="33C14F80" w14:textId="77777777" w:rsidR="005C5870" w:rsidRPr="0050581E" w:rsidRDefault="005C5870" w:rsidP="005C5870">
      <w:pPr>
        <w:pStyle w:val="BodyText"/>
        <w:rPr>
          <w:color w:val="000000"/>
        </w:rPr>
      </w:pPr>
    </w:p>
    <w:p w14:paraId="1A13A623" w14:textId="77777777" w:rsidR="005C5870" w:rsidRPr="0050581E" w:rsidRDefault="005C5870" w:rsidP="005C5870">
      <w:pPr>
        <w:pStyle w:val="BodyText"/>
        <w:rPr>
          <w:color w:val="000000"/>
        </w:rPr>
      </w:pPr>
      <w:r w:rsidRPr="0050581E">
        <w:rPr>
          <w:color w:val="000000"/>
        </w:rPr>
        <w:t xml:space="preserve">La Propuesta de Precio (Fm) evaluada como la más baja recibe el máximo puntaje financiero (Sf) de 100. </w:t>
      </w:r>
    </w:p>
    <w:p w14:paraId="7ED94EDF" w14:textId="77777777" w:rsidR="005C5870" w:rsidRPr="0050581E" w:rsidRDefault="005C5870" w:rsidP="005C5870">
      <w:pPr>
        <w:pStyle w:val="BodyText"/>
        <w:rPr>
          <w:color w:val="000000"/>
        </w:rPr>
      </w:pPr>
    </w:p>
    <w:p w14:paraId="71B3D01F" w14:textId="77777777" w:rsidR="005C5870" w:rsidRPr="0050581E" w:rsidRDefault="005C5870" w:rsidP="005C5870">
      <w:pPr>
        <w:pStyle w:val="BodyText"/>
        <w:rPr>
          <w:color w:val="000000"/>
        </w:rPr>
      </w:pPr>
      <w:r w:rsidRPr="0050581E">
        <w:rPr>
          <w:color w:val="000000"/>
        </w:rPr>
        <w:t>Las ponderaciones asignadas a las propuestas técnicas (T) y de precio (P) son: [</w:t>
      </w:r>
      <w:r w:rsidRPr="0050581E">
        <w:rPr>
          <w:b/>
          <w:i/>
          <w:color w:val="000000"/>
        </w:rPr>
        <w:t>Los parámetros de peso técnico y financiero están fijados también en los DDL y pueden variar ligeramente dependiendo de cada caso]</w:t>
      </w:r>
    </w:p>
    <w:p w14:paraId="1A443312" w14:textId="77777777" w:rsidR="005C5870" w:rsidRPr="0050581E" w:rsidRDefault="005C5870" w:rsidP="005C5870">
      <w:pPr>
        <w:pStyle w:val="BodyText"/>
        <w:rPr>
          <w:color w:val="000000"/>
        </w:rPr>
      </w:pPr>
    </w:p>
    <w:p w14:paraId="4567EC1E" w14:textId="06B36D4F" w:rsidR="005C5870" w:rsidRPr="0050581E" w:rsidRDefault="005C5870" w:rsidP="005C5870">
      <w:pPr>
        <w:pStyle w:val="BodyText"/>
        <w:rPr>
          <w:b/>
          <w:i/>
          <w:color w:val="000000"/>
        </w:rPr>
      </w:pPr>
      <w:r w:rsidRPr="0050581E">
        <w:rPr>
          <w:b/>
          <w:color w:val="000000"/>
        </w:rPr>
        <w:t xml:space="preserve">T = </w:t>
      </w:r>
      <w:r w:rsidRPr="0050581E">
        <w:rPr>
          <w:b/>
          <w:i/>
          <w:color w:val="000000"/>
        </w:rPr>
        <w:t xml:space="preserve"> _____ [Indicar]  y</w:t>
      </w:r>
    </w:p>
    <w:p w14:paraId="3EDA05AD" w14:textId="07A7514A" w:rsidR="005C5870" w:rsidRPr="0050581E" w:rsidRDefault="005C5870" w:rsidP="005C5870">
      <w:pPr>
        <w:pStyle w:val="BodyText"/>
        <w:rPr>
          <w:b/>
          <w:i/>
          <w:color w:val="000000"/>
        </w:rPr>
      </w:pPr>
      <w:r w:rsidRPr="0050581E">
        <w:rPr>
          <w:b/>
          <w:color w:val="000000"/>
        </w:rPr>
        <w:t>P</w:t>
      </w:r>
      <w:r w:rsidRPr="0050581E">
        <w:rPr>
          <w:b/>
          <w:i/>
          <w:color w:val="000000"/>
        </w:rPr>
        <w:t xml:space="preserve"> =  ______(Indicar]</w:t>
      </w:r>
    </w:p>
    <w:p w14:paraId="4D18A253" w14:textId="77777777" w:rsidR="005C5870" w:rsidRPr="0050581E" w:rsidRDefault="005C5870" w:rsidP="005C5870">
      <w:pPr>
        <w:pStyle w:val="BodyText"/>
        <w:rPr>
          <w:color w:val="000000"/>
        </w:rPr>
      </w:pPr>
    </w:p>
    <w:p w14:paraId="45183A3F" w14:textId="77777777" w:rsidR="005C5870" w:rsidRPr="0050581E" w:rsidRDefault="005C5870" w:rsidP="005C5870">
      <w:pPr>
        <w:pStyle w:val="BodyText"/>
        <w:rPr>
          <w:color w:val="000000"/>
        </w:rPr>
      </w:pPr>
      <w:r w:rsidRPr="0050581E">
        <w:rPr>
          <w:color w:val="000000"/>
        </w:rPr>
        <w:t>Las propuestas clasificadas de acuerdo con los puntajes combinados técnicos (St) y financieros (Sf) utilizando los pesos (T = el peso dado a la Propuesta Técnica; P = el peso dado a la Propuesta de Precio; T + P = 1) así:  S = St x T% + Sf x P%.</w:t>
      </w:r>
    </w:p>
    <w:p w14:paraId="69830042" w14:textId="77777777" w:rsidR="005C5870" w:rsidRPr="0050581E" w:rsidRDefault="005C5870" w:rsidP="002D1EBF">
      <w:pPr>
        <w:ind w:left="284"/>
        <w:jc w:val="left"/>
      </w:pPr>
    </w:p>
    <w:p w14:paraId="659C1B74" w14:textId="18FFFBE2" w:rsidR="005C5870" w:rsidRPr="0050581E" w:rsidRDefault="00245441" w:rsidP="004313F3">
      <w:pPr>
        <w:rPr>
          <w:b/>
          <w:sz w:val="28"/>
        </w:rPr>
      </w:pPr>
      <w:r w:rsidRPr="0050581E">
        <w:t xml:space="preserve">La Oferta con el mejor puntaje de Oferta evaluada (B) y que  se ajuste sustancialmente al </w:t>
      </w:r>
      <w:r w:rsidR="00807C34">
        <w:t>documento de licitación</w:t>
      </w:r>
      <w:r w:rsidRPr="0050581E">
        <w:t xml:space="preserve">, será la Oferta Más </w:t>
      </w:r>
      <w:r w:rsidR="0077313B">
        <w:t>Ventajosa</w:t>
      </w:r>
      <w:r w:rsidRPr="0050581E">
        <w:t>, siempre que el Licitante haya sido precalificado o se haya determinado que está calificado para ejecutar el Contrato de conformidad con la IAL 3</w:t>
      </w:r>
      <w:r w:rsidR="005F0177">
        <w:t>4</w:t>
      </w:r>
      <w:r w:rsidRPr="0050581E">
        <w:t>.</w:t>
      </w: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3009B0" w:rsidRPr="0050581E" w14:paraId="2B16FF3A" w14:textId="77777777" w:rsidTr="00CF465F">
        <w:trPr>
          <w:trHeight w:val="11412"/>
        </w:trPr>
        <w:tc>
          <w:tcPr>
            <w:tcW w:w="9927" w:type="dxa"/>
          </w:tcPr>
          <w:p w14:paraId="27E3DF85" w14:textId="062479C3" w:rsidR="002D1EBF" w:rsidRPr="0050581E" w:rsidRDefault="00BB3814" w:rsidP="001A21B4">
            <w:pPr>
              <w:pStyle w:val="Sec3h1"/>
              <w:numPr>
                <w:ilvl w:val="0"/>
                <w:numId w:val="65"/>
              </w:numPr>
              <w:rPr>
                <w:rStyle w:val="S3h1Char"/>
                <w:lang w:val="es-ES"/>
              </w:rPr>
            </w:pPr>
            <w:bookmarkStart w:id="362" w:name="_Toc454990722"/>
            <w:r w:rsidRPr="0050581E">
              <w:rPr>
                <w:rStyle w:val="S3h1Char"/>
                <w:lang w:val="es-ES"/>
              </w:rPr>
              <w:lastRenderedPageBreak/>
              <w:t>Evaluación Técnic</w:t>
            </w:r>
            <w:r w:rsidR="00D201E8" w:rsidRPr="0050581E">
              <w:rPr>
                <w:rStyle w:val="S3h1Char"/>
                <w:lang w:val="es-ES"/>
              </w:rPr>
              <w:t>a</w:t>
            </w:r>
            <w:bookmarkEnd w:id="362"/>
            <w:r w:rsidRPr="0050581E">
              <w:rPr>
                <w:rStyle w:val="S3h1Char"/>
                <w:lang w:val="es-ES"/>
              </w:rPr>
              <w:t xml:space="preserve"> </w:t>
            </w:r>
          </w:p>
          <w:p w14:paraId="2BE2F7D7" w14:textId="4F126BAA" w:rsidR="003009B0" w:rsidRPr="0050581E" w:rsidRDefault="003009B0" w:rsidP="00CF465F">
            <w:pPr>
              <w:spacing w:after="160"/>
              <w:ind w:left="540"/>
            </w:pPr>
            <w:r w:rsidRPr="0050581E">
              <w:t>Si</w:t>
            </w:r>
            <w:r w:rsidR="00B51B36" w:rsidRPr="0050581E">
              <w:t>,</w:t>
            </w:r>
            <w:r w:rsidRPr="0050581E">
              <w:t xml:space="preserve"> además del costo</w:t>
            </w:r>
            <w:r w:rsidR="00B51B36" w:rsidRPr="0050581E">
              <w:t>,</w:t>
            </w:r>
            <w:r w:rsidRPr="0050581E">
              <w:t xml:space="preserve"> el Comprador ha decidido ponderar los factores técnicos importantes (es decir, la ponderación del precio, X, es menor que 1 en la evaluación) que no pueden reducirse a los costos durante la vida útil ni a criterios de aprobación/rechazo, el </w:t>
            </w:r>
            <w:r w:rsidR="002A6C41" w:rsidRPr="0050581E">
              <w:t>p</w:t>
            </w:r>
            <w:r w:rsidRPr="0050581E">
              <w:t xml:space="preserve">untaje </w:t>
            </w:r>
            <w:r w:rsidR="002A6C41" w:rsidRPr="0050581E">
              <w:t>t</w:t>
            </w:r>
            <w:r w:rsidRPr="0050581E">
              <w:t xml:space="preserve">écnico </w:t>
            </w:r>
            <w:r w:rsidR="002A6C41" w:rsidRPr="0050581E">
              <w:t>t</w:t>
            </w:r>
            <w:r w:rsidRPr="0050581E">
              <w:t xml:space="preserve">otal atribuido a cada Oferta en la </w:t>
            </w:r>
            <w:r w:rsidR="002A6C41" w:rsidRPr="0050581E">
              <w:t>f</w:t>
            </w:r>
            <w:r w:rsidRPr="0050581E">
              <w:t xml:space="preserve">órmula de Oferta </w:t>
            </w:r>
            <w:r w:rsidR="002A6C41" w:rsidRPr="0050581E">
              <w:t>e</w:t>
            </w:r>
            <w:r w:rsidRPr="0050581E">
              <w:t>valuada se determinará como la suma ponderada de los puntajes que un comité de evaluación asigne a las características técnicas de la Oferta según el conjunto de criterios que se establece a continuación.</w:t>
            </w:r>
          </w:p>
          <w:p w14:paraId="3D4AAFA6" w14:textId="3D1662DE" w:rsidR="003009B0" w:rsidRPr="0050581E" w:rsidRDefault="005E641B" w:rsidP="00CF465F">
            <w:pPr>
              <w:numPr>
                <w:ilvl w:val="12"/>
                <w:numId w:val="0"/>
              </w:numPr>
              <w:tabs>
                <w:tab w:val="left" w:pos="1080"/>
              </w:tabs>
              <w:spacing w:after="160"/>
              <w:ind w:left="1080" w:right="171" w:hanging="540"/>
            </w:pPr>
            <w:r w:rsidRPr="0050581E">
              <w:t>(</w:t>
            </w:r>
            <w:r w:rsidR="003009B0" w:rsidRPr="0050581E">
              <w:t>a)</w:t>
            </w:r>
            <w:r w:rsidR="003009B0" w:rsidRPr="0050581E">
              <w:tab/>
              <w:t xml:space="preserve">Las características técnicas que se han de evaluar se definen en términos generales a continuación y se determinan específicamente </w:t>
            </w:r>
            <w:r w:rsidR="003009B0" w:rsidRPr="0050581E">
              <w:rPr>
                <w:b/>
              </w:rPr>
              <w:t>en los DDL</w:t>
            </w:r>
            <w:r w:rsidR="003009B0" w:rsidRPr="0050581E">
              <w:t>:</w:t>
            </w:r>
          </w:p>
          <w:p w14:paraId="75414426" w14:textId="3853DD9C" w:rsidR="003009B0" w:rsidRPr="0050581E" w:rsidRDefault="003009B0" w:rsidP="004313F3">
            <w:pPr>
              <w:pStyle w:val="BodyTextIndent3"/>
              <w:numPr>
                <w:ilvl w:val="0"/>
                <w:numId w:val="104"/>
              </w:numPr>
              <w:spacing w:before="0" w:after="160"/>
              <w:ind w:right="171"/>
            </w:pPr>
            <w:r w:rsidRPr="0050581E">
              <w:t xml:space="preserve">Rendimiento, capacidad o funcionalidad, que exceden los niveles obligatorios especificados en los </w:t>
            </w:r>
            <w:r w:rsidR="00984DF4" w:rsidRPr="0050581E">
              <w:t>requisitos técnicos</w:t>
            </w:r>
            <w:r w:rsidRPr="0050581E">
              <w:t>, o inciden en el costo y la eficiencia del Sistema Informático durante toda su vida útil.</w:t>
            </w:r>
          </w:p>
          <w:p w14:paraId="63E065A1" w14:textId="5C4F0822" w:rsidR="003009B0" w:rsidRPr="0050581E" w:rsidRDefault="003009B0" w:rsidP="004313F3">
            <w:pPr>
              <w:pStyle w:val="BodyTextIndent3"/>
              <w:numPr>
                <w:ilvl w:val="0"/>
                <w:numId w:val="104"/>
              </w:numPr>
              <w:spacing w:before="0" w:after="160"/>
              <w:ind w:right="171"/>
            </w:pPr>
            <w:r w:rsidRPr="0050581E">
              <w:t xml:space="preserve">Características relativas al uso, tales como la facilidad de uso, de administración o de expansión, que inciden en el costo y la eficiencia del Sistema Informático durante toda su vida útil. </w:t>
            </w:r>
          </w:p>
          <w:p w14:paraId="6A77CCBB" w14:textId="47885AEA" w:rsidR="00A44EB2" w:rsidRPr="0050581E" w:rsidRDefault="003009B0" w:rsidP="004313F3">
            <w:pPr>
              <w:pStyle w:val="BodyTextIndent3"/>
              <w:numPr>
                <w:ilvl w:val="0"/>
                <w:numId w:val="104"/>
              </w:numPr>
              <w:spacing w:before="0" w:after="160"/>
              <w:ind w:right="171"/>
            </w:pPr>
            <w:r w:rsidRPr="0050581E">
              <w:t xml:space="preserve">La calidad del plan preliminar del Proyecto del Licitante, demostrada por la integridad, la racionalidad y la adecuación de lo siguiente: </w:t>
            </w:r>
            <w:r w:rsidR="002D1EBF" w:rsidRPr="0050581E">
              <w:t>(</w:t>
            </w:r>
            <w:r w:rsidRPr="0050581E">
              <w:t xml:space="preserve">a) los </w:t>
            </w:r>
            <w:r w:rsidR="00B26E1B" w:rsidRPr="0050581E">
              <w:t xml:space="preserve">cronogramas </w:t>
            </w:r>
            <w:r w:rsidR="00B53FE7" w:rsidRPr="0050581E">
              <w:t xml:space="preserve">de tareas y recursos, tanto generales como específicos, y </w:t>
            </w:r>
            <w:r w:rsidR="002D1EBF" w:rsidRPr="0050581E">
              <w:t>(</w:t>
            </w:r>
            <w:r w:rsidR="00B53FE7" w:rsidRPr="0050581E">
              <w:t xml:space="preserve">b) los mecanismos propuestos de gestión y coordinación, capacitación, garantía de calidad, apoyo técnico, logística, solución de problemas, transferencia de conocimientos y demás actividades especificadas por el Comprador en la </w:t>
            </w:r>
            <w:r w:rsidR="00A83F3E" w:rsidRPr="0050581E">
              <w:t>S</w:t>
            </w:r>
            <w:r w:rsidR="00B53FE7" w:rsidRPr="0050581E">
              <w:t>ección VI</w:t>
            </w:r>
            <w:r w:rsidR="00A33EDF" w:rsidRPr="0050581E">
              <w:t>, “Requisitos del Sistema Informático”</w:t>
            </w:r>
            <w:r w:rsidR="00514FB4" w:rsidRPr="0050581E">
              <w:t xml:space="preserve"> </w:t>
            </w:r>
            <w:r w:rsidRPr="0050581E">
              <w:t>o propuestas por el Licitante sobre la base de su experiencia.</w:t>
            </w:r>
          </w:p>
          <w:p w14:paraId="2ECD6BB8" w14:textId="1447B1B2" w:rsidR="00A33EDF" w:rsidRPr="0050581E" w:rsidRDefault="00A47875" w:rsidP="004313F3">
            <w:pPr>
              <w:pStyle w:val="ListParagraph"/>
              <w:numPr>
                <w:ilvl w:val="0"/>
                <w:numId w:val="104"/>
              </w:numPr>
              <w:spacing w:after="160"/>
              <w:ind w:right="170"/>
            </w:pPr>
            <w:r w:rsidRPr="0050581E">
              <w:t xml:space="preserve">Todo requisito relacionado con las adquisiciones sostenibles que se especifique en la </w:t>
            </w:r>
            <w:r w:rsidR="00A83F3E" w:rsidRPr="0050581E">
              <w:t>S</w:t>
            </w:r>
            <w:r w:rsidRPr="0050581E">
              <w:t>ección VI, Requisitos del Sistema Informático</w:t>
            </w:r>
            <w:r w:rsidR="00514FB4" w:rsidRPr="0050581E">
              <w:t>”</w:t>
            </w:r>
            <w:r w:rsidRPr="0050581E">
              <w:t>.</w:t>
            </w:r>
          </w:p>
          <w:p w14:paraId="000D637C" w14:textId="6F73EF05" w:rsidR="003009B0" w:rsidRPr="0050581E" w:rsidRDefault="005E641B" w:rsidP="00CF465F">
            <w:pPr>
              <w:numPr>
                <w:ilvl w:val="12"/>
                <w:numId w:val="0"/>
              </w:numPr>
              <w:tabs>
                <w:tab w:val="left" w:pos="1080"/>
              </w:tabs>
              <w:spacing w:after="160"/>
              <w:ind w:left="1094" w:right="171" w:hanging="547"/>
              <w:rPr>
                <w:bCs/>
              </w:rPr>
            </w:pPr>
            <w:r w:rsidRPr="0050581E">
              <w:t>(</w:t>
            </w:r>
            <w:r w:rsidR="003009B0" w:rsidRPr="0050581E">
              <w:t>b)</w:t>
            </w:r>
            <w:r w:rsidR="003009B0" w:rsidRPr="0050581E">
              <w:tab/>
              <w:t xml:space="preserve">Los puntajes de las características se agruparán en unas pocas categorías de evaluación, que se definen en términos generales a continuación y se determinan específicamente </w:t>
            </w:r>
            <w:r w:rsidR="003009B0" w:rsidRPr="0050581E">
              <w:rPr>
                <w:bCs/>
              </w:rPr>
              <w:t>en los DDL:</w:t>
            </w:r>
          </w:p>
          <w:p w14:paraId="1CAE4944" w14:textId="0A23A871" w:rsidR="003009B0" w:rsidRPr="0050581E" w:rsidRDefault="005E641B" w:rsidP="00CF465F">
            <w:pPr>
              <w:numPr>
                <w:ilvl w:val="12"/>
                <w:numId w:val="0"/>
              </w:numPr>
              <w:spacing w:after="160"/>
              <w:ind w:left="1627" w:right="171" w:hanging="547"/>
            </w:pPr>
            <w:r w:rsidRPr="0050581E">
              <w:t>(</w:t>
            </w:r>
            <w:r w:rsidR="003009B0" w:rsidRPr="0050581E">
              <w:t xml:space="preserve">i) </w:t>
            </w:r>
            <w:r w:rsidR="003009B0" w:rsidRPr="0050581E">
              <w:tab/>
              <w:t xml:space="preserve">Las características técnicas que indican el grado en que el Sistema Informático satisface las </w:t>
            </w:r>
            <w:r w:rsidR="00201EA5" w:rsidRPr="0050581E">
              <w:t>n</w:t>
            </w:r>
            <w:r w:rsidR="003009B0" w:rsidRPr="0050581E">
              <w:t xml:space="preserve">ecesidades </w:t>
            </w:r>
            <w:r w:rsidR="00201EA5" w:rsidRPr="0050581E">
              <w:t>o</w:t>
            </w:r>
            <w:r w:rsidR="003009B0" w:rsidRPr="0050581E">
              <w:t xml:space="preserve">peracionales del Comprador (con inclusión de la garantía de calidad y de medidas de reducción de riesgos asociadas a la implementación del Sistema Informático). </w:t>
            </w:r>
          </w:p>
          <w:p w14:paraId="653D788A" w14:textId="4A3A76AB" w:rsidR="003009B0" w:rsidRPr="0050581E" w:rsidRDefault="005E641B" w:rsidP="00CF465F">
            <w:pPr>
              <w:numPr>
                <w:ilvl w:val="12"/>
                <w:numId w:val="0"/>
              </w:numPr>
              <w:spacing w:after="160"/>
              <w:ind w:left="1620" w:right="171" w:hanging="547"/>
            </w:pPr>
            <w:r w:rsidRPr="0050581E">
              <w:t>(</w:t>
            </w:r>
            <w:r w:rsidR="003009B0" w:rsidRPr="0050581E">
              <w:t xml:space="preserve">ii) </w:t>
            </w:r>
            <w:r w:rsidR="003009B0" w:rsidRPr="0050581E">
              <w:tab/>
              <w:t xml:space="preserve">Las características técnicas que indican el grado en que el Sistema Informático se ajusta a los niveles de rendimiento funcional del sistema. </w:t>
            </w:r>
          </w:p>
          <w:p w14:paraId="02462E83" w14:textId="322B6223" w:rsidR="003009B0" w:rsidRPr="0050581E" w:rsidRDefault="005E641B" w:rsidP="00CF465F">
            <w:pPr>
              <w:numPr>
                <w:ilvl w:val="12"/>
                <w:numId w:val="0"/>
              </w:numPr>
              <w:spacing w:after="160"/>
              <w:ind w:left="1620" w:right="171" w:hanging="547"/>
            </w:pPr>
            <w:r w:rsidRPr="0050581E">
              <w:t>(</w:t>
            </w:r>
            <w:r w:rsidR="003009B0" w:rsidRPr="0050581E">
              <w:t xml:space="preserve">iii) </w:t>
            </w:r>
            <w:r w:rsidR="003009B0" w:rsidRPr="0050581E">
              <w:tab/>
              <w:t xml:space="preserve">Las características técnicas que indican el grado en que el Sistema Informático satisface los </w:t>
            </w:r>
            <w:r w:rsidR="00984DF4" w:rsidRPr="0050581E">
              <w:t>requisitos técnicos</w:t>
            </w:r>
            <w:r w:rsidR="003009B0" w:rsidRPr="0050581E">
              <w:t xml:space="preserve"> </w:t>
            </w:r>
            <w:r w:rsidR="00201EA5" w:rsidRPr="0050581E">
              <w:t>g</w:t>
            </w:r>
            <w:r w:rsidR="003009B0" w:rsidRPr="0050581E">
              <w:t xml:space="preserve">enerales de equipos, redes y comunicaciones, </w:t>
            </w:r>
            <w:r w:rsidR="00720CAD" w:rsidRPr="0050581E">
              <w:t>software</w:t>
            </w:r>
            <w:r w:rsidR="003009B0" w:rsidRPr="0050581E">
              <w:t xml:space="preserve"> y servicios.</w:t>
            </w:r>
          </w:p>
          <w:p w14:paraId="59730C0A" w14:textId="2F6EC0E1" w:rsidR="003009B0" w:rsidRPr="0050581E" w:rsidRDefault="005E641B" w:rsidP="00CF465F">
            <w:pPr>
              <w:numPr>
                <w:ilvl w:val="12"/>
                <w:numId w:val="0"/>
              </w:numPr>
              <w:tabs>
                <w:tab w:val="left" w:pos="1080"/>
              </w:tabs>
              <w:spacing w:after="160"/>
              <w:ind w:left="1094" w:right="171" w:hanging="547"/>
            </w:pPr>
            <w:r w:rsidRPr="0050581E">
              <w:t>(</w:t>
            </w:r>
            <w:r w:rsidR="003009B0" w:rsidRPr="0050581E">
              <w:t>c)</w:t>
            </w:r>
            <w:r w:rsidR="003009B0" w:rsidRPr="0050581E">
              <w:tab/>
              <w:t xml:space="preserve">Como se indica </w:t>
            </w:r>
            <w:r w:rsidR="00B96A84" w:rsidRPr="0050581E">
              <w:t>la Sección II, DDL IAL 3</w:t>
            </w:r>
            <w:r w:rsidR="005F0177">
              <w:t>2</w:t>
            </w:r>
            <w:r w:rsidR="00B96A84" w:rsidRPr="0050581E">
              <w:t>.4</w:t>
            </w:r>
            <w:r w:rsidR="003009B0" w:rsidRPr="0050581E">
              <w:t>, a cada categoría se le dará una ponderación y dentro de cada categoría, cada característica también recibirá una ponderación.</w:t>
            </w:r>
          </w:p>
          <w:p w14:paraId="2DA1BB2C" w14:textId="69D5F4B3" w:rsidR="003009B0" w:rsidRPr="0050581E" w:rsidRDefault="005E641B" w:rsidP="00CF465F">
            <w:pPr>
              <w:numPr>
                <w:ilvl w:val="12"/>
                <w:numId w:val="0"/>
              </w:numPr>
              <w:tabs>
                <w:tab w:val="left" w:pos="1080"/>
              </w:tabs>
              <w:spacing w:after="160"/>
              <w:ind w:left="1094" w:right="171" w:hanging="547"/>
              <w:rPr>
                <w:spacing w:val="-4"/>
              </w:rPr>
            </w:pPr>
            <w:r w:rsidRPr="0050581E">
              <w:rPr>
                <w:spacing w:val="-4"/>
              </w:rPr>
              <w:lastRenderedPageBreak/>
              <w:t>(</w:t>
            </w:r>
            <w:r w:rsidR="003009B0" w:rsidRPr="0050581E">
              <w:rPr>
                <w:spacing w:val="-4"/>
              </w:rPr>
              <w:t>d)</w:t>
            </w:r>
            <w:r w:rsidR="003009B0" w:rsidRPr="0050581E">
              <w:rPr>
                <w:spacing w:val="-4"/>
              </w:rPr>
              <w:tab/>
              <w:t xml:space="preserve">Durante el proceso de evaluación, el comité de evaluación asignará a cada característica deseable/preferida un puntaje en números enteros de 0 a 4, donde 0 significa que la característica no está presente, y los puntajes 1 a 4 representan valores predefinidos de las características deseables que se presten a una forma objetiva de calificación (por ejemplo, en el caso de la memoria adicional, o la capacidad de almacenamiento masivo adicional, etc., si estas capacidades adicionales fueran favorables para la utilidad del sistema), o bien, si la característica representa una funcionalidad deseable (por ejemplo, de un paquete de </w:t>
            </w:r>
            <w:r w:rsidR="001C1A03" w:rsidRPr="0050581E">
              <w:rPr>
                <w:spacing w:val="-4"/>
              </w:rPr>
              <w:t>software</w:t>
            </w:r>
            <w:r w:rsidR="003009B0" w:rsidRPr="0050581E">
              <w:rPr>
                <w:spacing w:val="-4"/>
              </w:rPr>
              <w:t>) o una cualidad que mejora las posibilidades de una correcta implementación (por ejemplo, las fortalezas del personal propuesto para el proyecto, la metodología, la elaboración del plan del Proyecto, etc. en la Oferta), el puntaje será 1 cuando la característica está presente pero tiene deficiencias; 2 cuando cumple los requisitos; 3 cuando excede marginalmente los requisitos, y 4 cuando excede en gran medida los requisitos.</w:t>
            </w:r>
          </w:p>
          <w:p w14:paraId="309641CE" w14:textId="36A9C938" w:rsidR="003009B0" w:rsidRPr="0050581E" w:rsidRDefault="005E641B" w:rsidP="00CF465F">
            <w:pPr>
              <w:numPr>
                <w:ilvl w:val="12"/>
                <w:numId w:val="0"/>
              </w:numPr>
              <w:tabs>
                <w:tab w:val="left" w:pos="1080"/>
              </w:tabs>
              <w:spacing w:after="160"/>
              <w:ind w:left="1094" w:right="171" w:hanging="547"/>
            </w:pPr>
            <w:r w:rsidRPr="0050581E">
              <w:t>(</w:t>
            </w:r>
            <w:r w:rsidR="003009B0" w:rsidRPr="0050581E">
              <w:t>e)</w:t>
            </w:r>
            <w:r w:rsidR="003009B0" w:rsidRPr="0050581E">
              <w:tab/>
              <w:t xml:space="preserve">El puntaje de cada característica (i) dentro de una categoría (j) se combinará con los puntajes de las características de la misma categoría como una suma ponderada para formar el </w:t>
            </w:r>
            <w:r w:rsidR="00201EA5" w:rsidRPr="0050581E">
              <w:t>p</w:t>
            </w:r>
            <w:r w:rsidR="003009B0" w:rsidRPr="0050581E">
              <w:t xml:space="preserve">untaje </w:t>
            </w:r>
            <w:r w:rsidR="00201EA5" w:rsidRPr="0050581E">
              <w:t>t</w:t>
            </w:r>
            <w:r w:rsidR="003009B0" w:rsidRPr="0050581E">
              <w:t xml:space="preserve">écnico de la </w:t>
            </w:r>
            <w:r w:rsidR="00201EA5" w:rsidRPr="0050581E">
              <w:t>c</w:t>
            </w:r>
            <w:r w:rsidR="003009B0" w:rsidRPr="0050581E">
              <w:t>ategoría u</w:t>
            </w:r>
            <w:r w:rsidR="002F4A01" w:rsidRPr="0050581E">
              <w:t>tilizando la siguiente fórmula:</w:t>
            </w:r>
          </w:p>
          <w:p w14:paraId="0F6745DE" w14:textId="77777777" w:rsidR="003009B0" w:rsidRPr="0050581E" w:rsidRDefault="00F15682" w:rsidP="0040049B">
            <w:pPr>
              <w:numPr>
                <w:ilvl w:val="12"/>
                <w:numId w:val="0"/>
              </w:numPr>
              <w:tabs>
                <w:tab w:val="left" w:pos="1080"/>
              </w:tabs>
              <w:ind w:left="1080" w:right="171" w:hanging="540"/>
              <w:jc w:val="center"/>
            </w:pPr>
            <w:r w:rsidRPr="00D80D1A">
              <w:rPr>
                <w:noProof/>
                <w:position w:val="-28"/>
                <w:sz w:val="20"/>
              </w:rPr>
              <w:object w:dxaOrig="1500" w:dyaOrig="680" w14:anchorId="366AD75E">
                <v:shape id="_x0000_i1026" type="#_x0000_t75" alt="" style="width:76.5pt;height:30pt;mso-width-percent:0;mso-height-percent:0;mso-width-percent:0;mso-height-percent:0" o:ole="" fillcolor="window">
                  <v:imagedata r:id="rId25" o:title=""/>
                </v:shape>
                <o:OLEObject Type="Embed" ProgID="Equation.3" ShapeID="_x0000_i1026" DrawAspect="Content" ObjectID="_1720618493" r:id="rId26"/>
              </w:object>
            </w:r>
          </w:p>
          <w:p w14:paraId="07F01AD0" w14:textId="77777777" w:rsidR="003009B0" w:rsidRPr="0050581E" w:rsidRDefault="003009B0" w:rsidP="0040049B">
            <w:pPr>
              <w:numPr>
                <w:ilvl w:val="12"/>
                <w:numId w:val="0"/>
              </w:numPr>
              <w:tabs>
                <w:tab w:val="left" w:pos="1620"/>
              </w:tabs>
              <w:ind w:left="1620" w:right="171" w:hanging="540"/>
              <w:jc w:val="left"/>
            </w:pPr>
            <w:r w:rsidRPr="0050581E">
              <w:t>donde:</w:t>
            </w:r>
          </w:p>
          <w:p w14:paraId="214143C7" w14:textId="77777777" w:rsidR="003009B0" w:rsidRPr="0050581E" w:rsidRDefault="003009B0" w:rsidP="0040049B">
            <w:pPr>
              <w:numPr>
                <w:ilvl w:val="12"/>
                <w:numId w:val="0"/>
              </w:numPr>
              <w:tabs>
                <w:tab w:val="left" w:pos="1620"/>
              </w:tabs>
              <w:ind w:left="1620" w:right="171" w:hanging="540"/>
              <w:jc w:val="left"/>
            </w:pPr>
            <w:r w:rsidRPr="0050581E">
              <w:rPr>
                <w:i/>
              </w:rPr>
              <w:t>t</w:t>
            </w:r>
            <w:r w:rsidRPr="0050581E">
              <w:rPr>
                <w:i/>
                <w:vertAlign w:val="subscript"/>
              </w:rPr>
              <w:t>ji</w:t>
            </w:r>
            <w:r w:rsidRPr="0050581E">
              <w:tab/>
              <w:t>= el puntaje técnico de la característica “i” de la categoría “j”</w:t>
            </w:r>
          </w:p>
          <w:p w14:paraId="5FD1F532" w14:textId="77777777" w:rsidR="003009B0" w:rsidRPr="0050581E" w:rsidRDefault="003009B0" w:rsidP="0040049B">
            <w:pPr>
              <w:numPr>
                <w:ilvl w:val="12"/>
                <w:numId w:val="0"/>
              </w:numPr>
              <w:tabs>
                <w:tab w:val="left" w:pos="1620"/>
              </w:tabs>
              <w:ind w:left="1620" w:right="171" w:hanging="540"/>
              <w:jc w:val="left"/>
            </w:pPr>
            <w:r w:rsidRPr="0050581E">
              <w:rPr>
                <w:i/>
              </w:rPr>
              <w:t>w</w:t>
            </w:r>
            <w:r w:rsidRPr="0050581E">
              <w:rPr>
                <w:i/>
                <w:vertAlign w:val="subscript"/>
              </w:rPr>
              <w:t>ji</w:t>
            </w:r>
            <w:r w:rsidRPr="0050581E">
              <w:tab/>
              <w:t>= la ponderación de la característica “i” en la categoría “j”</w:t>
            </w:r>
          </w:p>
          <w:p w14:paraId="14B85915" w14:textId="77777777" w:rsidR="003009B0" w:rsidRPr="0050581E" w:rsidRDefault="003009B0" w:rsidP="0040049B">
            <w:pPr>
              <w:numPr>
                <w:ilvl w:val="12"/>
                <w:numId w:val="0"/>
              </w:numPr>
              <w:tabs>
                <w:tab w:val="left" w:pos="1620"/>
              </w:tabs>
              <w:ind w:left="1620" w:right="171" w:hanging="540"/>
              <w:jc w:val="left"/>
            </w:pPr>
            <w:r w:rsidRPr="0050581E">
              <w:rPr>
                <w:i/>
              </w:rPr>
              <w:t>k</w:t>
            </w:r>
            <w:r w:rsidRPr="0050581E">
              <w:tab/>
              <w:t>= el número de características calificadas en la categoría “j”</w:t>
            </w:r>
          </w:p>
          <w:p w14:paraId="7F3E2CE7" w14:textId="77777777" w:rsidR="003009B0" w:rsidRPr="0050581E" w:rsidRDefault="003009B0" w:rsidP="0040049B">
            <w:pPr>
              <w:numPr>
                <w:ilvl w:val="12"/>
                <w:numId w:val="0"/>
              </w:numPr>
              <w:tabs>
                <w:tab w:val="left" w:pos="1620"/>
              </w:tabs>
              <w:ind w:left="1620" w:right="171" w:hanging="540"/>
            </w:pPr>
            <w:r w:rsidRPr="0050581E">
              <w:t xml:space="preserve">y </w:t>
            </w:r>
            <w:r w:rsidR="00F15682" w:rsidRPr="00D80D1A">
              <w:rPr>
                <w:noProof/>
                <w:position w:val="-28"/>
                <w:sz w:val="20"/>
              </w:rPr>
              <w:object w:dxaOrig="1020" w:dyaOrig="680" w14:anchorId="7F8A8F0D">
                <v:shape id="_x0000_i1027" type="#_x0000_t75" alt="" style="width:53.25pt;height:30pt;mso-width-percent:0;mso-height-percent:0;mso-width-percent:0;mso-height-percent:0" o:ole="" fillcolor="window">
                  <v:imagedata r:id="rId27" o:title=""/>
                </v:shape>
                <o:OLEObject Type="Embed" ProgID="Equation.3" ShapeID="_x0000_i1027" DrawAspect="Content" ObjectID="_1720618494" r:id="rId28"/>
              </w:object>
            </w:r>
            <w:r w:rsidRPr="0050581E">
              <w:t xml:space="preserve"> </w:t>
            </w:r>
          </w:p>
          <w:p w14:paraId="0F4D958E" w14:textId="685CA8D7" w:rsidR="003009B0" w:rsidRPr="0050581E" w:rsidRDefault="005E641B" w:rsidP="0040049B">
            <w:pPr>
              <w:numPr>
                <w:ilvl w:val="12"/>
                <w:numId w:val="0"/>
              </w:numPr>
              <w:tabs>
                <w:tab w:val="left" w:pos="1080"/>
              </w:tabs>
              <w:spacing w:after="200"/>
              <w:ind w:left="1094" w:right="171" w:hanging="547"/>
            </w:pPr>
            <w:r w:rsidRPr="0050581E">
              <w:t>(</w:t>
            </w:r>
            <w:r w:rsidR="003009B0" w:rsidRPr="0050581E">
              <w:t>f)</w:t>
            </w:r>
            <w:r w:rsidR="003009B0" w:rsidRPr="0050581E">
              <w:tab/>
              <w:t xml:space="preserve">Los </w:t>
            </w:r>
            <w:r w:rsidR="00201EA5" w:rsidRPr="0050581E">
              <w:t>p</w:t>
            </w:r>
            <w:r w:rsidR="003009B0" w:rsidRPr="0050581E">
              <w:t xml:space="preserve">untajes </w:t>
            </w:r>
            <w:r w:rsidR="00201EA5" w:rsidRPr="0050581E">
              <w:t>t</w:t>
            </w:r>
            <w:r w:rsidR="003009B0" w:rsidRPr="0050581E">
              <w:t xml:space="preserve">écnicos de las </w:t>
            </w:r>
            <w:r w:rsidR="00201EA5" w:rsidRPr="0050581E">
              <w:t>c</w:t>
            </w:r>
            <w:r w:rsidR="003009B0" w:rsidRPr="0050581E">
              <w:t xml:space="preserve">ategorías se combinarán en una suma ponderada para formar el </w:t>
            </w:r>
            <w:r w:rsidR="00201EA5" w:rsidRPr="0050581E">
              <w:t>p</w:t>
            </w:r>
            <w:r w:rsidR="003009B0" w:rsidRPr="0050581E">
              <w:t>untaje de la Oferta Técnica utilizando la siguiente fórmula:</w:t>
            </w:r>
          </w:p>
          <w:p w14:paraId="2E6F10F9" w14:textId="77777777" w:rsidR="003009B0" w:rsidRPr="0050581E" w:rsidRDefault="00F15682" w:rsidP="0040049B">
            <w:pPr>
              <w:numPr>
                <w:ilvl w:val="12"/>
                <w:numId w:val="0"/>
              </w:numPr>
              <w:tabs>
                <w:tab w:val="left" w:pos="1080"/>
              </w:tabs>
              <w:ind w:left="1080" w:right="171" w:hanging="540"/>
              <w:jc w:val="center"/>
            </w:pPr>
            <w:r w:rsidRPr="00D80D1A">
              <w:rPr>
                <w:noProof/>
                <w:position w:val="-30"/>
                <w:sz w:val="20"/>
              </w:rPr>
              <w:object w:dxaOrig="1460" w:dyaOrig="700" w14:anchorId="54F84128">
                <v:shape id="_x0000_i1028" type="#_x0000_t75" alt="" style="width:72.75pt;height:37.5pt;mso-width-percent:0;mso-height-percent:0;mso-width-percent:0;mso-height-percent:0" o:ole="" fillcolor="window">
                  <v:imagedata r:id="rId29" o:title=""/>
                </v:shape>
                <o:OLEObject Type="Embed" ProgID="Equation.3" ShapeID="_x0000_i1028" DrawAspect="Content" ObjectID="_1720618495" r:id="rId30"/>
              </w:object>
            </w:r>
          </w:p>
          <w:p w14:paraId="75EAF69F" w14:textId="77777777" w:rsidR="003009B0" w:rsidRPr="0050581E" w:rsidRDefault="003009B0" w:rsidP="0040049B">
            <w:pPr>
              <w:numPr>
                <w:ilvl w:val="12"/>
                <w:numId w:val="0"/>
              </w:numPr>
              <w:tabs>
                <w:tab w:val="left" w:pos="1620"/>
              </w:tabs>
              <w:ind w:left="1620" w:right="171" w:hanging="540"/>
              <w:jc w:val="left"/>
            </w:pPr>
            <w:r w:rsidRPr="0050581E">
              <w:t>donde:</w:t>
            </w:r>
          </w:p>
          <w:p w14:paraId="52042D9E" w14:textId="42687A36" w:rsidR="003009B0" w:rsidRPr="0050581E" w:rsidRDefault="003009B0" w:rsidP="0040049B">
            <w:pPr>
              <w:numPr>
                <w:ilvl w:val="12"/>
                <w:numId w:val="0"/>
              </w:numPr>
              <w:tabs>
                <w:tab w:val="left" w:pos="1620"/>
              </w:tabs>
              <w:ind w:left="1620" w:right="171" w:hanging="540"/>
              <w:jc w:val="left"/>
            </w:pPr>
            <w:r w:rsidRPr="0050581E">
              <w:rPr>
                <w:i/>
              </w:rPr>
              <w:t>S</w:t>
            </w:r>
            <w:r w:rsidRPr="0050581E">
              <w:rPr>
                <w:i/>
                <w:vertAlign w:val="subscript"/>
              </w:rPr>
              <w:t>j</w:t>
            </w:r>
            <w:r w:rsidRPr="0050581E">
              <w:tab/>
              <w:t xml:space="preserve">= el </w:t>
            </w:r>
            <w:r w:rsidR="00201EA5" w:rsidRPr="0050581E">
              <w:t>p</w:t>
            </w:r>
            <w:r w:rsidRPr="0050581E">
              <w:t xml:space="preserve">untaje </w:t>
            </w:r>
            <w:r w:rsidR="00201EA5" w:rsidRPr="0050581E">
              <w:t>t</w:t>
            </w:r>
            <w:r w:rsidRPr="0050581E">
              <w:t xml:space="preserve">écnico de la </w:t>
            </w:r>
            <w:r w:rsidR="00201EA5" w:rsidRPr="0050581E">
              <w:t>c</w:t>
            </w:r>
            <w:r w:rsidRPr="0050581E">
              <w:t>ategoría “j”</w:t>
            </w:r>
          </w:p>
          <w:p w14:paraId="0556E9FB" w14:textId="77777777" w:rsidR="003009B0" w:rsidRPr="0050581E" w:rsidRDefault="003009B0" w:rsidP="0040049B">
            <w:pPr>
              <w:numPr>
                <w:ilvl w:val="12"/>
                <w:numId w:val="0"/>
              </w:numPr>
              <w:tabs>
                <w:tab w:val="left" w:pos="1620"/>
              </w:tabs>
              <w:ind w:left="1620" w:right="171" w:hanging="540"/>
              <w:jc w:val="left"/>
            </w:pPr>
            <w:r w:rsidRPr="0050581E">
              <w:rPr>
                <w:i/>
              </w:rPr>
              <w:t>W</w:t>
            </w:r>
            <w:r w:rsidRPr="0050581E">
              <w:rPr>
                <w:i/>
                <w:vertAlign w:val="subscript"/>
              </w:rPr>
              <w:t>j</w:t>
            </w:r>
            <w:r w:rsidRPr="0050581E">
              <w:tab/>
              <w:t>= la ponderación de la categoría “j” especificada en los DDL</w:t>
            </w:r>
          </w:p>
          <w:p w14:paraId="725B0504" w14:textId="77777777" w:rsidR="003009B0" w:rsidRPr="0050581E" w:rsidRDefault="003009B0" w:rsidP="0040049B">
            <w:pPr>
              <w:numPr>
                <w:ilvl w:val="12"/>
                <w:numId w:val="0"/>
              </w:numPr>
              <w:tabs>
                <w:tab w:val="left" w:pos="1620"/>
              </w:tabs>
              <w:ind w:left="1620" w:right="171" w:hanging="540"/>
              <w:jc w:val="left"/>
            </w:pPr>
            <w:r w:rsidRPr="0050581E">
              <w:rPr>
                <w:i/>
              </w:rPr>
              <w:t>n</w:t>
            </w:r>
            <w:r w:rsidRPr="0050581E">
              <w:tab/>
              <w:t>= el número de categorías</w:t>
            </w:r>
          </w:p>
          <w:p w14:paraId="28DC6B8E" w14:textId="77777777" w:rsidR="003009B0" w:rsidRPr="0050581E" w:rsidRDefault="003009B0" w:rsidP="00913E07">
            <w:pPr>
              <w:numPr>
                <w:ilvl w:val="12"/>
                <w:numId w:val="0"/>
              </w:numPr>
              <w:tabs>
                <w:tab w:val="left" w:pos="1080"/>
              </w:tabs>
              <w:spacing w:after="200"/>
              <w:ind w:left="1080" w:right="171" w:hanging="547"/>
              <w:jc w:val="left"/>
            </w:pPr>
            <w:r w:rsidRPr="0050581E">
              <w:tab/>
              <w:t xml:space="preserve">y </w:t>
            </w:r>
            <w:r w:rsidR="00F15682" w:rsidRPr="00D80D1A">
              <w:rPr>
                <w:noProof/>
                <w:position w:val="-30"/>
                <w:sz w:val="20"/>
              </w:rPr>
              <w:object w:dxaOrig="960" w:dyaOrig="700" w14:anchorId="56889CAF">
                <v:shape id="_x0000_i1029" type="#_x0000_t75" alt="" style="width:49.5pt;height:37.5pt;mso-width-percent:0;mso-height-percent:0;mso-width-percent:0;mso-height-percent:0" o:ole="" fillcolor="window">
                  <v:imagedata r:id="rId31" o:title=""/>
                </v:shape>
                <o:OLEObject Type="Embed" ProgID="Equation.3" ShapeID="_x0000_i1029" DrawAspect="Content" ObjectID="_1720618496" r:id="rId32"/>
              </w:object>
            </w:r>
            <w:r w:rsidRPr="0050581E">
              <w:t xml:space="preserve"> </w:t>
            </w:r>
          </w:p>
        </w:tc>
      </w:tr>
    </w:tbl>
    <w:p w14:paraId="5F5663D6" w14:textId="46EA3EEC" w:rsidR="00BB3814" w:rsidRDefault="00CF465F" w:rsidP="00CF465F">
      <w:pPr>
        <w:pStyle w:val="Footer"/>
        <w:spacing w:before="120"/>
        <w:ind w:left="720"/>
      </w:pPr>
      <w:r w:rsidRPr="0050581E">
        <w:lastRenderedPageBreak/>
        <w:t>Además de los criterios que se señalan en las IAL 3</w:t>
      </w:r>
      <w:r w:rsidR="005F0177">
        <w:t>2</w:t>
      </w:r>
      <w:r w:rsidRPr="0050581E">
        <w:t>.3 (a) a (</w:t>
      </w:r>
      <w:r w:rsidR="00B96A84" w:rsidRPr="0050581E">
        <w:t>h</w:t>
      </w:r>
      <w:r w:rsidRPr="0050581E">
        <w:t>), se aplicarán también los siguientes factores:</w:t>
      </w:r>
    </w:p>
    <w:p w14:paraId="20F88777" w14:textId="77777777" w:rsidR="004D66D9" w:rsidRPr="0050581E" w:rsidRDefault="004D66D9" w:rsidP="00CF465F">
      <w:pPr>
        <w:pStyle w:val="Footer"/>
        <w:spacing w:before="120"/>
        <w:ind w:left="720"/>
      </w:pPr>
    </w:p>
    <w:p w14:paraId="25805173" w14:textId="2EA749F4" w:rsidR="00BB3814" w:rsidRPr="0050581E" w:rsidRDefault="00BB3814" w:rsidP="004313F3">
      <w:pPr>
        <w:pStyle w:val="Sec3h1"/>
        <w:numPr>
          <w:ilvl w:val="0"/>
          <w:numId w:val="65"/>
        </w:numPr>
        <w:rPr>
          <w:rStyle w:val="S3h1Char"/>
          <w:lang w:val="es-ES"/>
        </w:rPr>
      </w:pPr>
      <w:r w:rsidRPr="0050581E">
        <w:rPr>
          <w:rStyle w:val="S3h1Char"/>
          <w:lang w:val="es-ES"/>
        </w:rPr>
        <w:lastRenderedPageBreak/>
        <w:t>E</w:t>
      </w:r>
      <w:r w:rsidR="00CF465F" w:rsidRPr="0050581E">
        <w:rPr>
          <w:rStyle w:val="S3h1Char"/>
          <w:lang w:val="es-ES"/>
        </w:rPr>
        <w:t>valuación económica</w:t>
      </w:r>
    </w:p>
    <w:p w14:paraId="74BFA06A" w14:textId="77777777" w:rsidR="00483696" w:rsidRPr="0050581E" w:rsidRDefault="00483696" w:rsidP="00CF465F">
      <w:pPr>
        <w:spacing w:after="160"/>
        <w:ind w:left="1440" w:hanging="720"/>
        <w:jc w:val="left"/>
        <w:rPr>
          <w:bCs/>
          <w:iCs/>
        </w:rPr>
      </w:pPr>
      <w:r w:rsidRPr="0050581E">
        <w:t>Se aplicarán los siguientes factores y métodos:</w:t>
      </w:r>
    </w:p>
    <w:p w14:paraId="767A0A93" w14:textId="69255D23" w:rsidR="00483696" w:rsidRPr="0050581E" w:rsidRDefault="005E641B" w:rsidP="00CF465F">
      <w:pPr>
        <w:spacing w:after="160"/>
        <w:ind w:left="1080" w:right="-72"/>
      </w:pPr>
      <w:r w:rsidRPr="0050581E">
        <w:rPr>
          <w:b/>
        </w:rPr>
        <w:t>(</w:t>
      </w:r>
      <w:r w:rsidR="00483696" w:rsidRPr="0050581E">
        <w:rPr>
          <w:b/>
        </w:rPr>
        <w:t>a)</w:t>
      </w:r>
      <w:r w:rsidR="00483696" w:rsidRPr="0050581E">
        <w:tab/>
      </w:r>
      <w:r w:rsidR="00B26E1B" w:rsidRPr="0050581E">
        <w:rPr>
          <w:b/>
        </w:rPr>
        <w:t>Cronograma</w:t>
      </w:r>
      <w:r w:rsidR="002F4A01" w:rsidRPr="0050581E">
        <w:t>:</w:t>
      </w:r>
    </w:p>
    <w:p w14:paraId="42F4A436" w14:textId="4E5DD327" w:rsidR="00483696" w:rsidRPr="0050581E" w:rsidRDefault="00483696" w:rsidP="00CF465F">
      <w:pPr>
        <w:spacing w:after="160"/>
        <w:ind w:left="1080" w:right="-72"/>
        <w:rPr>
          <w:sz w:val="20"/>
        </w:rPr>
      </w:pPr>
      <w:r w:rsidRPr="0050581E">
        <w:t xml:space="preserve">El plazo para completar el Sistema Informático, contado a partir de la fecha de entrada en vigor que se especifica en el artículo 3 del Convenio Contractual para determinar el tiempo que deban tomar las </w:t>
      </w:r>
      <w:r w:rsidR="008C5C53" w:rsidRPr="0050581E">
        <w:t xml:space="preserve">actividades </w:t>
      </w:r>
      <w:r w:rsidRPr="0050581E">
        <w:t>previ</w:t>
      </w:r>
      <w:r w:rsidR="008C5C53" w:rsidRPr="0050581E">
        <w:t>a</w:t>
      </w:r>
      <w:r w:rsidRPr="0050581E">
        <w:t>s a la puesta en servicio será de: _____. No se reconocerá crédito alguno por finalización anticipada.</w:t>
      </w:r>
    </w:p>
    <w:p w14:paraId="3E4C7A5E" w14:textId="77777777" w:rsidR="00483696" w:rsidRPr="0050581E" w:rsidRDefault="00483696" w:rsidP="00CF465F">
      <w:pPr>
        <w:spacing w:after="160"/>
        <w:ind w:left="1080" w:right="-72"/>
        <w:rPr>
          <w:szCs w:val="24"/>
        </w:rPr>
      </w:pPr>
      <w:r w:rsidRPr="0050581E">
        <w:rPr>
          <w:b/>
        </w:rPr>
        <w:t xml:space="preserve">o </w:t>
      </w:r>
    </w:p>
    <w:p w14:paraId="16FF3E52" w14:textId="3EB50554" w:rsidR="00483696" w:rsidRPr="0050581E" w:rsidRDefault="00483696" w:rsidP="00CF465F">
      <w:pPr>
        <w:spacing w:after="160"/>
        <w:ind w:left="1080" w:right="-72"/>
      </w:pPr>
      <w:r w:rsidRPr="0050581E">
        <w:t xml:space="preserve">El plazo para completar el Sistema Informático, contado a partir de la fecha de entrada en vigor que se especifica en el artículo 3 del Convenio Contractual para determinar el tiempo que deben tomar las </w:t>
      </w:r>
      <w:r w:rsidR="00373175" w:rsidRPr="0050581E">
        <w:t xml:space="preserve">actividades </w:t>
      </w:r>
      <w:r w:rsidRPr="0050581E">
        <w:t>previ</w:t>
      </w:r>
      <w:r w:rsidR="00373175" w:rsidRPr="0050581E">
        <w:t>a</w:t>
      </w:r>
      <w:r w:rsidRPr="0050581E">
        <w:t xml:space="preserve">s a la puesta en servicio será de </w:t>
      </w:r>
      <w:r w:rsidRPr="0050581E">
        <w:rPr>
          <w:i/>
        </w:rPr>
        <w:t xml:space="preserve">_________ </w:t>
      </w:r>
      <w:r w:rsidRPr="0050581E">
        <w:t xml:space="preserve">como mínimo y </w:t>
      </w:r>
      <w:r w:rsidRPr="0050581E">
        <w:rPr>
          <w:i/>
        </w:rPr>
        <w:t>______________</w:t>
      </w:r>
      <w:r w:rsidRPr="0050581E">
        <w:t xml:space="preserve"> como máximo.</w:t>
      </w:r>
      <w:r w:rsidR="00C15E45" w:rsidRPr="0050581E">
        <w:t xml:space="preserve"> </w:t>
      </w:r>
      <w:r w:rsidRPr="0050581E">
        <w:t xml:space="preserve">En caso de que el tiempo de finalización exceda del plazo mínimo, la tasa de ajuste será del </w:t>
      </w:r>
      <w:r w:rsidRPr="0050581E">
        <w:rPr>
          <w:i/>
          <w:sz w:val="20"/>
        </w:rPr>
        <w:t>_____________</w:t>
      </w:r>
      <w:r w:rsidRPr="0050581E">
        <w:t xml:space="preserve"> por cada semana de atraso con respecto a ese plazo mínimo. No se reconocerá crédito alguno por finalización antes del plazo mínimo estipulado. Se rechazarán las Ofertas en las que se indique una fecha de finalización que supere el plazo máximo </w:t>
      </w:r>
      <w:r w:rsidR="008C5C53" w:rsidRPr="0050581E">
        <w:t>establecido</w:t>
      </w:r>
      <w:r w:rsidRPr="0050581E">
        <w:t>.</w:t>
      </w:r>
    </w:p>
    <w:p w14:paraId="59067EEB" w14:textId="1E930187" w:rsidR="00483696" w:rsidRPr="0050581E" w:rsidRDefault="005E641B" w:rsidP="00CF465F">
      <w:pPr>
        <w:spacing w:after="160"/>
        <w:ind w:left="1080" w:right="-72"/>
        <w:rPr>
          <w:b/>
        </w:rPr>
      </w:pPr>
      <w:r w:rsidRPr="0050581E">
        <w:rPr>
          <w:b/>
        </w:rPr>
        <w:t>(</w:t>
      </w:r>
      <w:r w:rsidR="00483696" w:rsidRPr="0050581E">
        <w:rPr>
          <w:b/>
        </w:rPr>
        <w:t>b)</w:t>
      </w:r>
      <w:r w:rsidR="00483696" w:rsidRPr="0050581E">
        <w:tab/>
      </w:r>
      <w:r w:rsidR="002F4A01" w:rsidRPr="0050581E">
        <w:rPr>
          <w:b/>
        </w:rPr>
        <w:t xml:space="preserve">Gastos </w:t>
      </w:r>
      <w:r w:rsidR="00AF5510" w:rsidRPr="0050581E">
        <w:rPr>
          <w:b/>
        </w:rPr>
        <w:t>recurrentes</w:t>
      </w:r>
    </w:p>
    <w:p w14:paraId="693FE0E0" w14:textId="51519BE5" w:rsidR="001B2F04" w:rsidRPr="0050581E" w:rsidRDefault="001B2F04" w:rsidP="00CF465F">
      <w:pPr>
        <w:spacing w:after="160"/>
        <w:ind w:left="1080" w:right="-72"/>
      </w:pPr>
      <w:r w:rsidRPr="0050581E">
        <w:t xml:space="preserve">Dado que la operación y el mantenimiento del sistema que se ha de adquirir constituyen una parte importante de la implementación, los gastos </w:t>
      </w:r>
      <w:r w:rsidR="00AF5510" w:rsidRPr="0050581E">
        <w:t>recurrentes</w:t>
      </w:r>
      <w:r w:rsidRPr="0050581E">
        <w:t xml:space="preserve"> resultantes se evaluarán según los principios que se indican a continuación, con inclusión del costo de las </w:t>
      </w:r>
      <w:r w:rsidR="008C5C53" w:rsidRPr="0050581E">
        <w:t>p</w:t>
      </w:r>
      <w:r w:rsidRPr="0050581E">
        <w:t xml:space="preserve">artidas de </w:t>
      </w:r>
      <w:r w:rsidR="008C5C53" w:rsidRPr="0050581E">
        <w:t>g</w:t>
      </w:r>
      <w:r w:rsidRPr="0050581E">
        <w:t xml:space="preserve">astos </w:t>
      </w:r>
      <w:r w:rsidR="00AF5510" w:rsidRPr="0050581E">
        <w:t>recurrentes</w:t>
      </w:r>
      <w:r w:rsidRPr="0050581E">
        <w:t xml:space="preserve"> durante el período inicial de operación que se indica más adelante, sobre la base de los precios cotizados por cada Licitante en las </w:t>
      </w:r>
      <w:r w:rsidR="00E55BDB" w:rsidRPr="0050581E">
        <w:t>l</w:t>
      </w:r>
      <w:r w:rsidR="002F4A01" w:rsidRPr="0050581E">
        <w:t xml:space="preserve">istas de </w:t>
      </w:r>
      <w:r w:rsidR="00E55BDB" w:rsidRPr="0050581E">
        <w:t>p</w:t>
      </w:r>
      <w:r w:rsidR="002F4A01" w:rsidRPr="0050581E">
        <w:t>recios n.° 3.3 y 3.5.</w:t>
      </w:r>
    </w:p>
    <w:p w14:paraId="52A2D39B" w14:textId="3C2AD304" w:rsidR="001B2F04" w:rsidRPr="0050581E" w:rsidRDefault="001B2F04" w:rsidP="00CF465F">
      <w:pPr>
        <w:spacing w:after="160"/>
        <w:ind w:left="1080" w:right="-72"/>
        <w:rPr>
          <w:i/>
        </w:rPr>
      </w:pPr>
      <w:r w:rsidRPr="0050581E">
        <w:t xml:space="preserve">Las </w:t>
      </w:r>
      <w:r w:rsidR="008C5C53" w:rsidRPr="0050581E">
        <w:t>p</w:t>
      </w:r>
      <w:r w:rsidRPr="0050581E">
        <w:t xml:space="preserve">artidas de </w:t>
      </w:r>
      <w:r w:rsidR="008C5C53" w:rsidRPr="0050581E">
        <w:t>g</w:t>
      </w:r>
      <w:r w:rsidRPr="0050581E">
        <w:t xml:space="preserve">astos </w:t>
      </w:r>
      <w:r w:rsidR="00AF5510" w:rsidRPr="0050581E">
        <w:t>recurrentes</w:t>
      </w:r>
      <w:r w:rsidRPr="0050581E">
        <w:t xml:space="preserve"> para el período de servicio</w:t>
      </w:r>
      <w:r w:rsidR="008C5C53" w:rsidRPr="0050581E">
        <w:t>s</w:t>
      </w:r>
      <w:r w:rsidRPr="0050581E">
        <w:t xml:space="preserve"> </w:t>
      </w:r>
      <w:r w:rsidR="008C5C53" w:rsidRPr="0050581E">
        <w:t>pos</w:t>
      </w:r>
      <w:r w:rsidRPr="0050581E">
        <w:t>garantía, si están sujetas a evaluación, se incluirán en el contrato principal o en un contrato separado que se firmará j</w:t>
      </w:r>
      <w:r w:rsidR="002F4A01" w:rsidRPr="0050581E">
        <w:t>unto con el contrato principal.</w:t>
      </w:r>
    </w:p>
    <w:p w14:paraId="4B9CC02B" w14:textId="7170BBFF" w:rsidR="001B2F04" w:rsidRPr="0050581E" w:rsidRDefault="001B2F04" w:rsidP="00CF465F">
      <w:pPr>
        <w:spacing w:after="160"/>
        <w:ind w:left="1080"/>
      </w:pPr>
      <w:r w:rsidRPr="0050581E">
        <w:t xml:space="preserve">Tales costos se sumarán al </w:t>
      </w:r>
      <w:r w:rsidR="008C5C53" w:rsidRPr="0050581E">
        <w:t>p</w:t>
      </w:r>
      <w:r w:rsidRPr="0050581E">
        <w:t>recio de la Oferta a efectos de la evaluación.</w:t>
      </w:r>
    </w:p>
    <w:p w14:paraId="578509D0" w14:textId="33460585" w:rsidR="001B2F04" w:rsidRPr="0050581E" w:rsidRDefault="001B2F04" w:rsidP="00CF465F">
      <w:pPr>
        <w:spacing w:after="160"/>
        <w:ind w:left="1080"/>
      </w:pPr>
      <w:r w:rsidRPr="0050581E">
        <w:t xml:space="preserve">Opción 1: Los factores de los </w:t>
      </w:r>
      <w:r w:rsidR="008C5C53" w:rsidRPr="0050581E">
        <w:t>g</w:t>
      </w:r>
      <w:r w:rsidRPr="0050581E">
        <w:t xml:space="preserve">astos </w:t>
      </w:r>
      <w:r w:rsidR="00AF5510" w:rsidRPr="0050581E">
        <w:t>recurrentes</w:t>
      </w:r>
      <w:r w:rsidRPr="0050581E">
        <w:t xml:space="preserve"> para el cálculo del </w:t>
      </w:r>
      <w:r w:rsidR="008C5C53" w:rsidRPr="0050581E">
        <w:t>p</w:t>
      </w:r>
      <w:r w:rsidRPr="0050581E">
        <w:t>rograma d</w:t>
      </w:r>
      <w:r w:rsidR="002F4A01" w:rsidRPr="0050581E">
        <w:t xml:space="preserve">e </w:t>
      </w:r>
      <w:r w:rsidR="008C5C53" w:rsidRPr="0050581E">
        <w:t>e</w:t>
      </w:r>
      <w:r w:rsidR="002F4A01" w:rsidRPr="0050581E">
        <w:t>jecución son los siguientes:</w:t>
      </w:r>
    </w:p>
    <w:p w14:paraId="25D64263" w14:textId="058B06A9" w:rsidR="001B2F04" w:rsidRPr="0050581E" w:rsidRDefault="005E641B" w:rsidP="00CF465F">
      <w:pPr>
        <w:spacing w:after="160"/>
        <w:ind w:left="2135" w:hanging="540"/>
        <w:rPr>
          <w:i/>
        </w:rPr>
      </w:pPr>
      <w:r w:rsidRPr="0050581E">
        <w:t>(</w:t>
      </w:r>
      <w:r w:rsidR="001B2F04" w:rsidRPr="0050581E">
        <w:t xml:space="preserve">i) </w:t>
      </w:r>
      <w:r w:rsidR="004F4072" w:rsidRPr="0050581E">
        <w:tab/>
      </w:r>
      <w:r w:rsidR="001B2F04" w:rsidRPr="0050581E">
        <w:t>número de años de ejecución;</w:t>
      </w:r>
      <w:r w:rsidR="001B2F04" w:rsidRPr="0050581E">
        <w:rPr>
          <w:i/>
        </w:rPr>
        <w:t xml:space="preserve"> </w:t>
      </w:r>
    </w:p>
    <w:p w14:paraId="27BD90EE" w14:textId="3EBCFE3E" w:rsidR="001B2F04" w:rsidRPr="0050581E" w:rsidRDefault="005E641B" w:rsidP="00CF465F">
      <w:pPr>
        <w:spacing w:after="160"/>
        <w:ind w:left="2135" w:hanging="540"/>
        <w:rPr>
          <w:i/>
        </w:rPr>
      </w:pPr>
      <w:r w:rsidRPr="0050581E">
        <w:t>(</w:t>
      </w:r>
      <w:r w:rsidR="001B2F04" w:rsidRPr="0050581E">
        <w:t xml:space="preserve">ii) </w:t>
      </w:r>
      <w:r w:rsidR="004F4072" w:rsidRPr="0050581E">
        <w:tab/>
      </w:r>
      <w:r w:rsidR="001B2F04" w:rsidRPr="0050581E">
        <w:t>mantenimiento de equipos;</w:t>
      </w:r>
      <w:r w:rsidR="001B2F04" w:rsidRPr="0050581E">
        <w:rPr>
          <w:i/>
        </w:rPr>
        <w:t xml:space="preserve"> </w:t>
      </w:r>
    </w:p>
    <w:p w14:paraId="2E6DC072" w14:textId="1EABAE7A" w:rsidR="001B2F04" w:rsidRPr="0050581E" w:rsidRDefault="005E641B" w:rsidP="00CF465F">
      <w:pPr>
        <w:spacing w:after="160"/>
        <w:ind w:left="2135" w:hanging="540"/>
      </w:pPr>
      <w:r w:rsidRPr="0050581E">
        <w:t>(</w:t>
      </w:r>
      <w:r w:rsidR="001B2F04" w:rsidRPr="0050581E">
        <w:t xml:space="preserve">iii) </w:t>
      </w:r>
      <w:r w:rsidR="004F4072" w:rsidRPr="0050581E">
        <w:tab/>
      </w:r>
      <w:r w:rsidR="001B2F04" w:rsidRPr="0050581E">
        <w:t xml:space="preserve">licencias y actualizaciones del </w:t>
      </w:r>
      <w:r w:rsidR="001C1A03" w:rsidRPr="0050581E">
        <w:t>software</w:t>
      </w:r>
      <w:r w:rsidR="001B2F04" w:rsidRPr="0050581E">
        <w:t>;</w:t>
      </w:r>
    </w:p>
    <w:p w14:paraId="437CA1EA" w14:textId="7BF7B419" w:rsidR="001B2F04" w:rsidRPr="0050581E" w:rsidRDefault="005E641B" w:rsidP="00CF465F">
      <w:pPr>
        <w:spacing w:after="160"/>
        <w:ind w:left="2135" w:hanging="540"/>
      </w:pPr>
      <w:r w:rsidRPr="0050581E">
        <w:t>(</w:t>
      </w:r>
      <w:r w:rsidR="001B2F04" w:rsidRPr="0050581E">
        <w:t xml:space="preserve">iv) </w:t>
      </w:r>
      <w:r w:rsidR="004F4072" w:rsidRPr="0050581E">
        <w:tab/>
      </w:r>
      <w:r w:rsidR="001B2F04" w:rsidRPr="0050581E">
        <w:t>servicios técnicos;</w:t>
      </w:r>
    </w:p>
    <w:p w14:paraId="1F5C794F" w14:textId="6F6DA2A0" w:rsidR="001B2F04" w:rsidRPr="0050581E" w:rsidRDefault="005E641B" w:rsidP="00CF465F">
      <w:pPr>
        <w:spacing w:after="160"/>
        <w:ind w:left="2135" w:hanging="540"/>
      </w:pPr>
      <w:r w:rsidRPr="0050581E">
        <w:t>(</w:t>
      </w:r>
      <w:r w:rsidR="001B2F04" w:rsidRPr="0050581E">
        <w:t xml:space="preserve">v) </w:t>
      </w:r>
      <w:r w:rsidR="00CF465F" w:rsidRPr="0050581E">
        <w:tab/>
      </w:r>
      <w:r w:rsidR="001B2F04" w:rsidRPr="0050581E">
        <w:t>servicios de telecomunicación;</w:t>
      </w:r>
    </w:p>
    <w:p w14:paraId="39A6835F" w14:textId="533AF7FC" w:rsidR="001B2F04" w:rsidRPr="0050581E" w:rsidRDefault="005E641B" w:rsidP="00CF465F">
      <w:pPr>
        <w:spacing w:after="160"/>
        <w:ind w:left="2135" w:hanging="540"/>
      </w:pPr>
      <w:r w:rsidRPr="0050581E">
        <w:t>(</w:t>
      </w:r>
      <w:r w:rsidR="001B2F04" w:rsidRPr="0050581E">
        <w:t xml:space="preserve">vi) </w:t>
      </w:r>
      <w:r w:rsidR="00CF465F" w:rsidRPr="0050581E">
        <w:tab/>
      </w:r>
      <w:r w:rsidR="001B2F04" w:rsidRPr="0050581E">
        <w:t>otros servicios (si los hubiera).</w:t>
      </w:r>
    </w:p>
    <w:p w14:paraId="440AABC7" w14:textId="7ED2ADAE" w:rsidR="001B2F04" w:rsidRPr="0050581E" w:rsidRDefault="001B2F04" w:rsidP="00CF465F">
      <w:pPr>
        <w:spacing w:after="160"/>
        <w:ind w:left="1080" w:right="-72"/>
      </w:pPr>
      <w:r w:rsidRPr="0050581E">
        <w:lastRenderedPageBreak/>
        <w:t xml:space="preserve">Los </w:t>
      </w:r>
      <w:r w:rsidR="008C5C53" w:rsidRPr="0050581E">
        <w:t>g</w:t>
      </w:r>
      <w:r w:rsidRPr="0050581E">
        <w:t xml:space="preserve">astos </w:t>
      </w:r>
      <w:r w:rsidR="00AF5510" w:rsidRPr="0050581E">
        <w:t>recurrentes</w:t>
      </w:r>
      <w:r w:rsidRPr="0050581E">
        <w:t xml:space="preserve"> (R) se reducen al valor neto actualizado y se determinan </w:t>
      </w:r>
      <w:r w:rsidR="002F4A01" w:rsidRPr="0050581E">
        <w:t>aplicando la siguiente fórmula:</w:t>
      </w:r>
    </w:p>
    <w:p w14:paraId="686CCA15" w14:textId="77777777" w:rsidR="001B2F04" w:rsidRPr="0050581E" w:rsidRDefault="00F15682" w:rsidP="001B2F04">
      <w:pPr>
        <w:numPr>
          <w:ilvl w:val="12"/>
          <w:numId w:val="0"/>
        </w:numPr>
        <w:ind w:left="1080" w:right="-72"/>
        <w:jc w:val="center"/>
      </w:pPr>
      <w:r w:rsidRPr="00D80D1A">
        <w:rPr>
          <w:noProof/>
          <w:position w:val="-36"/>
        </w:rPr>
        <w:object w:dxaOrig="1980" w:dyaOrig="820" w14:anchorId="7A1393BF">
          <v:shape id="_x0000_i1030" type="#_x0000_t75" alt="" style="width:99.75pt;height:42.75pt;mso-width-percent:0;mso-height-percent:0;mso-width-percent:0;mso-height-percent:0" o:ole="" fillcolor="window">
            <v:imagedata r:id="rId33" o:title=""/>
          </v:shape>
          <o:OLEObject Type="Embed" ProgID="Equation.3" ShapeID="_x0000_i1030" DrawAspect="Content" ObjectID="_1720618497" r:id="rId34"/>
        </w:object>
      </w:r>
    </w:p>
    <w:p w14:paraId="30916AD6" w14:textId="77777777" w:rsidR="001B2F04" w:rsidRPr="0050581E" w:rsidRDefault="001B2F04" w:rsidP="001B2F04">
      <w:pPr>
        <w:numPr>
          <w:ilvl w:val="12"/>
          <w:numId w:val="0"/>
        </w:numPr>
        <w:ind w:left="1080" w:right="-72"/>
      </w:pPr>
      <w:r w:rsidRPr="0050581E">
        <w:t>donde</w:t>
      </w:r>
    </w:p>
    <w:p w14:paraId="55BC5A19" w14:textId="0E650F9C" w:rsidR="001B2F04" w:rsidRPr="0050581E" w:rsidRDefault="001B2F04" w:rsidP="001B2F04">
      <w:pPr>
        <w:numPr>
          <w:ilvl w:val="12"/>
          <w:numId w:val="0"/>
        </w:numPr>
        <w:tabs>
          <w:tab w:val="left" w:pos="1440"/>
          <w:tab w:val="left" w:pos="1800"/>
        </w:tabs>
        <w:ind w:left="1800" w:right="-72" w:hanging="720"/>
      </w:pPr>
      <w:r w:rsidRPr="0050581E">
        <w:rPr>
          <w:i/>
        </w:rPr>
        <w:t>N</w:t>
      </w:r>
      <w:r w:rsidRPr="0050581E">
        <w:tab/>
        <w:t>=</w:t>
      </w:r>
      <w:r w:rsidRPr="0050581E">
        <w:tab/>
        <w:t xml:space="preserve">el número de años del período de garantía, definido en la </w:t>
      </w:r>
      <w:r w:rsidR="00145DD8" w:rsidRPr="0050581E">
        <w:t>C</w:t>
      </w:r>
      <w:r w:rsidRPr="0050581E">
        <w:t xml:space="preserve">láusula 29.4 de </w:t>
      </w:r>
      <w:r w:rsidR="00CF465F" w:rsidRPr="0050581E">
        <w:br/>
      </w:r>
      <w:r w:rsidRPr="0050581E">
        <w:t>las CEC</w:t>
      </w:r>
    </w:p>
    <w:p w14:paraId="35D9606D" w14:textId="1C1B0D1C" w:rsidR="001B2F04" w:rsidRPr="0050581E" w:rsidRDefault="001B2F04" w:rsidP="001B2F04">
      <w:pPr>
        <w:numPr>
          <w:ilvl w:val="12"/>
          <w:numId w:val="0"/>
        </w:numPr>
        <w:tabs>
          <w:tab w:val="left" w:pos="1440"/>
          <w:tab w:val="left" w:pos="1800"/>
        </w:tabs>
        <w:ind w:left="1800" w:right="-72" w:hanging="720"/>
      </w:pPr>
      <w:r w:rsidRPr="0050581E">
        <w:rPr>
          <w:i/>
        </w:rPr>
        <w:t>M</w:t>
      </w:r>
      <w:r w:rsidRPr="0050581E">
        <w:tab/>
        <w:t>=</w:t>
      </w:r>
      <w:r w:rsidRPr="0050581E">
        <w:tab/>
        <w:t>el número de años del período de servicios posgarantía, definido en la cláusula 1.1 </w:t>
      </w:r>
      <w:r w:rsidR="00CF465F" w:rsidRPr="0050581E">
        <w:t>(</w:t>
      </w:r>
      <w:r w:rsidRPr="0050581E">
        <w:t>e) </w:t>
      </w:r>
      <w:r w:rsidR="00CF465F" w:rsidRPr="0050581E">
        <w:t>(</w:t>
      </w:r>
      <w:r w:rsidRPr="0050581E">
        <w:t xml:space="preserve">xii) de las CEC </w:t>
      </w:r>
    </w:p>
    <w:p w14:paraId="6F550C4A" w14:textId="77777777" w:rsidR="001B2F04" w:rsidRPr="0050581E" w:rsidRDefault="001B2F04" w:rsidP="001B2F04">
      <w:pPr>
        <w:numPr>
          <w:ilvl w:val="12"/>
          <w:numId w:val="0"/>
        </w:numPr>
        <w:tabs>
          <w:tab w:val="left" w:pos="1440"/>
          <w:tab w:val="left" w:pos="1800"/>
        </w:tabs>
        <w:ind w:left="1800" w:right="-72" w:hanging="720"/>
      </w:pPr>
      <w:r w:rsidRPr="0050581E">
        <w:rPr>
          <w:i/>
        </w:rPr>
        <w:t>x</w:t>
      </w:r>
      <w:r w:rsidRPr="0050581E">
        <w:tab/>
        <w:t>=</w:t>
      </w:r>
      <w:r w:rsidRPr="0050581E">
        <w:tab/>
        <w:t>un índice 1, 2, 3... N + M que representa cada año del período de garantía y los períodos de servicios posgarantía combinados</w:t>
      </w:r>
    </w:p>
    <w:p w14:paraId="2CC552CB" w14:textId="13A2D6A5" w:rsidR="001B2F04" w:rsidRPr="0050581E" w:rsidRDefault="001B2F04" w:rsidP="008C5C53">
      <w:pPr>
        <w:numPr>
          <w:ilvl w:val="12"/>
          <w:numId w:val="0"/>
        </w:numPr>
        <w:tabs>
          <w:tab w:val="left" w:pos="1440"/>
        </w:tabs>
        <w:ind w:left="1800" w:right="-72" w:hanging="720"/>
      </w:pPr>
      <w:r w:rsidRPr="0050581E">
        <w:rPr>
          <w:i/>
        </w:rPr>
        <w:t>R</w:t>
      </w:r>
      <w:r w:rsidRPr="0050581E">
        <w:rPr>
          <w:i/>
          <w:vertAlign w:val="subscript"/>
        </w:rPr>
        <w:t>x</w:t>
      </w:r>
      <w:r w:rsidRPr="0050581E">
        <w:tab/>
        <w:t>=</w:t>
      </w:r>
      <w:r w:rsidRPr="0050581E">
        <w:tab/>
        <w:t xml:space="preserve">el total de los </w:t>
      </w:r>
      <w:r w:rsidR="008C5C53" w:rsidRPr="0050581E">
        <w:t>g</w:t>
      </w:r>
      <w:r w:rsidRPr="0050581E">
        <w:t xml:space="preserve">astos </w:t>
      </w:r>
      <w:r w:rsidR="00AF5510" w:rsidRPr="0050581E">
        <w:t>recurrentes</w:t>
      </w:r>
      <w:r w:rsidRPr="0050581E">
        <w:t xml:space="preserve"> correspondientes al año “</w:t>
      </w:r>
      <w:r w:rsidRPr="0050581E">
        <w:rPr>
          <w:i/>
        </w:rPr>
        <w:t>x</w:t>
      </w:r>
      <w:r w:rsidRPr="0050581E">
        <w:t xml:space="preserve">,” que figura en el </w:t>
      </w:r>
      <w:r w:rsidR="008C5C53" w:rsidRPr="0050581E">
        <w:t>c</w:t>
      </w:r>
      <w:r w:rsidRPr="0050581E">
        <w:t xml:space="preserve">uadro </w:t>
      </w:r>
      <w:r w:rsidR="008C5C53" w:rsidRPr="0050581E">
        <w:t>p</w:t>
      </w:r>
      <w:r w:rsidRPr="0050581E">
        <w:t xml:space="preserve">arcial de </w:t>
      </w:r>
      <w:r w:rsidR="008C5C53" w:rsidRPr="0050581E">
        <w:t>g</w:t>
      </w:r>
      <w:r w:rsidRPr="0050581E">
        <w:t xml:space="preserve">astos </w:t>
      </w:r>
      <w:r w:rsidR="00AF5510" w:rsidRPr="0050581E">
        <w:t>recurrentes</w:t>
      </w:r>
    </w:p>
    <w:p w14:paraId="2905FC68" w14:textId="237CACA4" w:rsidR="00A44EB2" w:rsidRPr="0050581E" w:rsidRDefault="001B2F04" w:rsidP="00506FFF">
      <w:pPr>
        <w:numPr>
          <w:ilvl w:val="12"/>
          <w:numId w:val="0"/>
        </w:numPr>
        <w:tabs>
          <w:tab w:val="left" w:pos="1418"/>
        </w:tabs>
        <w:ind w:left="1843" w:right="-72" w:hanging="763"/>
      </w:pPr>
      <w:r w:rsidRPr="0050581E">
        <w:rPr>
          <w:i/>
        </w:rPr>
        <w:t>I</w:t>
      </w:r>
      <w:r w:rsidRPr="0050581E">
        <w:tab/>
        <w:t>=</w:t>
      </w:r>
      <w:r w:rsidRPr="0050581E">
        <w:tab/>
        <w:t xml:space="preserve">la tasa de </w:t>
      </w:r>
      <w:r w:rsidR="004A6C10" w:rsidRPr="0050581E">
        <w:t xml:space="preserve">descuento </w:t>
      </w:r>
      <w:r w:rsidRPr="0050581E">
        <w:t>que se debe usar para calcular el valor neto</w:t>
      </w:r>
      <w:r w:rsidR="008C5C53" w:rsidRPr="0050581E">
        <w:t xml:space="preserve"> </w:t>
      </w:r>
      <w:r w:rsidRPr="0050581E">
        <w:t xml:space="preserve">actualizado, especificada </w:t>
      </w:r>
      <w:r w:rsidRPr="0050581E">
        <w:rPr>
          <w:b/>
        </w:rPr>
        <w:t xml:space="preserve">en la </w:t>
      </w:r>
      <w:r w:rsidR="00145DD8" w:rsidRPr="0050581E">
        <w:rPr>
          <w:b/>
        </w:rPr>
        <w:t xml:space="preserve">IAL </w:t>
      </w:r>
      <w:r w:rsidR="004A6C10" w:rsidRPr="0050581E">
        <w:rPr>
          <w:b/>
        </w:rPr>
        <w:t>3</w:t>
      </w:r>
      <w:r w:rsidR="005F0177">
        <w:rPr>
          <w:b/>
        </w:rPr>
        <w:t>7</w:t>
      </w:r>
      <w:r w:rsidR="004A6C10" w:rsidRPr="0050581E">
        <w:rPr>
          <w:b/>
        </w:rPr>
        <w:t>.1</w:t>
      </w:r>
      <w:r w:rsidRPr="0050581E">
        <w:rPr>
          <w:b/>
        </w:rPr>
        <w:t xml:space="preserve"> </w:t>
      </w:r>
      <w:r w:rsidR="004A6C10" w:rsidRPr="0050581E">
        <w:rPr>
          <w:b/>
        </w:rPr>
        <w:t xml:space="preserve">(f) </w:t>
      </w:r>
      <w:r w:rsidRPr="0050581E">
        <w:rPr>
          <w:b/>
        </w:rPr>
        <w:t>de los DDL</w:t>
      </w:r>
    </w:p>
    <w:p w14:paraId="65B0E045" w14:textId="77777777" w:rsidR="00483696" w:rsidRPr="0050581E" w:rsidRDefault="00483696" w:rsidP="00CF465F">
      <w:pPr>
        <w:spacing w:after="160"/>
        <w:ind w:left="1080"/>
      </w:pPr>
      <w:r w:rsidRPr="0050581E">
        <w:rPr>
          <w:b/>
        </w:rPr>
        <w:t xml:space="preserve">o bien </w:t>
      </w:r>
      <w:r w:rsidRPr="0050581E">
        <w:t>Opción 2:</w:t>
      </w:r>
    </w:p>
    <w:p w14:paraId="4D98A3A3" w14:textId="06EBF79A" w:rsidR="00483696" w:rsidRPr="0050581E" w:rsidRDefault="00483696" w:rsidP="00CF465F">
      <w:pPr>
        <w:spacing w:after="160"/>
        <w:ind w:left="1080" w:right="-72"/>
        <w:rPr>
          <w:sz w:val="20"/>
        </w:rPr>
      </w:pPr>
      <w:r w:rsidRPr="0050581E">
        <w:t xml:space="preserve">Referencia a la metodología indicada en las </w:t>
      </w:r>
      <w:r w:rsidR="00026C5C" w:rsidRPr="0050581E">
        <w:t>e</w:t>
      </w:r>
      <w:r w:rsidRPr="0050581E">
        <w:t xml:space="preserve">specificaciones o en otra sección del </w:t>
      </w:r>
      <w:r w:rsidR="00807C34">
        <w:t>documento de licitación</w:t>
      </w:r>
      <w:r w:rsidRPr="0050581E">
        <w:t>.</w:t>
      </w:r>
    </w:p>
    <w:p w14:paraId="73CA859E" w14:textId="733E1A45" w:rsidR="00483696" w:rsidRPr="0050581E" w:rsidRDefault="005E641B" w:rsidP="00CF465F">
      <w:pPr>
        <w:spacing w:after="160"/>
        <w:ind w:left="1620" w:right="-72" w:hanging="540"/>
      </w:pPr>
      <w:r w:rsidRPr="0050581E">
        <w:rPr>
          <w:b/>
        </w:rPr>
        <w:t>(</w:t>
      </w:r>
      <w:r w:rsidR="00CF465F" w:rsidRPr="0050581E">
        <w:rPr>
          <w:b/>
        </w:rPr>
        <w:t>c</w:t>
      </w:r>
      <w:r w:rsidR="00483696" w:rsidRPr="0050581E">
        <w:rPr>
          <w:b/>
        </w:rPr>
        <w:t>)</w:t>
      </w:r>
      <w:r w:rsidR="00483696" w:rsidRPr="0050581E">
        <w:tab/>
      </w:r>
      <w:r w:rsidR="00483696" w:rsidRPr="0050581E">
        <w:rPr>
          <w:b/>
        </w:rPr>
        <w:t>Criterios específicos adicionales</w:t>
      </w:r>
    </w:p>
    <w:p w14:paraId="3B7503B2" w14:textId="77777777" w:rsidR="00483696" w:rsidRPr="0050581E" w:rsidRDefault="00483696" w:rsidP="00CF465F">
      <w:pPr>
        <w:spacing w:after="160"/>
        <w:ind w:left="1080" w:right="-72"/>
      </w:pPr>
      <w:r w:rsidRPr="0050581E">
        <w:t>El método de evaluación pertinente, de haberlo, será el siguiente:</w:t>
      </w:r>
    </w:p>
    <w:p w14:paraId="719C95DD" w14:textId="261ABD28" w:rsidR="00B93551" w:rsidRDefault="00CF465F" w:rsidP="00B93551">
      <w:pPr>
        <w:spacing w:after="200"/>
        <w:ind w:left="1440" w:right="-72" w:hanging="360"/>
      </w:pPr>
      <w:r w:rsidRPr="0050581E">
        <w:rPr>
          <w:i/>
        </w:rPr>
        <w:t>___________________________________________________________</w:t>
      </w:r>
    </w:p>
    <w:p w14:paraId="6EA44E14" w14:textId="0BD87F52" w:rsidR="00B93551" w:rsidRPr="00AE3A2D" w:rsidRDefault="00B93551" w:rsidP="00AE3A2D">
      <w:pPr>
        <w:pStyle w:val="Sec3h1"/>
        <w:numPr>
          <w:ilvl w:val="0"/>
          <w:numId w:val="65"/>
        </w:numPr>
        <w:rPr>
          <w:rStyle w:val="S3h1Char"/>
          <w:lang w:val="es-ES"/>
        </w:rPr>
      </w:pPr>
      <w:r w:rsidRPr="00AE3A2D">
        <w:rPr>
          <w:rStyle w:val="S3h1Char"/>
          <w:lang w:val="es-ES"/>
        </w:rPr>
        <w:t>Mejor Oferta Final</w:t>
      </w:r>
    </w:p>
    <w:p w14:paraId="0B992284" w14:textId="403E7101" w:rsidR="00B93551" w:rsidRPr="00B93551" w:rsidRDefault="00B93551" w:rsidP="00AE3A2D">
      <w:pPr>
        <w:ind w:left="284"/>
      </w:pPr>
      <w:r w:rsidRPr="00B93551">
        <w:t xml:space="preserve">Después de determinar las Ofertas que cumplen sustancialmente los requisitos, el </w:t>
      </w:r>
      <w:r w:rsidR="00D95AFA">
        <w:t>Comprador</w:t>
      </w:r>
      <w:r w:rsidRPr="00B93551">
        <w:t xml:space="preserve"> p</w:t>
      </w:r>
      <w:r w:rsidR="00BB2041">
        <w:t>odrá</w:t>
      </w:r>
      <w:r w:rsidRPr="00B93551">
        <w:t xml:space="preserve"> invitar a los Licitantes a presentar su Mejor Oferta final de acuerdo con I</w:t>
      </w:r>
      <w:r w:rsidR="006C6037">
        <w:t>AL</w:t>
      </w:r>
      <w:r w:rsidRPr="00B93551">
        <w:t xml:space="preserve"> </w:t>
      </w:r>
      <w:r w:rsidR="00F117C1">
        <w:t>4</w:t>
      </w:r>
      <w:r w:rsidR="005F0177">
        <w:t>3</w:t>
      </w:r>
      <w:r w:rsidRPr="00B93551">
        <w:t xml:space="preserve"> si así se indica en los DDL en referencia a IA</w:t>
      </w:r>
      <w:r w:rsidR="006C6037">
        <w:t>L</w:t>
      </w:r>
      <w:r w:rsidRPr="00B93551">
        <w:t xml:space="preserve"> 4</w:t>
      </w:r>
      <w:r w:rsidR="005F0177">
        <w:t>3</w:t>
      </w:r>
      <w:r w:rsidRPr="00B93551">
        <w:t>.1, utilizando solo los siguientes requisitos: ____________ [</w:t>
      </w:r>
      <w:r w:rsidRPr="00AE3A2D">
        <w:rPr>
          <w:i/>
          <w:iCs/>
        </w:rPr>
        <w:t>indique requisitos tales como precio, tipo de aclaraciones o modificaciones, información adicional, aspectos sociales, ambientales, innovadores o de ciberseguridad</w:t>
      </w:r>
      <w:r w:rsidRPr="00B93551">
        <w:t xml:space="preserve"> ]</w:t>
      </w:r>
    </w:p>
    <w:p w14:paraId="2645263A" w14:textId="1BD5A840" w:rsidR="00A82162" w:rsidRPr="00AE3A2D" w:rsidRDefault="001040E4" w:rsidP="00AE3A2D">
      <w:pPr>
        <w:pStyle w:val="Sec3h1"/>
        <w:numPr>
          <w:ilvl w:val="0"/>
          <w:numId w:val="65"/>
        </w:numPr>
        <w:rPr>
          <w:rStyle w:val="S3h1Char"/>
          <w:lang w:val="es-ES"/>
        </w:rPr>
      </w:pPr>
      <w:r w:rsidRPr="00AE3A2D">
        <w:rPr>
          <w:rStyle w:val="S3h1Char"/>
          <w:lang w:val="es-ES"/>
        </w:rPr>
        <w:t xml:space="preserve">Alternativas técnicas </w:t>
      </w:r>
    </w:p>
    <w:p w14:paraId="138DA5B9" w14:textId="3681F9A6" w:rsidR="00A82162" w:rsidRPr="0050581E" w:rsidRDefault="00A82162" w:rsidP="0019636C">
      <w:pPr>
        <w:pStyle w:val="ListParagraph"/>
        <w:spacing w:after="200"/>
        <w:ind w:left="284"/>
        <w:jc w:val="left"/>
      </w:pPr>
      <w:r w:rsidRPr="0050581E">
        <w:t xml:space="preserve">Si se permiten de conformidad con la </w:t>
      </w:r>
      <w:r w:rsidR="00503647" w:rsidRPr="0050581E">
        <w:t>IAL</w:t>
      </w:r>
      <w:r w:rsidRPr="0050581E">
        <w:t xml:space="preserve"> 1</w:t>
      </w:r>
      <w:r w:rsidR="005F0177">
        <w:t>4</w:t>
      </w:r>
      <w:r w:rsidRPr="0050581E">
        <w:t>.4, se evaluarán de la siguiente manera:</w:t>
      </w:r>
    </w:p>
    <w:p w14:paraId="3C1B5E95" w14:textId="7F766A92" w:rsidR="00A82162" w:rsidRPr="0050581E" w:rsidRDefault="00A82162" w:rsidP="0019636C">
      <w:pPr>
        <w:pStyle w:val="Outline4"/>
        <w:ind w:left="284"/>
      </w:pPr>
      <w:r w:rsidRPr="0050581E">
        <w:t>…………………………………………………………………………………………………………………………………………………</w:t>
      </w:r>
      <w:r w:rsidR="0019636C" w:rsidRPr="0050581E">
        <w:t>……</w:t>
      </w:r>
      <w:r w:rsidRPr="0050581E">
        <w:t>……………………………………………</w:t>
      </w:r>
    </w:p>
    <w:p w14:paraId="375944F7" w14:textId="6440DC96" w:rsidR="001040E4" w:rsidRPr="00AE3A2D" w:rsidRDefault="004D66D9" w:rsidP="00AE3A2D">
      <w:pPr>
        <w:pStyle w:val="Sec3h1"/>
        <w:numPr>
          <w:ilvl w:val="0"/>
          <w:numId w:val="65"/>
        </w:numPr>
        <w:rPr>
          <w:rStyle w:val="S3h1Char"/>
          <w:lang w:val="es-ES"/>
        </w:rPr>
      </w:pPr>
      <w:r>
        <w:rPr>
          <w:rStyle w:val="S3h1Char"/>
          <w:lang w:val="es-ES"/>
        </w:rPr>
        <w:tab/>
      </w:r>
      <w:r w:rsidR="001040E4" w:rsidRPr="00AE3A2D">
        <w:rPr>
          <w:rStyle w:val="S3h1Char"/>
          <w:lang w:val="es-ES"/>
        </w:rPr>
        <w:t xml:space="preserve">Calificación </w:t>
      </w:r>
    </w:p>
    <w:p w14:paraId="76B78A73" w14:textId="275B413B" w:rsidR="001040E4" w:rsidRPr="0050581E" w:rsidRDefault="004D66D9" w:rsidP="001040E4">
      <w:pPr>
        <w:spacing w:after="200"/>
        <w:ind w:left="1440" w:hanging="720"/>
        <w:jc w:val="left"/>
        <w:rPr>
          <w:b/>
          <w:iCs/>
        </w:rPr>
      </w:pPr>
      <w:r>
        <w:rPr>
          <w:b/>
        </w:rPr>
        <w:t>6</w:t>
      </w:r>
      <w:r w:rsidR="001040E4" w:rsidRPr="0050581E">
        <w:rPr>
          <w:b/>
        </w:rPr>
        <w:t>.1</w:t>
      </w:r>
      <w:r w:rsidR="001040E4" w:rsidRPr="0050581E">
        <w:tab/>
      </w:r>
      <w:r w:rsidR="001040E4" w:rsidRPr="0050581E">
        <w:rPr>
          <w:b/>
        </w:rPr>
        <w:t xml:space="preserve">Actualización de la </w:t>
      </w:r>
      <w:r w:rsidR="00F45409" w:rsidRPr="0050581E">
        <w:rPr>
          <w:b/>
        </w:rPr>
        <w:t>i</w:t>
      </w:r>
      <w:r w:rsidR="001040E4" w:rsidRPr="0050581E">
        <w:rPr>
          <w:b/>
        </w:rPr>
        <w:t>nformación</w:t>
      </w:r>
    </w:p>
    <w:p w14:paraId="7A475775" w14:textId="77777777" w:rsidR="001040E4" w:rsidRPr="0050581E" w:rsidRDefault="001040E4" w:rsidP="001040E4">
      <w:pPr>
        <w:spacing w:after="200"/>
        <w:ind w:left="1440"/>
        <w:jc w:val="left"/>
        <w:rPr>
          <w:iCs/>
        </w:rPr>
      </w:pPr>
      <w:r w:rsidRPr="0050581E">
        <w:t>El Licitante y todos los subcontratistas cumplirán o continuarán cumpliendo los criterios aplicados al momento de la precalificación</w:t>
      </w:r>
      <w:r w:rsidRPr="0050581E">
        <w:rPr>
          <w:sz w:val="28"/>
        </w:rPr>
        <w:t>.</w:t>
      </w:r>
    </w:p>
    <w:p w14:paraId="1DF3231C" w14:textId="72E24CFF" w:rsidR="001040E4" w:rsidRPr="0050581E" w:rsidRDefault="004D66D9" w:rsidP="0019636C">
      <w:pPr>
        <w:pStyle w:val="Footer"/>
        <w:keepNext/>
        <w:spacing w:after="200"/>
        <w:ind w:left="1440" w:hanging="720"/>
        <w:rPr>
          <w:b/>
          <w:iCs/>
        </w:rPr>
      </w:pPr>
      <w:r>
        <w:rPr>
          <w:b/>
        </w:rPr>
        <w:lastRenderedPageBreak/>
        <w:t>6</w:t>
      </w:r>
      <w:r w:rsidR="001040E4" w:rsidRPr="0050581E">
        <w:rPr>
          <w:b/>
        </w:rPr>
        <w:t>.2</w:t>
      </w:r>
      <w:r w:rsidR="001040E4" w:rsidRPr="0050581E">
        <w:tab/>
      </w:r>
      <w:r w:rsidR="001040E4" w:rsidRPr="0050581E">
        <w:rPr>
          <w:b/>
        </w:rPr>
        <w:t xml:space="preserve">Recursos </w:t>
      </w:r>
      <w:r w:rsidR="00F45409" w:rsidRPr="0050581E">
        <w:rPr>
          <w:b/>
        </w:rPr>
        <w:t>f</w:t>
      </w:r>
      <w:r w:rsidR="001040E4" w:rsidRPr="0050581E">
        <w:rPr>
          <w:b/>
        </w:rPr>
        <w:t>inancieros</w:t>
      </w:r>
    </w:p>
    <w:p w14:paraId="1396A98A" w14:textId="0EDAA7C6" w:rsidR="001040E4" w:rsidRPr="0050581E" w:rsidRDefault="001040E4" w:rsidP="001040E4">
      <w:pPr>
        <w:spacing w:after="200"/>
        <w:ind w:left="1440"/>
        <w:rPr>
          <w:iCs/>
        </w:rPr>
      </w:pPr>
      <w:r w:rsidRPr="0050581E">
        <w:t xml:space="preserve">Mediante el uso del </w:t>
      </w:r>
      <w:r w:rsidR="00F45409" w:rsidRPr="0050581E">
        <w:t>f</w:t>
      </w:r>
      <w:r w:rsidRPr="0050581E">
        <w:t xml:space="preserve">ormulario pertinente, FIN 2.3.3 de la </w:t>
      </w:r>
      <w:r w:rsidR="00A83F3E" w:rsidRPr="0050581E">
        <w:t xml:space="preserve">Sección </w:t>
      </w:r>
      <w:r w:rsidRPr="0050581E">
        <w:t xml:space="preserve">IV, </w:t>
      </w:r>
      <w:r w:rsidR="00F45409" w:rsidRPr="0050581E">
        <w:t>“</w:t>
      </w:r>
      <w:r w:rsidR="002918CE">
        <w:t xml:space="preserve">Formularios de </w:t>
      </w:r>
      <w:r w:rsidR="00BB2041">
        <w:t xml:space="preserve">la </w:t>
      </w:r>
      <w:r w:rsidR="002918CE">
        <w:t>Oferta</w:t>
      </w:r>
      <w:r w:rsidR="00F45409" w:rsidRPr="0050581E">
        <w:t>”</w:t>
      </w:r>
      <w:r w:rsidRPr="0050581E">
        <w:t>, el Licitante deberá demostrar que tiene a su disposición recursos financieros tales como activos líquidos, bienes inmuebles no gravados con hipoteca, líneas de crédito y otros medios financieros distintos de pagos por anticipos contra</w:t>
      </w:r>
      <w:r w:rsidR="00C1488E" w:rsidRPr="0050581E">
        <w:t xml:space="preserve">ctuales, </w:t>
      </w:r>
      <w:r w:rsidR="00AA41B7" w:rsidRPr="0050581E">
        <w:t xml:space="preserve">o cuenta con acceso a esos recursos, </w:t>
      </w:r>
      <w:r w:rsidR="00C1488E" w:rsidRPr="0050581E">
        <w:t>con los cuales cubrir:</w:t>
      </w:r>
    </w:p>
    <w:p w14:paraId="15F2C7BC" w14:textId="50962578" w:rsidR="001040E4" w:rsidRPr="0050581E" w:rsidRDefault="001040E4" w:rsidP="001A21B4">
      <w:pPr>
        <w:pStyle w:val="ListParagraph"/>
        <w:numPr>
          <w:ilvl w:val="0"/>
          <w:numId w:val="50"/>
        </w:numPr>
        <w:spacing w:after="200"/>
        <w:ind w:left="1985" w:hanging="425"/>
        <w:rPr>
          <w:iCs/>
        </w:rPr>
      </w:pPr>
      <w:r w:rsidRPr="0050581E">
        <w:t>el siguiente requisito de flujo de efectivo:</w:t>
      </w:r>
      <w:r w:rsidR="00C1488E" w:rsidRPr="0050581E">
        <w:t xml:space="preserve"> y</w:t>
      </w:r>
    </w:p>
    <w:p w14:paraId="1DE53E68" w14:textId="2B285D36" w:rsidR="001040E4" w:rsidRPr="0050581E" w:rsidRDefault="001040E4" w:rsidP="001A21B4">
      <w:pPr>
        <w:pStyle w:val="Footer"/>
        <w:numPr>
          <w:ilvl w:val="0"/>
          <w:numId w:val="50"/>
        </w:numPr>
        <w:spacing w:after="200"/>
        <w:ind w:left="1985" w:hanging="425"/>
        <w:rPr>
          <w:iCs/>
        </w:rPr>
      </w:pPr>
      <w:r w:rsidRPr="0050581E">
        <w:t>los requisitos generales de flujo de efectivo dispuestos para este Contrato y los suministros y servicios que tenga comprometidos en ese momento.</w:t>
      </w:r>
    </w:p>
    <w:p w14:paraId="7E97DDB7" w14:textId="7562FF77" w:rsidR="001040E4" w:rsidRPr="0050581E" w:rsidRDefault="004D66D9" w:rsidP="001040E4">
      <w:pPr>
        <w:pStyle w:val="Footer"/>
        <w:spacing w:after="200"/>
        <w:ind w:left="1440" w:hanging="720"/>
        <w:rPr>
          <w:iCs/>
          <w:sz w:val="28"/>
        </w:rPr>
      </w:pPr>
      <w:r>
        <w:rPr>
          <w:b/>
        </w:rPr>
        <w:t>6</w:t>
      </w:r>
      <w:r w:rsidR="001040E4" w:rsidRPr="0050581E">
        <w:rPr>
          <w:b/>
        </w:rPr>
        <w:t>.3</w:t>
      </w:r>
      <w:r w:rsidR="001040E4" w:rsidRPr="0050581E">
        <w:tab/>
      </w:r>
      <w:r w:rsidR="001040E4" w:rsidRPr="0050581E">
        <w:rPr>
          <w:b/>
        </w:rPr>
        <w:t>Personal</w:t>
      </w:r>
    </w:p>
    <w:p w14:paraId="2321AFB1" w14:textId="77777777" w:rsidR="001040E4" w:rsidRPr="0050581E" w:rsidRDefault="001040E4" w:rsidP="001040E4">
      <w:pPr>
        <w:tabs>
          <w:tab w:val="right" w:pos="7254"/>
        </w:tabs>
        <w:spacing w:after="200"/>
        <w:ind w:left="1440" w:hanging="720"/>
        <w:jc w:val="left"/>
        <w:rPr>
          <w:iCs/>
        </w:rPr>
      </w:pPr>
      <w:r w:rsidRPr="0050581E">
        <w:tab/>
        <w:t>El Licitante deberá demostrar que contará con el personal necesario para desempeñar los cargos clave según los siguientes requisitos: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3841"/>
        <w:gridCol w:w="3372"/>
      </w:tblGrid>
      <w:tr w:rsidR="00B468F3" w:rsidRPr="0050581E" w14:paraId="0773CC39" w14:textId="77777777" w:rsidTr="00B468F3">
        <w:trPr>
          <w:cantSplit/>
        </w:trPr>
        <w:tc>
          <w:tcPr>
            <w:tcW w:w="570" w:type="dxa"/>
            <w:tcBorders>
              <w:top w:val="single" w:sz="12" w:space="0" w:color="auto"/>
              <w:left w:val="single" w:sz="12" w:space="0" w:color="auto"/>
              <w:bottom w:val="single" w:sz="12" w:space="0" w:color="auto"/>
              <w:right w:val="single" w:sz="12" w:space="0" w:color="auto"/>
            </w:tcBorders>
            <w:vAlign w:val="center"/>
          </w:tcPr>
          <w:p w14:paraId="5E5DD6AA" w14:textId="77777777" w:rsidR="00B468F3" w:rsidRPr="0050581E" w:rsidRDefault="00B468F3" w:rsidP="001040E4">
            <w:pPr>
              <w:keepNext/>
              <w:keepLines/>
              <w:jc w:val="center"/>
              <w:rPr>
                <w:b/>
                <w:bCs/>
                <w:iCs/>
                <w:szCs w:val="24"/>
              </w:rPr>
            </w:pPr>
            <w:r w:rsidRPr="0050581E">
              <w:rPr>
                <w:b/>
              </w:rPr>
              <w:t>N.º</w:t>
            </w:r>
          </w:p>
        </w:tc>
        <w:tc>
          <w:tcPr>
            <w:tcW w:w="3922" w:type="dxa"/>
            <w:tcBorders>
              <w:top w:val="single" w:sz="12" w:space="0" w:color="auto"/>
              <w:left w:val="single" w:sz="12" w:space="0" w:color="auto"/>
              <w:bottom w:val="single" w:sz="12" w:space="0" w:color="auto"/>
              <w:right w:val="single" w:sz="12" w:space="0" w:color="auto"/>
            </w:tcBorders>
            <w:vAlign w:val="center"/>
          </w:tcPr>
          <w:p w14:paraId="51012EE5" w14:textId="77777777" w:rsidR="00B468F3" w:rsidRPr="0050581E" w:rsidRDefault="00B468F3" w:rsidP="001040E4">
            <w:pPr>
              <w:jc w:val="center"/>
              <w:rPr>
                <w:b/>
                <w:bCs/>
                <w:iCs/>
                <w:szCs w:val="24"/>
              </w:rPr>
            </w:pPr>
            <w:r w:rsidRPr="0050581E">
              <w:rPr>
                <w:b/>
              </w:rPr>
              <w:t>Cargo</w:t>
            </w:r>
          </w:p>
        </w:tc>
        <w:tc>
          <w:tcPr>
            <w:tcW w:w="3424" w:type="dxa"/>
            <w:tcBorders>
              <w:top w:val="single" w:sz="12" w:space="0" w:color="auto"/>
              <w:left w:val="single" w:sz="12" w:space="0" w:color="auto"/>
              <w:bottom w:val="single" w:sz="12" w:space="0" w:color="auto"/>
              <w:right w:val="single" w:sz="12" w:space="0" w:color="auto"/>
            </w:tcBorders>
          </w:tcPr>
          <w:p w14:paraId="3570D9B0" w14:textId="2340B6C3" w:rsidR="00B468F3" w:rsidRPr="0050581E" w:rsidRDefault="00B468F3" w:rsidP="001040E4">
            <w:pPr>
              <w:jc w:val="center"/>
              <w:rPr>
                <w:b/>
                <w:bCs/>
                <w:iCs/>
                <w:szCs w:val="24"/>
              </w:rPr>
            </w:pPr>
            <w:r w:rsidRPr="0050581E">
              <w:rPr>
                <w:b/>
              </w:rPr>
              <w:t>Experiencia en sistemas de información</w:t>
            </w:r>
          </w:p>
          <w:p w14:paraId="455C0E41" w14:textId="7F606871" w:rsidR="00B468F3" w:rsidRPr="0050581E" w:rsidRDefault="00B468F3" w:rsidP="001040E4">
            <w:pPr>
              <w:jc w:val="center"/>
              <w:rPr>
                <w:bCs/>
                <w:i/>
                <w:iCs/>
                <w:szCs w:val="24"/>
              </w:rPr>
            </w:pPr>
            <w:r w:rsidRPr="0050581E">
              <w:rPr>
                <w:i/>
              </w:rPr>
              <w:t>[Establecer requisitos específicos de experiencia para las posiciones clave]</w:t>
            </w:r>
          </w:p>
        </w:tc>
      </w:tr>
      <w:tr w:rsidR="00B468F3" w:rsidRPr="0050581E" w14:paraId="5D9270F4" w14:textId="77777777" w:rsidTr="00B468F3">
        <w:tc>
          <w:tcPr>
            <w:tcW w:w="570" w:type="dxa"/>
            <w:tcBorders>
              <w:top w:val="single" w:sz="12" w:space="0" w:color="auto"/>
            </w:tcBorders>
          </w:tcPr>
          <w:p w14:paraId="006E4C53" w14:textId="77777777" w:rsidR="00B468F3" w:rsidRPr="0050581E" w:rsidRDefault="00B468F3" w:rsidP="001040E4">
            <w:pPr>
              <w:pStyle w:val="Header"/>
              <w:jc w:val="center"/>
              <w:rPr>
                <w:iCs/>
                <w:szCs w:val="24"/>
              </w:rPr>
            </w:pPr>
            <w:r w:rsidRPr="0050581E">
              <w:t>1</w:t>
            </w:r>
          </w:p>
        </w:tc>
        <w:tc>
          <w:tcPr>
            <w:tcW w:w="3922" w:type="dxa"/>
            <w:tcBorders>
              <w:top w:val="single" w:sz="12" w:space="0" w:color="auto"/>
            </w:tcBorders>
          </w:tcPr>
          <w:p w14:paraId="2272C6AC" w14:textId="77777777" w:rsidR="00B468F3" w:rsidRPr="0050581E" w:rsidRDefault="00B468F3" w:rsidP="001040E4">
            <w:pPr>
              <w:rPr>
                <w:iCs/>
                <w:szCs w:val="24"/>
              </w:rPr>
            </w:pPr>
          </w:p>
        </w:tc>
        <w:tc>
          <w:tcPr>
            <w:tcW w:w="3424" w:type="dxa"/>
            <w:tcBorders>
              <w:top w:val="single" w:sz="12" w:space="0" w:color="auto"/>
            </w:tcBorders>
          </w:tcPr>
          <w:p w14:paraId="283C8902" w14:textId="77777777" w:rsidR="00B468F3" w:rsidRPr="0050581E" w:rsidRDefault="00B468F3" w:rsidP="001040E4">
            <w:pPr>
              <w:rPr>
                <w:iCs/>
                <w:szCs w:val="24"/>
              </w:rPr>
            </w:pPr>
          </w:p>
        </w:tc>
      </w:tr>
      <w:tr w:rsidR="00B468F3" w:rsidRPr="0050581E" w14:paraId="0894C15C" w14:textId="77777777" w:rsidTr="00B468F3">
        <w:tc>
          <w:tcPr>
            <w:tcW w:w="570" w:type="dxa"/>
          </w:tcPr>
          <w:p w14:paraId="56041B0A" w14:textId="77777777" w:rsidR="00B468F3" w:rsidRPr="0050581E" w:rsidRDefault="00B468F3" w:rsidP="001040E4">
            <w:pPr>
              <w:jc w:val="center"/>
              <w:rPr>
                <w:iCs/>
                <w:szCs w:val="24"/>
              </w:rPr>
            </w:pPr>
            <w:r w:rsidRPr="0050581E">
              <w:t>2</w:t>
            </w:r>
          </w:p>
        </w:tc>
        <w:tc>
          <w:tcPr>
            <w:tcW w:w="3922" w:type="dxa"/>
          </w:tcPr>
          <w:p w14:paraId="768E416C" w14:textId="77777777" w:rsidR="00B468F3" w:rsidRPr="0050581E" w:rsidRDefault="00B468F3" w:rsidP="001040E4">
            <w:pPr>
              <w:rPr>
                <w:iCs/>
                <w:szCs w:val="24"/>
              </w:rPr>
            </w:pPr>
          </w:p>
        </w:tc>
        <w:tc>
          <w:tcPr>
            <w:tcW w:w="3424" w:type="dxa"/>
          </w:tcPr>
          <w:p w14:paraId="4A70B090" w14:textId="77777777" w:rsidR="00B468F3" w:rsidRPr="0050581E" w:rsidRDefault="00B468F3" w:rsidP="001040E4">
            <w:pPr>
              <w:rPr>
                <w:iCs/>
                <w:szCs w:val="24"/>
                <w:u w:val="single"/>
              </w:rPr>
            </w:pPr>
          </w:p>
        </w:tc>
      </w:tr>
      <w:tr w:rsidR="00B468F3" w:rsidRPr="0050581E" w14:paraId="5497DB39" w14:textId="77777777" w:rsidTr="00B468F3">
        <w:tc>
          <w:tcPr>
            <w:tcW w:w="570" w:type="dxa"/>
          </w:tcPr>
          <w:p w14:paraId="4DCA9840" w14:textId="77777777" w:rsidR="00B468F3" w:rsidRPr="0050581E" w:rsidRDefault="00B468F3" w:rsidP="001040E4">
            <w:pPr>
              <w:jc w:val="center"/>
              <w:rPr>
                <w:iCs/>
                <w:szCs w:val="24"/>
              </w:rPr>
            </w:pPr>
            <w:r w:rsidRPr="0050581E">
              <w:t>3</w:t>
            </w:r>
          </w:p>
        </w:tc>
        <w:tc>
          <w:tcPr>
            <w:tcW w:w="3922" w:type="dxa"/>
          </w:tcPr>
          <w:p w14:paraId="703FA112" w14:textId="77777777" w:rsidR="00B468F3" w:rsidRPr="0050581E" w:rsidRDefault="00B468F3" w:rsidP="001040E4">
            <w:pPr>
              <w:rPr>
                <w:iCs/>
                <w:szCs w:val="24"/>
              </w:rPr>
            </w:pPr>
          </w:p>
        </w:tc>
        <w:tc>
          <w:tcPr>
            <w:tcW w:w="3424" w:type="dxa"/>
          </w:tcPr>
          <w:p w14:paraId="541316DD" w14:textId="77777777" w:rsidR="00B468F3" w:rsidRPr="0050581E" w:rsidRDefault="00B468F3" w:rsidP="001040E4">
            <w:pPr>
              <w:rPr>
                <w:iCs/>
                <w:szCs w:val="24"/>
                <w:u w:val="single"/>
              </w:rPr>
            </w:pPr>
          </w:p>
        </w:tc>
      </w:tr>
      <w:tr w:rsidR="00B468F3" w:rsidRPr="0050581E" w14:paraId="2840E66A" w14:textId="77777777" w:rsidTr="00B468F3">
        <w:tc>
          <w:tcPr>
            <w:tcW w:w="570" w:type="dxa"/>
          </w:tcPr>
          <w:p w14:paraId="60C20108" w14:textId="77777777" w:rsidR="00B468F3" w:rsidRPr="0050581E" w:rsidRDefault="00B468F3" w:rsidP="001040E4">
            <w:pPr>
              <w:rPr>
                <w:iCs/>
                <w:szCs w:val="24"/>
              </w:rPr>
            </w:pPr>
            <w:r w:rsidRPr="0050581E">
              <w:t>…</w:t>
            </w:r>
          </w:p>
        </w:tc>
        <w:tc>
          <w:tcPr>
            <w:tcW w:w="3922" w:type="dxa"/>
          </w:tcPr>
          <w:p w14:paraId="0DAE7C42" w14:textId="77777777" w:rsidR="00B468F3" w:rsidRPr="0050581E" w:rsidRDefault="00B468F3" w:rsidP="001040E4">
            <w:pPr>
              <w:rPr>
                <w:iCs/>
                <w:szCs w:val="24"/>
              </w:rPr>
            </w:pPr>
          </w:p>
        </w:tc>
        <w:tc>
          <w:tcPr>
            <w:tcW w:w="3424" w:type="dxa"/>
          </w:tcPr>
          <w:p w14:paraId="79E1961D" w14:textId="77777777" w:rsidR="00B468F3" w:rsidRPr="0050581E" w:rsidRDefault="00B468F3" w:rsidP="001040E4">
            <w:pPr>
              <w:rPr>
                <w:iCs/>
                <w:szCs w:val="24"/>
                <w:u w:val="single"/>
              </w:rPr>
            </w:pPr>
          </w:p>
        </w:tc>
      </w:tr>
    </w:tbl>
    <w:p w14:paraId="5CD448C6" w14:textId="77777777" w:rsidR="001040E4" w:rsidRPr="0050581E" w:rsidRDefault="001040E4" w:rsidP="001040E4">
      <w:pPr>
        <w:tabs>
          <w:tab w:val="left" w:pos="432"/>
          <w:tab w:val="left" w:pos="2952"/>
          <w:tab w:val="left" w:pos="5832"/>
        </w:tabs>
        <w:rPr>
          <w:i/>
          <w:iCs/>
        </w:rPr>
      </w:pPr>
    </w:p>
    <w:p w14:paraId="56F8ACB8" w14:textId="06B61C7F" w:rsidR="001040E4" w:rsidRPr="0050581E" w:rsidRDefault="001040E4" w:rsidP="001040E4">
      <w:pPr>
        <w:spacing w:after="200"/>
        <w:ind w:left="1440"/>
        <w:rPr>
          <w:iCs/>
        </w:rPr>
      </w:pPr>
      <w:r w:rsidRPr="0050581E">
        <w:t xml:space="preserve">El Licitante deberá proporcionar datos detallados sobre el personal propuesto y su experiencia en los </w:t>
      </w:r>
      <w:r w:rsidR="00E81A52" w:rsidRPr="0050581E">
        <w:t>f</w:t>
      </w:r>
      <w:r w:rsidRPr="0050581E">
        <w:t xml:space="preserve">ormularios de </w:t>
      </w:r>
      <w:r w:rsidR="00E81A52" w:rsidRPr="0050581E">
        <w:t>i</w:t>
      </w:r>
      <w:r w:rsidRPr="0050581E">
        <w:t xml:space="preserve">nformación pertinentes que se incluyen en la </w:t>
      </w:r>
      <w:r w:rsidR="00A83F3E" w:rsidRPr="0050581E">
        <w:t>S</w:t>
      </w:r>
      <w:r w:rsidRPr="0050581E">
        <w:t xml:space="preserve">ección IV, </w:t>
      </w:r>
      <w:r w:rsidR="00F45409" w:rsidRPr="0050581E">
        <w:t>“</w:t>
      </w:r>
      <w:r w:rsidR="002918CE">
        <w:t xml:space="preserve">Formularios de </w:t>
      </w:r>
      <w:r w:rsidR="00BB2041">
        <w:t xml:space="preserve">la </w:t>
      </w:r>
      <w:r w:rsidR="002918CE">
        <w:t>Oferta</w:t>
      </w:r>
      <w:r w:rsidR="00F45409" w:rsidRPr="0050581E">
        <w:t>”</w:t>
      </w:r>
      <w:r w:rsidRPr="0050581E">
        <w:t>.</w:t>
      </w:r>
    </w:p>
    <w:p w14:paraId="1D06F20D" w14:textId="136FF21B" w:rsidR="001040E4" w:rsidRPr="0050581E" w:rsidRDefault="001040E4" w:rsidP="001040E4">
      <w:pPr>
        <w:pStyle w:val="Footer"/>
        <w:tabs>
          <w:tab w:val="left" w:pos="1440"/>
        </w:tabs>
        <w:spacing w:after="200"/>
        <w:ind w:left="1440"/>
        <w:rPr>
          <w:iCs/>
          <w:sz w:val="28"/>
        </w:rPr>
      </w:pPr>
      <w:r w:rsidRPr="0050581E">
        <w:t xml:space="preserve">El Licitante deberá proporcionar mayores detalles sobre los recursos propuestos empleando el formulario pertinente de la </w:t>
      </w:r>
      <w:r w:rsidR="00A83F3E" w:rsidRPr="0050581E">
        <w:t>S</w:t>
      </w:r>
      <w:r w:rsidRPr="0050581E">
        <w:t>ección IV</w:t>
      </w:r>
      <w:r w:rsidR="00B468F3" w:rsidRPr="0050581E">
        <w:t>, "</w:t>
      </w:r>
      <w:r w:rsidR="002918CE">
        <w:t xml:space="preserve">Formularios de </w:t>
      </w:r>
      <w:r w:rsidR="00BB2041">
        <w:t xml:space="preserve">la </w:t>
      </w:r>
      <w:r w:rsidR="002918CE">
        <w:t>Oferta</w:t>
      </w:r>
      <w:r w:rsidR="00B468F3" w:rsidRPr="0050581E">
        <w:t>".</w:t>
      </w:r>
    </w:p>
    <w:p w14:paraId="2E80A315" w14:textId="48A7B19A" w:rsidR="001040E4" w:rsidRPr="0050581E" w:rsidRDefault="004D66D9" w:rsidP="001040E4">
      <w:pPr>
        <w:spacing w:after="200"/>
        <w:ind w:left="1440" w:right="-72" w:hanging="720"/>
      </w:pPr>
      <w:r>
        <w:rPr>
          <w:b/>
        </w:rPr>
        <w:t>6</w:t>
      </w:r>
      <w:r w:rsidR="001040E4" w:rsidRPr="0050581E">
        <w:rPr>
          <w:b/>
        </w:rPr>
        <w:t>.4</w:t>
      </w:r>
      <w:r w:rsidR="001040E4" w:rsidRPr="0050581E">
        <w:t xml:space="preserve"> </w:t>
      </w:r>
      <w:r w:rsidR="001040E4" w:rsidRPr="0050581E">
        <w:tab/>
      </w:r>
      <w:r w:rsidR="001040E4" w:rsidRPr="0050581E">
        <w:rPr>
          <w:b/>
        </w:rPr>
        <w:t xml:space="preserve">Subcontratistas, </w:t>
      </w:r>
      <w:r w:rsidR="00F45409" w:rsidRPr="0050581E">
        <w:rPr>
          <w:b/>
        </w:rPr>
        <w:t>v</w:t>
      </w:r>
      <w:r w:rsidR="001040E4" w:rsidRPr="0050581E">
        <w:rPr>
          <w:b/>
        </w:rPr>
        <w:t xml:space="preserve">endedores y </w:t>
      </w:r>
      <w:r w:rsidR="00F45409" w:rsidRPr="0050581E">
        <w:rPr>
          <w:b/>
        </w:rPr>
        <w:t>f</w:t>
      </w:r>
      <w:r w:rsidR="001040E4" w:rsidRPr="0050581E">
        <w:rPr>
          <w:b/>
        </w:rPr>
        <w:t>abricantes</w:t>
      </w:r>
    </w:p>
    <w:p w14:paraId="6598A85D" w14:textId="6274327A" w:rsidR="001040E4" w:rsidRPr="0050581E" w:rsidRDefault="001040E4" w:rsidP="001040E4">
      <w:pPr>
        <w:spacing w:after="200"/>
        <w:ind w:left="1440" w:right="-72"/>
        <w:rPr>
          <w:spacing w:val="-4"/>
        </w:rPr>
      </w:pPr>
      <w:r w:rsidRPr="0050581E">
        <w:rPr>
          <w:spacing w:val="-4"/>
        </w:rPr>
        <w:t>Los subcontratistas, vendedores o fabricantes de los principales artículos de suministros o servicios identificados en el documento de precalificación</w:t>
      </w:r>
      <w:r w:rsidR="00F45409" w:rsidRPr="0050581E">
        <w:rPr>
          <w:spacing w:val="-4"/>
        </w:rPr>
        <w:t xml:space="preserve"> </w:t>
      </w:r>
      <w:r w:rsidRPr="0050581E">
        <w:rPr>
          <w:spacing w:val="-4"/>
        </w:rPr>
        <w:t>debe</w:t>
      </w:r>
      <w:r w:rsidR="00026C5C" w:rsidRPr="0050581E">
        <w:rPr>
          <w:spacing w:val="-4"/>
        </w:rPr>
        <w:t>rá</w:t>
      </w:r>
      <w:r w:rsidRPr="0050581E">
        <w:rPr>
          <w:spacing w:val="-4"/>
        </w:rPr>
        <w:t>n cumplir o</w:t>
      </w:r>
      <w:r w:rsidRPr="0050581E">
        <w:rPr>
          <w:i/>
          <w:spacing w:val="-4"/>
        </w:rPr>
        <w:t xml:space="preserve"> </w:t>
      </w:r>
      <w:r w:rsidRPr="0050581E">
        <w:rPr>
          <w:spacing w:val="-4"/>
        </w:rPr>
        <w:t>continuar cumpliendo los criterios mínimos especificados para cada artículo.</w:t>
      </w:r>
    </w:p>
    <w:p w14:paraId="2C7FD7B2" w14:textId="1EC14E69" w:rsidR="001040E4" w:rsidRPr="0050581E" w:rsidRDefault="001040E4" w:rsidP="001040E4">
      <w:pPr>
        <w:spacing w:after="200"/>
        <w:ind w:left="1440" w:right="-72"/>
      </w:pPr>
      <w:r w:rsidRPr="0050581E">
        <w:t xml:space="preserve">Los </w:t>
      </w:r>
      <w:r w:rsidR="00402CB2" w:rsidRPr="0050581E">
        <w:t>s</w:t>
      </w:r>
      <w:r w:rsidRPr="0050581E">
        <w:t>ubcontratistas de los principales artículos de suministros o servicios indicados a continuación deberán cumplir los siguientes criterios mínimos:</w:t>
      </w:r>
    </w:p>
    <w:p w14:paraId="3F828E52" w14:textId="77777777" w:rsidR="001040E4" w:rsidRPr="0050581E" w:rsidRDefault="001040E4" w:rsidP="001040E4">
      <w:pPr>
        <w:ind w:right="-72"/>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2584"/>
        <w:gridCol w:w="4128"/>
      </w:tblGrid>
      <w:tr w:rsidR="001040E4" w:rsidRPr="0050581E" w14:paraId="70BDB18C" w14:textId="77777777" w:rsidTr="001040E4">
        <w:trPr>
          <w:trHeight w:val="483"/>
        </w:trPr>
        <w:tc>
          <w:tcPr>
            <w:tcW w:w="540" w:type="dxa"/>
            <w:tcBorders>
              <w:top w:val="single" w:sz="12" w:space="0" w:color="auto"/>
              <w:left w:val="single" w:sz="12" w:space="0" w:color="auto"/>
              <w:bottom w:val="single" w:sz="12" w:space="0" w:color="auto"/>
              <w:right w:val="single" w:sz="12" w:space="0" w:color="auto"/>
            </w:tcBorders>
            <w:vAlign w:val="center"/>
          </w:tcPr>
          <w:p w14:paraId="0E9AC4A5" w14:textId="77777777" w:rsidR="001040E4" w:rsidRPr="0050581E" w:rsidRDefault="001040E4" w:rsidP="001040E4">
            <w:pPr>
              <w:ind w:right="-72"/>
              <w:jc w:val="center"/>
              <w:rPr>
                <w:b/>
              </w:rPr>
            </w:pPr>
            <w:r w:rsidRPr="0050581E">
              <w:rPr>
                <w:b/>
              </w:rPr>
              <w:lastRenderedPageBreak/>
              <w:t>Artículo n.°</w:t>
            </w:r>
          </w:p>
        </w:tc>
        <w:tc>
          <w:tcPr>
            <w:tcW w:w="2700" w:type="dxa"/>
            <w:tcBorders>
              <w:top w:val="single" w:sz="12" w:space="0" w:color="auto"/>
              <w:left w:val="single" w:sz="12" w:space="0" w:color="auto"/>
              <w:bottom w:val="single" w:sz="12" w:space="0" w:color="auto"/>
              <w:right w:val="single" w:sz="12" w:space="0" w:color="auto"/>
            </w:tcBorders>
            <w:vAlign w:val="center"/>
          </w:tcPr>
          <w:p w14:paraId="6276B426" w14:textId="77777777" w:rsidR="001040E4" w:rsidRPr="0050581E" w:rsidRDefault="001040E4" w:rsidP="001040E4">
            <w:pPr>
              <w:ind w:right="-72"/>
              <w:jc w:val="center"/>
              <w:rPr>
                <w:b/>
              </w:rPr>
            </w:pPr>
            <w:r w:rsidRPr="0050581E">
              <w:rPr>
                <w:b/>
              </w:rPr>
              <w:t>Descripción del artículo</w:t>
            </w:r>
          </w:p>
        </w:tc>
        <w:tc>
          <w:tcPr>
            <w:tcW w:w="4428" w:type="dxa"/>
            <w:tcBorders>
              <w:top w:val="single" w:sz="12" w:space="0" w:color="auto"/>
              <w:left w:val="single" w:sz="12" w:space="0" w:color="auto"/>
              <w:bottom w:val="single" w:sz="12" w:space="0" w:color="auto"/>
              <w:right w:val="single" w:sz="12" w:space="0" w:color="auto"/>
            </w:tcBorders>
            <w:vAlign w:val="center"/>
          </w:tcPr>
          <w:p w14:paraId="7EE9F735" w14:textId="77777777" w:rsidR="001040E4" w:rsidRPr="0050581E" w:rsidRDefault="001040E4" w:rsidP="001040E4">
            <w:pPr>
              <w:ind w:right="-72"/>
              <w:jc w:val="center"/>
              <w:rPr>
                <w:b/>
              </w:rPr>
            </w:pPr>
            <w:r w:rsidRPr="0050581E">
              <w:rPr>
                <w:b/>
              </w:rPr>
              <w:t>Criterios mínimos exigidos</w:t>
            </w:r>
          </w:p>
        </w:tc>
      </w:tr>
      <w:tr w:rsidR="001040E4" w:rsidRPr="0050581E" w14:paraId="70FD1C66" w14:textId="77777777" w:rsidTr="001040E4">
        <w:tc>
          <w:tcPr>
            <w:tcW w:w="540" w:type="dxa"/>
            <w:tcBorders>
              <w:top w:val="single" w:sz="12" w:space="0" w:color="auto"/>
            </w:tcBorders>
          </w:tcPr>
          <w:p w14:paraId="38514D75" w14:textId="77777777" w:rsidR="001040E4" w:rsidRPr="0050581E" w:rsidRDefault="001040E4" w:rsidP="001040E4">
            <w:pPr>
              <w:ind w:right="-72"/>
              <w:jc w:val="center"/>
            </w:pPr>
            <w:r w:rsidRPr="0050581E">
              <w:t>1</w:t>
            </w:r>
          </w:p>
        </w:tc>
        <w:tc>
          <w:tcPr>
            <w:tcW w:w="2700" w:type="dxa"/>
            <w:tcBorders>
              <w:top w:val="single" w:sz="12" w:space="0" w:color="auto"/>
            </w:tcBorders>
          </w:tcPr>
          <w:p w14:paraId="22155640" w14:textId="77777777" w:rsidR="001040E4" w:rsidRPr="0050581E" w:rsidRDefault="001040E4" w:rsidP="001040E4">
            <w:pPr>
              <w:ind w:left="1440" w:right="-72" w:hanging="720"/>
            </w:pPr>
          </w:p>
        </w:tc>
        <w:tc>
          <w:tcPr>
            <w:tcW w:w="4428" w:type="dxa"/>
            <w:tcBorders>
              <w:top w:val="single" w:sz="12" w:space="0" w:color="auto"/>
            </w:tcBorders>
          </w:tcPr>
          <w:p w14:paraId="279A9970" w14:textId="77777777" w:rsidR="001040E4" w:rsidRPr="0050581E" w:rsidRDefault="001040E4" w:rsidP="001040E4">
            <w:pPr>
              <w:ind w:left="1440" w:right="-72" w:hanging="720"/>
            </w:pPr>
          </w:p>
        </w:tc>
      </w:tr>
      <w:tr w:rsidR="001040E4" w:rsidRPr="0050581E" w14:paraId="3D556956" w14:textId="77777777" w:rsidTr="001040E4">
        <w:tc>
          <w:tcPr>
            <w:tcW w:w="540" w:type="dxa"/>
          </w:tcPr>
          <w:p w14:paraId="39377688" w14:textId="77777777" w:rsidR="001040E4" w:rsidRPr="0050581E" w:rsidRDefault="001040E4" w:rsidP="001040E4">
            <w:pPr>
              <w:ind w:right="-72"/>
              <w:jc w:val="center"/>
            </w:pPr>
            <w:r w:rsidRPr="0050581E">
              <w:t>2</w:t>
            </w:r>
          </w:p>
        </w:tc>
        <w:tc>
          <w:tcPr>
            <w:tcW w:w="2700" w:type="dxa"/>
          </w:tcPr>
          <w:p w14:paraId="1FCB1474" w14:textId="77777777" w:rsidR="001040E4" w:rsidRPr="0050581E" w:rsidRDefault="001040E4" w:rsidP="001040E4">
            <w:pPr>
              <w:ind w:left="1440" w:right="-72" w:hanging="720"/>
            </w:pPr>
          </w:p>
        </w:tc>
        <w:tc>
          <w:tcPr>
            <w:tcW w:w="4428" w:type="dxa"/>
          </w:tcPr>
          <w:p w14:paraId="4CDC5FD6" w14:textId="77777777" w:rsidR="001040E4" w:rsidRPr="0050581E" w:rsidRDefault="001040E4" w:rsidP="001040E4">
            <w:pPr>
              <w:ind w:left="1440" w:right="-72" w:hanging="720"/>
            </w:pPr>
          </w:p>
        </w:tc>
      </w:tr>
      <w:tr w:rsidR="001040E4" w:rsidRPr="0050581E" w14:paraId="57B6A583" w14:textId="77777777" w:rsidTr="001040E4">
        <w:tc>
          <w:tcPr>
            <w:tcW w:w="540" w:type="dxa"/>
          </w:tcPr>
          <w:p w14:paraId="10B6E4DB" w14:textId="77777777" w:rsidR="001040E4" w:rsidRPr="0050581E" w:rsidRDefault="001040E4" w:rsidP="001040E4">
            <w:pPr>
              <w:ind w:right="-72"/>
              <w:jc w:val="center"/>
            </w:pPr>
            <w:r w:rsidRPr="0050581E">
              <w:t>3</w:t>
            </w:r>
          </w:p>
        </w:tc>
        <w:tc>
          <w:tcPr>
            <w:tcW w:w="2700" w:type="dxa"/>
          </w:tcPr>
          <w:p w14:paraId="53766C84" w14:textId="77777777" w:rsidR="001040E4" w:rsidRPr="0050581E" w:rsidRDefault="001040E4" w:rsidP="001040E4">
            <w:pPr>
              <w:ind w:left="1440" w:right="-72" w:hanging="720"/>
            </w:pPr>
          </w:p>
        </w:tc>
        <w:tc>
          <w:tcPr>
            <w:tcW w:w="4428" w:type="dxa"/>
          </w:tcPr>
          <w:p w14:paraId="012DDE52" w14:textId="77777777" w:rsidR="001040E4" w:rsidRPr="0050581E" w:rsidRDefault="001040E4" w:rsidP="001040E4">
            <w:pPr>
              <w:ind w:left="1440" w:right="-72" w:hanging="720"/>
            </w:pPr>
          </w:p>
        </w:tc>
      </w:tr>
      <w:tr w:rsidR="001040E4" w:rsidRPr="0050581E" w14:paraId="518E7B8E" w14:textId="77777777" w:rsidTr="001040E4">
        <w:tc>
          <w:tcPr>
            <w:tcW w:w="540" w:type="dxa"/>
          </w:tcPr>
          <w:p w14:paraId="14F87580" w14:textId="77777777" w:rsidR="001040E4" w:rsidRPr="0050581E" w:rsidRDefault="001040E4" w:rsidP="001040E4">
            <w:pPr>
              <w:ind w:right="-72"/>
              <w:jc w:val="center"/>
            </w:pPr>
            <w:r w:rsidRPr="0050581E">
              <w:t>…</w:t>
            </w:r>
          </w:p>
        </w:tc>
        <w:tc>
          <w:tcPr>
            <w:tcW w:w="2700" w:type="dxa"/>
          </w:tcPr>
          <w:p w14:paraId="1AC06573" w14:textId="77777777" w:rsidR="001040E4" w:rsidRPr="0050581E" w:rsidRDefault="001040E4" w:rsidP="001040E4">
            <w:pPr>
              <w:ind w:left="1440" w:right="-72" w:hanging="720"/>
            </w:pPr>
          </w:p>
        </w:tc>
        <w:tc>
          <w:tcPr>
            <w:tcW w:w="4428" w:type="dxa"/>
          </w:tcPr>
          <w:p w14:paraId="6200BE39" w14:textId="77777777" w:rsidR="001040E4" w:rsidRPr="0050581E" w:rsidRDefault="001040E4" w:rsidP="001040E4">
            <w:pPr>
              <w:ind w:left="1440" w:right="-72" w:hanging="720"/>
            </w:pPr>
          </w:p>
        </w:tc>
      </w:tr>
    </w:tbl>
    <w:p w14:paraId="6226D12C" w14:textId="77777777" w:rsidR="001040E4" w:rsidRPr="0050581E" w:rsidRDefault="001040E4" w:rsidP="001040E4">
      <w:pPr>
        <w:ind w:right="-72"/>
      </w:pPr>
    </w:p>
    <w:p w14:paraId="063375FB" w14:textId="77777777" w:rsidR="001040E4" w:rsidRPr="0050581E" w:rsidRDefault="001040E4" w:rsidP="001040E4">
      <w:pPr>
        <w:ind w:left="1440" w:right="-72"/>
      </w:pPr>
      <w:r w:rsidRPr="0050581E">
        <w:t>El incumplimiento de este requisito será causa de rechazo del subcontratista.</w:t>
      </w:r>
    </w:p>
    <w:p w14:paraId="7F41CE5C" w14:textId="176A2574" w:rsidR="001040E4" w:rsidRPr="0050581E" w:rsidRDefault="001040E4" w:rsidP="001040E4">
      <w:pPr>
        <w:ind w:left="1440" w:right="-72"/>
      </w:pPr>
      <w:r w:rsidRPr="0050581E">
        <w:t xml:space="preserve">En el caso de un Licitante que en virtud del Contrato ofrezca proveer e instalar artículos importantes de suministro que no haya fabricado ni producido, el Licitante deberá presentar, mediante el formulario incluido en la </w:t>
      </w:r>
      <w:r w:rsidR="005E641B" w:rsidRPr="0050581E">
        <w:t xml:space="preserve">Sección </w:t>
      </w:r>
      <w:r w:rsidRPr="0050581E">
        <w:t xml:space="preserve">IV, la autorización del fabricante, en la que se demuestre que el Licitante ha sido debidamente autorizado por el fabricante o productor del </w:t>
      </w:r>
      <w:r w:rsidR="00C4597A" w:rsidRPr="0050581E">
        <w:t>S</w:t>
      </w:r>
      <w:r w:rsidRPr="0050581E">
        <w:t xml:space="preserve">ubsistema o componente en cuestión para suministrar o instalar ese artículo en el </w:t>
      </w:r>
      <w:r w:rsidR="005C14A1" w:rsidRPr="0050581E">
        <w:t>p</w:t>
      </w:r>
      <w:r w:rsidRPr="0050581E">
        <w:t xml:space="preserve">aís del Comprador. Es responsabilidad del Licitante asegurar que el fabricante o productor cumpla los requisitos de las </w:t>
      </w:r>
      <w:r w:rsidR="00503647" w:rsidRPr="0050581E">
        <w:t>IAL</w:t>
      </w:r>
      <w:r w:rsidRPr="0050581E">
        <w:t> </w:t>
      </w:r>
      <w:r w:rsidR="005F0177">
        <w:t>5</w:t>
      </w:r>
      <w:r w:rsidRPr="0050581E">
        <w:t xml:space="preserve"> y </w:t>
      </w:r>
      <w:r w:rsidR="00497845">
        <w:t>6</w:t>
      </w:r>
      <w:r w:rsidRPr="0050581E">
        <w:t xml:space="preserve"> y reúna los criterios mínimos enumerados anteriormente para ese artículo.</w:t>
      </w:r>
    </w:p>
    <w:p w14:paraId="1A9697C2" w14:textId="77777777" w:rsidR="001040E4" w:rsidRPr="0050581E" w:rsidRDefault="001040E4" w:rsidP="001040E4">
      <w:pPr>
        <w:ind w:left="720"/>
        <w:jc w:val="left"/>
        <w:rPr>
          <w:i/>
          <w:iCs/>
        </w:rPr>
      </w:pPr>
    </w:p>
    <w:p w14:paraId="1E48BC87" w14:textId="77777777" w:rsidR="001040E4" w:rsidRPr="0050581E" w:rsidRDefault="001040E4" w:rsidP="001040E4">
      <w:pPr>
        <w:ind w:left="720"/>
        <w:jc w:val="left"/>
        <w:rPr>
          <w:i/>
          <w:iCs/>
        </w:rPr>
        <w:sectPr w:rsidR="001040E4" w:rsidRPr="0050581E" w:rsidSect="0037209E">
          <w:headerReference w:type="even" r:id="rId35"/>
          <w:headerReference w:type="default" r:id="rId36"/>
          <w:headerReference w:type="first" r:id="rId37"/>
          <w:pgSz w:w="12240" w:h="15840" w:code="1"/>
          <w:pgMar w:top="1440" w:right="1440" w:bottom="1440" w:left="1440" w:header="720" w:footer="720" w:gutter="0"/>
          <w:cols w:space="720"/>
          <w:docGrid w:linePitch="326"/>
        </w:sectPr>
      </w:pPr>
    </w:p>
    <w:p w14:paraId="677552B8" w14:textId="77777777" w:rsidR="001040E4" w:rsidRPr="0050581E" w:rsidRDefault="001040E4" w:rsidP="001040E4">
      <w:pPr>
        <w:tabs>
          <w:tab w:val="left" w:pos="-1440"/>
          <w:tab w:val="left" w:pos="-720"/>
          <w:tab w:val="left" w:pos="0"/>
        </w:tabs>
        <w:ind w:left="720"/>
      </w:pPr>
    </w:p>
    <w:tbl>
      <w:tblPr>
        <w:tblW w:w="0" w:type="auto"/>
        <w:tblInd w:w="108" w:type="dxa"/>
        <w:tblLayout w:type="fixed"/>
        <w:tblLook w:val="0000" w:firstRow="0" w:lastRow="0" w:firstColumn="0" w:lastColumn="0" w:noHBand="0" w:noVBand="0"/>
      </w:tblPr>
      <w:tblGrid>
        <w:gridCol w:w="9090"/>
      </w:tblGrid>
      <w:tr w:rsidR="001040E4" w:rsidRPr="0050581E" w14:paraId="02264AFD" w14:textId="77777777" w:rsidTr="001040E4">
        <w:trPr>
          <w:cantSplit/>
          <w:trHeight w:val="1260"/>
        </w:trPr>
        <w:tc>
          <w:tcPr>
            <w:tcW w:w="9090" w:type="dxa"/>
            <w:tcBorders>
              <w:top w:val="nil"/>
            </w:tcBorders>
            <w:vAlign w:val="center"/>
          </w:tcPr>
          <w:p w14:paraId="1AF34838" w14:textId="01BAF857" w:rsidR="001040E4" w:rsidRPr="0050581E" w:rsidRDefault="001040E4" w:rsidP="003B1CB5">
            <w:pPr>
              <w:pStyle w:val="TDC11"/>
            </w:pPr>
            <w:bookmarkStart w:id="363" w:name="_Toc41971242"/>
            <w:bookmarkStart w:id="364" w:name="_Toc125954061"/>
            <w:bookmarkStart w:id="365" w:name="_Toc197840917"/>
            <w:bookmarkStart w:id="366" w:name="_Toc454907530"/>
            <w:bookmarkStart w:id="367" w:name="_Toc476307816"/>
            <w:bookmarkStart w:id="368" w:name="_Toc28242429"/>
            <w:r w:rsidRPr="0050581E">
              <w:t>Sección III</w:t>
            </w:r>
            <w:r w:rsidR="005E641B" w:rsidRPr="0050581E">
              <w:t xml:space="preserve">. </w:t>
            </w:r>
            <w:r w:rsidRPr="0050581E">
              <w:t xml:space="preserve">Criterios de </w:t>
            </w:r>
            <w:r w:rsidR="001F46ED" w:rsidRPr="0050581E">
              <w:t xml:space="preserve">Evaluación </w:t>
            </w:r>
            <w:r w:rsidRPr="0050581E">
              <w:t xml:space="preserve">y </w:t>
            </w:r>
            <w:bookmarkStart w:id="369" w:name="_Toc41971243"/>
            <w:bookmarkEnd w:id="363"/>
            <w:r w:rsidR="001F46ED" w:rsidRPr="0050581E">
              <w:t>Calificación</w:t>
            </w:r>
            <w:r w:rsidRPr="0050581E">
              <w:br/>
              <w:t>(</w:t>
            </w:r>
            <w:r w:rsidR="001F46ED" w:rsidRPr="0050581E">
              <w:t>Sin Precalificación</w:t>
            </w:r>
            <w:r w:rsidRPr="0050581E">
              <w:t>)</w:t>
            </w:r>
            <w:bookmarkEnd w:id="364"/>
            <w:bookmarkEnd w:id="365"/>
            <w:bookmarkEnd w:id="366"/>
            <w:bookmarkEnd w:id="367"/>
            <w:bookmarkEnd w:id="368"/>
            <w:bookmarkEnd w:id="369"/>
          </w:p>
        </w:tc>
      </w:tr>
    </w:tbl>
    <w:p w14:paraId="121779B2" w14:textId="77777777" w:rsidR="001040E4" w:rsidRPr="0050581E" w:rsidRDefault="001040E4" w:rsidP="001040E4">
      <w:pPr>
        <w:pStyle w:val="Subtitle"/>
        <w:jc w:val="both"/>
        <w:rPr>
          <w:b w:val="0"/>
          <w:sz w:val="24"/>
        </w:rPr>
      </w:pPr>
    </w:p>
    <w:p w14:paraId="29A45478" w14:textId="3472460E" w:rsidR="001040E4" w:rsidRPr="0050581E" w:rsidRDefault="001040E4" w:rsidP="001040E4">
      <w:pPr>
        <w:pStyle w:val="BodyText"/>
      </w:pPr>
      <w:r w:rsidRPr="0050581E">
        <w:t xml:space="preserve">Esta </w:t>
      </w:r>
      <w:r w:rsidR="00A83F3E" w:rsidRPr="0050581E">
        <w:t>S</w:t>
      </w:r>
      <w:r w:rsidRPr="0050581E">
        <w:t xml:space="preserve">ección contiene todos los criterios que el Comprador </w:t>
      </w:r>
      <w:r w:rsidR="00F45409" w:rsidRPr="0050581E">
        <w:t xml:space="preserve">deberá </w:t>
      </w:r>
      <w:r w:rsidRPr="0050581E">
        <w:t>aplicar para evaluar las Ofertas y calificar a los Licitantes.</w:t>
      </w:r>
      <w:r w:rsidR="00C15E45" w:rsidRPr="0050581E">
        <w:t xml:space="preserve"> </w:t>
      </w:r>
      <w:r w:rsidRPr="0050581E">
        <w:t xml:space="preserve">No se emplearán otros factores, métodos o criterios. El Licitante </w:t>
      </w:r>
      <w:r w:rsidR="00F45409" w:rsidRPr="0050581E">
        <w:t xml:space="preserve">deberá </w:t>
      </w:r>
      <w:r w:rsidRPr="0050581E">
        <w:t xml:space="preserve">suministrar toda la información solicitada en los formularios incluidos en la </w:t>
      </w:r>
      <w:r w:rsidR="00A83F3E" w:rsidRPr="0050581E">
        <w:t xml:space="preserve">Sección </w:t>
      </w:r>
      <w:r w:rsidRPr="0050581E">
        <w:t xml:space="preserve">IV, </w:t>
      </w:r>
      <w:r w:rsidR="00F45409" w:rsidRPr="0050581E">
        <w:t>“</w:t>
      </w:r>
      <w:r w:rsidR="002918CE">
        <w:t xml:space="preserve">Formularios de </w:t>
      </w:r>
      <w:r w:rsidR="00BB2041">
        <w:t xml:space="preserve">la </w:t>
      </w:r>
      <w:r w:rsidR="002918CE">
        <w:t>Oferta</w:t>
      </w:r>
      <w:r w:rsidR="00F45409" w:rsidRPr="0050581E">
        <w:t>”</w:t>
      </w:r>
      <w:r w:rsidRPr="0050581E">
        <w:t>.</w:t>
      </w:r>
    </w:p>
    <w:p w14:paraId="20494FEB" w14:textId="77777777" w:rsidR="001040E4" w:rsidRPr="0050581E" w:rsidRDefault="001040E4" w:rsidP="001040E4">
      <w:pPr>
        <w:pStyle w:val="Subtitle"/>
        <w:jc w:val="both"/>
        <w:rPr>
          <w:b w:val="0"/>
          <w:sz w:val="24"/>
        </w:rPr>
      </w:pPr>
    </w:p>
    <w:p w14:paraId="64D00FD0" w14:textId="086A6487" w:rsidR="00145DD8" w:rsidRPr="0050581E" w:rsidRDefault="00145DD8" w:rsidP="00145DD8">
      <w:pPr>
        <w:pStyle w:val="BodyText"/>
        <w:rPr>
          <w:b/>
          <w:i/>
        </w:rPr>
      </w:pPr>
      <w:r w:rsidRPr="0050581E">
        <w:rPr>
          <w:b/>
          <w:i/>
        </w:rPr>
        <w:t xml:space="preserve">[Nota al Comprador: si ha ocurrido una precalificación, elimine esta Sección III y </w:t>
      </w:r>
      <w:r w:rsidR="00F8098E" w:rsidRPr="0050581E">
        <w:rPr>
          <w:b/>
          <w:i/>
        </w:rPr>
        <w:t>utilice</w:t>
      </w:r>
      <w:r w:rsidRPr="0050581E">
        <w:rPr>
          <w:b/>
          <w:i/>
        </w:rPr>
        <w:t xml:space="preserve"> la siguiente Sección III, "Criterios de Evaluación y Calificación (Posterior a la Precalificación)"]</w:t>
      </w:r>
    </w:p>
    <w:p w14:paraId="378BB96C" w14:textId="77777777" w:rsidR="001040E4" w:rsidRPr="0050581E" w:rsidRDefault="001040E4" w:rsidP="001040E4">
      <w:pPr>
        <w:jc w:val="left"/>
        <w:rPr>
          <w:sz w:val="28"/>
        </w:rPr>
      </w:pPr>
    </w:p>
    <w:p w14:paraId="06552FEA" w14:textId="77777777" w:rsidR="001040E4" w:rsidRPr="0050581E" w:rsidRDefault="001040E4" w:rsidP="001040E4">
      <w:pPr>
        <w:jc w:val="left"/>
        <w:rPr>
          <w:b/>
          <w:sz w:val="28"/>
        </w:rPr>
      </w:pPr>
    </w:p>
    <w:p w14:paraId="6AF6122E" w14:textId="77777777" w:rsidR="00245441" w:rsidRPr="0050581E" w:rsidRDefault="001040E4" w:rsidP="004313F3">
      <w:pPr>
        <w:pStyle w:val="HeaderTechnicalandFinancialPartofEvaluationCriteria"/>
        <w:numPr>
          <w:ilvl w:val="0"/>
          <w:numId w:val="106"/>
        </w:numPr>
        <w:rPr>
          <w:i/>
        </w:rPr>
      </w:pPr>
      <w:r w:rsidRPr="0050581E">
        <w:br w:type="page"/>
      </w:r>
      <w:r w:rsidR="00245441" w:rsidRPr="0050581E">
        <w:lastRenderedPageBreak/>
        <w:t xml:space="preserve">Evaluación cuando no se usa puntaje combinado </w:t>
      </w:r>
      <w:r w:rsidR="00245441" w:rsidRPr="0050581E">
        <w:rPr>
          <w:i/>
        </w:rPr>
        <w:t>[Suprimir si no se usa]</w:t>
      </w:r>
    </w:p>
    <w:p w14:paraId="7D245DC0" w14:textId="77777777" w:rsidR="00245441" w:rsidRPr="0050581E" w:rsidRDefault="00245441" w:rsidP="00245441">
      <w:pPr>
        <w:pStyle w:val="Footer"/>
        <w:ind w:left="720"/>
        <w:rPr>
          <w:i/>
        </w:rPr>
      </w:pPr>
    </w:p>
    <w:p w14:paraId="772D9671" w14:textId="1EF65889" w:rsidR="00245441" w:rsidRPr="0050581E" w:rsidRDefault="00245441" w:rsidP="00245441">
      <w:pPr>
        <w:pStyle w:val="BodyText"/>
        <w:rPr>
          <w:color w:val="000000"/>
        </w:rPr>
      </w:pPr>
      <w:r w:rsidRPr="0050581E">
        <w:rPr>
          <w:color w:val="000000"/>
        </w:rPr>
        <w:t xml:space="preserve">Cuando no se usa puntaje combinado de la evaluación técnica y del precio, la Oferta Más </w:t>
      </w:r>
      <w:r w:rsidR="0077313B">
        <w:rPr>
          <w:color w:val="000000"/>
        </w:rPr>
        <w:t>Ventajosa</w:t>
      </w:r>
      <w:r w:rsidRPr="0050581E">
        <w:rPr>
          <w:color w:val="000000"/>
        </w:rPr>
        <w:t xml:space="preserve"> será la que obtenga el precio evaluado más bajo de las que alcanzaron el puntaje mínimo técnico ______ </w:t>
      </w:r>
      <w:r w:rsidRPr="0050581E">
        <w:rPr>
          <w:b/>
          <w:i/>
          <w:color w:val="000000"/>
        </w:rPr>
        <w:t>[</w:t>
      </w:r>
      <w:r w:rsidR="00D201E8" w:rsidRPr="0050581E">
        <w:rPr>
          <w:b/>
          <w:i/>
          <w:color w:val="000000"/>
        </w:rPr>
        <w:t>Indicar</w:t>
      </w:r>
      <w:r w:rsidRPr="0050581E">
        <w:rPr>
          <w:b/>
          <w:i/>
          <w:color w:val="000000"/>
        </w:rPr>
        <w:t xml:space="preserve">, </w:t>
      </w:r>
      <w:r w:rsidR="00D201E8" w:rsidRPr="0050581E">
        <w:rPr>
          <w:b/>
          <w:i/>
          <w:color w:val="000000"/>
        </w:rPr>
        <w:t>si corresponde]</w:t>
      </w:r>
      <w:r w:rsidRPr="0050581E">
        <w:rPr>
          <w:b/>
          <w:i/>
          <w:color w:val="000000"/>
        </w:rPr>
        <w:t xml:space="preserve"> </w:t>
      </w:r>
      <w:r w:rsidRPr="0050581E">
        <w:rPr>
          <w:color w:val="000000"/>
        </w:rPr>
        <w:t>o más del puntaje máximo técnico, y será adjudicado el Contrato si tiene las calificaciones y si cumple los demás requisitos de esta Sección III. Criterios de Evaluación y Calificación.</w:t>
      </w:r>
    </w:p>
    <w:p w14:paraId="2AF16B75" w14:textId="77777777" w:rsidR="00245441" w:rsidRPr="0050581E" w:rsidRDefault="00245441" w:rsidP="00245441">
      <w:pPr>
        <w:pStyle w:val="Footer"/>
        <w:ind w:left="720"/>
        <w:rPr>
          <w:i/>
        </w:rPr>
      </w:pPr>
    </w:p>
    <w:p w14:paraId="0AB42B78" w14:textId="77777777" w:rsidR="00245441" w:rsidRPr="0050581E" w:rsidRDefault="00245441" w:rsidP="00245441">
      <w:pPr>
        <w:pStyle w:val="HeaderTechnicalandFinancialPartofEvaluationCriteria"/>
        <w:numPr>
          <w:ilvl w:val="0"/>
          <w:numId w:val="0"/>
        </w:numPr>
        <w:rPr>
          <w:i/>
        </w:rPr>
      </w:pPr>
      <w:r w:rsidRPr="0050581E">
        <w:rPr>
          <w:i/>
        </w:rPr>
        <w:t>o bien</w:t>
      </w:r>
    </w:p>
    <w:p w14:paraId="3CF44467" w14:textId="77777777" w:rsidR="00245441" w:rsidRPr="0050581E" w:rsidRDefault="00245441" w:rsidP="00245441">
      <w:pPr>
        <w:pStyle w:val="HeaderTechnicalandFinancialPartofEvaluationCriteria"/>
        <w:numPr>
          <w:ilvl w:val="0"/>
          <w:numId w:val="0"/>
        </w:numPr>
      </w:pPr>
    </w:p>
    <w:p w14:paraId="01F10AE6" w14:textId="77777777" w:rsidR="00245441" w:rsidRPr="0050581E" w:rsidRDefault="00245441" w:rsidP="00245441">
      <w:pPr>
        <w:pStyle w:val="HeaderTechnicalandFinancialPartofEvaluationCriteria"/>
        <w:numPr>
          <w:ilvl w:val="0"/>
          <w:numId w:val="0"/>
        </w:numPr>
      </w:pPr>
      <w:r w:rsidRPr="0050581E">
        <w:t xml:space="preserve">1.     Evaluación Combinada de las Ofertas </w:t>
      </w:r>
      <w:r w:rsidRPr="0050581E">
        <w:rPr>
          <w:i/>
        </w:rPr>
        <w:t>[Suprimir si no se usa]</w:t>
      </w:r>
    </w:p>
    <w:p w14:paraId="173BC71D" w14:textId="77777777" w:rsidR="00245441" w:rsidRPr="0050581E" w:rsidRDefault="00245441" w:rsidP="00245441">
      <w:pPr>
        <w:pStyle w:val="BodyText"/>
        <w:rPr>
          <w:color w:val="000000"/>
        </w:rPr>
      </w:pPr>
    </w:p>
    <w:p w14:paraId="6B5267CB" w14:textId="2236DA1C" w:rsidR="00245441" w:rsidRPr="0050581E" w:rsidRDefault="00245441" w:rsidP="00245441">
      <w:pPr>
        <w:pStyle w:val="BodyText"/>
        <w:rPr>
          <w:color w:val="000000"/>
        </w:rPr>
      </w:pPr>
      <w:r w:rsidRPr="0050581E">
        <w:rPr>
          <w:color w:val="000000"/>
        </w:rPr>
        <w:t xml:space="preserve">Si la evaluación técnica incluye puntajes y ponderaciones, solamente las Ofertas que reciban _____  </w:t>
      </w:r>
      <w:r w:rsidRPr="0050581E">
        <w:rPr>
          <w:b/>
          <w:i/>
          <w:color w:val="000000"/>
        </w:rPr>
        <w:t>[</w:t>
      </w:r>
      <w:r w:rsidR="00D201E8" w:rsidRPr="0050581E">
        <w:rPr>
          <w:b/>
          <w:i/>
          <w:color w:val="000000"/>
        </w:rPr>
        <w:t>Indicar</w:t>
      </w:r>
      <w:r w:rsidRPr="0050581E">
        <w:rPr>
          <w:b/>
          <w:i/>
          <w:color w:val="000000"/>
        </w:rPr>
        <w:t xml:space="preserve">, </w:t>
      </w:r>
      <w:r w:rsidR="00D201E8" w:rsidRPr="0050581E">
        <w:rPr>
          <w:b/>
          <w:i/>
          <w:color w:val="000000"/>
        </w:rPr>
        <w:t>si corresponde]</w:t>
      </w:r>
      <w:r w:rsidRPr="0050581E">
        <w:rPr>
          <w:b/>
          <w:i/>
          <w:color w:val="000000"/>
        </w:rPr>
        <w:t xml:space="preserve"> </w:t>
      </w:r>
      <w:r w:rsidRPr="0050581E">
        <w:rPr>
          <w:color w:val="000000"/>
        </w:rPr>
        <w:t xml:space="preserve">o más del puntaje máximo técnico serán consideradas que cumplen los aspectos técnicos sustancialmente y su puntaje será llevado a la comparación combinada técnica y precio. </w:t>
      </w:r>
    </w:p>
    <w:p w14:paraId="5364D9CB" w14:textId="77777777" w:rsidR="00245441" w:rsidRPr="0050581E" w:rsidRDefault="00245441" w:rsidP="00245441">
      <w:pPr>
        <w:pStyle w:val="Footer"/>
      </w:pPr>
    </w:p>
    <w:p w14:paraId="5F04351C" w14:textId="5E2BA1F7" w:rsidR="00245441" w:rsidRPr="0050581E" w:rsidRDefault="00245441" w:rsidP="00245441">
      <w:pPr>
        <w:pStyle w:val="Footer"/>
      </w:pPr>
      <w:r w:rsidRPr="0050581E">
        <w:t xml:space="preserve">El Comprador evaluará y comparará las Ofertas respecto de las cuales haya determinado que se ajustan sustancialmente al </w:t>
      </w:r>
      <w:r w:rsidR="00807C34">
        <w:t>documento de licitación</w:t>
      </w:r>
      <w:r w:rsidRPr="0050581E">
        <w:t>, de conformidad con la IAL 3</w:t>
      </w:r>
      <w:r w:rsidR="00DB746E">
        <w:t>2</w:t>
      </w:r>
      <w:r w:rsidRPr="0050581E">
        <w:t>.</w:t>
      </w:r>
    </w:p>
    <w:p w14:paraId="3F765062" w14:textId="60A5E67B" w:rsidR="00245441" w:rsidRPr="0050581E" w:rsidRDefault="00245441" w:rsidP="00245441">
      <w:pPr>
        <w:pStyle w:val="Footer"/>
      </w:pPr>
      <w:r w:rsidRPr="0050581E">
        <w:t xml:space="preserve">Si así se especifica en los DDL, al evaluar las Ofertas que se ajustan al </w:t>
      </w:r>
      <w:r w:rsidR="00807C34">
        <w:t>documento de licitación</w:t>
      </w:r>
      <w:r w:rsidRPr="0050581E">
        <w:t>, además del costo, el Comprador tendrá en cuenta los aspectos técnicos.</w:t>
      </w:r>
    </w:p>
    <w:p w14:paraId="38F697F1" w14:textId="77777777" w:rsidR="00245441" w:rsidRPr="0050581E" w:rsidRDefault="00245441" w:rsidP="00245441">
      <w:pPr>
        <w:pStyle w:val="BodyText"/>
        <w:rPr>
          <w:color w:val="000000"/>
        </w:rPr>
      </w:pPr>
    </w:p>
    <w:p w14:paraId="672FD84F" w14:textId="77777777" w:rsidR="00245441" w:rsidRPr="0050581E" w:rsidRDefault="00245441" w:rsidP="00245441">
      <w:pPr>
        <w:pStyle w:val="BodyText"/>
        <w:rPr>
          <w:color w:val="000000"/>
        </w:rPr>
      </w:pPr>
      <w:r w:rsidRPr="0050581E">
        <w:rPr>
          <w:color w:val="000000"/>
        </w:rPr>
        <w:t>Se calculará una puntuación de propuesta evaluada (B) para cada Oferta que cumple sustancialmente utilizando la siguiente fórmula, que permite una evaluación completa del costo evaluado y de los méritos técnicos de cada propuesta:</w:t>
      </w:r>
    </w:p>
    <w:p w14:paraId="318A2DC9" w14:textId="77777777" w:rsidR="00245441" w:rsidRPr="0050581E" w:rsidRDefault="00245441" w:rsidP="00245441">
      <w:pPr>
        <w:pStyle w:val="BodyText"/>
        <w:rPr>
          <w:color w:val="000000"/>
        </w:rPr>
      </w:pPr>
    </w:p>
    <w:p w14:paraId="1D0B3EC1" w14:textId="77777777" w:rsidR="00245441" w:rsidRPr="0050581E" w:rsidRDefault="00F15682" w:rsidP="00245441">
      <w:pPr>
        <w:pStyle w:val="BodyText"/>
        <w:rPr>
          <w:color w:val="000000"/>
        </w:rPr>
      </w:pPr>
      <w:r w:rsidRPr="00682368">
        <w:rPr>
          <w:noProof/>
          <w:position w:val="-26"/>
        </w:rPr>
        <w:object w:dxaOrig="2580" w:dyaOrig="639" w14:anchorId="335327D8">
          <v:shape id="_x0000_i1031" type="#_x0000_t75" alt="" style="width:129.75pt;height:29.25pt;mso-width-percent:0;mso-height-percent:0;mso-width-percent:0;mso-height-percent:0" o:ole="" fillcolor="window">
            <v:imagedata r:id="rId23" o:title=""/>
          </v:shape>
          <o:OLEObject Type="Embed" ProgID="Equation.3" ShapeID="_x0000_i1031" DrawAspect="Content" ObjectID="_1720618498" r:id="rId38"/>
        </w:object>
      </w:r>
    </w:p>
    <w:p w14:paraId="53733792" w14:textId="77777777" w:rsidR="00245441" w:rsidRPr="0050581E" w:rsidRDefault="00245441" w:rsidP="00245441">
      <w:pPr>
        <w:pStyle w:val="BodyText"/>
        <w:rPr>
          <w:color w:val="000000"/>
        </w:rPr>
      </w:pPr>
      <w:r w:rsidRPr="0050581E">
        <w:rPr>
          <w:color w:val="000000"/>
        </w:rPr>
        <w:t>donde</w:t>
      </w:r>
    </w:p>
    <w:p w14:paraId="0627C47E" w14:textId="77777777" w:rsidR="00245441" w:rsidRPr="0050581E" w:rsidRDefault="00245441" w:rsidP="00245441">
      <w:pPr>
        <w:pStyle w:val="BodyText"/>
        <w:rPr>
          <w:color w:val="000000"/>
        </w:rPr>
      </w:pPr>
    </w:p>
    <w:p w14:paraId="3EA9D131" w14:textId="77777777" w:rsidR="00245441" w:rsidRPr="0050581E" w:rsidRDefault="00245441" w:rsidP="00245441">
      <w:pPr>
        <w:pStyle w:val="BodyText"/>
        <w:rPr>
          <w:color w:val="000000"/>
        </w:rPr>
      </w:pPr>
      <w:r w:rsidRPr="0050581E">
        <w:rPr>
          <w:color w:val="000000"/>
        </w:rPr>
        <w:t>C = Costo Evaluado de la Oferta</w:t>
      </w:r>
    </w:p>
    <w:p w14:paraId="13CB2037" w14:textId="77777777" w:rsidR="00245441" w:rsidRPr="0050581E" w:rsidRDefault="00245441" w:rsidP="00245441">
      <w:pPr>
        <w:pStyle w:val="BodyText"/>
        <w:rPr>
          <w:color w:val="000000"/>
        </w:rPr>
      </w:pPr>
      <w:r w:rsidRPr="0050581E">
        <w:rPr>
          <w:color w:val="000000"/>
        </w:rPr>
        <w:t xml:space="preserve">C </w:t>
      </w:r>
      <w:r w:rsidRPr="0050581E">
        <w:rPr>
          <w:color w:val="000000"/>
          <w:vertAlign w:val="subscript"/>
        </w:rPr>
        <w:t>low</w:t>
      </w:r>
      <w:r w:rsidRPr="0050581E">
        <w:rPr>
          <w:color w:val="000000"/>
        </w:rPr>
        <w:t xml:space="preserve"> = el más bajo de todos los costos de Oferta evaluados entre las propuestas que cumplen</w:t>
      </w:r>
    </w:p>
    <w:p w14:paraId="729FA888" w14:textId="77777777" w:rsidR="00245441" w:rsidRPr="0050581E" w:rsidRDefault="00245441" w:rsidP="00245441">
      <w:pPr>
        <w:pStyle w:val="BodyText"/>
        <w:rPr>
          <w:color w:val="000000"/>
        </w:rPr>
      </w:pPr>
      <w:r w:rsidRPr="0050581E">
        <w:rPr>
          <w:color w:val="000000"/>
        </w:rPr>
        <w:t>T = la puntuación técnica total otorgada a la Oferta</w:t>
      </w:r>
    </w:p>
    <w:p w14:paraId="72115F57" w14:textId="77777777" w:rsidR="00245441" w:rsidRPr="0050581E" w:rsidRDefault="00245441" w:rsidP="00245441">
      <w:pPr>
        <w:pStyle w:val="BodyText"/>
        <w:rPr>
          <w:color w:val="000000"/>
        </w:rPr>
      </w:pPr>
      <w:r w:rsidRPr="0050581E">
        <w:rPr>
          <w:color w:val="000000"/>
        </w:rPr>
        <w:t xml:space="preserve">T </w:t>
      </w:r>
      <w:r w:rsidRPr="0050581E">
        <w:rPr>
          <w:color w:val="000000"/>
          <w:vertAlign w:val="subscript"/>
        </w:rPr>
        <w:t>high</w:t>
      </w:r>
      <w:r w:rsidRPr="0050581E">
        <w:rPr>
          <w:color w:val="000000"/>
        </w:rPr>
        <w:t xml:space="preserve"> = el puntaje técnico alcanzado por la Oferta que obtuvo el mejor puntaje entre todas las Ofertas que cumplen</w:t>
      </w:r>
    </w:p>
    <w:p w14:paraId="1F838937" w14:textId="4AF15DDE" w:rsidR="00245441" w:rsidRPr="0050581E" w:rsidRDefault="00245441" w:rsidP="00245441">
      <w:pPr>
        <w:pStyle w:val="BodyText"/>
        <w:rPr>
          <w:color w:val="000000"/>
        </w:rPr>
      </w:pPr>
      <w:r w:rsidRPr="0050581E">
        <w:rPr>
          <w:color w:val="000000"/>
        </w:rPr>
        <w:t>X = peso del Costo según se especifica en DDL</w:t>
      </w:r>
      <w:r w:rsidR="00183C9D">
        <w:rPr>
          <w:color w:val="000000"/>
        </w:rPr>
        <w:t xml:space="preserve"> en referencia</w:t>
      </w:r>
      <w:r w:rsidRPr="0050581E">
        <w:rPr>
          <w:color w:val="000000"/>
        </w:rPr>
        <w:t xml:space="preserve"> </w:t>
      </w:r>
      <w:r w:rsidR="00183C9D">
        <w:rPr>
          <w:color w:val="000000"/>
        </w:rPr>
        <w:t xml:space="preserve">a </w:t>
      </w:r>
      <w:r w:rsidR="00AF6DAD" w:rsidRPr="0050581E">
        <w:rPr>
          <w:color w:val="000000"/>
        </w:rPr>
        <w:t>IA</w:t>
      </w:r>
      <w:r w:rsidR="00AF6DAD">
        <w:rPr>
          <w:color w:val="000000"/>
        </w:rPr>
        <w:t>L</w:t>
      </w:r>
      <w:r w:rsidR="00AF6DAD" w:rsidRPr="0050581E">
        <w:rPr>
          <w:color w:val="000000"/>
        </w:rPr>
        <w:t xml:space="preserve"> </w:t>
      </w:r>
      <w:r w:rsidR="00183C9D" w:rsidRPr="0050581E">
        <w:rPr>
          <w:color w:val="000000"/>
        </w:rPr>
        <w:t>4</w:t>
      </w:r>
      <w:r w:rsidR="00163A7F">
        <w:rPr>
          <w:color w:val="000000"/>
        </w:rPr>
        <w:t>4</w:t>
      </w:r>
      <w:r w:rsidRPr="0050581E">
        <w:rPr>
          <w:color w:val="000000"/>
        </w:rPr>
        <w:t>.1</w:t>
      </w:r>
    </w:p>
    <w:p w14:paraId="1433B928" w14:textId="77777777" w:rsidR="00245441" w:rsidRPr="0050581E" w:rsidRDefault="00245441" w:rsidP="00245441">
      <w:pPr>
        <w:pStyle w:val="BodyText"/>
        <w:rPr>
          <w:color w:val="000000"/>
        </w:rPr>
      </w:pPr>
    </w:p>
    <w:p w14:paraId="1F52F386" w14:textId="77777777" w:rsidR="00245441" w:rsidRPr="0050581E" w:rsidRDefault="00245441" w:rsidP="00245441">
      <w:pPr>
        <w:pStyle w:val="BodyText"/>
        <w:rPr>
          <w:color w:val="000000"/>
        </w:rPr>
      </w:pPr>
      <w:r w:rsidRPr="0050581E">
        <w:rPr>
          <w:color w:val="000000"/>
        </w:rPr>
        <w:t xml:space="preserve">La Propuesta de Precio (Fm) evaluada como la más baja recibe el máximo puntaje financiero (Sf) de 100. </w:t>
      </w:r>
    </w:p>
    <w:p w14:paraId="4C5513CD" w14:textId="77777777" w:rsidR="00245441" w:rsidRPr="0050581E" w:rsidRDefault="00245441" w:rsidP="00245441">
      <w:pPr>
        <w:pStyle w:val="BodyText"/>
        <w:rPr>
          <w:color w:val="000000"/>
        </w:rPr>
      </w:pPr>
    </w:p>
    <w:p w14:paraId="76E57B2F" w14:textId="77777777" w:rsidR="00245441" w:rsidRPr="0050581E" w:rsidRDefault="00245441" w:rsidP="00245441">
      <w:pPr>
        <w:pStyle w:val="BodyText"/>
        <w:rPr>
          <w:color w:val="000000"/>
        </w:rPr>
      </w:pPr>
      <w:r w:rsidRPr="0050581E">
        <w:rPr>
          <w:color w:val="000000"/>
        </w:rPr>
        <w:t>Las ponderaciones asignadas a las propuestas técnicas (T) y de precio (P) son: [</w:t>
      </w:r>
      <w:r w:rsidRPr="0050581E">
        <w:rPr>
          <w:b/>
          <w:i/>
          <w:color w:val="000000"/>
        </w:rPr>
        <w:t>Los parámetros de peso técnico y financiero están fijados también en los DDL y pueden variar ligeramente dependiendo de cada caso]</w:t>
      </w:r>
    </w:p>
    <w:p w14:paraId="5CB3A080" w14:textId="77777777" w:rsidR="00245441" w:rsidRPr="0050581E" w:rsidRDefault="00245441" w:rsidP="00245441">
      <w:pPr>
        <w:pStyle w:val="BodyText"/>
        <w:rPr>
          <w:color w:val="000000"/>
        </w:rPr>
      </w:pPr>
    </w:p>
    <w:p w14:paraId="72213406" w14:textId="32031FF2" w:rsidR="00245441" w:rsidRPr="0050581E" w:rsidRDefault="00245441" w:rsidP="00245441">
      <w:pPr>
        <w:pStyle w:val="BodyText"/>
        <w:rPr>
          <w:b/>
          <w:i/>
          <w:color w:val="000000"/>
        </w:rPr>
      </w:pPr>
      <w:r w:rsidRPr="0050581E">
        <w:rPr>
          <w:b/>
          <w:color w:val="000000"/>
        </w:rPr>
        <w:t xml:space="preserve">T = </w:t>
      </w:r>
      <w:r w:rsidRPr="0050581E">
        <w:rPr>
          <w:b/>
          <w:i/>
          <w:color w:val="000000"/>
        </w:rPr>
        <w:t xml:space="preserve"> _____ [Indicar]  y</w:t>
      </w:r>
    </w:p>
    <w:p w14:paraId="7ED5CF19" w14:textId="1DD95E91" w:rsidR="00245441" w:rsidRPr="0050581E" w:rsidRDefault="00245441" w:rsidP="00245441">
      <w:pPr>
        <w:pStyle w:val="BodyText"/>
        <w:rPr>
          <w:b/>
          <w:i/>
          <w:color w:val="000000"/>
        </w:rPr>
      </w:pPr>
      <w:r w:rsidRPr="0050581E">
        <w:rPr>
          <w:b/>
          <w:color w:val="000000"/>
        </w:rPr>
        <w:t>P</w:t>
      </w:r>
      <w:r w:rsidRPr="0050581E">
        <w:rPr>
          <w:b/>
          <w:i/>
          <w:color w:val="000000"/>
        </w:rPr>
        <w:t xml:space="preserve"> =  ______(Indicar]</w:t>
      </w:r>
    </w:p>
    <w:p w14:paraId="6B76FB46" w14:textId="77777777" w:rsidR="00245441" w:rsidRPr="0050581E" w:rsidRDefault="00245441" w:rsidP="00245441">
      <w:pPr>
        <w:pStyle w:val="BodyText"/>
        <w:rPr>
          <w:color w:val="000000"/>
        </w:rPr>
      </w:pPr>
    </w:p>
    <w:p w14:paraId="4E929CBF" w14:textId="77777777" w:rsidR="00245441" w:rsidRPr="0050581E" w:rsidRDefault="00245441" w:rsidP="00245441">
      <w:pPr>
        <w:pStyle w:val="BodyText"/>
        <w:rPr>
          <w:color w:val="000000"/>
        </w:rPr>
      </w:pPr>
      <w:r w:rsidRPr="0050581E">
        <w:rPr>
          <w:color w:val="000000"/>
        </w:rPr>
        <w:t>Las propuestas clasificadas de acuerdo con los puntajes combinados técnicos (St) y financieros (Sf) utilizando los pesos (T = el peso dado a la Propuesta Técnica; P = el peso dado a la Propuesta de Precio; T + P = 1) así:  S = St x T% + Sf x P%.</w:t>
      </w:r>
    </w:p>
    <w:p w14:paraId="69943003" w14:textId="77777777" w:rsidR="00245441" w:rsidRPr="0050581E" w:rsidRDefault="00245441" w:rsidP="00245441">
      <w:pPr>
        <w:ind w:left="284"/>
        <w:jc w:val="left"/>
      </w:pPr>
    </w:p>
    <w:p w14:paraId="7502E11E" w14:textId="28AADF06" w:rsidR="00245441" w:rsidRPr="0050581E" w:rsidRDefault="00245441" w:rsidP="00245441">
      <w:pPr>
        <w:rPr>
          <w:b/>
          <w:sz w:val="28"/>
        </w:rPr>
      </w:pPr>
      <w:r w:rsidRPr="0050581E">
        <w:t xml:space="preserve">La Oferta con el mejor puntaje de Oferta evaluada (B) y que  se ajuste sustancialmente al </w:t>
      </w:r>
      <w:r w:rsidR="00807C34">
        <w:t>documento de licitación</w:t>
      </w:r>
      <w:r w:rsidRPr="0050581E">
        <w:t xml:space="preserve">, será la Oferta Más </w:t>
      </w:r>
      <w:r w:rsidR="0077313B">
        <w:t>Ventajosa</w:t>
      </w:r>
      <w:r w:rsidRPr="0050581E">
        <w:t>, siempre que el Licitante haya sido determinado que está calificado para ejecutar el Contrato de conformidad con la IAL 3</w:t>
      </w:r>
      <w:r w:rsidR="00163A7F">
        <w:t>4</w:t>
      </w:r>
      <w:r w:rsidRPr="0050581E">
        <w:t>.</w:t>
      </w: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3009B0" w:rsidRPr="0050581E" w14:paraId="28539F33" w14:textId="77777777" w:rsidTr="0040049B">
        <w:tc>
          <w:tcPr>
            <w:tcW w:w="9927" w:type="dxa"/>
          </w:tcPr>
          <w:p w14:paraId="3B9E8F98" w14:textId="01F6329E" w:rsidR="00ED17BE" w:rsidRPr="0050581E" w:rsidRDefault="00ED17BE" w:rsidP="00ED17BE">
            <w:pPr>
              <w:spacing w:before="240"/>
              <w:ind w:left="284"/>
              <w:jc w:val="left"/>
              <w:rPr>
                <w:b/>
                <w:bCs/>
                <w:sz w:val="28"/>
                <w:szCs w:val="21"/>
              </w:rPr>
            </w:pPr>
            <w:r w:rsidRPr="0050581E">
              <w:rPr>
                <w:b/>
                <w:bCs/>
                <w:sz w:val="28"/>
                <w:szCs w:val="21"/>
              </w:rPr>
              <w:t>2.</w:t>
            </w:r>
            <w:r w:rsidRPr="0050581E">
              <w:rPr>
                <w:b/>
                <w:bCs/>
                <w:sz w:val="28"/>
                <w:szCs w:val="21"/>
              </w:rPr>
              <w:tab/>
              <w:t xml:space="preserve">Evaluación técnica </w:t>
            </w:r>
          </w:p>
          <w:p w14:paraId="0A1196E9" w14:textId="38A735EB" w:rsidR="003009B0" w:rsidRPr="0050581E" w:rsidRDefault="003009B0" w:rsidP="0040049B">
            <w:pPr>
              <w:pStyle w:val="Footer"/>
              <w:ind w:left="640" w:right="171"/>
            </w:pPr>
            <w:r w:rsidRPr="0050581E">
              <w:t>Si</w:t>
            </w:r>
            <w:r w:rsidR="009D1D8D" w:rsidRPr="0050581E">
              <w:t>,</w:t>
            </w:r>
            <w:r w:rsidRPr="0050581E">
              <w:t xml:space="preserve"> además del costo</w:t>
            </w:r>
            <w:r w:rsidR="009D1D8D" w:rsidRPr="0050581E">
              <w:t>,</w:t>
            </w:r>
            <w:r w:rsidRPr="0050581E">
              <w:t xml:space="preserve"> el Comprador ha decidido ponderar los factores técnicos importantes (es decir, la ponderación del precio, X, es menor que 1 en la evaluación) que no pueden reducirse a los costos durante la vida útil ni a criterios de aprobación/rechazo, el </w:t>
            </w:r>
            <w:r w:rsidR="009D1D8D" w:rsidRPr="0050581E">
              <w:t>p</w:t>
            </w:r>
            <w:r w:rsidRPr="0050581E">
              <w:t xml:space="preserve">untaje </w:t>
            </w:r>
            <w:r w:rsidR="009D1D8D" w:rsidRPr="0050581E">
              <w:t>t</w:t>
            </w:r>
            <w:r w:rsidRPr="0050581E">
              <w:t xml:space="preserve">écnico </w:t>
            </w:r>
            <w:r w:rsidR="009D1D8D" w:rsidRPr="0050581E">
              <w:t>t</w:t>
            </w:r>
            <w:r w:rsidRPr="0050581E">
              <w:t xml:space="preserve">otal atribuido a cada Oferta en la </w:t>
            </w:r>
            <w:r w:rsidR="009D1D8D" w:rsidRPr="0050581E">
              <w:t>f</w:t>
            </w:r>
            <w:r w:rsidRPr="0050581E">
              <w:t xml:space="preserve">órmula de Oferta </w:t>
            </w:r>
            <w:r w:rsidR="009D1D8D" w:rsidRPr="0050581E">
              <w:t>e</w:t>
            </w:r>
            <w:r w:rsidRPr="0050581E">
              <w:t>valuada se determinará como la suma ponderada de los puntajes que un comité de evaluación asigne a las características técnicas de la Oferta según el conjunto de criterios que se establece a continuación.</w:t>
            </w:r>
          </w:p>
          <w:p w14:paraId="5FD72DBA" w14:textId="54E4A254" w:rsidR="003009B0" w:rsidRPr="0050581E" w:rsidRDefault="005E641B" w:rsidP="00ED17BE">
            <w:pPr>
              <w:numPr>
                <w:ilvl w:val="12"/>
                <w:numId w:val="0"/>
              </w:numPr>
              <w:tabs>
                <w:tab w:val="left" w:pos="1080"/>
              </w:tabs>
              <w:ind w:left="1080" w:right="171" w:hanging="453"/>
            </w:pPr>
            <w:r w:rsidRPr="0050581E">
              <w:t>(</w:t>
            </w:r>
            <w:r w:rsidR="003009B0" w:rsidRPr="0050581E">
              <w:t>a)</w:t>
            </w:r>
            <w:r w:rsidR="003009B0" w:rsidRPr="0050581E">
              <w:tab/>
              <w:t xml:space="preserve">Las características técnicas que se han de evaluar se definen en términos generales a continuación y se determinan específicamente </w:t>
            </w:r>
            <w:r w:rsidR="003009B0" w:rsidRPr="0050581E">
              <w:rPr>
                <w:b/>
              </w:rPr>
              <w:t>en los DDL</w:t>
            </w:r>
            <w:r w:rsidR="003009B0" w:rsidRPr="0050581E">
              <w:t>:</w:t>
            </w:r>
          </w:p>
          <w:p w14:paraId="5D02248A" w14:textId="58434BA2" w:rsidR="003009B0" w:rsidRPr="0050581E" w:rsidRDefault="005E641B" w:rsidP="0040049B">
            <w:pPr>
              <w:pStyle w:val="BodyTextIndent3"/>
              <w:numPr>
                <w:ilvl w:val="12"/>
                <w:numId w:val="0"/>
              </w:numPr>
              <w:spacing w:after="120"/>
              <w:ind w:left="1627" w:right="171" w:hanging="547"/>
            </w:pPr>
            <w:r w:rsidRPr="0050581E">
              <w:t>(</w:t>
            </w:r>
            <w:r w:rsidR="003009B0" w:rsidRPr="0050581E">
              <w:t xml:space="preserve">i) </w:t>
            </w:r>
            <w:r w:rsidR="003009B0" w:rsidRPr="0050581E">
              <w:tab/>
              <w:t xml:space="preserve">Rendimiento, capacidad o funcionalidad, que exceden los niveles obligatorios especificados en los </w:t>
            </w:r>
            <w:r w:rsidR="00984DF4" w:rsidRPr="0050581E">
              <w:t>requisitos técnicos</w:t>
            </w:r>
            <w:r w:rsidR="003009B0" w:rsidRPr="0050581E">
              <w:t>, o inciden en el costo y la eficiencia del Sistema Informático durante toda su vida útil.</w:t>
            </w:r>
          </w:p>
          <w:p w14:paraId="6BF39FDA" w14:textId="183F9ECF" w:rsidR="00EA721E" w:rsidRPr="0050581E" w:rsidRDefault="005E641B" w:rsidP="0040049B">
            <w:pPr>
              <w:pStyle w:val="BodyTextIndent3"/>
              <w:numPr>
                <w:ilvl w:val="12"/>
                <w:numId w:val="0"/>
              </w:numPr>
              <w:spacing w:after="120"/>
              <w:ind w:left="1627" w:right="171" w:hanging="547"/>
            </w:pPr>
            <w:r w:rsidRPr="0050581E">
              <w:t>(</w:t>
            </w:r>
            <w:r w:rsidR="003009B0" w:rsidRPr="0050581E">
              <w:t xml:space="preserve">ii) </w:t>
            </w:r>
            <w:r w:rsidR="003009B0" w:rsidRPr="0050581E">
              <w:tab/>
              <w:t xml:space="preserve">Características relativas al uso, tales como la facilidad de uso, de administración o de expansión, que inciden en el costo y la eficiencia del Sistema Informático </w:t>
            </w:r>
            <w:r w:rsidR="00014011" w:rsidRPr="0050581E">
              <w:t>durante toda su vida útil.</w:t>
            </w:r>
          </w:p>
          <w:p w14:paraId="7C4870B8" w14:textId="5D009882" w:rsidR="00A44EB2" w:rsidRPr="0050581E" w:rsidRDefault="005E641B" w:rsidP="00506FFF">
            <w:pPr>
              <w:pStyle w:val="BodyTextIndent3"/>
              <w:numPr>
                <w:ilvl w:val="12"/>
                <w:numId w:val="0"/>
              </w:numPr>
              <w:spacing w:after="120"/>
              <w:ind w:left="1627" w:right="171" w:hanging="547"/>
            </w:pPr>
            <w:r w:rsidRPr="0050581E">
              <w:t>(</w:t>
            </w:r>
            <w:r w:rsidR="00EA721E" w:rsidRPr="0050581E">
              <w:t>iii)</w:t>
            </w:r>
            <w:r w:rsidR="00EA721E" w:rsidRPr="0050581E">
              <w:tab/>
            </w:r>
            <w:r w:rsidR="003009B0" w:rsidRPr="0050581E">
              <w:t xml:space="preserve">La calidad del plan preliminar del Proyecto del Licitante, demostrada por la integridad, la racionalidad y la adecuación de lo siguiente: </w:t>
            </w:r>
            <w:r w:rsidR="00ED17BE" w:rsidRPr="0050581E">
              <w:t>(</w:t>
            </w:r>
            <w:r w:rsidR="003009B0" w:rsidRPr="0050581E">
              <w:t xml:space="preserve">a) los </w:t>
            </w:r>
            <w:r w:rsidR="00B26E1B" w:rsidRPr="0050581E">
              <w:t xml:space="preserve">cronogramas </w:t>
            </w:r>
            <w:r w:rsidR="003009B0" w:rsidRPr="0050581E">
              <w:t xml:space="preserve">de tareas y recursos, tanto generales como específicos, y </w:t>
            </w:r>
            <w:r w:rsidR="00ED17BE" w:rsidRPr="0050581E">
              <w:t>(</w:t>
            </w:r>
            <w:r w:rsidR="003009B0" w:rsidRPr="0050581E">
              <w:t xml:space="preserve">b) los mecanismos propuestos de gestión y coordinación, capacitación, garantía de calidad, apoyo técnico, logística, solución de problemas, transferencia de conocimientos y demás actividades especificadas por el Comprador en la </w:t>
            </w:r>
            <w:r w:rsidR="00A83F3E" w:rsidRPr="0050581E">
              <w:t>S</w:t>
            </w:r>
            <w:r w:rsidR="003009B0" w:rsidRPr="0050581E">
              <w:t>ección VI</w:t>
            </w:r>
            <w:r w:rsidR="003B521C" w:rsidRPr="0050581E">
              <w:t>, “Requisitos del Sistema Informático”</w:t>
            </w:r>
            <w:r w:rsidR="00DA2811" w:rsidRPr="0050581E">
              <w:t xml:space="preserve"> sobre </w:t>
            </w:r>
            <w:r w:rsidR="00984DF4" w:rsidRPr="0050581E">
              <w:t>requisitos técnicos</w:t>
            </w:r>
            <w:r w:rsidR="003009B0" w:rsidRPr="0050581E">
              <w:t xml:space="preserve"> o propuestas por el Licitante sobre la base de su experiencia.</w:t>
            </w:r>
          </w:p>
          <w:p w14:paraId="02192CDF" w14:textId="7AE7AD82" w:rsidR="00A44EB2" w:rsidRPr="0050581E" w:rsidRDefault="005E641B" w:rsidP="00506FFF">
            <w:pPr>
              <w:spacing w:after="180"/>
              <w:ind w:left="1598" w:right="171" w:hanging="567"/>
            </w:pPr>
            <w:r w:rsidRPr="0050581E">
              <w:t>(</w:t>
            </w:r>
            <w:r w:rsidR="00EA721E" w:rsidRPr="0050581E">
              <w:t>iv)</w:t>
            </w:r>
            <w:r w:rsidR="00EA721E" w:rsidRPr="0050581E">
              <w:tab/>
            </w:r>
            <w:r w:rsidR="009D5D20" w:rsidRPr="0050581E">
              <w:t xml:space="preserve">Todo requisito relacionado con las adquisiciones sostenibles que se especifique en la </w:t>
            </w:r>
            <w:r w:rsidR="00A83F3E" w:rsidRPr="0050581E">
              <w:t>Sección </w:t>
            </w:r>
            <w:r w:rsidR="009D5D20" w:rsidRPr="0050581E">
              <w:t xml:space="preserve">VI, </w:t>
            </w:r>
            <w:r w:rsidR="00DA2811" w:rsidRPr="0050581E">
              <w:t>“</w:t>
            </w:r>
            <w:r w:rsidR="009D5D20" w:rsidRPr="0050581E">
              <w:t>Requisitos del Sistema Informático</w:t>
            </w:r>
            <w:r w:rsidR="00DA2811" w:rsidRPr="0050581E">
              <w:t>”</w:t>
            </w:r>
            <w:r w:rsidR="009D5D20" w:rsidRPr="0050581E">
              <w:t>.</w:t>
            </w:r>
          </w:p>
          <w:p w14:paraId="1ADB1B64" w14:textId="38C82475" w:rsidR="003009B0" w:rsidRPr="0050581E" w:rsidRDefault="005E641B" w:rsidP="00A01121">
            <w:pPr>
              <w:numPr>
                <w:ilvl w:val="12"/>
                <w:numId w:val="0"/>
              </w:numPr>
              <w:spacing w:after="180"/>
              <w:ind w:left="1080" w:right="171" w:hanging="540"/>
              <w:rPr>
                <w:bCs/>
              </w:rPr>
            </w:pPr>
            <w:r w:rsidRPr="0050581E">
              <w:t>(</w:t>
            </w:r>
            <w:r w:rsidR="003009B0" w:rsidRPr="0050581E">
              <w:t>b)</w:t>
            </w:r>
            <w:r w:rsidR="003009B0" w:rsidRPr="0050581E">
              <w:tab/>
              <w:t xml:space="preserve">Los puntajes de las características se agruparán en unas pocas categorías de evaluación, que se definen en términos generales a continuación y se determinan específicamente </w:t>
            </w:r>
            <w:r w:rsidR="003009B0" w:rsidRPr="0050581E">
              <w:rPr>
                <w:bCs/>
              </w:rPr>
              <w:t>en los DDL:</w:t>
            </w:r>
          </w:p>
          <w:p w14:paraId="62B67D88" w14:textId="603D7E41" w:rsidR="003009B0" w:rsidRPr="0050581E" w:rsidRDefault="005E641B" w:rsidP="0040049B">
            <w:pPr>
              <w:numPr>
                <w:ilvl w:val="12"/>
                <w:numId w:val="0"/>
              </w:numPr>
              <w:ind w:left="1627" w:right="171" w:hanging="547"/>
            </w:pPr>
            <w:r w:rsidRPr="0050581E">
              <w:lastRenderedPageBreak/>
              <w:t>(</w:t>
            </w:r>
            <w:r w:rsidR="003009B0" w:rsidRPr="0050581E">
              <w:t xml:space="preserve">i) </w:t>
            </w:r>
            <w:r w:rsidR="003009B0" w:rsidRPr="0050581E">
              <w:tab/>
              <w:t>Las características técnicas que indican el grado en que el Sistema Informático satisface las Necesidades Operacionales del Comprador (con inclusión de la garantía de calidad y de medidas de reducción de riesgos asociadas a la implementación del Sistema In</w:t>
            </w:r>
            <w:r w:rsidR="00014011" w:rsidRPr="0050581E">
              <w:t>formático).</w:t>
            </w:r>
          </w:p>
          <w:p w14:paraId="0DFAAFB6" w14:textId="6D921A82" w:rsidR="003009B0" w:rsidRPr="0050581E" w:rsidRDefault="005E641B" w:rsidP="0040049B">
            <w:pPr>
              <w:numPr>
                <w:ilvl w:val="12"/>
                <w:numId w:val="0"/>
              </w:numPr>
              <w:spacing w:after="200"/>
              <w:ind w:left="1620" w:right="171" w:hanging="547"/>
            </w:pPr>
            <w:r w:rsidRPr="0050581E">
              <w:t>(</w:t>
            </w:r>
            <w:r w:rsidR="003009B0" w:rsidRPr="0050581E">
              <w:t xml:space="preserve">ii) </w:t>
            </w:r>
            <w:r w:rsidR="003009B0" w:rsidRPr="0050581E">
              <w:tab/>
              <w:t>Las características técnicas que indican el grado en que el Sistema Informático se ajusta a los niveles de ren</w:t>
            </w:r>
            <w:r w:rsidR="00014011" w:rsidRPr="0050581E">
              <w:t xml:space="preserve">dimiento funcional del </w:t>
            </w:r>
            <w:r w:rsidR="004764CB" w:rsidRPr="0050581E">
              <w:t>S</w:t>
            </w:r>
            <w:r w:rsidR="00014011" w:rsidRPr="0050581E">
              <w:t>istema.</w:t>
            </w:r>
          </w:p>
          <w:p w14:paraId="6533A2C5" w14:textId="1E6AEFD3" w:rsidR="003009B0" w:rsidRPr="0050581E" w:rsidRDefault="005E641B" w:rsidP="0040049B">
            <w:pPr>
              <w:numPr>
                <w:ilvl w:val="12"/>
                <w:numId w:val="0"/>
              </w:numPr>
              <w:spacing w:after="200"/>
              <w:ind w:left="1620" w:right="171" w:hanging="547"/>
            </w:pPr>
            <w:r w:rsidRPr="0050581E">
              <w:t>(</w:t>
            </w:r>
            <w:r w:rsidR="003009B0" w:rsidRPr="0050581E">
              <w:t xml:space="preserve">iii) </w:t>
            </w:r>
            <w:r w:rsidR="003009B0" w:rsidRPr="0050581E">
              <w:tab/>
              <w:t xml:space="preserve">Las características técnicas que indican el grado en que el Sistema Informático satisface los </w:t>
            </w:r>
            <w:r w:rsidR="00984DF4" w:rsidRPr="0050581E">
              <w:t>requisitos técnicos</w:t>
            </w:r>
            <w:r w:rsidR="003009B0" w:rsidRPr="0050581E">
              <w:t xml:space="preserve"> </w:t>
            </w:r>
            <w:r w:rsidR="004764CB" w:rsidRPr="0050581E">
              <w:t>g</w:t>
            </w:r>
            <w:r w:rsidR="003009B0" w:rsidRPr="0050581E">
              <w:t xml:space="preserve">enerales de equipos, redes y comunicaciones, </w:t>
            </w:r>
            <w:r w:rsidR="00720CAD" w:rsidRPr="0050581E">
              <w:t>software</w:t>
            </w:r>
            <w:r w:rsidR="003009B0" w:rsidRPr="0050581E">
              <w:t xml:space="preserve"> y servicios.</w:t>
            </w:r>
          </w:p>
          <w:p w14:paraId="08F84E9D" w14:textId="36B0F730" w:rsidR="003009B0" w:rsidRPr="0050581E" w:rsidRDefault="005E641B" w:rsidP="0040049B">
            <w:pPr>
              <w:numPr>
                <w:ilvl w:val="12"/>
                <w:numId w:val="0"/>
              </w:numPr>
              <w:tabs>
                <w:tab w:val="left" w:pos="1080"/>
              </w:tabs>
              <w:spacing w:after="200"/>
              <w:ind w:left="1094" w:right="171" w:hanging="547"/>
            </w:pPr>
            <w:r w:rsidRPr="0050581E">
              <w:t>(</w:t>
            </w:r>
            <w:r w:rsidR="003009B0" w:rsidRPr="0050581E">
              <w:t>c)</w:t>
            </w:r>
            <w:r w:rsidR="003009B0" w:rsidRPr="0050581E">
              <w:tab/>
              <w:t xml:space="preserve">Como se indica </w:t>
            </w:r>
            <w:r w:rsidR="003009B0" w:rsidRPr="0050581E">
              <w:rPr>
                <w:b/>
              </w:rPr>
              <w:t>en los DDL</w:t>
            </w:r>
            <w:r w:rsidR="003009B0" w:rsidRPr="0050581E">
              <w:t>, a cada categoría se le dará una ponderación y dentro de cada categoría, cada característica también recibirá una ponderación.</w:t>
            </w:r>
          </w:p>
          <w:p w14:paraId="38EC97DB" w14:textId="0CC2B745" w:rsidR="003009B0" w:rsidRPr="0050581E" w:rsidRDefault="005E641B" w:rsidP="0040049B">
            <w:pPr>
              <w:numPr>
                <w:ilvl w:val="12"/>
                <w:numId w:val="0"/>
              </w:numPr>
              <w:tabs>
                <w:tab w:val="left" w:pos="1080"/>
              </w:tabs>
              <w:spacing w:after="200"/>
              <w:ind w:left="1094" w:right="171" w:hanging="547"/>
            </w:pPr>
            <w:r w:rsidRPr="0050581E">
              <w:t>(</w:t>
            </w:r>
            <w:r w:rsidR="003009B0" w:rsidRPr="0050581E">
              <w:t>d)</w:t>
            </w:r>
            <w:r w:rsidR="003009B0" w:rsidRPr="0050581E">
              <w:tab/>
              <w:t xml:space="preserve">Durante el proceso de evaluación, el comité de evaluación asignará a cada característica deseable/preferida un puntaje en números enteros de 0 a 4, donde 0 significa que la característica no está presente, y los puntajes 1 a 4 representan valores predefinidos de las características deseables que se presten a una forma objetiva de calificación (por ejemplo, en el caso de la memoria adicional, o la capacidad de almacenamiento masivo adicional, etc., si estas capacidades adicionales fueran favorables para la utilidad del sistema), o bien, si la característica representa una funcionalidad deseable (por ejemplo, de un paquete de </w:t>
            </w:r>
            <w:r w:rsidR="001C1A03" w:rsidRPr="0050581E">
              <w:t>software</w:t>
            </w:r>
            <w:r w:rsidR="003009B0" w:rsidRPr="0050581E">
              <w:t>) o una cualidad que mejora las posibilidades de una correcta implementación (por ejemplo, las fortalezas del personal propuesto para el proyecto, la metodología, la elaboración del plan del Proyecto, etc. en la Oferta), el puntaje será 1 cuando la característica está presente pero tiene deficiencias; 2 cuando cumple los requisitos; 3 cuando excede marginalmente los requisitos, y 4 cuando excede en gran medida los requisitos.</w:t>
            </w:r>
          </w:p>
          <w:p w14:paraId="678A7696" w14:textId="15DDB240" w:rsidR="003009B0" w:rsidRPr="0050581E" w:rsidRDefault="005E641B" w:rsidP="0040049B">
            <w:pPr>
              <w:numPr>
                <w:ilvl w:val="12"/>
                <w:numId w:val="0"/>
              </w:numPr>
              <w:tabs>
                <w:tab w:val="left" w:pos="1080"/>
              </w:tabs>
              <w:spacing w:after="200"/>
              <w:ind w:left="1094" w:right="171" w:hanging="547"/>
            </w:pPr>
            <w:r w:rsidRPr="0050581E">
              <w:t>(</w:t>
            </w:r>
            <w:r w:rsidR="003009B0" w:rsidRPr="0050581E">
              <w:t>e)</w:t>
            </w:r>
            <w:r w:rsidR="003009B0" w:rsidRPr="0050581E">
              <w:tab/>
              <w:t xml:space="preserve">El puntaje de cada característica (i) dentro de una categoría (j) se combinará con los puntajes de las características de la misma categoría como una suma ponderada para formar el </w:t>
            </w:r>
            <w:r w:rsidR="004764CB" w:rsidRPr="0050581E">
              <w:t>p</w:t>
            </w:r>
            <w:r w:rsidR="003009B0" w:rsidRPr="0050581E">
              <w:t xml:space="preserve">untaje </w:t>
            </w:r>
            <w:r w:rsidR="004764CB" w:rsidRPr="0050581E">
              <w:t>t</w:t>
            </w:r>
            <w:r w:rsidR="003009B0" w:rsidRPr="0050581E">
              <w:t xml:space="preserve">écnico de la </w:t>
            </w:r>
            <w:r w:rsidR="004764CB" w:rsidRPr="0050581E">
              <w:t>c</w:t>
            </w:r>
            <w:r w:rsidR="003009B0" w:rsidRPr="0050581E">
              <w:t>ategoría u</w:t>
            </w:r>
            <w:r w:rsidR="00261211" w:rsidRPr="0050581E">
              <w:t>tilizando la siguiente fórmula:</w:t>
            </w:r>
          </w:p>
          <w:p w14:paraId="45F44404" w14:textId="77777777" w:rsidR="003009B0" w:rsidRPr="0050581E" w:rsidRDefault="00F15682" w:rsidP="0040049B">
            <w:pPr>
              <w:numPr>
                <w:ilvl w:val="12"/>
                <w:numId w:val="0"/>
              </w:numPr>
              <w:tabs>
                <w:tab w:val="left" w:pos="1080"/>
              </w:tabs>
              <w:ind w:left="1080" w:right="171" w:hanging="540"/>
              <w:jc w:val="center"/>
            </w:pPr>
            <w:r w:rsidRPr="00D80D1A">
              <w:rPr>
                <w:noProof/>
                <w:position w:val="-28"/>
                <w:sz w:val="20"/>
              </w:rPr>
              <w:object w:dxaOrig="1520" w:dyaOrig="680" w14:anchorId="4E2BFB18">
                <v:shape id="_x0000_i1032" type="#_x0000_t75" alt="" style="width:78pt;height:30pt;mso-width-percent:0;mso-height-percent:0;mso-width-percent:0;mso-height-percent:0" o:ole="" fillcolor="window">
                  <v:imagedata r:id="rId39" o:title=""/>
                </v:shape>
                <o:OLEObject Type="Embed" ProgID="Equation.3" ShapeID="_x0000_i1032" DrawAspect="Content" ObjectID="_1720618499" r:id="rId40"/>
              </w:object>
            </w:r>
          </w:p>
          <w:p w14:paraId="6B0D70CE" w14:textId="77777777" w:rsidR="003009B0" w:rsidRPr="0050581E" w:rsidRDefault="003009B0" w:rsidP="0040049B">
            <w:pPr>
              <w:numPr>
                <w:ilvl w:val="12"/>
                <w:numId w:val="0"/>
              </w:numPr>
              <w:tabs>
                <w:tab w:val="left" w:pos="1620"/>
              </w:tabs>
              <w:ind w:left="1620" w:right="171" w:hanging="540"/>
              <w:jc w:val="left"/>
            </w:pPr>
            <w:r w:rsidRPr="0050581E">
              <w:t>donde:</w:t>
            </w:r>
          </w:p>
          <w:p w14:paraId="7DAD8F1C" w14:textId="77777777" w:rsidR="003009B0" w:rsidRPr="0050581E" w:rsidRDefault="003009B0" w:rsidP="0040049B">
            <w:pPr>
              <w:numPr>
                <w:ilvl w:val="12"/>
                <w:numId w:val="0"/>
              </w:numPr>
              <w:tabs>
                <w:tab w:val="left" w:pos="1620"/>
              </w:tabs>
              <w:ind w:left="1620" w:right="171" w:hanging="540"/>
              <w:jc w:val="left"/>
            </w:pPr>
            <w:r w:rsidRPr="0050581E">
              <w:rPr>
                <w:i/>
              </w:rPr>
              <w:t>t</w:t>
            </w:r>
            <w:r w:rsidRPr="0050581E">
              <w:rPr>
                <w:i/>
                <w:vertAlign w:val="subscript"/>
              </w:rPr>
              <w:t>ji</w:t>
            </w:r>
            <w:r w:rsidRPr="0050581E">
              <w:tab/>
              <w:t>= el puntaje técnico de la característica “i” de la categoría “j”</w:t>
            </w:r>
          </w:p>
          <w:p w14:paraId="0658242E" w14:textId="77777777" w:rsidR="003009B0" w:rsidRPr="0050581E" w:rsidRDefault="003009B0" w:rsidP="0040049B">
            <w:pPr>
              <w:numPr>
                <w:ilvl w:val="12"/>
                <w:numId w:val="0"/>
              </w:numPr>
              <w:tabs>
                <w:tab w:val="left" w:pos="1620"/>
              </w:tabs>
              <w:ind w:left="1620" w:right="171" w:hanging="540"/>
              <w:jc w:val="left"/>
            </w:pPr>
            <w:r w:rsidRPr="0050581E">
              <w:rPr>
                <w:i/>
              </w:rPr>
              <w:t>w</w:t>
            </w:r>
            <w:r w:rsidRPr="0050581E">
              <w:rPr>
                <w:i/>
                <w:vertAlign w:val="subscript"/>
              </w:rPr>
              <w:t>ji</w:t>
            </w:r>
            <w:r w:rsidRPr="0050581E">
              <w:tab/>
              <w:t>= la ponderación de la característica “i” en la categoría “j”</w:t>
            </w:r>
          </w:p>
          <w:p w14:paraId="7E70A7B0" w14:textId="77777777" w:rsidR="003009B0" w:rsidRPr="0050581E" w:rsidRDefault="003009B0" w:rsidP="0040049B">
            <w:pPr>
              <w:numPr>
                <w:ilvl w:val="12"/>
                <w:numId w:val="0"/>
              </w:numPr>
              <w:tabs>
                <w:tab w:val="left" w:pos="1620"/>
              </w:tabs>
              <w:ind w:left="1620" w:right="171" w:hanging="540"/>
              <w:jc w:val="left"/>
            </w:pPr>
            <w:r w:rsidRPr="0050581E">
              <w:rPr>
                <w:i/>
              </w:rPr>
              <w:t>k</w:t>
            </w:r>
            <w:r w:rsidRPr="0050581E">
              <w:tab/>
              <w:t>= el número de características calificadas en la categoría “j”</w:t>
            </w:r>
          </w:p>
          <w:p w14:paraId="42DE06DE" w14:textId="77777777" w:rsidR="003009B0" w:rsidRPr="0050581E" w:rsidRDefault="003009B0" w:rsidP="0040049B">
            <w:pPr>
              <w:numPr>
                <w:ilvl w:val="12"/>
                <w:numId w:val="0"/>
              </w:numPr>
              <w:tabs>
                <w:tab w:val="left" w:pos="1620"/>
              </w:tabs>
              <w:ind w:left="1620" w:right="171" w:hanging="540"/>
            </w:pPr>
            <w:r w:rsidRPr="0050581E">
              <w:t xml:space="preserve">y </w:t>
            </w:r>
            <w:r w:rsidR="00F15682" w:rsidRPr="00D80D1A">
              <w:rPr>
                <w:noProof/>
                <w:position w:val="-28"/>
                <w:sz w:val="20"/>
              </w:rPr>
              <w:object w:dxaOrig="1020" w:dyaOrig="680" w14:anchorId="0FCB8EA2">
                <v:shape id="_x0000_i1033" type="#_x0000_t75" alt="" style="width:53.25pt;height:30pt;mso-width-percent:0;mso-height-percent:0;mso-width-percent:0;mso-height-percent:0" o:ole="" fillcolor="window">
                  <v:imagedata r:id="rId27" o:title=""/>
                </v:shape>
                <o:OLEObject Type="Embed" ProgID="Equation.3" ShapeID="_x0000_i1033" DrawAspect="Content" ObjectID="_1720618500" r:id="rId41"/>
              </w:object>
            </w:r>
            <w:r w:rsidRPr="0050581E">
              <w:t xml:space="preserve"> </w:t>
            </w:r>
          </w:p>
          <w:p w14:paraId="5ABA5D45" w14:textId="5E2BB676" w:rsidR="003009B0" w:rsidRPr="0050581E" w:rsidRDefault="003009B0" w:rsidP="0040049B">
            <w:pPr>
              <w:numPr>
                <w:ilvl w:val="12"/>
                <w:numId w:val="0"/>
              </w:numPr>
              <w:tabs>
                <w:tab w:val="left" w:pos="1080"/>
              </w:tabs>
              <w:spacing w:after="200"/>
              <w:ind w:left="1094" w:right="171" w:hanging="547"/>
            </w:pPr>
            <w:r w:rsidRPr="0050581E">
              <w:t>f)</w:t>
            </w:r>
            <w:r w:rsidRPr="0050581E">
              <w:tab/>
              <w:t xml:space="preserve">Los </w:t>
            </w:r>
            <w:r w:rsidR="004764CB" w:rsidRPr="0050581E">
              <w:t>p</w:t>
            </w:r>
            <w:r w:rsidRPr="0050581E">
              <w:t xml:space="preserve">untajes </w:t>
            </w:r>
            <w:r w:rsidR="004764CB" w:rsidRPr="0050581E">
              <w:t>t</w:t>
            </w:r>
            <w:r w:rsidRPr="0050581E">
              <w:t xml:space="preserve">écnicos de las </w:t>
            </w:r>
            <w:r w:rsidR="004764CB" w:rsidRPr="0050581E">
              <w:t>c</w:t>
            </w:r>
            <w:r w:rsidRPr="0050581E">
              <w:t xml:space="preserve">ategorías se combinarán en una suma ponderada para formar el </w:t>
            </w:r>
            <w:r w:rsidR="004764CB" w:rsidRPr="0050581E">
              <w:t>p</w:t>
            </w:r>
            <w:r w:rsidRPr="0050581E">
              <w:t>untaje de la Oferta Técnica utilizando la siguiente fórmula:</w:t>
            </w:r>
          </w:p>
          <w:p w14:paraId="3A990C1D" w14:textId="77777777" w:rsidR="003009B0" w:rsidRPr="0050581E" w:rsidRDefault="00F15682" w:rsidP="0040049B">
            <w:pPr>
              <w:numPr>
                <w:ilvl w:val="12"/>
                <w:numId w:val="0"/>
              </w:numPr>
              <w:tabs>
                <w:tab w:val="left" w:pos="1080"/>
              </w:tabs>
              <w:ind w:left="1080" w:right="171" w:hanging="540"/>
              <w:jc w:val="center"/>
            </w:pPr>
            <w:r w:rsidRPr="00D80D1A">
              <w:rPr>
                <w:noProof/>
                <w:position w:val="-30"/>
                <w:sz w:val="20"/>
              </w:rPr>
              <w:object w:dxaOrig="1460" w:dyaOrig="700" w14:anchorId="48BD7A47">
                <v:shape id="_x0000_i1034" type="#_x0000_t75" alt="" style="width:72.75pt;height:37.5pt;mso-width-percent:0;mso-height-percent:0;mso-width-percent:0;mso-height-percent:0" o:ole="" fillcolor="window">
                  <v:imagedata r:id="rId29" o:title=""/>
                </v:shape>
                <o:OLEObject Type="Embed" ProgID="Equation.3" ShapeID="_x0000_i1034" DrawAspect="Content" ObjectID="_1720618501" r:id="rId42"/>
              </w:object>
            </w:r>
          </w:p>
          <w:p w14:paraId="1C728B88" w14:textId="77777777" w:rsidR="003009B0" w:rsidRPr="0050581E" w:rsidRDefault="003009B0" w:rsidP="0040049B">
            <w:pPr>
              <w:numPr>
                <w:ilvl w:val="12"/>
                <w:numId w:val="0"/>
              </w:numPr>
              <w:tabs>
                <w:tab w:val="left" w:pos="1620"/>
              </w:tabs>
              <w:ind w:left="1620" w:right="171" w:hanging="540"/>
              <w:jc w:val="left"/>
            </w:pPr>
            <w:r w:rsidRPr="0050581E">
              <w:t>donde:</w:t>
            </w:r>
          </w:p>
          <w:p w14:paraId="715F8F75" w14:textId="55E6E6E2" w:rsidR="003009B0" w:rsidRPr="0050581E" w:rsidRDefault="003009B0" w:rsidP="0040049B">
            <w:pPr>
              <w:numPr>
                <w:ilvl w:val="12"/>
                <w:numId w:val="0"/>
              </w:numPr>
              <w:tabs>
                <w:tab w:val="left" w:pos="1620"/>
              </w:tabs>
              <w:ind w:left="1620" w:right="171" w:hanging="540"/>
              <w:jc w:val="left"/>
            </w:pPr>
            <w:r w:rsidRPr="0050581E">
              <w:rPr>
                <w:i/>
              </w:rPr>
              <w:t>S</w:t>
            </w:r>
            <w:r w:rsidRPr="0050581E">
              <w:rPr>
                <w:i/>
                <w:vertAlign w:val="subscript"/>
              </w:rPr>
              <w:t>j</w:t>
            </w:r>
            <w:r w:rsidRPr="0050581E">
              <w:tab/>
              <w:t xml:space="preserve">= el </w:t>
            </w:r>
            <w:r w:rsidR="004764CB" w:rsidRPr="0050581E">
              <w:t>p</w:t>
            </w:r>
            <w:r w:rsidRPr="0050581E">
              <w:t xml:space="preserve">untaje </w:t>
            </w:r>
            <w:r w:rsidR="004764CB" w:rsidRPr="0050581E">
              <w:t>t</w:t>
            </w:r>
            <w:r w:rsidRPr="0050581E">
              <w:t xml:space="preserve">écnico de la </w:t>
            </w:r>
            <w:r w:rsidR="004764CB" w:rsidRPr="0050581E">
              <w:t>c</w:t>
            </w:r>
            <w:r w:rsidRPr="0050581E">
              <w:t>ategoría “j”</w:t>
            </w:r>
          </w:p>
          <w:p w14:paraId="7A0F7E67" w14:textId="77777777" w:rsidR="003009B0" w:rsidRPr="0050581E" w:rsidRDefault="003009B0" w:rsidP="0040049B">
            <w:pPr>
              <w:numPr>
                <w:ilvl w:val="12"/>
                <w:numId w:val="0"/>
              </w:numPr>
              <w:tabs>
                <w:tab w:val="left" w:pos="1620"/>
              </w:tabs>
              <w:ind w:left="1620" w:right="171" w:hanging="540"/>
              <w:jc w:val="left"/>
            </w:pPr>
            <w:r w:rsidRPr="0050581E">
              <w:rPr>
                <w:i/>
              </w:rPr>
              <w:t>W</w:t>
            </w:r>
            <w:r w:rsidRPr="0050581E">
              <w:rPr>
                <w:i/>
                <w:vertAlign w:val="subscript"/>
              </w:rPr>
              <w:t>j</w:t>
            </w:r>
            <w:r w:rsidRPr="0050581E">
              <w:tab/>
              <w:t>= la ponderación de la categoría “j” especificada en los DDL</w:t>
            </w:r>
          </w:p>
          <w:p w14:paraId="3F711BD8" w14:textId="77777777" w:rsidR="003009B0" w:rsidRPr="0050581E" w:rsidRDefault="003009B0" w:rsidP="0040049B">
            <w:pPr>
              <w:numPr>
                <w:ilvl w:val="12"/>
                <w:numId w:val="0"/>
              </w:numPr>
              <w:tabs>
                <w:tab w:val="left" w:pos="1620"/>
              </w:tabs>
              <w:ind w:left="1620" w:right="171" w:hanging="540"/>
              <w:jc w:val="left"/>
            </w:pPr>
            <w:r w:rsidRPr="0050581E">
              <w:rPr>
                <w:i/>
              </w:rPr>
              <w:t>n</w:t>
            </w:r>
            <w:r w:rsidRPr="0050581E">
              <w:tab/>
              <w:t>= el número de categorías</w:t>
            </w:r>
          </w:p>
          <w:p w14:paraId="714612FE" w14:textId="77777777" w:rsidR="003009B0" w:rsidRPr="0050581E" w:rsidRDefault="003009B0" w:rsidP="00913E07">
            <w:pPr>
              <w:numPr>
                <w:ilvl w:val="12"/>
                <w:numId w:val="0"/>
              </w:numPr>
              <w:tabs>
                <w:tab w:val="left" w:pos="1080"/>
              </w:tabs>
              <w:spacing w:after="200"/>
              <w:ind w:left="1080" w:right="171" w:hanging="547"/>
              <w:jc w:val="left"/>
            </w:pPr>
            <w:r w:rsidRPr="0050581E">
              <w:tab/>
              <w:t xml:space="preserve">y </w:t>
            </w:r>
            <w:r w:rsidR="00F15682" w:rsidRPr="00D80D1A">
              <w:rPr>
                <w:noProof/>
                <w:position w:val="-30"/>
                <w:sz w:val="20"/>
              </w:rPr>
              <w:object w:dxaOrig="960" w:dyaOrig="700" w14:anchorId="52DE8E9D">
                <v:shape id="_x0000_i1035" type="#_x0000_t75" alt="" style="width:49.5pt;height:37.5pt;mso-width-percent:0;mso-height-percent:0;mso-width-percent:0;mso-height-percent:0" o:ole="" fillcolor="window">
                  <v:imagedata r:id="rId31" o:title=""/>
                </v:shape>
                <o:OLEObject Type="Embed" ProgID="Equation.3" ShapeID="_x0000_i1035" DrawAspect="Content" ObjectID="_1720618502" r:id="rId43"/>
              </w:object>
            </w:r>
            <w:r w:rsidRPr="0050581E">
              <w:t xml:space="preserve"> </w:t>
            </w:r>
          </w:p>
        </w:tc>
      </w:tr>
    </w:tbl>
    <w:p w14:paraId="2B0F23FF" w14:textId="77777777" w:rsidR="001040E4" w:rsidRPr="0050581E" w:rsidRDefault="001040E4" w:rsidP="001040E4">
      <w:pPr>
        <w:jc w:val="left"/>
        <w:rPr>
          <w:b/>
          <w:iCs/>
          <w:sz w:val="28"/>
        </w:rPr>
      </w:pPr>
    </w:p>
    <w:p w14:paraId="2761208A" w14:textId="7A6504CA" w:rsidR="001040E4" w:rsidRPr="0050581E" w:rsidRDefault="001040E4" w:rsidP="001040E4">
      <w:pPr>
        <w:pStyle w:val="Footer"/>
        <w:spacing w:after="200"/>
        <w:ind w:left="720"/>
      </w:pPr>
      <w:r w:rsidRPr="0050581E">
        <w:t xml:space="preserve">Además de los criterios que se señalan en la </w:t>
      </w:r>
      <w:r w:rsidR="00503647" w:rsidRPr="0050581E">
        <w:t>IAL</w:t>
      </w:r>
      <w:r w:rsidRPr="0050581E">
        <w:t> 3</w:t>
      </w:r>
      <w:r w:rsidR="00145DD8" w:rsidRPr="0050581E">
        <w:t>1</w:t>
      </w:r>
      <w:r w:rsidRPr="0050581E">
        <w:t>.3 </w:t>
      </w:r>
      <w:r w:rsidR="005E641B" w:rsidRPr="0050581E">
        <w:t>(</w:t>
      </w:r>
      <w:r w:rsidRPr="0050581E">
        <w:t xml:space="preserve">a) a </w:t>
      </w:r>
      <w:r w:rsidR="005E641B" w:rsidRPr="0050581E">
        <w:t>(</w:t>
      </w:r>
      <w:r w:rsidRPr="0050581E">
        <w:t xml:space="preserve">e), se aplicarán los </w:t>
      </w:r>
      <w:r w:rsidR="00ED17BE" w:rsidRPr="0050581E">
        <w:br/>
      </w:r>
      <w:r w:rsidRPr="0050581E">
        <w:t>siguientes factores:</w:t>
      </w:r>
    </w:p>
    <w:p w14:paraId="6F8E95A9" w14:textId="24F91C0F" w:rsidR="001040E4" w:rsidRPr="0050581E" w:rsidRDefault="00ED17BE" w:rsidP="004313F3">
      <w:pPr>
        <w:spacing w:before="240"/>
        <w:ind w:left="284"/>
        <w:jc w:val="left"/>
        <w:rPr>
          <w:b/>
          <w:bCs/>
          <w:sz w:val="28"/>
          <w:szCs w:val="21"/>
        </w:rPr>
      </w:pPr>
      <w:r w:rsidRPr="0050581E">
        <w:rPr>
          <w:b/>
          <w:bCs/>
          <w:sz w:val="28"/>
          <w:szCs w:val="21"/>
        </w:rPr>
        <w:t>3.</w:t>
      </w:r>
      <w:r w:rsidRPr="0050581E">
        <w:rPr>
          <w:b/>
          <w:bCs/>
          <w:sz w:val="28"/>
          <w:szCs w:val="21"/>
        </w:rPr>
        <w:tab/>
      </w:r>
      <w:r w:rsidR="001040E4" w:rsidRPr="0050581E">
        <w:rPr>
          <w:b/>
          <w:bCs/>
          <w:sz w:val="28"/>
          <w:szCs w:val="21"/>
        </w:rPr>
        <w:t xml:space="preserve">Evaluación </w:t>
      </w:r>
      <w:r w:rsidR="00373175" w:rsidRPr="0050581E">
        <w:rPr>
          <w:b/>
          <w:bCs/>
          <w:sz w:val="28"/>
          <w:szCs w:val="21"/>
        </w:rPr>
        <w:t>e</w:t>
      </w:r>
      <w:r w:rsidR="001040E4" w:rsidRPr="0050581E">
        <w:rPr>
          <w:b/>
          <w:bCs/>
          <w:sz w:val="28"/>
          <w:szCs w:val="21"/>
        </w:rPr>
        <w:t>conómica</w:t>
      </w:r>
    </w:p>
    <w:p w14:paraId="4C107798" w14:textId="77777777" w:rsidR="001040E4" w:rsidRPr="0050581E" w:rsidRDefault="001040E4" w:rsidP="001040E4">
      <w:pPr>
        <w:spacing w:after="200"/>
        <w:ind w:left="1440" w:hanging="720"/>
        <w:jc w:val="left"/>
        <w:rPr>
          <w:bCs/>
          <w:iCs/>
        </w:rPr>
      </w:pPr>
      <w:r w:rsidRPr="0050581E">
        <w:t>Se aplicarán los siguientes factores y métodos:</w:t>
      </w:r>
    </w:p>
    <w:p w14:paraId="2EC8DE28" w14:textId="6C9BCB86" w:rsidR="001040E4" w:rsidRPr="0050581E" w:rsidRDefault="005E641B" w:rsidP="001040E4">
      <w:pPr>
        <w:spacing w:after="200"/>
        <w:ind w:left="1080" w:right="-72"/>
      </w:pPr>
      <w:r w:rsidRPr="0050581E">
        <w:rPr>
          <w:b/>
        </w:rPr>
        <w:t>(</w:t>
      </w:r>
      <w:r w:rsidR="001040E4" w:rsidRPr="0050581E">
        <w:rPr>
          <w:b/>
        </w:rPr>
        <w:t>a)</w:t>
      </w:r>
      <w:r w:rsidR="001040E4" w:rsidRPr="0050581E">
        <w:tab/>
      </w:r>
      <w:r w:rsidR="00B26E1B" w:rsidRPr="0050581E">
        <w:rPr>
          <w:b/>
        </w:rPr>
        <w:t>Cronograma</w:t>
      </w:r>
      <w:r w:rsidR="00261211" w:rsidRPr="0050581E">
        <w:t>:</w:t>
      </w:r>
    </w:p>
    <w:p w14:paraId="6AFF797F" w14:textId="500B62E3" w:rsidR="001040E4" w:rsidRPr="0050581E" w:rsidRDefault="001040E4" w:rsidP="001040E4">
      <w:pPr>
        <w:spacing w:after="200"/>
        <w:ind w:left="1080" w:right="-72"/>
        <w:rPr>
          <w:sz w:val="20"/>
        </w:rPr>
      </w:pPr>
      <w:r w:rsidRPr="0050581E">
        <w:t xml:space="preserve">El plazo para completar el Sistema Informático, contado a partir de la fecha de entrada en vigor que se especifica en el artículo 3 del Convenio Contractual para determinar el tiempo que deban tomar las </w:t>
      </w:r>
      <w:r w:rsidR="00373175" w:rsidRPr="0050581E">
        <w:t xml:space="preserve">actividades </w:t>
      </w:r>
      <w:r w:rsidRPr="0050581E">
        <w:t>previ</w:t>
      </w:r>
      <w:r w:rsidR="00373175" w:rsidRPr="0050581E">
        <w:t>a</w:t>
      </w:r>
      <w:r w:rsidRPr="0050581E">
        <w:t>s a la puesta en servicio será de: _____. No se reconocerá crédito alguno por finalización anticipada.</w:t>
      </w:r>
    </w:p>
    <w:p w14:paraId="65E4FC96" w14:textId="77777777" w:rsidR="001040E4" w:rsidRPr="0050581E" w:rsidRDefault="001040E4" w:rsidP="001040E4">
      <w:pPr>
        <w:spacing w:after="200"/>
        <w:ind w:left="1080" w:right="-72"/>
        <w:rPr>
          <w:szCs w:val="24"/>
        </w:rPr>
      </w:pPr>
      <w:r w:rsidRPr="0050581E">
        <w:rPr>
          <w:b/>
        </w:rPr>
        <w:t xml:space="preserve">o </w:t>
      </w:r>
    </w:p>
    <w:p w14:paraId="1CBB05A6" w14:textId="7DF60C67" w:rsidR="001040E4" w:rsidRPr="0050581E" w:rsidRDefault="001040E4" w:rsidP="001040E4">
      <w:pPr>
        <w:spacing w:after="200"/>
        <w:ind w:left="1080" w:right="-72"/>
      </w:pPr>
      <w:r w:rsidRPr="0050581E">
        <w:t xml:space="preserve">El plazo para completar el Sistema Informático, contado a partir de la fecha de entrada en vigor que se especifica en el artículo 3 del Convenio Contractual para determinar el tiempo que deben tomar las </w:t>
      </w:r>
      <w:r w:rsidR="00373175" w:rsidRPr="0050581E">
        <w:t xml:space="preserve">actividades </w:t>
      </w:r>
      <w:r w:rsidRPr="0050581E">
        <w:t>previ</w:t>
      </w:r>
      <w:r w:rsidR="00373175" w:rsidRPr="0050581E">
        <w:t>a</w:t>
      </w:r>
      <w:r w:rsidRPr="0050581E">
        <w:t xml:space="preserve">s a la puesta en servicio será de </w:t>
      </w:r>
      <w:r w:rsidRPr="0050581E">
        <w:rPr>
          <w:i/>
        </w:rPr>
        <w:t xml:space="preserve">_________ </w:t>
      </w:r>
      <w:r w:rsidRPr="0050581E">
        <w:t xml:space="preserve">como mínimo y </w:t>
      </w:r>
      <w:r w:rsidRPr="0050581E">
        <w:rPr>
          <w:i/>
        </w:rPr>
        <w:t>______________</w:t>
      </w:r>
      <w:r w:rsidRPr="0050581E">
        <w:t xml:space="preserve"> como máximo.</w:t>
      </w:r>
      <w:r w:rsidR="00C15E45" w:rsidRPr="0050581E">
        <w:t xml:space="preserve"> </w:t>
      </w:r>
      <w:r w:rsidRPr="0050581E">
        <w:t xml:space="preserve">En caso de que el tiempo de finalización exceda del plazo mínimo, la tasa de ajuste será del </w:t>
      </w:r>
      <w:r w:rsidRPr="0050581E">
        <w:rPr>
          <w:i/>
          <w:sz w:val="20"/>
        </w:rPr>
        <w:t>_____________</w:t>
      </w:r>
      <w:r w:rsidRPr="0050581E">
        <w:t xml:space="preserve"> por cada semana de atraso con respecto a ese plazo mínimo. No se reconocerá crédito alguno por finalización antes del plazo mínimo </w:t>
      </w:r>
      <w:r w:rsidR="00373175" w:rsidRPr="0050581E">
        <w:t>establecido</w:t>
      </w:r>
      <w:r w:rsidRPr="0050581E">
        <w:t xml:space="preserve">. Se rechazarán las Ofertas en las que se indique una fecha de finalización que supere el plazo máximo </w:t>
      </w:r>
      <w:r w:rsidR="00373175" w:rsidRPr="0050581E">
        <w:t>establecido</w:t>
      </w:r>
      <w:r w:rsidRPr="0050581E">
        <w:t>.</w:t>
      </w:r>
    </w:p>
    <w:p w14:paraId="4DD46E25" w14:textId="129E8A67" w:rsidR="001040E4" w:rsidRPr="0050581E" w:rsidRDefault="005E641B" w:rsidP="001040E4">
      <w:pPr>
        <w:spacing w:after="200"/>
        <w:ind w:left="1080" w:right="-72"/>
        <w:rPr>
          <w:b/>
        </w:rPr>
      </w:pPr>
      <w:r w:rsidRPr="0050581E">
        <w:rPr>
          <w:b/>
        </w:rPr>
        <w:t>(</w:t>
      </w:r>
      <w:r w:rsidR="001040E4" w:rsidRPr="0050581E">
        <w:rPr>
          <w:b/>
        </w:rPr>
        <w:t>b)</w:t>
      </w:r>
      <w:r w:rsidR="001040E4" w:rsidRPr="0050581E">
        <w:tab/>
      </w:r>
      <w:r w:rsidR="00261211" w:rsidRPr="0050581E">
        <w:rPr>
          <w:b/>
        </w:rPr>
        <w:t xml:space="preserve">Gastos </w:t>
      </w:r>
      <w:r w:rsidR="00AF5510" w:rsidRPr="0050581E">
        <w:rPr>
          <w:b/>
        </w:rPr>
        <w:t>recurrentes</w:t>
      </w:r>
    </w:p>
    <w:p w14:paraId="69926E29" w14:textId="202DEEAA" w:rsidR="00D75C8D" w:rsidRPr="0050581E" w:rsidRDefault="00D75C8D" w:rsidP="00D75C8D">
      <w:pPr>
        <w:spacing w:after="200"/>
        <w:ind w:left="1080" w:right="-72"/>
      </w:pPr>
      <w:r w:rsidRPr="0050581E">
        <w:t xml:space="preserve">Dado que la operación y el mantenimiento del sistema que se ha de adquirir constituyen una parte importante de la implementación, los gastos </w:t>
      </w:r>
      <w:r w:rsidR="00AF5510" w:rsidRPr="0050581E">
        <w:t>recurrentes</w:t>
      </w:r>
      <w:r w:rsidRPr="0050581E">
        <w:t xml:space="preserve"> resultantes se evaluarán según los principios que se indican a continuación, con inclusión del costo de las </w:t>
      </w:r>
      <w:r w:rsidR="00373175" w:rsidRPr="0050581E">
        <w:t>p</w:t>
      </w:r>
      <w:r w:rsidRPr="0050581E">
        <w:t xml:space="preserve">artidas de </w:t>
      </w:r>
      <w:r w:rsidR="00373175" w:rsidRPr="0050581E">
        <w:t>g</w:t>
      </w:r>
      <w:r w:rsidRPr="0050581E">
        <w:t xml:space="preserve">astos </w:t>
      </w:r>
      <w:r w:rsidR="00AF5510" w:rsidRPr="0050581E">
        <w:t>recurrentes</w:t>
      </w:r>
      <w:r w:rsidRPr="0050581E">
        <w:t xml:space="preserve"> durante el período inicial de operación que se indica más adelante, sobre la base de los precios cotizados por cada Licitante en las </w:t>
      </w:r>
      <w:r w:rsidR="00E55BDB" w:rsidRPr="0050581E">
        <w:t>l</w:t>
      </w:r>
      <w:r w:rsidR="00261211" w:rsidRPr="0050581E">
        <w:t xml:space="preserve">istas de </w:t>
      </w:r>
      <w:r w:rsidR="00E55BDB" w:rsidRPr="0050581E">
        <w:t>p</w:t>
      </w:r>
      <w:r w:rsidR="00261211" w:rsidRPr="0050581E">
        <w:t>recios n.° 3.3 y 3.5.</w:t>
      </w:r>
    </w:p>
    <w:p w14:paraId="31990A3D" w14:textId="6658CD90" w:rsidR="00D75C8D" w:rsidRPr="0050581E" w:rsidRDefault="00D75C8D" w:rsidP="00D75C8D">
      <w:pPr>
        <w:spacing w:after="200"/>
        <w:ind w:left="1080" w:right="-72"/>
        <w:rPr>
          <w:i/>
        </w:rPr>
      </w:pPr>
      <w:r w:rsidRPr="0050581E">
        <w:lastRenderedPageBreak/>
        <w:t xml:space="preserve">Las </w:t>
      </w:r>
      <w:r w:rsidR="00373175" w:rsidRPr="0050581E">
        <w:t>p</w:t>
      </w:r>
      <w:r w:rsidRPr="0050581E">
        <w:t xml:space="preserve">artidas de </w:t>
      </w:r>
      <w:r w:rsidR="00373175" w:rsidRPr="0050581E">
        <w:t>g</w:t>
      </w:r>
      <w:r w:rsidRPr="0050581E">
        <w:t xml:space="preserve">astos </w:t>
      </w:r>
      <w:r w:rsidR="00AF5510" w:rsidRPr="0050581E">
        <w:t>recurrentes</w:t>
      </w:r>
      <w:r w:rsidRPr="0050581E">
        <w:t xml:space="preserve"> para el período de servicio posterior al período de garantía, si están sujetas a evaluación, se incluirán en el contrato principal o en un contrato separado que se firmará j</w:t>
      </w:r>
      <w:r w:rsidR="00261211" w:rsidRPr="0050581E">
        <w:t>unto con el contrato principal.</w:t>
      </w:r>
    </w:p>
    <w:p w14:paraId="572A9CDA" w14:textId="397E71BF" w:rsidR="00D75C8D" w:rsidRPr="0050581E" w:rsidRDefault="00D75C8D" w:rsidP="00D75C8D">
      <w:pPr>
        <w:spacing w:after="200"/>
        <w:ind w:left="1080"/>
      </w:pPr>
      <w:r w:rsidRPr="0050581E">
        <w:t xml:space="preserve">Tales costos se sumarán al </w:t>
      </w:r>
      <w:r w:rsidR="00373175" w:rsidRPr="0050581E">
        <w:t>p</w:t>
      </w:r>
      <w:r w:rsidRPr="0050581E">
        <w:t>recio de la Oferta a efectos de la evaluación.</w:t>
      </w:r>
    </w:p>
    <w:p w14:paraId="18D0371B" w14:textId="752224FC" w:rsidR="00D75C8D" w:rsidRPr="0050581E" w:rsidRDefault="00D75C8D" w:rsidP="00D75C8D">
      <w:pPr>
        <w:spacing w:after="200"/>
        <w:ind w:left="1080"/>
      </w:pPr>
      <w:r w:rsidRPr="0050581E">
        <w:t xml:space="preserve">Opción 1: Los factores de los </w:t>
      </w:r>
      <w:r w:rsidR="00373175" w:rsidRPr="0050581E">
        <w:t>g</w:t>
      </w:r>
      <w:r w:rsidRPr="0050581E">
        <w:t xml:space="preserve">astos </w:t>
      </w:r>
      <w:r w:rsidR="00AF5510" w:rsidRPr="0050581E">
        <w:t>recurrentes</w:t>
      </w:r>
      <w:r w:rsidRPr="0050581E">
        <w:t xml:space="preserve"> para el cálculo del </w:t>
      </w:r>
      <w:r w:rsidR="00373175" w:rsidRPr="0050581E">
        <w:t>p</w:t>
      </w:r>
      <w:r w:rsidRPr="0050581E">
        <w:t>rograma d</w:t>
      </w:r>
      <w:r w:rsidR="00261211" w:rsidRPr="0050581E">
        <w:t xml:space="preserve">e </w:t>
      </w:r>
      <w:r w:rsidR="00373175" w:rsidRPr="0050581E">
        <w:t>e</w:t>
      </w:r>
      <w:r w:rsidR="00261211" w:rsidRPr="0050581E">
        <w:t>jecución son los siguientes:</w:t>
      </w:r>
    </w:p>
    <w:p w14:paraId="06DECD78" w14:textId="39F1E10A" w:rsidR="00D75C8D" w:rsidRPr="0050581E" w:rsidRDefault="00D75C8D" w:rsidP="001A21B4">
      <w:pPr>
        <w:pStyle w:val="ListParagraph"/>
        <w:numPr>
          <w:ilvl w:val="0"/>
          <w:numId w:val="51"/>
        </w:numPr>
        <w:spacing w:after="200"/>
        <w:ind w:left="2410" w:hanging="454"/>
        <w:contextualSpacing w:val="0"/>
      </w:pPr>
      <w:r w:rsidRPr="0050581E">
        <w:t xml:space="preserve">número de años de ejecución; </w:t>
      </w:r>
    </w:p>
    <w:p w14:paraId="2C7D3316" w14:textId="0F532277" w:rsidR="00D75C8D" w:rsidRPr="0050581E" w:rsidRDefault="00D75C8D" w:rsidP="001A21B4">
      <w:pPr>
        <w:pStyle w:val="ListParagraph"/>
        <w:numPr>
          <w:ilvl w:val="0"/>
          <w:numId w:val="51"/>
        </w:numPr>
        <w:spacing w:after="200"/>
        <w:ind w:left="2410" w:hanging="454"/>
        <w:contextualSpacing w:val="0"/>
      </w:pPr>
      <w:r w:rsidRPr="0050581E">
        <w:t xml:space="preserve">mantenimiento de equipos; </w:t>
      </w:r>
    </w:p>
    <w:p w14:paraId="5A1D9933" w14:textId="035DDCF1" w:rsidR="00D75C8D" w:rsidRPr="0050581E" w:rsidRDefault="00D75C8D" w:rsidP="001A21B4">
      <w:pPr>
        <w:pStyle w:val="ListParagraph"/>
        <w:numPr>
          <w:ilvl w:val="0"/>
          <w:numId w:val="51"/>
        </w:numPr>
        <w:spacing w:after="200"/>
        <w:ind w:left="2410" w:hanging="454"/>
        <w:contextualSpacing w:val="0"/>
      </w:pPr>
      <w:r w:rsidRPr="0050581E">
        <w:t xml:space="preserve">licencias y actualizaciones del </w:t>
      </w:r>
      <w:r w:rsidR="001C1A03" w:rsidRPr="0050581E">
        <w:t>software</w:t>
      </w:r>
      <w:r w:rsidRPr="0050581E">
        <w:t>;</w:t>
      </w:r>
    </w:p>
    <w:p w14:paraId="3C8B1AEF" w14:textId="42F1B562" w:rsidR="00D75C8D" w:rsidRPr="0050581E" w:rsidRDefault="00D75C8D" w:rsidP="001A21B4">
      <w:pPr>
        <w:pStyle w:val="ListParagraph"/>
        <w:numPr>
          <w:ilvl w:val="0"/>
          <w:numId w:val="51"/>
        </w:numPr>
        <w:spacing w:after="200"/>
        <w:ind w:left="2410" w:hanging="454"/>
        <w:contextualSpacing w:val="0"/>
      </w:pPr>
      <w:r w:rsidRPr="0050581E">
        <w:t>servicios técnicos;</w:t>
      </w:r>
    </w:p>
    <w:p w14:paraId="3F9521C2" w14:textId="4DC85468" w:rsidR="00D75C8D" w:rsidRPr="0050581E" w:rsidRDefault="00D75C8D" w:rsidP="001A21B4">
      <w:pPr>
        <w:pStyle w:val="ListParagraph"/>
        <w:numPr>
          <w:ilvl w:val="0"/>
          <w:numId w:val="51"/>
        </w:numPr>
        <w:spacing w:after="200"/>
        <w:ind w:left="2410" w:hanging="454"/>
        <w:contextualSpacing w:val="0"/>
      </w:pPr>
      <w:r w:rsidRPr="0050581E">
        <w:t>servicios de telecomunicación;</w:t>
      </w:r>
    </w:p>
    <w:p w14:paraId="573CEEA2" w14:textId="195AF186" w:rsidR="00D75C8D" w:rsidRPr="0050581E" w:rsidRDefault="00D75C8D" w:rsidP="001A21B4">
      <w:pPr>
        <w:pStyle w:val="ListParagraph"/>
        <w:numPr>
          <w:ilvl w:val="0"/>
          <w:numId w:val="51"/>
        </w:numPr>
        <w:spacing w:after="200"/>
        <w:ind w:left="2410" w:hanging="454"/>
        <w:contextualSpacing w:val="0"/>
      </w:pPr>
      <w:r w:rsidRPr="0050581E">
        <w:t>otros servicios (si los hubiera).</w:t>
      </w:r>
    </w:p>
    <w:p w14:paraId="579BB0EA" w14:textId="3307A2C7" w:rsidR="00D75C8D" w:rsidRPr="0050581E" w:rsidRDefault="00D75C8D" w:rsidP="00D75C8D">
      <w:pPr>
        <w:spacing w:after="200"/>
        <w:ind w:left="1080" w:right="-72"/>
      </w:pPr>
      <w:r w:rsidRPr="0050581E">
        <w:t xml:space="preserve">Los </w:t>
      </w:r>
      <w:r w:rsidR="00373175" w:rsidRPr="0050581E">
        <w:t>g</w:t>
      </w:r>
      <w:r w:rsidRPr="0050581E">
        <w:t xml:space="preserve">astos </w:t>
      </w:r>
      <w:r w:rsidR="00AF5510" w:rsidRPr="0050581E">
        <w:t>recurrentes</w:t>
      </w:r>
      <w:r w:rsidRPr="0050581E">
        <w:t xml:space="preserve"> (R) se reducen al valor neto actualizado y se determinan </w:t>
      </w:r>
      <w:r w:rsidR="00261211" w:rsidRPr="0050581E">
        <w:t>aplicando la siguiente fórmula:</w:t>
      </w:r>
    </w:p>
    <w:p w14:paraId="0ADEE8B6" w14:textId="77777777" w:rsidR="00D75C8D" w:rsidRPr="0050581E" w:rsidRDefault="00F15682" w:rsidP="00D75C8D">
      <w:pPr>
        <w:numPr>
          <w:ilvl w:val="12"/>
          <w:numId w:val="0"/>
        </w:numPr>
        <w:ind w:left="1080" w:right="-72"/>
        <w:jc w:val="center"/>
      </w:pPr>
      <w:r w:rsidRPr="00D80D1A">
        <w:rPr>
          <w:noProof/>
          <w:position w:val="-36"/>
        </w:rPr>
        <w:object w:dxaOrig="1980" w:dyaOrig="820" w14:anchorId="3E689B97">
          <v:shape id="_x0000_i1036" type="#_x0000_t75" alt="" style="width:99.75pt;height:42.75pt;mso-width-percent:0;mso-height-percent:0;mso-width-percent:0;mso-height-percent:0" o:ole="" fillcolor="window">
            <v:imagedata r:id="rId33" o:title=""/>
          </v:shape>
          <o:OLEObject Type="Embed" ProgID="Equation.3" ShapeID="_x0000_i1036" DrawAspect="Content" ObjectID="_1720618503" r:id="rId44"/>
        </w:object>
      </w:r>
    </w:p>
    <w:p w14:paraId="24925095" w14:textId="77777777" w:rsidR="00D75C8D" w:rsidRPr="0050581E" w:rsidRDefault="00D75C8D" w:rsidP="00C258D2">
      <w:pPr>
        <w:keepNext/>
        <w:numPr>
          <w:ilvl w:val="12"/>
          <w:numId w:val="0"/>
        </w:numPr>
        <w:ind w:left="1077" w:right="-74"/>
      </w:pPr>
      <w:r w:rsidRPr="0050581E">
        <w:t>donde</w:t>
      </w:r>
    </w:p>
    <w:p w14:paraId="1C2A1C07" w14:textId="77777777" w:rsidR="00D75C8D" w:rsidRPr="0050581E" w:rsidRDefault="00D75C8D" w:rsidP="00D75C8D">
      <w:pPr>
        <w:numPr>
          <w:ilvl w:val="12"/>
          <w:numId w:val="0"/>
        </w:numPr>
        <w:tabs>
          <w:tab w:val="left" w:pos="1440"/>
          <w:tab w:val="left" w:pos="1800"/>
        </w:tabs>
        <w:ind w:left="1800" w:right="-72" w:hanging="720"/>
      </w:pPr>
      <w:r w:rsidRPr="0050581E">
        <w:rPr>
          <w:i/>
        </w:rPr>
        <w:t>N</w:t>
      </w:r>
      <w:r w:rsidRPr="0050581E">
        <w:tab/>
        <w:t>=</w:t>
      </w:r>
      <w:r w:rsidRPr="0050581E">
        <w:tab/>
        <w:t>el número de años del período de garantía, definido en la cláusula 29.4 de las CEC</w:t>
      </w:r>
    </w:p>
    <w:p w14:paraId="1681FF5A" w14:textId="4CAC61D4" w:rsidR="00D75C8D" w:rsidRPr="0050581E" w:rsidRDefault="00D75C8D" w:rsidP="00D75C8D">
      <w:pPr>
        <w:numPr>
          <w:ilvl w:val="12"/>
          <w:numId w:val="0"/>
        </w:numPr>
        <w:tabs>
          <w:tab w:val="left" w:pos="1440"/>
          <w:tab w:val="left" w:pos="1800"/>
        </w:tabs>
        <w:ind w:left="1800" w:right="-72" w:hanging="720"/>
      </w:pPr>
      <w:r w:rsidRPr="0050581E">
        <w:rPr>
          <w:i/>
        </w:rPr>
        <w:t>M</w:t>
      </w:r>
      <w:r w:rsidRPr="0050581E">
        <w:tab/>
        <w:t>=</w:t>
      </w:r>
      <w:r w:rsidRPr="0050581E">
        <w:tab/>
        <w:t xml:space="preserve">el número de años del período de servicios posgarantía, definido en la </w:t>
      </w:r>
      <w:r w:rsidR="00261211" w:rsidRPr="0050581E">
        <w:t>cláusula 1.1 </w:t>
      </w:r>
      <w:r w:rsidR="00284580" w:rsidRPr="0050581E">
        <w:t>(</w:t>
      </w:r>
      <w:r w:rsidR="00261211" w:rsidRPr="0050581E">
        <w:t>e) </w:t>
      </w:r>
      <w:r w:rsidR="00284580" w:rsidRPr="0050581E">
        <w:t>(</w:t>
      </w:r>
      <w:r w:rsidR="00261211" w:rsidRPr="0050581E">
        <w:t>xii) de las CEC</w:t>
      </w:r>
    </w:p>
    <w:p w14:paraId="142DEC20" w14:textId="77777777" w:rsidR="00D75C8D" w:rsidRPr="0050581E" w:rsidRDefault="00D75C8D" w:rsidP="00D75C8D">
      <w:pPr>
        <w:numPr>
          <w:ilvl w:val="12"/>
          <w:numId w:val="0"/>
        </w:numPr>
        <w:tabs>
          <w:tab w:val="left" w:pos="1440"/>
          <w:tab w:val="left" w:pos="1800"/>
        </w:tabs>
        <w:ind w:left="1800" w:right="-72" w:hanging="720"/>
      </w:pPr>
      <w:r w:rsidRPr="0050581E">
        <w:rPr>
          <w:i/>
        </w:rPr>
        <w:t>x</w:t>
      </w:r>
      <w:r w:rsidRPr="0050581E">
        <w:tab/>
        <w:t>=</w:t>
      </w:r>
      <w:r w:rsidRPr="0050581E">
        <w:tab/>
        <w:t>un índice 1, 2, 3... N + M que representa cada año del período de garantía y los períodos de servicios posgarantía combinados</w:t>
      </w:r>
    </w:p>
    <w:p w14:paraId="40C84597" w14:textId="2B5AF1D3" w:rsidR="00D75C8D" w:rsidRPr="0050581E" w:rsidRDefault="00D75C8D" w:rsidP="00D75C8D">
      <w:pPr>
        <w:numPr>
          <w:ilvl w:val="12"/>
          <w:numId w:val="0"/>
        </w:numPr>
        <w:tabs>
          <w:tab w:val="left" w:pos="1440"/>
        </w:tabs>
        <w:ind w:left="1800" w:right="-72" w:hanging="720"/>
      </w:pPr>
      <w:r w:rsidRPr="0050581E">
        <w:rPr>
          <w:i/>
        </w:rPr>
        <w:t>R</w:t>
      </w:r>
      <w:r w:rsidRPr="0050581E">
        <w:rPr>
          <w:i/>
          <w:vertAlign w:val="subscript"/>
        </w:rPr>
        <w:t>x</w:t>
      </w:r>
      <w:r w:rsidRPr="0050581E">
        <w:tab/>
        <w:t>=</w:t>
      </w:r>
      <w:r w:rsidRPr="0050581E">
        <w:tab/>
        <w:t xml:space="preserve">el total de los Gastos </w:t>
      </w:r>
      <w:r w:rsidR="00AF5510" w:rsidRPr="0050581E">
        <w:t>Recurrentes</w:t>
      </w:r>
      <w:r w:rsidRPr="0050581E">
        <w:t xml:space="preserve"> correspondientes al año “</w:t>
      </w:r>
      <w:r w:rsidRPr="0050581E">
        <w:rPr>
          <w:i/>
        </w:rPr>
        <w:t>x</w:t>
      </w:r>
      <w:r w:rsidRPr="0050581E">
        <w:t xml:space="preserve">,” que figura en el </w:t>
      </w:r>
      <w:r w:rsidR="00373175" w:rsidRPr="0050581E">
        <w:t>c</w:t>
      </w:r>
      <w:r w:rsidRPr="0050581E">
        <w:t xml:space="preserve">uadro </w:t>
      </w:r>
      <w:r w:rsidR="00373175" w:rsidRPr="0050581E">
        <w:t>p</w:t>
      </w:r>
      <w:r w:rsidRPr="0050581E">
        <w:t xml:space="preserve">arcial de </w:t>
      </w:r>
      <w:r w:rsidR="00373175" w:rsidRPr="0050581E">
        <w:t>g</w:t>
      </w:r>
      <w:r w:rsidRPr="0050581E">
        <w:t xml:space="preserve">astos </w:t>
      </w:r>
      <w:r w:rsidR="00AF5510" w:rsidRPr="0050581E">
        <w:t>recurrentes</w:t>
      </w:r>
    </w:p>
    <w:p w14:paraId="5E229403" w14:textId="3E3AA6B2" w:rsidR="00A44EB2" w:rsidRPr="0050581E" w:rsidRDefault="00D75C8D" w:rsidP="00506FFF">
      <w:pPr>
        <w:numPr>
          <w:ilvl w:val="12"/>
          <w:numId w:val="0"/>
        </w:numPr>
        <w:tabs>
          <w:tab w:val="left" w:pos="1418"/>
        </w:tabs>
        <w:ind w:left="1843" w:right="-72" w:hanging="763"/>
      </w:pPr>
      <w:r w:rsidRPr="0050581E">
        <w:rPr>
          <w:i/>
        </w:rPr>
        <w:t>I</w:t>
      </w:r>
      <w:r w:rsidRPr="0050581E">
        <w:tab/>
        <w:t>=</w:t>
      </w:r>
      <w:r w:rsidRPr="0050581E">
        <w:tab/>
      </w:r>
      <w:r w:rsidR="004A6C10" w:rsidRPr="0050581E">
        <w:t>la tasa de descuento que se debe usar para calcular el valor neto actualizado, especificada en IAL 3</w:t>
      </w:r>
      <w:r w:rsidR="00163A7F">
        <w:t>7</w:t>
      </w:r>
      <w:r w:rsidR="004A6C10" w:rsidRPr="0050581E">
        <w:t>.1 (f) de los DDL</w:t>
      </w:r>
      <w:r w:rsidR="00145DD8" w:rsidRPr="0050581E">
        <w:t>.</w:t>
      </w:r>
    </w:p>
    <w:p w14:paraId="6F950EFA" w14:textId="77777777" w:rsidR="00CF325C" w:rsidRPr="0050581E" w:rsidRDefault="00CF325C" w:rsidP="00CF325C">
      <w:pPr>
        <w:spacing w:after="200"/>
        <w:ind w:left="1080"/>
      </w:pPr>
      <w:r w:rsidRPr="0050581E">
        <w:rPr>
          <w:b/>
        </w:rPr>
        <w:t xml:space="preserve">o bien </w:t>
      </w:r>
      <w:r w:rsidRPr="0050581E">
        <w:t>Opción 2:</w:t>
      </w:r>
    </w:p>
    <w:p w14:paraId="446C8F7F" w14:textId="1FE17092" w:rsidR="00CF325C" w:rsidRPr="0050581E" w:rsidRDefault="00CF325C" w:rsidP="00CF325C">
      <w:pPr>
        <w:spacing w:after="200"/>
        <w:ind w:left="1080" w:right="-72"/>
        <w:rPr>
          <w:sz w:val="20"/>
        </w:rPr>
      </w:pPr>
      <w:r w:rsidRPr="0050581E">
        <w:t xml:space="preserve">Referencia a la metodología indicada en las Especificaciones o en otra sección del </w:t>
      </w:r>
      <w:r w:rsidR="00807C34">
        <w:t>documento de licitación</w:t>
      </w:r>
      <w:r w:rsidRPr="0050581E">
        <w:t>.</w:t>
      </w:r>
    </w:p>
    <w:p w14:paraId="13C9CC96" w14:textId="42ADBEA4" w:rsidR="00CF325C" w:rsidRPr="0050581E" w:rsidRDefault="00C258D2" w:rsidP="00CF325C">
      <w:pPr>
        <w:spacing w:after="200"/>
        <w:ind w:left="1620" w:right="-72" w:hanging="540"/>
      </w:pPr>
      <w:r w:rsidRPr="0050581E">
        <w:rPr>
          <w:b/>
        </w:rPr>
        <w:t>(</w:t>
      </w:r>
      <w:r w:rsidR="00CF325C" w:rsidRPr="0050581E">
        <w:rPr>
          <w:b/>
        </w:rPr>
        <w:t>c)</w:t>
      </w:r>
      <w:r w:rsidR="00CF325C" w:rsidRPr="0050581E">
        <w:tab/>
      </w:r>
      <w:r w:rsidR="00CF325C" w:rsidRPr="0050581E">
        <w:rPr>
          <w:b/>
        </w:rPr>
        <w:t>Criterios específicos adicionales</w:t>
      </w:r>
    </w:p>
    <w:p w14:paraId="3FBA5AFA" w14:textId="77777777" w:rsidR="00CF325C" w:rsidRPr="0050581E" w:rsidRDefault="00CF325C" w:rsidP="00CF325C">
      <w:pPr>
        <w:spacing w:after="200"/>
        <w:ind w:left="1080" w:right="-72"/>
      </w:pPr>
      <w:r w:rsidRPr="0050581E">
        <w:t>El método de evaluación pertinente, de haberlo, será el siguiente:</w:t>
      </w:r>
    </w:p>
    <w:p w14:paraId="13A95866" w14:textId="5B8FC33D" w:rsidR="00F117C1" w:rsidRPr="00866570" w:rsidRDefault="00F117C1" w:rsidP="00866570">
      <w:pPr>
        <w:spacing w:before="240"/>
        <w:ind w:left="284"/>
        <w:jc w:val="left"/>
        <w:rPr>
          <w:b/>
          <w:bCs/>
          <w:sz w:val="28"/>
          <w:szCs w:val="21"/>
        </w:rPr>
      </w:pPr>
      <w:r>
        <w:rPr>
          <w:b/>
          <w:bCs/>
          <w:sz w:val="28"/>
          <w:szCs w:val="21"/>
        </w:rPr>
        <w:lastRenderedPageBreak/>
        <w:t xml:space="preserve">4. </w:t>
      </w:r>
      <w:r w:rsidRPr="00866570">
        <w:rPr>
          <w:b/>
          <w:bCs/>
          <w:sz w:val="28"/>
          <w:szCs w:val="21"/>
        </w:rPr>
        <w:t>Mejor Oferta Final</w:t>
      </w:r>
    </w:p>
    <w:p w14:paraId="62B109A9" w14:textId="6B19D95F" w:rsidR="00F117C1" w:rsidRPr="00B93551" w:rsidRDefault="00F117C1" w:rsidP="00F117C1">
      <w:r w:rsidRPr="00B93551">
        <w:t xml:space="preserve">Después de determinar las Ofertas que cumplen sustancialmente los requisitos, el </w:t>
      </w:r>
      <w:r w:rsidR="00D95AFA">
        <w:t>Comprador</w:t>
      </w:r>
      <w:r w:rsidRPr="00B93551">
        <w:t xml:space="preserve"> puede invitar a los Licitantes a presentar su Mejor Oferta final de acuerdo con I</w:t>
      </w:r>
      <w:r w:rsidR="00781A70">
        <w:t>AL</w:t>
      </w:r>
      <w:r w:rsidRPr="00B93551">
        <w:t xml:space="preserve"> </w:t>
      </w:r>
      <w:r>
        <w:t>42</w:t>
      </w:r>
      <w:r w:rsidRPr="00B93551">
        <w:t xml:space="preserve"> si así se indica en los DDL en referencia a I</w:t>
      </w:r>
      <w:r w:rsidR="00781A70">
        <w:t>AL</w:t>
      </w:r>
      <w:r w:rsidRPr="00B93551">
        <w:t xml:space="preserve"> 4</w:t>
      </w:r>
      <w:r w:rsidR="00163A7F">
        <w:t>3</w:t>
      </w:r>
      <w:r w:rsidRPr="00B93551">
        <w:t>.1, utilizando solo los siguientes requisitos: ____________ [</w:t>
      </w:r>
      <w:r w:rsidRPr="00E03022">
        <w:rPr>
          <w:i/>
          <w:iCs/>
        </w:rPr>
        <w:t>indique requisitos tales como precio, tipo de aclaraciones o modificaciones, información adicional, aspectos sociales, ambientales, innovadores o de ciberseguridad</w:t>
      </w:r>
      <w:r w:rsidRPr="00B93551">
        <w:t xml:space="preserve"> ]</w:t>
      </w:r>
    </w:p>
    <w:p w14:paraId="1900C022" w14:textId="77777777" w:rsidR="00F117C1" w:rsidRDefault="00F117C1" w:rsidP="00C258D2">
      <w:pPr>
        <w:spacing w:before="240"/>
        <w:ind w:left="284"/>
        <w:jc w:val="left"/>
        <w:rPr>
          <w:b/>
          <w:bCs/>
          <w:sz w:val="28"/>
          <w:szCs w:val="21"/>
        </w:rPr>
      </w:pPr>
    </w:p>
    <w:p w14:paraId="382C9DC6" w14:textId="075753B4" w:rsidR="00A82162" w:rsidRPr="0050581E" w:rsidRDefault="00F117C1" w:rsidP="00C258D2">
      <w:pPr>
        <w:spacing w:before="240"/>
        <w:ind w:left="284"/>
        <w:jc w:val="left"/>
        <w:rPr>
          <w:b/>
          <w:bCs/>
          <w:sz w:val="28"/>
          <w:szCs w:val="21"/>
        </w:rPr>
      </w:pPr>
      <w:r>
        <w:rPr>
          <w:b/>
          <w:bCs/>
          <w:sz w:val="28"/>
          <w:szCs w:val="21"/>
        </w:rPr>
        <w:t>5</w:t>
      </w:r>
      <w:r w:rsidR="00C258D2" w:rsidRPr="0050581E">
        <w:rPr>
          <w:b/>
          <w:bCs/>
          <w:sz w:val="28"/>
          <w:szCs w:val="21"/>
        </w:rPr>
        <w:t>.</w:t>
      </w:r>
      <w:r w:rsidR="00C258D2" w:rsidRPr="0050581E">
        <w:rPr>
          <w:b/>
          <w:bCs/>
          <w:sz w:val="28"/>
          <w:szCs w:val="21"/>
        </w:rPr>
        <w:tab/>
      </w:r>
      <w:r w:rsidR="00A82162" w:rsidRPr="0050581E">
        <w:rPr>
          <w:b/>
          <w:bCs/>
          <w:sz w:val="28"/>
          <w:szCs w:val="21"/>
        </w:rPr>
        <w:t xml:space="preserve">Alternativas técnicas </w:t>
      </w:r>
    </w:p>
    <w:p w14:paraId="22AD8B79" w14:textId="59B50221" w:rsidR="00A82162" w:rsidRPr="0050581E" w:rsidRDefault="00A82162" w:rsidP="00C258D2">
      <w:pPr>
        <w:pStyle w:val="ListParagraph"/>
        <w:spacing w:after="200"/>
        <w:ind w:left="284"/>
        <w:jc w:val="left"/>
      </w:pPr>
      <w:r w:rsidRPr="0050581E">
        <w:t xml:space="preserve">Si se permiten de conformidad con la </w:t>
      </w:r>
      <w:r w:rsidR="00503647" w:rsidRPr="0050581E">
        <w:t>IAL</w:t>
      </w:r>
      <w:r w:rsidRPr="0050581E">
        <w:t xml:space="preserve"> 1</w:t>
      </w:r>
      <w:r w:rsidR="00163A7F">
        <w:t>4</w:t>
      </w:r>
      <w:r w:rsidRPr="0050581E">
        <w:t>.4, se evaluarán de la siguiente manera:</w:t>
      </w:r>
    </w:p>
    <w:p w14:paraId="53F4FC2A" w14:textId="051EFB83" w:rsidR="001040E4" w:rsidRPr="0050581E" w:rsidRDefault="00A82162" w:rsidP="00866570">
      <w:pPr>
        <w:pStyle w:val="Outline4"/>
        <w:ind w:left="284"/>
        <w:sectPr w:rsidR="001040E4" w:rsidRPr="0050581E" w:rsidSect="00A01121">
          <w:headerReference w:type="even" r:id="rId45"/>
          <w:headerReference w:type="default" r:id="rId46"/>
          <w:type w:val="oddPage"/>
          <w:pgSz w:w="12240" w:h="15840" w:code="1"/>
          <w:pgMar w:top="1440" w:right="1440" w:bottom="1440" w:left="1440" w:header="720" w:footer="720" w:gutter="0"/>
          <w:cols w:space="720"/>
          <w:titlePg/>
        </w:sectPr>
      </w:pPr>
      <w:r w:rsidRPr="0050581E">
        <w:t>…………………………………………………………………</w:t>
      </w:r>
      <w:r w:rsidR="00C258D2" w:rsidRPr="0050581E">
        <w:t>……</w:t>
      </w:r>
      <w:r w:rsidRPr="0050581E">
        <w:t>…………………………</w:t>
      </w:r>
    </w:p>
    <w:p w14:paraId="787AB763" w14:textId="10A396A7" w:rsidR="001040E4" w:rsidRPr="0050581E" w:rsidRDefault="00F117C1" w:rsidP="004313F3">
      <w:pPr>
        <w:spacing w:before="240"/>
        <w:ind w:left="284"/>
        <w:jc w:val="left"/>
        <w:rPr>
          <w:b/>
          <w:bCs/>
          <w:sz w:val="28"/>
          <w:szCs w:val="21"/>
        </w:rPr>
      </w:pPr>
      <w:r>
        <w:rPr>
          <w:b/>
          <w:bCs/>
          <w:sz w:val="28"/>
          <w:szCs w:val="21"/>
        </w:rPr>
        <w:lastRenderedPageBreak/>
        <w:t>6</w:t>
      </w:r>
      <w:r w:rsidR="001040E4" w:rsidRPr="0050581E">
        <w:rPr>
          <w:b/>
          <w:bCs/>
          <w:sz w:val="28"/>
          <w:szCs w:val="21"/>
        </w:rPr>
        <w:t>.</w:t>
      </w:r>
      <w:r w:rsidR="001040E4" w:rsidRPr="0050581E">
        <w:rPr>
          <w:b/>
          <w:bCs/>
          <w:sz w:val="28"/>
          <w:szCs w:val="21"/>
        </w:rPr>
        <w:tab/>
        <w:t xml:space="preserve">Calificación </w:t>
      </w:r>
    </w:p>
    <w:p w14:paraId="16DA52E5" w14:textId="77777777" w:rsidR="001040E4" w:rsidRPr="0050581E" w:rsidRDefault="001040E4" w:rsidP="001040E4"/>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512"/>
        <w:gridCol w:w="1559"/>
        <w:gridCol w:w="1559"/>
        <w:gridCol w:w="1418"/>
        <w:gridCol w:w="1984"/>
      </w:tblGrid>
      <w:tr w:rsidR="004758D0" w:rsidRPr="0050581E" w14:paraId="6AB371E2" w14:textId="77777777" w:rsidTr="007A5089">
        <w:trPr>
          <w:cantSplit/>
          <w:tblHeader/>
        </w:trPr>
        <w:tc>
          <w:tcPr>
            <w:tcW w:w="2178" w:type="dxa"/>
          </w:tcPr>
          <w:p w14:paraId="50AACD78" w14:textId="400C06AA" w:rsidR="004758D0" w:rsidRPr="0050581E" w:rsidRDefault="004758D0" w:rsidP="004758D0">
            <w:pPr>
              <w:spacing w:before="120"/>
              <w:jc w:val="center"/>
              <w:rPr>
                <w:rFonts w:asciiTheme="majorBidi" w:hAnsiTheme="majorBidi" w:cstheme="majorBidi"/>
                <w:b/>
                <w:sz w:val="22"/>
                <w:szCs w:val="22"/>
              </w:rPr>
            </w:pPr>
            <w:r w:rsidRPr="0050581E">
              <w:rPr>
                <w:rFonts w:asciiTheme="majorBidi" w:hAnsiTheme="majorBidi" w:cstheme="majorBidi"/>
                <w:b/>
                <w:sz w:val="22"/>
                <w:szCs w:val="22"/>
              </w:rPr>
              <w:lastRenderedPageBreak/>
              <w:t>Factor</w:t>
            </w:r>
          </w:p>
        </w:tc>
        <w:tc>
          <w:tcPr>
            <w:tcW w:w="10858" w:type="dxa"/>
            <w:gridSpan w:val="6"/>
          </w:tcPr>
          <w:p w14:paraId="439949DD" w14:textId="6ED731C6" w:rsidR="004758D0" w:rsidRPr="0050581E" w:rsidRDefault="00F117C1" w:rsidP="004758D0">
            <w:pPr>
              <w:pStyle w:val="Heading1"/>
              <w:keepNext/>
              <w:keepLines/>
              <w:rPr>
                <w:rFonts w:asciiTheme="majorBidi" w:hAnsiTheme="majorBidi" w:cstheme="majorBidi"/>
              </w:rPr>
            </w:pPr>
            <w:bookmarkStart w:id="370" w:name="_Toc496006430"/>
            <w:bookmarkStart w:id="371" w:name="_Toc496006831"/>
            <w:bookmarkStart w:id="372" w:name="_Toc496113482"/>
            <w:bookmarkStart w:id="373" w:name="_Toc496359153"/>
            <w:bookmarkStart w:id="374" w:name="_Toc496968116"/>
            <w:bookmarkStart w:id="375" w:name="_Toc498339860"/>
            <w:bookmarkStart w:id="376" w:name="_Toc498848207"/>
            <w:bookmarkStart w:id="377" w:name="_Toc499021785"/>
            <w:bookmarkStart w:id="378" w:name="_Toc499023468"/>
            <w:bookmarkStart w:id="379" w:name="_Toc501529950"/>
            <w:bookmarkStart w:id="380" w:name="_Toc503874228"/>
            <w:bookmarkStart w:id="381" w:name="_Toc23215164"/>
            <w:bookmarkStart w:id="382" w:name="_Toc445567356"/>
            <w:r>
              <w:rPr>
                <w:rFonts w:asciiTheme="majorBidi" w:hAnsiTheme="majorBidi" w:cstheme="majorBidi"/>
              </w:rPr>
              <w:t>6</w:t>
            </w:r>
            <w:r w:rsidR="004758D0" w:rsidRPr="0050581E">
              <w:rPr>
                <w:rFonts w:asciiTheme="majorBidi" w:hAnsiTheme="majorBidi" w:cstheme="majorBidi"/>
              </w:rPr>
              <w:t>.1 Elegibilidad</w:t>
            </w:r>
            <w:bookmarkEnd w:id="370"/>
            <w:bookmarkEnd w:id="371"/>
            <w:bookmarkEnd w:id="372"/>
            <w:bookmarkEnd w:id="373"/>
            <w:bookmarkEnd w:id="374"/>
            <w:bookmarkEnd w:id="375"/>
            <w:bookmarkEnd w:id="376"/>
            <w:bookmarkEnd w:id="377"/>
            <w:bookmarkEnd w:id="378"/>
            <w:bookmarkEnd w:id="379"/>
            <w:bookmarkEnd w:id="380"/>
            <w:bookmarkEnd w:id="381"/>
            <w:bookmarkEnd w:id="382"/>
          </w:p>
        </w:tc>
      </w:tr>
      <w:tr w:rsidR="004758D0" w:rsidRPr="0050581E" w14:paraId="45F73003" w14:textId="77777777" w:rsidTr="007A5089">
        <w:trPr>
          <w:cantSplit/>
          <w:tblHeader/>
        </w:trPr>
        <w:tc>
          <w:tcPr>
            <w:tcW w:w="2178" w:type="dxa"/>
            <w:vMerge w:val="restart"/>
            <w:vAlign w:val="center"/>
          </w:tcPr>
          <w:p w14:paraId="0124D9B3" w14:textId="63BD6308" w:rsidR="004758D0" w:rsidRPr="0050581E" w:rsidRDefault="004758D0" w:rsidP="004758D0">
            <w:pPr>
              <w:pStyle w:val="titulo"/>
              <w:spacing w:before="120" w:after="120"/>
              <w:rPr>
                <w:rFonts w:asciiTheme="majorBidi" w:hAnsiTheme="majorBidi" w:cstheme="majorBidi"/>
                <w:b w:val="0"/>
                <w:sz w:val="22"/>
                <w:szCs w:val="22"/>
              </w:rPr>
            </w:pPr>
            <w:r w:rsidRPr="0050581E">
              <w:rPr>
                <w:rFonts w:asciiTheme="majorBidi" w:hAnsiTheme="majorBidi" w:cstheme="majorBidi"/>
                <w:sz w:val="22"/>
              </w:rPr>
              <w:t>Ítem</w:t>
            </w:r>
          </w:p>
        </w:tc>
        <w:tc>
          <w:tcPr>
            <w:tcW w:w="8874" w:type="dxa"/>
            <w:gridSpan w:val="5"/>
          </w:tcPr>
          <w:p w14:paraId="7DC05F65" w14:textId="79C60E66" w:rsidR="004758D0" w:rsidRPr="0050581E" w:rsidRDefault="004758D0" w:rsidP="007C46B5">
            <w:pPr>
              <w:pStyle w:val="titulo"/>
              <w:spacing w:before="80" w:after="0"/>
              <w:rPr>
                <w:rFonts w:asciiTheme="majorBidi" w:hAnsiTheme="majorBidi" w:cstheme="majorBidi"/>
                <w:bCs/>
                <w:sz w:val="22"/>
              </w:rPr>
            </w:pPr>
            <w:r w:rsidRPr="0050581E">
              <w:rPr>
                <w:rFonts w:asciiTheme="majorBidi" w:hAnsiTheme="majorBidi" w:cstheme="majorBidi"/>
                <w:bCs/>
                <w:sz w:val="22"/>
              </w:rPr>
              <w:t>Criterios</w:t>
            </w:r>
          </w:p>
        </w:tc>
        <w:tc>
          <w:tcPr>
            <w:tcW w:w="1984" w:type="dxa"/>
            <w:vMerge w:val="restart"/>
            <w:vAlign w:val="center"/>
          </w:tcPr>
          <w:p w14:paraId="5818AECF" w14:textId="77777777" w:rsidR="004758D0" w:rsidRPr="0050581E" w:rsidRDefault="004758D0" w:rsidP="004758D0">
            <w:pPr>
              <w:pStyle w:val="titulo"/>
              <w:spacing w:before="120" w:after="0"/>
              <w:rPr>
                <w:rFonts w:asciiTheme="majorBidi" w:hAnsiTheme="majorBidi" w:cstheme="majorBidi"/>
                <w:sz w:val="22"/>
                <w:szCs w:val="22"/>
              </w:rPr>
            </w:pPr>
            <w:r w:rsidRPr="0050581E">
              <w:rPr>
                <w:rFonts w:asciiTheme="majorBidi" w:hAnsiTheme="majorBidi" w:cstheme="majorBidi"/>
                <w:sz w:val="22"/>
              </w:rPr>
              <w:t>Documentación exigida</w:t>
            </w:r>
          </w:p>
        </w:tc>
      </w:tr>
      <w:tr w:rsidR="004758D0" w:rsidRPr="0050581E" w14:paraId="3D27DD95" w14:textId="77777777" w:rsidTr="007A5089">
        <w:trPr>
          <w:cantSplit/>
          <w:tblHeader/>
        </w:trPr>
        <w:tc>
          <w:tcPr>
            <w:tcW w:w="2178" w:type="dxa"/>
            <w:vMerge/>
          </w:tcPr>
          <w:p w14:paraId="36F9C3C0" w14:textId="77777777" w:rsidR="004758D0" w:rsidRPr="0050581E" w:rsidRDefault="004758D0" w:rsidP="004758D0">
            <w:pPr>
              <w:ind w:left="360" w:hanging="360"/>
              <w:jc w:val="center"/>
              <w:rPr>
                <w:rFonts w:asciiTheme="majorBidi" w:hAnsiTheme="majorBidi" w:cstheme="majorBidi"/>
                <w:b/>
                <w:sz w:val="22"/>
                <w:szCs w:val="22"/>
              </w:rPr>
            </w:pPr>
          </w:p>
        </w:tc>
        <w:tc>
          <w:tcPr>
            <w:tcW w:w="2826" w:type="dxa"/>
            <w:vMerge w:val="restart"/>
            <w:tcBorders>
              <w:bottom w:val="nil"/>
            </w:tcBorders>
            <w:vAlign w:val="center"/>
          </w:tcPr>
          <w:p w14:paraId="26D75C5E" w14:textId="77777777" w:rsidR="004758D0" w:rsidRPr="0050581E" w:rsidRDefault="004758D0" w:rsidP="004758D0">
            <w:pPr>
              <w:pStyle w:val="titulo"/>
              <w:spacing w:before="120" w:after="120"/>
              <w:rPr>
                <w:rFonts w:asciiTheme="majorBidi" w:hAnsiTheme="majorBidi" w:cstheme="majorBidi"/>
                <w:b w:val="0"/>
                <w:sz w:val="22"/>
                <w:szCs w:val="22"/>
              </w:rPr>
            </w:pPr>
            <w:r w:rsidRPr="0050581E">
              <w:rPr>
                <w:rFonts w:asciiTheme="majorBidi" w:hAnsiTheme="majorBidi" w:cstheme="majorBidi"/>
                <w:sz w:val="22"/>
              </w:rPr>
              <w:t>Requisito</w:t>
            </w:r>
          </w:p>
        </w:tc>
        <w:tc>
          <w:tcPr>
            <w:tcW w:w="6048" w:type="dxa"/>
            <w:gridSpan w:val="4"/>
          </w:tcPr>
          <w:p w14:paraId="2EFF3DCB" w14:textId="77777777" w:rsidR="004758D0" w:rsidRPr="0050581E" w:rsidRDefault="004758D0" w:rsidP="004758D0">
            <w:pPr>
              <w:pStyle w:val="titulo"/>
              <w:spacing w:before="80" w:after="0"/>
              <w:rPr>
                <w:rFonts w:asciiTheme="majorBidi" w:hAnsiTheme="majorBidi" w:cstheme="majorBidi"/>
                <w:sz w:val="22"/>
                <w:szCs w:val="22"/>
              </w:rPr>
            </w:pPr>
            <w:r w:rsidRPr="0050581E">
              <w:rPr>
                <w:rFonts w:asciiTheme="majorBidi" w:hAnsiTheme="majorBidi" w:cstheme="majorBidi"/>
                <w:sz w:val="22"/>
              </w:rPr>
              <w:t>Licitante</w:t>
            </w:r>
          </w:p>
        </w:tc>
        <w:tc>
          <w:tcPr>
            <w:tcW w:w="1984" w:type="dxa"/>
            <w:vMerge/>
            <w:tcBorders>
              <w:bottom w:val="nil"/>
            </w:tcBorders>
          </w:tcPr>
          <w:p w14:paraId="10F25EB4" w14:textId="77777777" w:rsidR="004758D0" w:rsidRPr="0050581E" w:rsidRDefault="004758D0" w:rsidP="004758D0">
            <w:pPr>
              <w:pStyle w:val="titulo"/>
              <w:spacing w:before="80"/>
              <w:rPr>
                <w:rFonts w:asciiTheme="majorEastAsia" w:hAnsiTheme="majorEastAsia" w:cstheme="majorEastAsia"/>
                <w:b w:val="0"/>
                <w:sz w:val="20"/>
              </w:rPr>
            </w:pPr>
          </w:p>
        </w:tc>
      </w:tr>
      <w:tr w:rsidR="004758D0" w:rsidRPr="0050581E" w14:paraId="35F85603" w14:textId="77777777" w:rsidTr="007A5089">
        <w:trPr>
          <w:cantSplit/>
          <w:tblHeader/>
        </w:trPr>
        <w:tc>
          <w:tcPr>
            <w:tcW w:w="2178" w:type="dxa"/>
            <w:vMerge/>
          </w:tcPr>
          <w:p w14:paraId="3D6C6DD4" w14:textId="77777777" w:rsidR="004758D0" w:rsidRPr="0050581E" w:rsidRDefault="004758D0" w:rsidP="004758D0">
            <w:pPr>
              <w:ind w:left="360" w:hanging="360"/>
              <w:jc w:val="center"/>
              <w:rPr>
                <w:rFonts w:asciiTheme="majorBidi" w:hAnsiTheme="majorBidi" w:cstheme="majorBidi"/>
                <w:b/>
                <w:sz w:val="22"/>
                <w:szCs w:val="22"/>
              </w:rPr>
            </w:pPr>
          </w:p>
        </w:tc>
        <w:tc>
          <w:tcPr>
            <w:tcW w:w="2826" w:type="dxa"/>
            <w:vMerge/>
            <w:tcBorders>
              <w:top w:val="nil"/>
              <w:bottom w:val="nil"/>
            </w:tcBorders>
          </w:tcPr>
          <w:p w14:paraId="03BE298C" w14:textId="77777777" w:rsidR="004758D0" w:rsidRPr="0050581E" w:rsidRDefault="004758D0" w:rsidP="004758D0">
            <w:pPr>
              <w:ind w:left="360" w:hanging="360"/>
              <w:jc w:val="center"/>
              <w:rPr>
                <w:rFonts w:asciiTheme="majorBidi" w:hAnsiTheme="majorBidi" w:cstheme="majorBidi"/>
                <w:b/>
                <w:sz w:val="22"/>
                <w:szCs w:val="22"/>
              </w:rPr>
            </w:pPr>
          </w:p>
        </w:tc>
        <w:tc>
          <w:tcPr>
            <w:tcW w:w="1512" w:type="dxa"/>
            <w:vMerge w:val="restart"/>
          </w:tcPr>
          <w:p w14:paraId="314C96EF" w14:textId="77777777" w:rsidR="004758D0" w:rsidRPr="0050581E" w:rsidRDefault="004758D0" w:rsidP="004758D0">
            <w:pPr>
              <w:spacing w:before="80"/>
              <w:jc w:val="center"/>
              <w:rPr>
                <w:rFonts w:asciiTheme="majorBidi" w:hAnsiTheme="majorBidi" w:cstheme="majorBidi"/>
                <w:b/>
                <w:sz w:val="22"/>
                <w:szCs w:val="22"/>
              </w:rPr>
            </w:pPr>
            <w:r w:rsidRPr="0050581E">
              <w:rPr>
                <w:rFonts w:asciiTheme="majorBidi" w:hAnsiTheme="majorBidi" w:cstheme="majorBidi"/>
                <w:b/>
                <w:sz w:val="22"/>
              </w:rPr>
              <w:t>Entidad única</w:t>
            </w:r>
          </w:p>
        </w:tc>
        <w:tc>
          <w:tcPr>
            <w:tcW w:w="4536" w:type="dxa"/>
            <w:gridSpan w:val="3"/>
          </w:tcPr>
          <w:p w14:paraId="624715B4" w14:textId="738D03F8" w:rsidR="004758D0" w:rsidRPr="0050581E" w:rsidRDefault="004758D0" w:rsidP="004758D0">
            <w:pPr>
              <w:pStyle w:val="titulo"/>
              <w:spacing w:before="80" w:after="0"/>
              <w:rPr>
                <w:rFonts w:asciiTheme="majorBidi" w:hAnsiTheme="majorBidi" w:cstheme="majorBidi"/>
                <w:sz w:val="22"/>
                <w:szCs w:val="22"/>
              </w:rPr>
            </w:pPr>
            <w:r w:rsidRPr="0050581E">
              <w:rPr>
                <w:rFonts w:asciiTheme="majorBidi" w:hAnsiTheme="majorBidi" w:cstheme="majorBidi"/>
                <w:sz w:val="22"/>
              </w:rPr>
              <w:t>APCA (existente o prevista)</w:t>
            </w:r>
          </w:p>
        </w:tc>
        <w:tc>
          <w:tcPr>
            <w:tcW w:w="1984" w:type="dxa"/>
            <w:vMerge/>
            <w:tcBorders>
              <w:bottom w:val="nil"/>
            </w:tcBorders>
          </w:tcPr>
          <w:p w14:paraId="5C189426" w14:textId="77777777" w:rsidR="004758D0" w:rsidRPr="0050581E" w:rsidRDefault="004758D0" w:rsidP="004758D0">
            <w:pPr>
              <w:pStyle w:val="titulo"/>
              <w:spacing w:before="80" w:after="0"/>
              <w:rPr>
                <w:rFonts w:asciiTheme="majorEastAsia" w:hAnsiTheme="majorEastAsia" w:cstheme="majorEastAsia"/>
                <w:sz w:val="20"/>
              </w:rPr>
            </w:pPr>
          </w:p>
        </w:tc>
      </w:tr>
      <w:tr w:rsidR="004758D0" w:rsidRPr="0050581E" w14:paraId="249D6016" w14:textId="77777777" w:rsidTr="007A5089">
        <w:trPr>
          <w:cantSplit/>
          <w:tblHeader/>
        </w:trPr>
        <w:tc>
          <w:tcPr>
            <w:tcW w:w="2178" w:type="dxa"/>
            <w:vMerge/>
          </w:tcPr>
          <w:p w14:paraId="130893A0" w14:textId="77777777" w:rsidR="004758D0" w:rsidRPr="0050581E" w:rsidRDefault="004758D0" w:rsidP="004758D0">
            <w:pPr>
              <w:ind w:left="360" w:hanging="360"/>
              <w:rPr>
                <w:rFonts w:asciiTheme="majorBidi" w:hAnsiTheme="majorBidi" w:cstheme="majorBidi"/>
                <w:b/>
                <w:sz w:val="22"/>
                <w:szCs w:val="22"/>
              </w:rPr>
            </w:pPr>
          </w:p>
        </w:tc>
        <w:tc>
          <w:tcPr>
            <w:tcW w:w="2826" w:type="dxa"/>
            <w:vMerge/>
            <w:tcBorders>
              <w:top w:val="nil"/>
            </w:tcBorders>
          </w:tcPr>
          <w:p w14:paraId="4B140F21" w14:textId="77777777" w:rsidR="004758D0" w:rsidRPr="0050581E" w:rsidRDefault="004758D0" w:rsidP="004758D0">
            <w:pPr>
              <w:ind w:left="360" w:hanging="360"/>
              <w:rPr>
                <w:rFonts w:asciiTheme="majorBidi" w:hAnsiTheme="majorBidi" w:cstheme="majorBidi"/>
                <w:b/>
                <w:sz w:val="22"/>
                <w:szCs w:val="22"/>
              </w:rPr>
            </w:pPr>
          </w:p>
        </w:tc>
        <w:tc>
          <w:tcPr>
            <w:tcW w:w="1512" w:type="dxa"/>
            <w:vMerge/>
          </w:tcPr>
          <w:p w14:paraId="5B95530E" w14:textId="77777777" w:rsidR="004758D0" w:rsidRPr="0050581E" w:rsidRDefault="004758D0" w:rsidP="004758D0">
            <w:pPr>
              <w:rPr>
                <w:rFonts w:asciiTheme="majorBidi" w:hAnsiTheme="majorBidi" w:cstheme="majorBidi"/>
                <w:b/>
                <w:sz w:val="22"/>
                <w:szCs w:val="22"/>
              </w:rPr>
            </w:pPr>
          </w:p>
        </w:tc>
        <w:tc>
          <w:tcPr>
            <w:tcW w:w="1559" w:type="dxa"/>
            <w:tcBorders>
              <w:top w:val="nil"/>
            </w:tcBorders>
          </w:tcPr>
          <w:p w14:paraId="0AA039C6" w14:textId="39643688" w:rsidR="004758D0" w:rsidRPr="0050581E" w:rsidRDefault="004758D0" w:rsidP="007A5089">
            <w:pPr>
              <w:ind w:left="-152" w:right="-50"/>
              <w:jc w:val="center"/>
              <w:rPr>
                <w:rFonts w:asciiTheme="majorBidi" w:hAnsiTheme="majorBidi" w:cstheme="majorBidi"/>
                <w:b/>
                <w:spacing w:val="-2"/>
                <w:sz w:val="22"/>
                <w:szCs w:val="22"/>
              </w:rPr>
            </w:pPr>
            <w:r w:rsidRPr="0050581E">
              <w:rPr>
                <w:rFonts w:asciiTheme="majorBidi" w:hAnsiTheme="majorBidi" w:cstheme="majorBidi"/>
                <w:b/>
                <w:spacing w:val="-2"/>
                <w:sz w:val="20"/>
              </w:rPr>
              <w:t>Todos los miembros conjuntamente</w:t>
            </w:r>
          </w:p>
        </w:tc>
        <w:tc>
          <w:tcPr>
            <w:tcW w:w="1559" w:type="dxa"/>
            <w:tcBorders>
              <w:top w:val="nil"/>
            </w:tcBorders>
          </w:tcPr>
          <w:p w14:paraId="3FD513CE" w14:textId="77777777" w:rsidR="004758D0" w:rsidRPr="0050581E" w:rsidRDefault="004758D0" w:rsidP="004758D0">
            <w:pPr>
              <w:pStyle w:val="titulo"/>
              <w:spacing w:after="0"/>
              <w:rPr>
                <w:rFonts w:asciiTheme="majorBidi" w:hAnsiTheme="majorBidi" w:cstheme="majorBidi"/>
                <w:sz w:val="22"/>
                <w:szCs w:val="22"/>
              </w:rPr>
            </w:pPr>
            <w:r w:rsidRPr="0050581E">
              <w:rPr>
                <w:rFonts w:asciiTheme="majorBidi" w:hAnsiTheme="majorBidi" w:cstheme="majorBidi"/>
                <w:sz w:val="22"/>
              </w:rPr>
              <w:t>Cada miembro</w:t>
            </w:r>
          </w:p>
        </w:tc>
        <w:tc>
          <w:tcPr>
            <w:tcW w:w="1418" w:type="dxa"/>
            <w:tcBorders>
              <w:top w:val="nil"/>
            </w:tcBorders>
          </w:tcPr>
          <w:p w14:paraId="6C65AC7C" w14:textId="5D9D012B" w:rsidR="004758D0" w:rsidRPr="0050581E" w:rsidRDefault="004758D0" w:rsidP="004758D0">
            <w:pPr>
              <w:jc w:val="center"/>
              <w:rPr>
                <w:rFonts w:asciiTheme="majorBidi" w:hAnsiTheme="majorBidi" w:cstheme="majorBidi"/>
                <w:b/>
                <w:sz w:val="22"/>
                <w:szCs w:val="22"/>
              </w:rPr>
            </w:pPr>
            <w:r w:rsidRPr="0050581E">
              <w:rPr>
                <w:rFonts w:asciiTheme="majorBidi" w:hAnsiTheme="majorBidi" w:cstheme="majorBidi"/>
                <w:b/>
                <w:sz w:val="22"/>
              </w:rPr>
              <w:t xml:space="preserve">Al menos </w:t>
            </w:r>
            <w:r w:rsidR="007A5089" w:rsidRPr="0050581E">
              <w:rPr>
                <w:rFonts w:asciiTheme="majorBidi" w:hAnsiTheme="majorBidi" w:cstheme="majorBidi"/>
                <w:b/>
                <w:sz w:val="22"/>
              </w:rPr>
              <w:br/>
            </w:r>
            <w:r w:rsidRPr="0050581E">
              <w:rPr>
                <w:rFonts w:asciiTheme="majorBidi" w:hAnsiTheme="majorBidi" w:cstheme="majorBidi"/>
                <w:b/>
                <w:sz w:val="22"/>
              </w:rPr>
              <w:t>un miembro</w:t>
            </w:r>
          </w:p>
        </w:tc>
        <w:tc>
          <w:tcPr>
            <w:tcW w:w="1984" w:type="dxa"/>
            <w:vMerge/>
            <w:tcBorders>
              <w:top w:val="nil"/>
            </w:tcBorders>
          </w:tcPr>
          <w:p w14:paraId="13970B68" w14:textId="77777777" w:rsidR="004758D0" w:rsidRPr="0050581E" w:rsidRDefault="004758D0" w:rsidP="004758D0">
            <w:pPr>
              <w:rPr>
                <w:rFonts w:asciiTheme="majorEastAsia" w:hAnsiTheme="majorEastAsia" w:cstheme="majorEastAsia"/>
                <w:b/>
                <w:sz w:val="20"/>
              </w:rPr>
            </w:pPr>
          </w:p>
        </w:tc>
      </w:tr>
      <w:tr w:rsidR="004758D0" w:rsidRPr="0050581E" w14:paraId="0A4459A5" w14:textId="77777777" w:rsidTr="007A5089">
        <w:trPr>
          <w:cantSplit/>
        </w:trPr>
        <w:tc>
          <w:tcPr>
            <w:tcW w:w="2178" w:type="dxa"/>
          </w:tcPr>
          <w:p w14:paraId="447BF486" w14:textId="509D601B" w:rsidR="004758D0" w:rsidRPr="0050581E" w:rsidRDefault="00F117C1" w:rsidP="00746BDA">
            <w:pPr>
              <w:keepNext/>
              <w:keepLines/>
              <w:tabs>
                <w:tab w:val="left" w:pos="589"/>
              </w:tabs>
              <w:spacing w:before="60"/>
              <w:jc w:val="left"/>
              <w:outlineLvl w:val="4"/>
              <w:rPr>
                <w:sz w:val="20"/>
              </w:rPr>
            </w:pPr>
            <w:bookmarkStart w:id="383" w:name="_Toc496968117"/>
            <w:bookmarkStart w:id="384" w:name="_Toc445567357"/>
            <w:r>
              <w:rPr>
                <w:sz w:val="20"/>
              </w:rPr>
              <w:t>6</w:t>
            </w:r>
            <w:r w:rsidR="004758D0" w:rsidRPr="0050581E">
              <w:rPr>
                <w:sz w:val="20"/>
              </w:rPr>
              <w:t>.1.1</w:t>
            </w:r>
            <w:r w:rsidR="007A5089" w:rsidRPr="0050581E">
              <w:rPr>
                <w:sz w:val="20"/>
              </w:rPr>
              <w:tab/>
            </w:r>
            <w:r w:rsidR="004758D0" w:rsidRPr="0050581E">
              <w:rPr>
                <w:sz w:val="20"/>
              </w:rPr>
              <w:t>Nacionalidad</w:t>
            </w:r>
            <w:bookmarkEnd w:id="383"/>
            <w:bookmarkEnd w:id="384"/>
            <w:r w:rsidR="004758D0" w:rsidRPr="0050581E">
              <w:rPr>
                <w:sz w:val="20"/>
              </w:rPr>
              <w:t xml:space="preserve"> </w:t>
            </w:r>
          </w:p>
        </w:tc>
        <w:tc>
          <w:tcPr>
            <w:tcW w:w="2826" w:type="dxa"/>
          </w:tcPr>
          <w:p w14:paraId="62608BEC" w14:textId="101F8621" w:rsidR="004758D0" w:rsidRPr="0050581E" w:rsidRDefault="004758D0" w:rsidP="004758D0">
            <w:pPr>
              <w:pStyle w:val="BodyTextIndent"/>
              <w:spacing w:before="60" w:after="60"/>
              <w:ind w:left="0"/>
              <w:jc w:val="left"/>
              <w:rPr>
                <w:sz w:val="20"/>
              </w:rPr>
            </w:pPr>
            <w:r w:rsidRPr="0050581E">
              <w:rPr>
                <w:sz w:val="20"/>
              </w:rPr>
              <w:t>Nacionalidad según la IAL </w:t>
            </w:r>
            <w:r w:rsidR="00163A7F">
              <w:rPr>
                <w:sz w:val="20"/>
              </w:rPr>
              <w:t>5</w:t>
            </w:r>
            <w:r w:rsidRPr="0050581E">
              <w:rPr>
                <w:sz w:val="20"/>
              </w:rPr>
              <w:t>.</w:t>
            </w:r>
            <w:r w:rsidR="00B96A84" w:rsidRPr="0050581E">
              <w:rPr>
                <w:sz w:val="20"/>
              </w:rPr>
              <w:t>1</w:t>
            </w:r>
            <w:r w:rsidRPr="0050581E">
              <w:rPr>
                <w:sz w:val="20"/>
              </w:rPr>
              <w:t xml:space="preserve">. </w:t>
            </w:r>
          </w:p>
        </w:tc>
        <w:tc>
          <w:tcPr>
            <w:tcW w:w="1512" w:type="dxa"/>
          </w:tcPr>
          <w:p w14:paraId="2CE4D55F" w14:textId="77777777" w:rsidR="004758D0" w:rsidRPr="0050581E" w:rsidRDefault="004758D0" w:rsidP="004758D0">
            <w:pPr>
              <w:spacing w:before="60" w:after="60"/>
              <w:jc w:val="left"/>
              <w:rPr>
                <w:sz w:val="20"/>
              </w:rPr>
            </w:pPr>
            <w:r w:rsidRPr="0050581E">
              <w:rPr>
                <w:sz w:val="20"/>
              </w:rPr>
              <w:t>Debe cumplir con el requisito.</w:t>
            </w:r>
          </w:p>
        </w:tc>
        <w:tc>
          <w:tcPr>
            <w:tcW w:w="1559" w:type="dxa"/>
          </w:tcPr>
          <w:p w14:paraId="61DA61EB" w14:textId="77777777" w:rsidR="004758D0" w:rsidRPr="0050581E" w:rsidRDefault="004758D0" w:rsidP="004758D0">
            <w:pPr>
              <w:spacing w:before="60" w:after="60"/>
              <w:jc w:val="left"/>
              <w:rPr>
                <w:sz w:val="20"/>
              </w:rPr>
            </w:pPr>
            <w:r w:rsidRPr="0050581E">
              <w:rPr>
                <w:sz w:val="20"/>
              </w:rPr>
              <w:t>Debe cumplir con el requisito.</w:t>
            </w:r>
          </w:p>
        </w:tc>
        <w:tc>
          <w:tcPr>
            <w:tcW w:w="1559" w:type="dxa"/>
          </w:tcPr>
          <w:p w14:paraId="11EB6E5C" w14:textId="77777777" w:rsidR="004758D0" w:rsidRPr="0050581E" w:rsidRDefault="004758D0" w:rsidP="004758D0">
            <w:pPr>
              <w:spacing w:before="60" w:after="60"/>
              <w:jc w:val="left"/>
              <w:rPr>
                <w:sz w:val="20"/>
              </w:rPr>
            </w:pPr>
            <w:r w:rsidRPr="0050581E">
              <w:rPr>
                <w:sz w:val="20"/>
              </w:rPr>
              <w:t>Debe cumplir con el requisito.</w:t>
            </w:r>
          </w:p>
        </w:tc>
        <w:tc>
          <w:tcPr>
            <w:tcW w:w="1418" w:type="dxa"/>
          </w:tcPr>
          <w:p w14:paraId="0FF567D0" w14:textId="77777777" w:rsidR="004758D0" w:rsidRPr="0050581E" w:rsidRDefault="004758D0" w:rsidP="004758D0">
            <w:pPr>
              <w:spacing w:before="60" w:after="60"/>
              <w:jc w:val="center"/>
              <w:rPr>
                <w:sz w:val="20"/>
              </w:rPr>
            </w:pPr>
            <w:r w:rsidRPr="0050581E">
              <w:rPr>
                <w:sz w:val="20"/>
              </w:rPr>
              <w:t>N/C</w:t>
            </w:r>
          </w:p>
        </w:tc>
        <w:tc>
          <w:tcPr>
            <w:tcW w:w="1984" w:type="dxa"/>
          </w:tcPr>
          <w:p w14:paraId="549C465E" w14:textId="32798A06" w:rsidR="004758D0" w:rsidRPr="0050581E" w:rsidRDefault="004758D0">
            <w:pPr>
              <w:spacing w:before="60" w:after="60"/>
              <w:jc w:val="center"/>
              <w:rPr>
                <w:sz w:val="20"/>
              </w:rPr>
            </w:pPr>
            <w:r w:rsidRPr="0050581E">
              <w:rPr>
                <w:sz w:val="20"/>
              </w:rPr>
              <w:t xml:space="preserve">Formularios </w:t>
            </w:r>
            <w:r w:rsidR="007A5089" w:rsidRPr="0050581E">
              <w:rPr>
                <w:sz w:val="20"/>
              </w:rPr>
              <w:br/>
            </w:r>
            <w:r w:rsidRPr="0050581E">
              <w:rPr>
                <w:sz w:val="20"/>
              </w:rPr>
              <w:t xml:space="preserve">ELI </w:t>
            </w:r>
            <w:r w:rsidR="00C55426" w:rsidRPr="0050581E">
              <w:rPr>
                <w:sz w:val="20"/>
              </w:rPr>
              <w:t>5</w:t>
            </w:r>
            <w:r w:rsidRPr="0050581E">
              <w:rPr>
                <w:sz w:val="20"/>
              </w:rPr>
              <w:t xml:space="preserve">.1.1 y </w:t>
            </w:r>
            <w:r w:rsidR="00C55426" w:rsidRPr="0050581E">
              <w:rPr>
                <w:sz w:val="20"/>
              </w:rPr>
              <w:t>5</w:t>
            </w:r>
            <w:r w:rsidRPr="0050581E">
              <w:rPr>
                <w:sz w:val="20"/>
              </w:rPr>
              <w:t xml:space="preserve">.1.2, </w:t>
            </w:r>
            <w:r w:rsidR="007A5089" w:rsidRPr="0050581E">
              <w:rPr>
                <w:sz w:val="20"/>
              </w:rPr>
              <w:br/>
            </w:r>
            <w:r w:rsidRPr="0050581E">
              <w:rPr>
                <w:sz w:val="20"/>
              </w:rPr>
              <w:t>con archivos adjuntos</w:t>
            </w:r>
          </w:p>
        </w:tc>
      </w:tr>
      <w:tr w:rsidR="004758D0" w:rsidRPr="0050581E" w14:paraId="08D43653" w14:textId="77777777" w:rsidTr="007A5089">
        <w:trPr>
          <w:cantSplit/>
        </w:trPr>
        <w:tc>
          <w:tcPr>
            <w:tcW w:w="2178" w:type="dxa"/>
          </w:tcPr>
          <w:p w14:paraId="7B2FCC14" w14:textId="407CCA4B" w:rsidR="004758D0" w:rsidRPr="0050581E" w:rsidRDefault="00F117C1" w:rsidP="00746BDA">
            <w:pPr>
              <w:keepNext/>
              <w:keepLines/>
              <w:tabs>
                <w:tab w:val="left" w:pos="589"/>
              </w:tabs>
              <w:spacing w:before="60"/>
              <w:jc w:val="left"/>
              <w:outlineLvl w:val="4"/>
              <w:rPr>
                <w:sz w:val="20"/>
              </w:rPr>
            </w:pPr>
            <w:bookmarkStart w:id="385" w:name="_Toc445567358"/>
            <w:r>
              <w:rPr>
                <w:sz w:val="20"/>
              </w:rPr>
              <w:t>6</w:t>
            </w:r>
            <w:r w:rsidR="004758D0" w:rsidRPr="0050581E">
              <w:rPr>
                <w:sz w:val="20"/>
              </w:rPr>
              <w:t>.1.2</w:t>
            </w:r>
            <w:r w:rsidR="007A5089" w:rsidRPr="0050581E">
              <w:rPr>
                <w:sz w:val="20"/>
              </w:rPr>
              <w:tab/>
            </w:r>
            <w:r w:rsidR="004758D0" w:rsidRPr="0050581E">
              <w:rPr>
                <w:sz w:val="20"/>
              </w:rPr>
              <w:t>Conflicto de intereses</w:t>
            </w:r>
            <w:bookmarkEnd w:id="385"/>
          </w:p>
        </w:tc>
        <w:tc>
          <w:tcPr>
            <w:tcW w:w="2826" w:type="dxa"/>
          </w:tcPr>
          <w:p w14:paraId="73B523DB" w14:textId="2469672C" w:rsidR="004758D0" w:rsidRPr="0050581E" w:rsidRDefault="004758D0" w:rsidP="004758D0">
            <w:pPr>
              <w:pStyle w:val="BodyTextIndent"/>
              <w:spacing w:before="60" w:after="60"/>
              <w:ind w:left="0"/>
              <w:jc w:val="left"/>
              <w:rPr>
                <w:sz w:val="20"/>
              </w:rPr>
            </w:pPr>
            <w:r w:rsidRPr="0050581E">
              <w:rPr>
                <w:sz w:val="20"/>
              </w:rPr>
              <w:t xml:space="preserve">Ausencia de conflictos de intereses de conformidad con </w:t>
            </w:r>
            <w:r w:rsidR="007A5089" w:rsidRPr="0050581E">
              <w:rPr>
                <w:sz w:val="20"/>
              </w:rPr>
              <w:br/>
            </w:r>
            <w:r w:rsidRPr="0050581E">
              <w:rPr>
                <w:sz w:val="20"/>
              </w:rPr>
              <w:t xml:space="preserve">la IAL </w:t>
            </w:r>
            <w:r w:rsidR="00510224">
              <w:rPr>
                <w:sz w:val="20"/>
              </w:rPr>
              <w:t>5</w:t>
            </w:r>
            <w:r w:rsidRPr="0050581E">
              <w:rPr>
                <w:sz w:val="20"/>
              </w:rPr>
              <w:t>.2.</w:t>
            </w:r>
          </w:p>
        </w:tc>
        <w:tc>
          <w:tcPr>
            <w:tcW w:w="1512" w:type="dxa"/>
          </w:tcPr>
          <w:p w14:paraId="072D8DDC" w14:textId="77777777" w:rsidR="004758D0" w:rsidRPr="0050581E" w:rsidRDefault="004758D0" w:rsidP="004758D0">
            <w:pPr>
              <w:spacing w:before="60" w:after="60"/>
              <w:jc w:val="left"/>
              <w:rPr>
                <w:sz w:val="20"/>
              </w:rPr>
            </w:pPr>
            <w:r w:rsidRPr="0050581E">
              <w:rPr>
                <w:sz w:val="20"/>
              </w:rPr>
              <w:t>Debe cumplir con el requisito.</w:t>
            </w:r>
          </w:p>
        </w:tc>
        <w:tc>
          <w:tcPr>
            <w:tcW w:w="1559" w:type="dxa"/>
          </w:tcPr>
          <w:p w14:paraId="79A7E9CA" w14:textId="77777777" w:rsidR="004758D0" w:rsidRPr="0050581E" w:rsidRDefault="004758D0" w:rsidP="004758D0">
            <w:pPr>
              <w:spacing w:before="60" w:after="60"/>
              <w:jc w:val="left"/>
              <w:rPr>
                <w:sz w:val="20"/>
              </w:rPr>
            </w:pPr>
            <w:r w:rsidRPr="0050581E">
              <w:rPr>
                <w:sz w:val="20"/>
              </w:rPr>
              <w:t>Debe cumplir con el requisito.</w:t>
            </w:r>
          </w:p>
        </w:tc>
        <w:tc>
          <w:tcPr>
            <w:tcW w:w="1559" w:type="dxa"/>
          </w:tcPr>
          <w:p w14:paraId="39C0E56A" w14:textId="77777777" w:rsidR="004758D0" w:rsidRPr="0050581E" w:rsidRDefault="004758D0" w:rsidP="004758D0">
            <w:pPr>
              <w:spacing w:before="60" w:after="60"/>
              <w:jc w:val="left"/>
              <w:rPr>
                <w:sz w:val="20"/>
              </w:rPr>
            </w:pPr>
            <w:r w:rsidRPr="0050581E">
              <w:rPr>
                <w:sz w:val="20"/>
              </w:rPr>
              <w:t>Debe cumplir con el requisito.</w:t>
            </w:r>
          </w:p>
        </w:tc>
        <w:tc>
          <w:tcPr>
            <w:tcW w:w="1418" w:type="dxa"/>
          </w:tcPr>
          <w:p w14:paraId="382DF73D" w14:textId="77777777" w:rsidR="004758D0" w:rsidRPr="0050581E" w:rsidRDefault="004758D0" w:rsidP="004758D0">
            <w:pPr>
              <w:spacing w:before="60" w:after="60"/>
              <w:jc w:val="center"/>
              <w:rPr>
                <w:sz w:val="20"/>
              </w:rPr>
            </w:pPr>
            <w:r w:rsidRPr="0050581E">
              <w:rPr>
                <w:sz w:val="20"/>
              </w:rPr>
              <w:t>N/C</w:t>
            </w:r>
          </w:p>
        </w:tc>
        <w:tc>
          <w:tcPr>
            <w:tcW w:w="1984" w:type="dxa"/>
          </w:tcPr>
          <w:p w14:paraId="5672AFEF" w14:textId="77777777" w:rsidR="004758D0" w:rsidRPr="0050581E" w:rsidRDefault="004758D0" w:rsidP="004758D0">
            <w:pPr>
              <w:spacing w:before="60" w:after="60"/>
              <w:jc w:val="center"/>
              <w:rPr>
                <w:sz w:val="20"/>
              </w:rPr>
            </w:pPr>
            <w:r w:rsidRPr="0050581E">
              <w:rPr>
                <w:sz w:val="20"/>
              </w:rPr>
              <w:t>Carta de la Oferta</w:t>
            </w:r>
          </w:p>
        </w:tc>
      </w:tr>
      <w:tr w:rsidR="008A761F" w:rsidRPr="0050581E" w14:paraId="42170427" w14:textId="77777777" w:rsidTr="007A5089">
        <w:trPr>
          <w:cantSplit/>
        </w:trPr>
        <w:tc>
          <w:tcPr>
            <w:tcW w:w="2178" w:type="dxa"/>
          </w:tcPr>
          <w:p w14:paraId="5034C11A" w14:textId="0E697AF6" w:rsidR="008A761F" w:rsidRPr="0050581E" w:rsidRDefault="00F117C1" w:rsidP="008A761F">
            <w:pPr>
              <w:keepNext/>
              <w:keepLines/>
              <w:tabs>
                <w:tab w:val="left" w:pos="589"/>
              </w:tabs>
              <w:spacing w:before="60"/>
              <w:jc w:val="left"/>
              <w:outlineLvl w:val="4"/>
              <w:rPr>
                <w:sz w:val="20"/>
              </w:rPr>
            </w:pPr>
            <w:bookmarkStart w:id="386" w:name="_Toc445567359"/>
            <w:r>
              <w:rPr>
                <w:sz w:val="20"/>
              </w:rPr>
              <w:t>6</w:t>
            </w:r>
            <w:r w:rsidR="008A761F" w:rsidRPr="0050581E">
              <w:rPr>
                <w:sz w:val="20"/>
              </w:rPr>
              <w:t>.1.3</w:t>
            </w:r>
            <w:r w:rsidR="008A761F" w:rsidRPr="0050581E">
              <w:rPr>
                <w:sz w:val="20"/>
              </w:rPr>
              <w:tab/>
              <w:t>Inelegibilidad establecida por el Banco</w:t>
            </w:r>
            <w:bookmarkEnd w:id="386"/>
          </w:p>
        </w:tc>
        <w:tc>
          <w:tcPr>
            <w:tcW w:w="2826" w:type="dxa"/>
          </w:tcPr>
          <w:p w14:paraId="12E0F012" w14:textId="7AA7CBE3" w:rsidR="008A761F" w:rsidRPr="0050581E" w:rsidRDefault="008A761F" w:rsidP="008A761F">
            <w:pPr>
              <w:pStyle w:val="BodyTextIndent"/>
              <w:spacing w:before="60" w:after="60"/>
              <w:ind w:left="0"/>
              <w:jc w:val="left"/>
              <w:rPr>
                <w:sz w:val="20"/>
              </w:rPr>
            </w:pPr>
            <w:bookmarkStart w:id="387" w:name="_Toc325722816"/>
            <w:r w:rsidRPr="00227327">
              <w:rPr>
                <w:sz w:val="22"/>
                <w:szCs w:val="22"/>
              </w:rPr>
              <w:t xml:space="preserve">No </w:t>
            </w:r>
            <w:r w:rsidRPr="00E51D04">
              <w:rPr>
                <w:sz w:val="22"/>
                <w:szCs w:val="22"/>
              </w:rPr>
              <w:t>estar en la lista de partes sancionadas por el Banco, de conformidad con</w:t>
            </w:r>
            <w:r w:rsidRPr="00227327">
              <w:rPr>
                <w:sz w:val="22"/>
                <w:szCs w:val="22"/>
              </w:rPr>
              <w:t xml:space="preserve"> IAL </w:t>
            </w:r>
            <w:r w:rsidR="00510224">
              <w:rPr>
                <w:sz w:val="22"/>
                <w:szCs w:val="22"/>
              </w:rPr>
              <w:t>5</w:t>
            </w:r>
            <w:r w:rsidRPr="00227327">
              <w:rPr>
                <w:sz w:val="22"/>
                <w:szCs w:val="22"/>
              </w:rPr>
              <w:t>.</w:t>
            </w:r>
            <w:bookmarkEnd w:id="387"/>
            <w:r w:rsidRPr="00227327">
              <w:rPr>
                <w:sz w:val="22"/>
                <w:szCs w:val="22"/>
              </w:rPr>
              <w:t xml:space="preserve">3 </w:t>
            </w:r>
          </w:p>
        </w:tc>
        <w:tc>
          <w:tcPr>
            <w:tcW w:w="1512" w:type="dxa"/>
          </w:tcPr>
          <w:p w14:paraId="5A668C0C" w14:textId="77777777" w:rsidR="008A761F" w:rsidRPr="0050581E" w:rsidRDefault="008A761F" w:rsidP="008A761F">
            <w:pPr>
              <w:spacing w:before="60" w:after="60"/>
              <w:jc w:val="left"/>
              <w:rPr>
                <w:sz w:val="20"/>
              </w:rPr>
            </w:pPr>
            <w:r w:rsidRPr="0050581E">
              <w:rPr>
                <w:sz w:val="20"/>
              </w:rPr>
              <w:t>Debe cumplir con el requisito.</w:t>
            </w:r>
          </w:p>
        </w:tc>
        <w:tc>
          <w:tcPr>
            <w:tcW w:w="1559" w:type="dxa"/>
          </w:tcPr>
          <w:p w14:paraId="2B179A54" w14:textId="77777777" w:rsidR="008A761F" w:rsidRPr="0050581E" w:rsidRDefault="008A761F" w:rsidP="008A761F">
            <w:pPr>
              <w:spacing w:before="60" w:after="60"/>
              <w:jc w:val="left"/>
              <w:rPr>
                <w:sz w:val="20"/>
              </w:rPr>
            </w:pPr>
            <w:r w:rsidRPr="0050581E">
              <w:rPr>
                <w:sz w:val="20"/>
              </w:rPr>
              <w:t>Debe cumplir con el requisito.</w:t>
            </w:r>
          </w:p>
        </w:tc>
        <w:tc>
          <w:tcPr>
            <w:tcW w:w="1559" w:type="dxa"/>
          </w:tcPr>
          <w:p w14:paraId="4388468E" w14:textId="77777777" w:rsidR="008A761F" w:rsidRPr="0050581E" w:rsidRDefault="008A761F" w:rsidP="008A761F">
            <w:pPr>
              <w:spacing w:before="60" w:after="60"/>
              <w:jc w:val="left"/>
              <w:rPr>
                <w:sz w:val="20"/>
              </w:rPr>
            </w:pPr>
            <w:r w:rsidRPr="0050581E">
              <w:rPr>
                <w:sz w:val="20"/>
              </w:rPr>
              <w:t xml:space="preserve">Debe cumplir con el requisito. </w:t>
            </w:r>
          </w:p>
        </w:tc>
        <w:tc>
          <w:tcPr>
            <w:tcW w:w="1418" w:type="dxa"/>
          </w:tcPr>
          <w:p w14:paraId="5E079EB5" w14:textId="77777777" w:rsidR="008A761F" w:rsidRPr="0050581E" w:rsidRDefault="008A761F" w:rsidP="008A761F">
            <w:pPr>
              <w:spacing w:before="60" w:after="60"/>
              <w:jc w:val="center"/>
              <w:rPr>
                <w:sz w:val="20"/>
              </w:rPr>
            </w:pPr>
            <w:r w:rsidRPr="0050581E">
              <w:rPr>
                <w:sz w:val="20"/>
              </w:rPr>
              <w:t>N/C</w:t>
            </w:r>
          </w:p>
        </w:tc>
        <w:tc>
          <w:tcPr>
            <w:tcW w:w="1984" w:type="dxa"/>
          </w:tcPr>
          <w:p w14:paraId="65607FE3" w14:textId="77777777" w:rsidR="008A761F" w:rsidRPr="0050581E" w:rsidRDefault="008A761F" w:rsidP="008A761F">
            <w:pPr>
              <w:spacing w:before="60" w:after="60"/>
              <w:jc w:val="center"/>
              <w:rPr>
                <w:sz w:val="20"/>
              </w:rPr>
            </w:pPr>
            <w:r w:rsidRPr="0050581E">
              <w:rPr>
                <w:sz w:val="20"/>
              </w:rPr>
              <w:t>Carta de la Oferta</w:t>
            </w:r>
          </w:p>
        </w:tc>
      </w:tr>
      <w:tr w:rsidR="008A761F" w:rsidRPr="0050581E" w14:paraId="6B8482F2" w14:textId="77777777" w:rsidTr="007A5089">
        <w:trPr>
          <w:cantSplit/>
        </w:trPr>
        <w:tc>
          <w:tcPr>
            <w:tcW w:w="2178" w:type="dxa"/>
          </w:tcPr>
          <w:p w14:paraId="08071A19" w14:textId="7F9EEF6D" w:rsidR="008A761F" w:rsidRPr="0050581E" w:rsidRDefault="00F117C1" w:rsidP="008A761F">
            <w:pPr>
              <w:keepNext/>
              <w:keepLines/>
              <w:tabs>
                <w:tab w:val="left" w:pos="589"/>
              </w:tabs>
              <w:spacing w:before="60"/>
              <w:jc w:val="left"/>
              <w:outlineLvl w:val="4"/>
              <w:rPr>
                <w:sz w:val="20"/>
              </w:rPr>
            </w:pPr>
            <w:bookmarkStart w:id="388" w:name="_Toc445567360"/>
            <w:r>
              <w:rPr>
                <w:sz w:val="20"/>
              </w:rPr>
              <w:t>6</w:t>
            </w:r>
            <w:r w:rsidR="008A761F" w:rsidRPr="0050581E">
              <w:rPr>
                <w:sz w:val="20"/>
              </w:rPr>
              <w:t>.1.4</w:t>
            </w:r>
            <w:r w:rsidR="008A761F" w:rsidRPr="0050581E">
              <w:rPr>
                <w:sz w:val="20"/>
              </w:rPr>
              <w:tab/>
              <w:t>Entidad de propiedad estatal</w:t>
            </w:r>
            <w:bookmarkEnd w:id="388"/>
            <w:r w:rsidR="008A761F" w:rsidRPr="0050581E">
              <w:rPr>
                <w:sz w:val="20"/>
              </w:rPr>
              <w:t xml:space="preserve"> del país del Prestatario</w:t>
            </w:r>
          </w:p>
        </w:tc>
        <w:tc>
          <w:tcPr>
            <w:tcW w:w="2826" w:type="dxa"/>
          </w:tcPr>
          <w:p w14:paraId="1380E0F7" w14:textId="1245B98E" w:rsidR="008A761F" w:rsidRPr="0050581E" w:rsidRDefault="008A761F" w:rsidP="008A761F">
            <w:pPr>
              <w:pStyle w:val="BodyTextIndent"/>
              <w:spacing w:before="60" w:after="60"/>
              <w:ind w:left="0"/>
              <w:jc w:val="left"/>
              <w:rPr>
                <w:sz w:val="20"/>
              </w:rPr>
            </w:pPr>
            <w:r w:rsidRPr="0050581E">
              <w:rPr>
                <w:sz w:val="20"/>
              </w:rPr>
              <w:t xml:space="preserve">Cumplimiento de las condiciones de la IAL </w:t>
            </w:r>
            <w:r w:rsidR="00510224">
              <w:rPr>
                <w:sz w:val="20"/>
              </w:rPr>
              <w:t>5</w:t>
            </w:r>
            <w:r w:rsidRPr="0050581E">
              <w:rPr>
                <w:sz w:val="20"/>
              </w:rPr>
              <w:t>.4.</w:t>
            </w:r>
          </w:p>
        </w:tc>
        <w:tc>
          <w:tcPr>
            <w:tcW w:w="1512" w:type="dxa"/>
            <w:vAlign w:val="center"/>
          </w:tcPr>
          <w:p w14:paraId="524319D4" w14:textId="77777777" w:rsidR="008A761F" w:rsidRPr="0050581E" w:rsidRDefault="008A761F" w:rsidP="008A761F">
            <w:pPr>
              <w:spacing w:before="60" w:after="60"/>
              <w:jc w:val="left"/>
              <w:rPr>
                <w:sz w:val="20"/>
              </w:rPr>
            </w:pPr>
            <w:r w:rsidRPr="0050581E">
              <w:rPr>
                <w:sz w:val="20"/>
              </w:rPr>
              <w:t>Debe cumplir con el requisito.</w:t>
            </w:r>
          </w:p>
        </w:tc>
        <w:tc>
          <w:tcPr>
            <w:tcW w:w="1559" w:type="dxa"/>
            <w:vAlign w:val="center"/>
          </w:tcPr>
          <w:p w14:paraId="7342B966" w14:textId="77777777" w:rsidR="008A761F" w:rsidRPr="0050581E" w:rsidRDefault="008A761F" w:rsidP="008A761F">
            <w:pPr>
              <w:spacing w:before="60" w:after="60"/>
              <w:jc w:val="left"/>
              <w:rPr>
                <w:sz w:val="20"/>
              </w:rPr>
            </w:pPr>
            <w:r w:rsidRPr="0050581E">
              <w:rPr>
                <w:sz w:val="20"/>
              </w:rPr>
              <w:t>Debe cumplir con el requisito.</w:t>
            </w:r>
          </w:p>
        </w:tc>
        <w:tc>
          <w:tcPr>
            <w:tcW w:w="1559" w:type="dxa"/>
            <w:vAlign w:val="center"/>
          </w:tcPr>
          <w:p w14:paraId="61CF60A9" w14:textId="77777777" w:rsidR="008A761F" w:rsidRPr="0050581E" w:rsidRDefault="008A761F" w:rsidP="008A761F">
            <w:pPr>
              <w:spacing w:before="60" w:after="60"/>
              <w:jc w:val="left"/>
              <w:rPr>
                <w:sz w:val="20"/>
              </w:rPr>
            </w:pPr>
            <w:r w:rsidRPr="0050581E">
              <w:rPr>
                <w:sz w:val="20"/>
              </w:rPr>
              <w:t>Debe cumplir con el requisito.</w:t>
            </w:r>
          </w:p>
        </w:tc>
        <w:tc>
          <w:tcPr>
            <w:tcW w:w="1418" w:type="dxa"/>
            <w:vAlign w:val="center"/>
          </w:tcPr>
          <w:p w14:paraId="6BBC0EBB" w14:textId="77777777" w:rsidR="008A761F" w:rsidRPr="0050581E" w:rsidRDefault="008A761F" w:rsidP="008A761F">
            <w:pPr>
              <w:spacing w:before="60" w:after="60"/>
              <w:jc w:val="center"/>
              <w:rPr>
                <w:sz w:val="20"/>
              </w:rPr>
            </w:pPr>
            <w:r w:rsidRPr="0050581E">
              <w:rPr>
                <w:sz w:val="20"/>
              </w:rPr>
              <w:t>N/C</w:t>
            </w:r>
          </w:p>
        </w:tc>
        <w:tc>
          <w:tcPr>
            <w:tcW w:w="1984" w:type="dxa"/>
          </w:tcPr>
          <w:p w14:paraId="288E05E2" w14:textId="3E0C3AFC" w:rsidR="008A761F" w:rsidRPr="0050581E" w:rsidRDefault="008A761F" w:rsidP="008A761F">
            <w:pPr>
              <w:spacing w:before="60" w:after="60"/>
              <w:jc w:val="center"/>
              <w:rPr>
                <w:sz w:val="20"/>
              </w:rPr>
            </w:pPr>
            <w:r w:rsidRPr="0050581E">
              <w:rPr>
                <w:sz w:val="20"/>
              </w:rPr>
              <w:t xml:space="preserve">Formularios </w:t>
            </w:r>
            <w:r w:rsidRPr="0050581E">
              <w:rPr>
                <w:sz w:val="20"/>
              </w:rPr>
              <w:br/>
              <w:t xml:space="preserve">ELI 5.1.1 y 5.1.2, </w:t>
            </w:r>
            <w:r w:rsidRPr="0050581E">
              <w:rPr>
                <w:sz w:val="20"/>
              </w:rPr>
              <w:br/>
              <w:t>con archivos adjuntos</w:t>
            </w:r>
          </w:p>
        </w:tc>
      </w:tr>
      <w:tr w:rsidR="008A761F" w:rsidRPr="0050581E" w14:paraId="03DAEC7A" w14:textId="77777777" w:rsidTr="007A5089">
        <w:trPr>
          <w:cantSplit/>
        </w:trPr>
        <w:tc>
          <w:tcPr>
            <w:tcW w:w="2178" w:type="dxa"/>
          </w:tcPr>
          <w:p w14:paraId="55A06191" w14:textId="0F54346B" w:rsidR="008A761F" w:rsidRPr="0050581E" w:rsidRDefault="00F117C1" w:rsidP="008A761F">
            <w:pPr>
              <w:keepNext/>
              <w:keepLines/>
              <w:tabs>
                <w:tab w:val="left" w:pos="589"/>
              </w:tabs>
              <w:spacing w:before="240"/>
              <w:jc w:val="left"/>
              <w:outlineLvl w:val="4"/>
              <w:rPr>
                <w:sz w:val="20"/>
              </w:rPr>
            </w:pPr>
            <w:bookmarkStart w:id="389" w:name="_Toc445567361"/>
            <w:r>
              <w:rPr>
                <w:sz w:val="20"/>
              </w:rPr>
              <w:t>6</w:t>
            </w:r>
            <w:r w:rsidR="008A761F" w:rsidRPr="0050581E">
              <w:rPr>
                <w:sz w:val="20"/>
              </w:rPr>
              <w:t>.1.5</w:t>
            </w:r>
            <w:r w:rsidR="008A761F" w:rsidRPr="0050581E">
              <w:rPr>
                <w:sz w:val="20"/>
              </w:rPr>
              <w:tab/>
              <w:t xml:space="preserve">Resolución de las Naciones Unidas </w:t>
            </w:r>
            <w:r w:rsidR="008A761F" w:rsidRPr="0050581E">
              <w:rPr>
                <w:sz w:val="20"/>
              </w:rPr>
              <w:br/>
              <w:t>o ley del país del Prestatario</w:t>
            </w:r>
            <w:bookmarkEnd w:id="389"/>
            <w:r w:rsidR="008A761F" w:rsidRPr="0050581E">
              <w:rPr>
                <w:sz w:val="20"/>
              </w:rPr>
              <w:t xml:space="preserve"> </w:t>
            </w:r>
          </w:p>
        </w:tc>
        <w:tc>
          <w:tcPr>
            <w:tcW w:w="2826" w:type="dxa"/>
          </w:tcPr>
          <w:p w14:paraId="04CBE7FF" w14:textId="17EC3A41" w:rsidR="008A761F" w:rsidRPr="0050581E" w:rsidRDefault="008A761F" w:rsidP="008A761F">
            <w:pPr>
              <w:pStyle w:val="BodyTextIndent"/>
              <w:spacing w:before="60" w:after="60"/>
              <w:ind w:left="0"/>
              <w:jc w:val="left"/>
              <w:rPr>
                <w:sz w:val="20"/>
              </w:rPr>
            </w:pPr>
            <w:r w:rsidRPr="0050581E">
              <w:rPr>
                <w:sz w:val="20"/>
              </w:rPr>
              <w:t xml:space="preserve">No haber sido excluido como resultado de </w:t>
            </w:r>
            <w:r w:rsidR="003E704C">
              <w:rPr>
                <w:sz w:val="20"/>
              </w:rPr>
              <w:t xml:space="preserve">(i) </w:t>
            </w:r>
            <w:r w:rsidRPr="0050581E">
              <w:rPr>
                <w:sz w:val="20"/>
              </w:rPr>
              <w:t xml:space="preserve">la prohibición, establecida en las leyes o las regulaciones oficiales del país del Prestatario, de mantener relaciones comerciales con el país del Licitante, o </w:t>
            </w:r>
            <w:r w:rsidR="003E704C">
              <w:rPr>
                <w:sz w:val="20"/>
              </w:rPr>
              <w:t xml:space="preserve">(ii) </w:t>
            </w:r>
            <w:r w:rsidRPr="0050581E">
              <w:rPr>
                <w:sz w:val="20"/>
              </w:rPr>
              <w:t xml:space="preserve">en cumplimiento de una resolución del Consejo de Seguridad de las Naciones Unidas, en ambos casos de conformidad con la IAL </w:t>
            </w:r>
            <w:r w:rsidR="00510224">
              <w:rPr>
                <w:sz w:val="20"/>
              </w:rPr>
              <w:t>5</w:t>
            </w:r>
            <w:r w:rsidRPr="0050581E">
              <w:rPr>
                <w:sz w:val="20"/>
              </w:rPr>
              <w:t>.1 (a) y (b).</w:t>
            </w:r>
          </w:p>
        </w:tc>
        <w:tc>
          <w:tcPr>
            <w:tcW w:w="1512" w:type="dxa"/>
            <w:vAlign w:val="center"/>
          </w:tcPr>
          <w:p w14:paraId="1D8FDFD4" w14:textId="77777777" w:rsidR="008A761F" w:rsidRPr="0050581E" w:rsidRDefault="008A761F" w:rsidP="008A761F">
            <w:pPr>
              <w:spacing w:before="60" w:after="60"/>
              <w:jc w:val="left"/>
              <w:rPr>
                <w:sz w:val="20"/>
              </w:rPr>
            </w:pPr>
            <w:r w:rsidRPr="0050581E">
              <w:rPr>
                <w:sz w:val="20"/>
              </w:rPr>
              <w:t>Debe cumplir con el requisito.</w:t>
            </w:r>
          </w:p>
        </w:tc>
        <w:tc>
          <w:tcPr>
            <w:tcW w:w="1559" w:type="dxa"/>
            <w:vAlign w:val="center"/>
          </w:tcPr>
          <w:p w14:paraId="338A98B7" w14:textId="77777777" w:rsidR="008A761F" w:rsidRPr="0050581E" w:rsidRDefault="008A761F" w:rsidP="008A761F">
            <w:pPr>
              <w:spacing w:before="60" w:after="60"/>
              <w:jc w:val="left"/>
              <w:rPr>
                <w:sz w:val="20"/>
              </w:rPr>
            </w:pPr>
            <w:r w:rsidRPr="0050581E">
              <w:rPr>
                <w:sz w:val="20"/>
              </w:rPr>
              <w:t>Debe cumplir con el requisito.</w:t>
            </w:r>
          </w:p>
        </w:tc>
        <w:tc>
          <w:tcPr>
            <w:tcW w:w="1559" w:type="dxa"/>
            <w:vAlign w:val="center"/>
          </w:tcPr>
          <w:p w14:paraId="67117002" w14:textId="77777777" w:rsidR="008A761F" w:rsidRPr="0050581E" w:rsidRDefault="008A761F" w:rsidP="008A761F">
            <w:pPr>
              <w:spacing w:before="60" w:after="60"/>
              <w:jc w:val="left"/>
              <w:rPr>
                <w:sz w:val="20"/>
              </w:rPr>
            </w:pPr>
            <w:r w:rsidRPr="0050581E">
              <w:rPr>
                <w:sz w:val="20"/>
              </w:rPr>
              <w:t>Debe cumplir con el requisito.</w:t>
            </w:r>
          </w:p>
        </w:tc>
        <w:tc>
          <w:tcPr>
            <w:tcW w:w="1418" w:type="dxa"/>
            <w:vAlign w:val="center"/>
          </w:tcPr>
          <w:p w14:paraId="2302DA2A" w14:textId="77777777" w:rsidR="008A761F" w:rsidRPr="0050581E" w:rsidRDefault="008A761F" w:rsidP="008A761F">
            <w:pPr>
              <w:spacing w:before="60" w:after="60"/>
              <w:jc w:val="center"/>
              <w:rPr>
                <w:sz w:val="20"/>
              </w:rPr>
            </w:pPr>
            <w:r w:rsidRPr="0050581E">
              <w:rPr>
                <w:sz w:val="20"/>
              </w:rPr>
              <w:t>N/C</w:t>
            </w:r>
          </w:p>
        </w:tc>
        <w:tc>
          <w:tcPr>
            <w:tcW w:w="1984" w:type="dxa"/>
          </w:tcPr>
          <w:p w14:paraId="3F784424" w14:textId="77777777" w:rsidR="008A761F" w:rsidRPr="0050581E" w:rsidRDefault="008A761F" w:rsidP="008A761F">
            <w:pPr>
              <w:spacing w:before="60" w:after="60"/>
              <w:jc w:val="center"/>
              <w:rPr>
                <w:sz w:val="20"/>
              </w:rPr>
            </w:pPr>
            <w:r w:rsidRPr="0050581E">
              <w:rPr>
                <w:sz w:val="20"/>
              </w:rPr>
              <w:t>Carta de la Oferta</w:t>
            </w:r>
          </w:p>
        </w:tc>
      </w:tr>
    </w:tbl>
    <w:p w14:paraId="00AEBE2B" w14:textId="77777777" w:rsidR="001040E4" w:rsidRPr="0050581E" w:rsidRDefault="001040E4" w:rsidP="001040E4">
      <w:bookmarkStart w:id="390" w:name="_Toc496968123"/>
    </w:p>
    <w:p w14:paraId="1749A0C2" w14:textId="77777777" w:rsidR="001040E4" w:rsidRPr="0050581E" w:rsidRDefault="001040E4" w:rsidP="001040E4"/>
    <w:tbl>
      <w:tblPr>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82"/>
        <w:gridCol w:w="1528"/>
        <w:gridCol w:w="1540"/>
        <w:gridCol w:w="1568"/>
        <w:gridCol w:w="1400"/>
        <w:gridCol w:w="2001"/>
      </w:tblGrid>
      <w:tr w:rsidR="001040E4" w:rsidRPr="0050581E" w14:paraId="78C76D41" w14:textId="77777777" w:rsidTr="00CA6BD6">
        <w:trPr>
          <w:tblHeader/>
        </w:trPr>
        <w:tc>
          <w:tcPr>
            <w:tcW w:w="2122" w:type="dxa"/>
          </w:tcPr>
          <w:bookmarkEnd w:id="390"/>
          <w:p w14:paraId="7EA8DF48" w14:textId="396D504B" w:rsidR="001040E4" w:rsidRPr="0050581E" w:rsidRDefault="00CA6BD6" w:rsidP="00A36803">
            <w:pPr>
              <w:spacing w:before="120"/>
              <w:jc w:val="center"/>
              <w:rPr>
                <w:b/>
                <w:sz w:val="22"/>
                <w:szCs w:val="22"/>
              </w:rPr>
            </w:pPr>
            <w:r w:rsidRPr="0050581E">
              <w:rPr>
                <w:b/>
                <w:sz w:val="22"/>
                <w:szCs w:val="22"/>
              </w:rPr>
              <w:t>Factor</w:t>
            </w:r>
          </w:p>
        </w:tc>
        <w:tc>
          <w:tcPr>
            <w:tcW w:w="10919" w:type="dxa"/>
            <w:gridSpan w:val="6"/>
          </w:tcPr>
          <w:p w14:paraId="2F8ABED3" w14:textId="2C6B9E40" w:rsidR="001040E4" w:rsidRPr="0050581E" w:rsidRDefault="0071308B" w:rsidP="001040E4">
            <w:pPr>
              <w:pStyle w:val="Heading1"/>
              <w:keepNext/>
              <w:keepLines/>
              <w:rPr>
                <w:rFonts w:ascii="Times New Roman" w:hAnsi="Times New Roman"/>
              </w:rPr>
            </w:pPr>
            <w:bookmarkStart w:id="391" w:name="_Toc498339861"/>
            <w:bookmarkStart w:id="392" w:name="_Toc498848208"/>
            <w:bookmarkStart w:id="393" w:name="_Toc499021786"/>
            <w:bookmarkStart w:id="394" w:name="_Toc499023469"/>
            <w:bookmarkStart w:id="395" w:name="_Toc501529951"/>
            <w:bookmarkStart w:id="396" w:name="_Toc503874229"/>
            <w:bookmarkStart w:id="397" w:name="_Toc23215165"/>
            <w:bookmarkStart w:id="398" w:name="_Toc445567362"/>
            <w:r>
              <w:rPr>
                <w:rFonts w:ascii="Times New Roman" w:hAnsi="Times New Roman"/>
              </w:rPr>
              <w:t>6</w:t>
            </w:r>
            <w:r w:rsidR="001040E4" w:rsidRPr="0050581E">
              <w:rPr>
                <w:rFonts w:ascii="Times New Roman" w:hAnsi="Times New Roman"/>
              </w:rPr>
              <w:t>.2 Historial de incumplimiento de contratos</w:t>
            </w:r>
            <w:bookmarkEnd w:id="391"/>
            <w:bookmarkEnd w:id="392"/>
            <w:bookmarkEnd w:id="393"/>
            <w:bookmarkEnd w:id="394"/>
            <w:bookmarkEnd w:id="395"/>
            <w:bookmarkEnd w:id="396"/>
            <w:bookmarkEnd w:id="397"/>
            <w:bookmarkEnd w:id="398"/>
          </w:p>
        </w:tc>
      </w:tr>
      <w:tr w:rsidR="001040E4" w:rsidRPr="0050581E" w14:paraId="6955C6B2" w14:textId="77777777" w:rsidTr="00CA6BD6">
        <w:trPr>
          <w:tblHeader/>
        </w:trPr>
        <w:tc>
          <w:tcPr>
            <w:tcW w:w="2122" w:type="dxa"/>
            <w:vMerge w:val="restart"/>
            <w:vAlign w:val="center"/>
          </w:tcPr>
          <w:p w14:paraId="15B75731" w14:textId="747F26A0" w:rsidR="001040E4" w:rsidRPr="0050581E" w:rsidRDefault="00222A2F" w:rsidP="001040E4">
            <w:pPr>
              <w:pStyle w:val="titulo"/>
              <w:rPr>
                <w:rFonts w:ascii="Times New Roman" w:hAnsi="Times New Roman"/>
                <w:b w:val="0"/>
                <w:sz w:val="22"/>
                <w:szCs w:val="22"/>
              </w:rPr>
            </w:pPr>
            <w:r w:rsidRPr="0050581E">
              <w:rPr>
                <w:rFonts w:ascii="Times New Roman" w:hAnsi="Times New Roman"/>
                <w:sz w:val="22"/>
              </w:rPr>
              <w:t>Ítem</w:t>
            </w:r>
          </w:p>
        </w:tc>
        <w:tc>
          <w:tcPr>
            <w:tcW w:w="8918" w:type="dxa"/>
            <w:gridSpan w:val="5"/>
          </w:tcPr>
          <w:p w14:paraId="2D628CC3" w14:textId="77777777" w:rsidR="001040E4" w:rsidRPr="0050581E" w:rsidRDefault="001040E4" w:rsidP="001040E4">
            <w:pPr>
              <w:pStyle w:val="titulo"/>
              <w:spacing w:before="80" w:after="80"/>
              <w:rPr>
                <w:rFonts w:ascii="Times New Roman" w:hAnsi="Times New Roman"/>
                <w:sz w:val="22"/>
              </w:rPr>
            </w:pPr>
            <w:r w:rsidRPr="0050581E">
              <w:rPr>
                <w:rFonts w:ascii="Times New Roman" w:hAnsi="Times New Roman"/>
                <w:sz w:val="22"/>
              </w:rPr>
              <w:t>Criterios</w:t>
            </w:r>
          </w:p>
          <w:p w14:paraId="3598C0F4" w14:textId="77777777" w:rsidR="00AF5510" w:rsidRPr="0050581E" w:rsidRDefault="00AF5510" w:rsidP="001040E4">
            <w:pPr>
              <w:pStyle w:val="titulo"/>
              <w:spacing w:before="80" w:after="80"/>
              <w:rPr>
                <w:rFonts w:ascii="Times New Roman" w:hAnsi="Times New Roman"/>
                <w:sz w:val="22"/>
                <w:szCs w:val="22"/>
              </w:rPr>
            </w:pPr>
          </w:p>
        </w:tc>
        <w:tc>
          <w:tcPr>
            <w:tcW w:w="2001" w:type="dxa"/>
            <w:vMerge w:val="restart"/>
            <w:vAlign w:val="center"/>
          </w:tcPr>
          <w:p w14:paraId="402F156D" w14:textId="77777777" w:rsidR="001040E4" w:rsidRPr="0050581E" w:rsidRDefault="001040E4" w:rsidP="001040E4">
            <w:pPr>
              <w:spacing w:before="80" w:after="80"/>
              <w:ind w:left="36" w:hanging="36"/>
              <w:jc w:val="center"/>
              <w:rPr>
                <w:b/>
                <w:sz w:val="22"/>
                <w:szCs w:val="22"/>
              </w:rPr>
            </w:pPr>
            <w:r w:rsidRPr="0050581E">
              <w:rPr>
                <w:b/>
                <w:sz w:val="22"/>
              </w:rPr>
              <w:t>Documentación exigida</w:t>
            </w:r>
          </w:p>
        </w:tc>
      </w:tr>
      <w:tr w:rsidR="001040E4" w:rsidRPr="0050581E" w14:paraId="3F1232DB" w14:textId="77777777" w:rsidTr="00CA6BD6">
        <w:trPr>
          <w:tblHeader/>
        </w:trPr>
        <w:tc>
          <w:tcPr>
            <w:tcW w:w="2122" w:type="dxa"/>
            <w:vMerge/>
          </w:tcPr>
          <w:p w14:paraId="1AB47B2D" w14:textId="77777777" w:rsidR="001040E4" w:rsidRPr="0050581E" w:rsidRDefault="001040E4" w:rsidP="001040E4">
            <w:pPr>
              <w:jc w:val="center"/>
              <w:rPr>
                <w:b/>
                <w:sz w:val="22"/>
                <w:szCs w:val="22"/>
              </w:rPr>
            </w:pPr>
          </w:p>
        </w:tc>
        <w:tc>
          <w:tcPr>
            <w:tcW w:w="2882" w:type="dxa"/>
            <w:vMerge w:val="restart"/>
            <w:vAlign w:val="center"/>
          </w:tcPr>
          <w:p w14:paraId="18E61F07" w14:textId="77777777" w:rsidR="001040E4" w:rsidRPr="0050581E" w:rsidRDefault="001040E4" w:rsidP="001040E4">
            <w:pPr>
              <w:pStyle w:val="titulo"/>
              <w:spacing w:after="0"/>
              <w:rPr>
                <w:rFonts w:ascii="Times New Roman" w:hAnsi="Times New Roman"/>
                <w:sz w:val="22"/>
                <w:szCs w:val="22"/>
              </w:rPr>
            </w:pPr>
            <w:r w:rsidRPr="0050581E">
              <w:rPr>
                <w:rFonts w:ascii="Times New Roman" w:hAnsi="Times New Roman"/>
                <w:sz w:val="22"/>
              </w:rPr>
              <w:t>Requisito</w:t>
            </w:r>
          </w:p>
        </w:tc>
        <w:tc>
          <w:tcPr>
            <w:tcW w:w="6036" w:type="dxa"/>
            <w:gridSpan w:val="4"/>
          </w:tcPr>
          <w:p w14:paraId="4F41136D" w14:textId="77777777" w:rsidR="001040E4" w:rsidRPr="0050581E" w:rsidRDefault="001040E4" w:rsidP="001040E4">
            <w:pPr>
              <w:pStyle w:val="titulo"/>
              <w:spacing w:before="80" w:after="80"/>
              <w:rPr>
                <w:rFonts w:ascii="Times New Roman" w:hAnsi="Times New Roman"/>
                <w:sz w:val="22"/>
                <w:szCs w:val="22"/>
              </w:rPr>
            </w:pPr>
            <w:r w:rsidRPr="0050581E">
              <w:rPr>
                <w:rFonts w:ascii="Times New Roman" w:hAnsi="Times New Roman"/>
                <w:sz w:val="22"/>
              </w:rPr>
              <w:t>Licitante</w:t>
            </w:r>
          </w:p>
        </w:tc>
        <w:tc>
          <w:tcPr>
            <w:tcW w:w="2001" w:type="dxa"/>
            <w:vMerge/>
          </w:tcPr>
          <w:p w14:paraId="0E932C2B" w14:textId="77777777" w:rsidR="001040E4" w:rsidRPr="0050581E" w:rsidRDefault="001040E4" w:rsidP="001040E4">
            <w:pPr>
              <w:spacing w:before="40"/>
              <w:ind w:left="36" w:hanging="36"/>
              <w:jc w:val="center"/>
              <w:rPr>
                <w:b/>
                <w:sz w:val="22"/>
                <w:szCs w:val="22"/>
              </w:rPr>
            </w:pPr>
          </w:p>
        </w:tc>
      </w:tr>
      <w:tr w:rsidR="001040E4" w:rsidRPr="0050581E" w14:paraId="1FAF784C" w14:textId="77777777" w:rsidTr="00CA6BD6">
        <w:trPr>
          <w:tblHeader/>
        </w:trPr>
        <w:tc>
          <w:tcPr>
            <w:tcW w:w="2122" w:type="dxa"/>
            <w:vMerge/>
          </w:tcPr>
          <w:p w14:paraId="3835CF1B" w14:textId="77777777" w:rsidR="001040E4" w:rsidRPr="0050581E" w:rsidRDefault="001040E4" w:rsidP="001040E4">
            <w:pPr>
              <w:rPr>
                <w:b/>
                <w:sz w:val="22"/>
                <w:szCs w:val="22"/>
              </w:rPr>
            </w:pPr>
          </w:p>
        </w:tc>
        <w:tc>
          <w:tcPr>
            <w:tcW w:w="2882" w:type="dxa"/>
            <w:vMerge/>
          </w:tcPr>
          <w:p w14:paraId="03570698" w14:textId="77777777" w:rsidR="001040E4" w:rsidRPr="0050581E" w:rsidRDefault="001040E4" w:rsidP="001040E4">
            <w:pPr>
              <w:rPr>
                <w:b/>
                <w:sz w:val="22"/>
                <w:szCs w:val="22"/>
              </w:rPr>
            </w:pPr>
          </w:p>
        </w:tc>
        <w:tc>
          <w:tcPr>
            <w:tcW w:w="1528" w:type="dxa"/>
            <w:vMerge w:val="restart"/>
            <w:vAlign w:val="center"/>
          </w:tcPr>
          <w:p w14:paraId="3CA4A925" w14:textId="77777777" w:rsidR="001040E4" w:rsidRPr="0050581E" w:rsidRDefault="001040E4" w:rsidP="001040E4">
            <w:pPr>
              <w:spacing w:before="40"/>
              <w:jc w:val="center"/>
              <w:rPr>
                <w:b/>
                <w:sz w:val="22"/>
                <w:szCs w:val="22"/>
              </w:rPr>
            </w:pPr>
            <w:r w:rsidRPr="0050581E">
              <w:rPr>
                <w:b/>
                <w:sz w:val="22"/>
              </w:rPr>
              <w:t>Entidad única</w:t>
            </w:r>
          </w:p>
        </w:tc>
        <w:tc>
          <w:tcPr>
            <w:tcW w:w="4508" w:type="dxa"/>
            <w:gridSpan w:val="3"/>
          </w:tcPr>
          <w:p w14:paraId="13F9C590" w14:textId="4CF9C9C0" w:rsidR="001040E4" w:rsidRPr="0050581E" w:rsidRDefault="005E641B" w:rsidP="0036710E">
            <w:pPr>
              <w:pStyle w:val="titulo"/>
              <w:spacing w:before="40" w:after="0"/>
              <w:rPr>
                <w:rFonts w:ascii="Times New Roman" w:hAnsi="Times New Roman"/>
                <w:sz w:val="22"/>
                <w:szCs w:val="22"/>
              </w:rPr>
            </w:pPr>
            <w:r w:rsidRPr="0050581E">
              <w:rPr>
                <w:rFonts w:ascii="Times New Roman" w:hAnsi="Times New Roman"/>
                <w:sz w:val="22"/>
              </w:rPr>
              <w:t xml:space="preserve">APCA </w:t>
            </w:r>
            <w:r w:rsidR="00517E5D" w:rsidRPr="0050581E">
              <w:rPr>
                <w:rFonts w:ascii="Times New Roman" w:hAnsi="Times New Roman"/>
                <w:sz w:val="22"/>
              </w:rPr>
              <w:t>(existente o prevista)</w:t>
            </w:r>
          </w:p>
        </w:tc>
        <w:tc>
          <w:tcPr>
            <w:tcW w:w="2001" w:type="dxa"/>
            <w:vMerge/>
          </w:tcPr>
          <w:p w14:paraId="701CE5F9" w14:textId="77777777" w:rsidR="001040E4" w:rsidRPr="0050581E" w:rsidRDefault="001040E4" w:rsidP="001040E4">
            <w:pPr>
              <w:spacing w:before="40"/>
              <w:ind w:left="36" w:hanging="36"/>
              <w:jc w:val="center"/>
              <w:rPr>
                <w:b/>
                <w:sz w:val="22"/>
                <w:szCs w:val="22"/>
              </w:rPr>
            </w:pPr>
          </w:p>
        </w:tc>
      </w:tr>
      <w:tr w:rsidR="001040E4" w:rsidRPr="0050581E" w14:paraId="32F6E432" w14:textId="77777777" w:rsidTr="00CA6BD6">
        <w:trPr>
          <w:trHeight w:val="600"/>
          <w:tblHeader/>
        </w:trPr>
        <w:tc>
          <w:tcPr>
            <w:tcW w:w="2122" w:type="dxa"/>
            <w:vMerge/>
          </w:tcPr>
          <w:p w14:paraId="29A6B262" w14:textId="77777777" w:rsidR="001040E4" w:rsidRPr="0050581E" w:rsidRDefault="001040E4" w:rsidP="001040E4">
            <w:pPr>
              <w:rPr>
                <w:b/>
                <w:sz w:val="22"/>
                <w:szCs w:val="22"/>
              </w:rPr>
            </w:pPr>
          </w:p>
        </w:tc>
        <w:tc>
          <w:tcPr>
            <w:tcW w:w="2882" w:type="dxa"/>
            <w:vMerge/>
          </w:tcPr>
          <w:p w14:paraId="7B162AF8" w14:textId="77777777" w:rsidR="001040E4" w:rsidRPr="0050581E" w:rsidRDefault="001040E4" w:rsidP="001040E4">
            <w:pPr>
              <w:rPr>
                <w:b/>
                <w:sz w:val="22"/>
                <w:szCs w:val="22"/>
              </w:rPr>
            </w:pPr>
          </w:p>
        </w:tc>
        <w:tc>
          <w:tcPr>
            <w:tcW w:w="1528" w:type="dxa"/>
            <w:vMerge/>
          </w:tcPr>
          <w:p w14:paraId="1C7B7657" w14:textId="77777777" w:rsidR="001040E4" w:rsidRPr="0050581E" w:rsidRDefault="001040E4" w:rsidP="001040E4">
            <w:pPr>
              <w:spacing w:before="40"/>
              <w:ind w:left="36" w:hanging="36"/>
              <w:jc w:val="center"/>
              <w:rPr>
                <w:b/>
                <w:sz w:val="22"/>
                <w:szCs w:val="22"/>
              </w:rPr>
            </w:pPr>
          </w:p>
        </w:tc>
        <w:tc>
          <w:tcPr>
            <w:tcW w:w="1540" w:type="dxa"/>
          </w:tcPr>
          <w:p w14:paraId="4777A007" w14:textId="66F709FD" w:rsidR="001040E4" w:rsidRPr="0050581E" w:rsidRDefault="001040E4" w:rsidP="00F25EDD">
            <w:pPr>
              <w:spacing w:before="40"/>
              <w:ind w:left="-129" w:right="-109"/>
              <w:jc w:val="center"/>
              <w:rPr>
                <w:rFonts w:ascii="Times New Roman Bold" w:hAnsi="Times New Roman Bold" w:cs="Times New Roman Bold"/>
                <w:b/>
                <w:spacing w:val="-4"/>
                <w:sz w:val="22"/>
                <w:szCs w:val="22"/>
              </w:rPr>
            </w:pPr>
            <w:r w:rsidRPr="0050581E">
              <w:rPr>
                <w:rFonts w:ascii="Times New Roman Bold" w:hAnsi="Times New Roman Bold" w:cs="Times New Roman Bold"/>
                <w:b/>
                <w:spacing w:val="-4"/>
                <w:sz w:val="20"/>
              </w:rPr>
              <w:t>Todos los miembros conjuntamente</w:t>
            </w:r>
          </w:p>
        </w:tc>
        <w:tc>
          <w:tcPr>
            <w:tcW w:w="1568" w:type="dxa"/>
          </w:tcPr>
          <w:p w14:paraId="5342FDC4" w14:textId="77777777" w:rsidR="001040E4" w:rsidRPr="0050581E" w:rsidRDefault="001040E4" w:rsidP="00834DEB">
            <w:pPr>
              <w:spacing w:before="40"/>
              <w:jc w:val="center"/>
              <w:rPr>
                <w:b/>
                <w:sz w:val="22"/>
                <w:szCs w:val="22"/>
              </w:rPr>
            </w:pPr>
            <w:r w:rsidRPr="0050581E">
              <w:rPr>
                <w:b/>
                <w:sz w:val="22"/>
              </w:rPr>
              <w:t>Cada miembro</w:t>
            </w:r>
          </w:p>
        </w:tc>
        <w:tc>
          <w:tcPr>
            <w:tcW w:w="1400" w:type="dxa"/>
          </w:tcPr>
          <w:p w14:paraId="4C0E1E25" w14:textId="77777777" w:rsidR="001040E4" w:rsidRPr="0050581E" w:rsidRDefault="001040E4" w:rsidP="00834DEB">
            <w:pPr>
              <w:spacing w:before="40"/>
              <w:jc w:val="center"/>
              <w:rPr>
                <w:b/>
                <w:sz w:val="22"/>
                <w:szCs w:val="22"/>
              </w:rPr>
            </w:pPr>
            <w:r w:rsidRPr="0050581E">
              <w:rPr>
                <w:b/>
                <w:sz w:val="22"/>
              </w:rPr>
              <w:t>Al menos un miembro</w:t>
            </w:r>
          </w:p>
        </w:tc>
        <w:tc>
          <w:tcPr>
            <w:tcW w:w="2001" w:type="dxa"/>
            <w:vMerge/>
          </w:tcPr>
          <w:p w14:paraId="54A75864" w14:textId="77777777" w:rsidR="001040E4" w:rsidRPr="0050581E" w:rsidRDefault="001040E4" w:rsidP="001040E4">
            <w:pPr>
              <w:ind w:left="36" w:hanging="36"/>
              <w:jc w:val="center"/>
              <w:rPr>
                <w:b/>
                <w:sz w:val="22"/>
                <w:szCs w:val="22"/>
              </w:rPr>
            </w:pPr>
          </w:p>
        </w:tc>
      </w:tr>
      <w:tr w:rsidR="001040E4" w:rsidRPr="0050581E" w14:paraId="385D337C" w14:textId="77777777" w:rsidTr="00CA6BD6">
        <w:trPr>
          <w:cantSplit/>
          <w:trHeight w:val="600"/>
        </w:trPr>
        <w:tc>
          <w:tcPr>
            <w:tcW w:w="2122" w:type="dxa"/>
          </w:tcPr>
          <w:p w14:paraId="6125F60D" w14:textId="37A2CBA0" w:rsidR="001040E4" w:rsidRPr="0050581E" w:rsidRDefault="00F117C1" w:rsidP="004313F3">
            <w:pPr>
              <w:pStyle w:val="Heading2"/>
              <w:pBdr>
                <w:bottom w:val="none" w:sz="0" w:space="0" w:color="auto"/>
              </w:pBdr>
              <w:suppressAutoHyphens w:val="0"/>
              <w:spacing w:before="60" w:after="60"/>
              <w:jc w:val="left"/>
              <w:rPr>
                <w:rFonts w:ascii="Times New Roman" w:hAnsi="Times New Roman"/>
                <w:sz w:val="20"/>
              </w:rPr>
            </w:pPr>
            <w:bookmarkStart w:id="399" w:name="_Toc496968124"/>
            <w:bookmarkStart w:id="400" w:name="_Toc445567363"/>
            <w:r>
              <w:rPr>
                <w:rFonts w:ascii="Times New Roman" w:hAnsi="Times New Roman"/>
                <w:b w:val="0"/>
                <w:sz w:val="20"/>
              </w:rPr>
              <w:t>6</w:t>
            </w:r>
            <w:r w:rsidR="00A0389B" w:rsidRPr="0050581E">
              <w:rPr>
                <w:rFonts w:ascii="Times New Roman" w:hAnsi="Times New Roman"/>
                <w:b w:val="0"/>
                <w:sz w:val="20"/>
              </w:rPr>
              <w:t xml:space="preserve">.2.1 </w:t>
            </w:r>
            <w:r w:rsidR="001040E4" w:rsidRPr="0050581E">
              <w:rPr>
                <w:rFonts w:ascii="Times New Roman" w:hAnsi="Times New Roman"/>
                <w:b w:val="0"/>
                <w:sz w:val="20"/>
              </w:rPr>
              <w:t xml:space="preserve">Antecedentes </w:t>
            </w:r>
            <w:r w:rsidR="004B0CD6" w:rsidRPr="0050581E">
              <w:rPr>
                <w:rFonts w:ascii="Times New Roman" w:hAnsi="Times New Roman"/>
                <w:b w:val="0"/>
                <w:sz w:val="20"/>
              </w:rPr>
              <w:br/>
            </w:r>
            <w:r w:rsidR="001040E4" w:rsidRPr="0050581E">
              <w:rPr>
                <w:rFonts w:ascii="Times New Roman" w:hAnsi="Times New Roman"/>
                <w:b w:val="0"/>
                <w:sz w:val="20"/>
              </w:rPr>
              <w:t xml:space="preserve">de incumplimiento </w:t>
            </w:r>
            <w:r w:rsidR="00CA6BD6" w:rsidRPr="0050581E">
              <w:rPr>
                <w:rFonts w:ascii="Times New Roman" w:hAnsi="Times New Roman"/>
                <w:b w:val="0"/>
                <w:sz w:val="20"/>
              </w:rPr>
              <w:br/>
            </w:r>
            <w:r w:rsidR="001040E4" w:rsidRPr="0050581E">
              <w:rPr>
                <w:rFonts w:ascii="Times New Roman" w:hAnsi="Times New Roman"/>
                <w:b w:val="0"/>
                <w:sz w:val="20"/>
              </w:rPr>
              <w:t>de contratos</w:t>
            </w:r>
            <w:bookmarkEnd w:id="399"/>
            <w:bookmarkEnd w:id="400"/>
          </w:p>
        </w:tc>
        <w:tc>
          <w:tcPr>
            <w:tcW w:w="2882" w:type="dxa"/>
          </w:tcPr>
          <w:p w14:paraId="085D434B" w14:textId="4ED5445C" w:rsidR="001040E4" w:rsidRPr="0050581E" w:rsidRDefault="00F772EC" w:rsidP="00CA6BD6">
            <w:pPr>
              <w:pStyle w:val="BodyTextIndent"/>
              <w:spacing w:before="60" w:after="60"/>
              <w:ind w:left="0"/>
              <w:jc w:val="left"/>
              <w:rPr>
                <w:sz w:val="20"/>
              </w:rPr>
            </w:pPr>
            <w:r w:rsidRPr="0050581E">
              <w:rPr>
                <w:sz w:val="20"/>
              </w:rPr>
              <w:t>No haber incurrido en incumplimiento de algún contrato</w:t>
            </w:r>
            <w:bookmarkStart w:id="401" w:name="_Ref302392673"/>
            <w:r w:rsidRPr="0050581E">
              <w:rPr>
                <w:rStyle w:val="FootnoteReference"/>
              </w:rPr>
              <w:footnoteReference w:id="7"/>
            </w:r>
            <w:bookmarkEnd w:id="401"/>
            <w:r w:rsidRPr="0050581E">
              <w:rPr>
                <w:sz w:val="20"/>
              </w:rPr>
              <w:t xml:space="preserve"> atribuible al Licitante desde el 1 de enero de </w:t>
            </w:r>
            <w:r w:rsidRPr="0050581E">
              <w:rPr>
                <w:i/>
                <w:sz w:val="20"/>
              </w:rPr>
              <w:t xml:space="preserve">[indique </w:t>
            </w:r>
            <w:r w:rsidR="00CA6BD6" w:rsidRPr="0050581E">
              <w:rPr>
                <w:i/>
                <w:sz w:val="20"/>
              </w:rPr>
              <w:br/>
            </w:r>
            <w:r w:rsidRPr="0050581E">
              <w:rPr>
                <w:i/>
                <w:sz w:val="20"/>
              </w:rPr>
              <w:t>el año]</w:t>
            </w:r>
            <w:r w:rsidRPr="0050581E">
              <w:rPr>
                <w:sz w:val="20"/>
              </w:rPr>
              <w:t>.</w:t>
            </w:r>
            <w:r w:rsidR="00517E5D" w:rsidRPr="0050581E">
              <w:rPr>
                <w:sz w:val="20"/>
              </w:rPr>
              <w:t xml:space="preserve"> </w:t>
            </w:r>
          </w:p>
        </w:tc>
        <w:tc>
          <w:tcPr>
            <w:tcW w:w="1528" w:type="dxa"/>
            <w:vAlign w:val="center"/>
          </w:tcPr>
          <w:p w14:paraId="7CEB3D4E" w14:textId="25BDADE2" w:rsidR="001040E4" w:rsidRPr="0050581E" w:rsidRDefault="001040E4">
            <w:pPr>
              <w:spacing w:before="60" w:after="60"/>
              <w:jc w:val="left"/>
              <w:rPr>
                <w:sz w:val="20"/>
              </w:rPr>
            </w:pPr>
            <w:r w:rsidRPr="0050581E">
              <w:rPr>
                <w:sz w:val="20"/>
              </w:rPr>
              <w:t xml:space="preserve">Debe cumplir con el requisito por sí mismo o como miembro de una </w:t>
            </w:r>
            <w:r w:rsidR="000107E9" w:rsidRPr="0050581E">
              <w:rPr>
                <w:sz w:val="20"/>
              </w:rPr>
              <w:t>APCA</w:t>
            </w:r>
            <w:r w:rsidRPr="0050581E">
              <w:rPr>
                <w:sz w:val="20"/>
              </w:rPr>
              <w:t xml:space="preserve"> anterior o actual.</w:t>
            </w:r>
          </w:p>
        </w:tc>
        <w:tc>
          <w:tcPr>
            <w:tcW w:w="1540" w:type="dxa"/>
            <w:vAlign w:val="center"/>
          </w:tcPr>
          <w:p w14:paraId="679BC7DA" w14:textId="77777777" w:rsidR="001040E4" w:rsidRPr="0050581E" w:rsidRDefault="001040E4" w:rsidP="001040E4">
            <w:pPr>
              <w:spacing w:before="60" w:after="60"/>
              <w:jc w:val="center"/>
              <w:rPr>
                <w:sz w:val="20"/>
              </w:rPr>
            </w:pPr>
            <w:r w:rsidRPr="0050581E">
              <w:rPr>
                <w:sz w:val="20"/>
              </w:rPr>
              <w:t>N/C</w:t>
            </w:r>
          </w:p>
        </w:tc>
        <w:tc>
          <w:tcPr>
            <w:tcW w:w="1568" w:type="dxa"/>
            <w:vAlign w:val="center"/>
          </w:tcPr>
          <w:p w14:paraId="5E4EF366" w14:textId="77777777" w:rsidR="001040E4" w:rsidRPr="0050581E" w:rsidRDefault="001040E4" w:rsidP="0012620E">
            <w:pPr>
              <w:spacing w:before="60" w:after="60"/>
              <w:jc w:val="left"/>
              <w:rPr>
                <w:sz w:val="20"/>
              </w:rPr>
            </w:pPr>
            <w:r w:rsidRPr="0050581E">
              <w:rPr>
                <w:sz w:val="20"/>
              </w:rPr>
              <w:t>Debe cumplir con el requisito</w:t>
            </w:r>
            <w:r w:rsidRPr="0050581E">
              <w:rPr>
                <w:rStyle w:val="FootnoteReference"/>
              </w:rPr>
              <w:footnoteReference w:id="8"/>
            </w:r>
            <w:r w:rsidRPr="0050581E">
              <w:rPr>
                <w:sz w:val="20"/>
              </w:rPr>
              <w:t xml:space="preserve">. </w:t>
            </w:r>
          </w:p>
        </w:tc>
        <w:tc>
          <w:tcPr>
            <w:tcW w:w="1400" w:type="dxa"/>
            <w:vAlign w:val="center"/>
          </w:tcPr>
          <w:p w14:paraId="15DC7DE7" w14:textId="77777777" w:rsidR="001040E4" w:rsidRPr="0050581E" w:rsidRDefault="001040E4" w:rsidP="001040E4">
            <w:pPr>
              <w:spacing w:before="60" w:after="60"/>
              <w:jc w:val="center"/>
              <w:rPr>
                <w:sz w:val="20"/>
              </w:rPr>
            </w:pPr>
            <w:r w:rsidRPr="0050581E">
              <w:rPr>
                <w:sz w:val="20"/>
              </w:rPr>
              <w:t>N/C</w:t>
            </w:r>
          </w:p>
        </w:tc>
        <w:tc>
          <w:tcPr>
            <w:tcW w:w="2001" w:type="dxa"/>
            <w:vAlign w:val="center"/>
          </w:tcPr>
          <w:p w14:paraId="46D6C555" w14:textId="77777777" w:rsidR="001040E4" w:rsidRPr="0050581E" w:rsidRDefault="001040E4" w:rsidP="00307C9E">
            <w:pPr>
              <w:spacing w:before="60" w:after="60"/>
              <w:jc w:val="left"/>
              <w:rPr>
                <w:sz w:val="20"/>
              </w:rPr>
            </w:pPr>
            <w:r w:rsidRPr="0050581E">
              <w:rPr>
                <w:sz w:val="20"/>
              </w:rPr>
              <w:t>Formulario CON - 2</w:t>
            </w:r>
          </w:p>
        </w:tc>
      </w:tr>
      <w:tr w:rsidR="00CA6BD6" w:rsidRPr="0050581E" w14:paraId="4255EFE6" w14:textId="77777777" w:rsidTr="00CA6BD6">
        <w:trPr>
          <w:cantSplit/>
          <w:trHeight w:val="600"/>
        </w:trPr>
        <w:tc>
          <w:tcPr>
            <w:tcW w:w="2122" w:type="dxa"/>
          </w:tcPr>
          <w:p w14:paraId="6A8CDB36" w14:textId="7B6A92D0" w:rsidR="00CA6BD6" w:rsidRPr="0050581E" w:rsidRDefault="00F117C1" w:rsidP="004313F3">
            <w:pPr>
              <w:pStyle w:val="Heading2"/>
              <w:pBdr>
                <w:bottom w:val="none" w:sz="0" w:space="0" w:color="auto"/>
              </w:pBdr>
              <w:suppressAutoHyphens w:val="0"/>
              <w:spacing w:before="60" w:after="60"/>
              <w:jc w:val="left"/>
              <w:rPr>
                <w:rFonts w:ascii="Times New Roman" w:hAnsi="Times New Roman"/>
                <w:b w:val="0"/>
                <w:sz w:val="20"/>
              </w:rPr>
            </w:pPr>
            <w:r>
              <w:rPr>
                <w:rFonts w:ascii="Times New Roman" w:hAnsi="Times New Roman"/>
                <w:b w:val="0"/>
                <w:sz w:val="20"/>
              </w:rPr>
              <w:lastRenderedPageBreak/>
              <w:t>6</w:t>
            </w:r>
            <w:r w:rsidR="00A0389B" w:rsidRPr="0050581E">
              <w:rPr>
                <w:rFonts w:ascii="Times New Roman" w:hAnsi="Times New Roman"/>
                <w:b w:val="0"/>
                <w:sz w:val="20"/>
              </w:rPr>
              <w:t>.2.2 Suspensión</w:t>
            </w:r>
          </w:p>
        </w:tc>
        <w:tc>
          <w:tcPr>
            <w:tcW w:w="2882" w:type="dxa"/>
          </w:tcPr>
          <w:p w14:paraId="38C2852D" w14:textId="78C4767D" w:rsidR="00CA6BD6" w:rsidRPr="0050581E" w:rsidRDefault="00CA6BD6" w:rsidP="00CA6BD6">
            <w:pPr>
              <w:pStyle w:val="BodyTextIndent"/>
              <w:spacing w:before="60" w:after="60"/>
              <w:ind w:left="0"/>
              <w:jc w:val="left"/>
              <w:rPr>
                <w:sz w:val="20"/>
              </w:rPr>
            </w:pPr>
            <w:r w:rsidRPr="0050581E">
              <w:rPr>
                <w:color w:val="000000" w:themeColor="text1"/>
                <w:sz w:val="20"/>
              </w:rPr>
              <w:t>Suspensión basada en la ejecución de la declaración de mantenimiento de la Oferta por parte del Comprador o retiro de la Oferta dentro del período de validez de la Oferta</w:t>
            </w:r>
          </w:p>
        </w:tc>
        <w:tc>
          <w:tcPr>
            <w:tcW w:w="1528" w:type="dxa"/>
            <w:vAlign w:val="center"/>
          </w:tcPr>
          <w:p w14:paraId="197BF208" w14:textId="405368CF" w:rsidR="00CA6BD6" w:rsidRPr="0050581E" w:rsidRDefault="00CA6BD6" w:rsidP="00CA6BD6">
            <w:pPr>
              <w:spacing w:before="60" w:after="60"/>
              <w:jc w:val="left"/>
              <w:rPr>
                <w:sz w:val="20"/>
              </w:rPr>
            </w:pPr>
            <w:r w:rsidRPr="0050581E">
              <w:rPr>
                <w:color w:val="000000" w:themeColor="text1"/>
                <w:sz w:val="20"/>
              </w:rPr>
              <w:t>Debe cumplir con el requisito.</w:t>
            </w:r>
          </w:p>
        </w:tc>
        <w:tc>
          <w:tcPr>
            <w:tcW w:w="1540" w:type="dxa"/>
            <w:vAlign w:val="center"/>
          </w:tcPr>
          <w:p w14:paraId="0214ED68" w14:textId="4304701F" w:rsidR="00CA6BD6" w:rsidRPr="0050581E" w:rsidRDefault="00CA6BD6" w:rsidP="00746BDA">
            <w:pPr>
              <w:spacing w:before="60" w:after="60"/>
              <w:jc w:val="center"/>
              <w:rPr>
                <w:sz w:val="20"/>
              </w:rPr>
            </w:pPr>
            <w:r w:rsidRPr="0050581E">
              <w:rPr>
                <w:sz w:val="20"/>
              </w:rPr>
              <w:t>N/C</w:t>
            </w:r>
          </w:p>
        </w:tc>
        <w:tc>
          <w:tcPr>
            <w:tcW w:w="1568" w:type="dxa"/>
            <w:vAlign w:val="center"/>
          </w:tcPr>
          <w:p w14:paraId="71B0EC92" w14:textId="77777777" w:rsidR="00CA6BD6" w:rsidRPr="0050581E" w:rsidRDefault="00CA6BD6" w:rsidP="00CA6BD6">
            <w:pPr>
              <w:spacing w:before="60" w:after="60"/>
              <w:jc w:val="left"/>
              <w:rPr>
                <w:sz w:val="20"/>
              </w:rPr>
            </w:pPr>
            <w:r w:rsidRPr="0050581E">
              <w:rPr>
                <w:color w:val="000000" w:themeColor="text1"/>
                <w:sz w:val="20"/>
              </w:rPr>
              <w:t>Debe cumplir con el requisito.</w:t>
            </w:r>
          </w:p>
        </w:tc>
        <w:tc>
          <w:tcPr>
            <w:tcW w:w="1400" w:type="dxa"/>
            <w:vAlign w:val="center"/>
          </w:tcPr>
          <w:p w14:paraId="2B70912E" w14:textId="04337E70" w:rsidR="00CA6BD6" w:rsidRPr="0050581E" w:rsidRDefault="00CA6BD6" w:rsidP="00CA6BD6">
            <w:pPr>
              <w:spacing w:before="60" w:after="60"/>
              <w:jc w:val="center"/>
              <w:rPr>
                <w:sz w:val="20"/>
              </w:rPr>
            </w:pPr>
            <w:r w:rsidRPr="0050581E">
              <w:rPr>
                <w:sz w:val="20"/>
              </w:rPr>
              <w:t>N/C</w:t>
            </w:r>
          </w:p>
        </w:tc>
        <w:tc>
          <w:tcPr>
            <w:tcW w:w="2001" w:type="dxa"/>
            <w:vAlign w:val="center"/>
          </w:tcPr>
          <w:p w14:paraId="187E5A2B" w14:textId="77777777" w:rsidR="00CA6BD6" w:rsidRPr="0050581E" w:rsidRDefault="00CA6BD6" w:rsidP="00CA6BD6">
            <w:pPr>
              <w:spacing w:before="60" w:after="60"/>
              <w:jc w:val="left"/>
              <w:rPr>
                <w:sz w:val="20"/>
              </w:rPr>
            </w:pPr>
            <w:r w:rsidRPr="0050581E">
              <w:rPr>
                <w:sz w:val="20"/>
              </w:rPr>
              <w:t>Carta de la Oferta</w:t>
            </w:r>
          </w:p>
        </w:tc>
      </w:tr>
      <w:tr w:rsidR="00485E93" w:rsidRPr="0050581E" w14:paraId="68F0A25F" w14:textId="77777777" w:rsidTr="00CA6BD6">
        <w:trPr>
          <w:cantSplit/>
          <w:trHeight w:val="600"/>
        </w:trPr>
        <w:tc>
          <w:tcPr>
            <w:tcW w:w="2122" w:type="dxa"/>
          </w:tcPr>
          <w:p w14:paraId="75E120F2" w14:textId="46E70C34" w:rsidR="00485E93" w:rsidRPr="0050581E" w:rsidRDefault="00F117C1" w:rsidP="004313F3">
            <w:pPr>
              <w:pStyle w:val="Heading2"/>
              <w:pBdr>
                <w:bottom w:val="none" w:sz="0" w:space="0" w:color="auto"/>
              </w:pBdr>
              <w:suppressAutoHyphens w:val="0"/>
              <w:spacing w:before="60" w:after="60"/>
              <w:jc w:val="left"/>
              <w:rPr>
                <w:rFonts w:ascii="Times New Roman" w:hAnsi="Times New Roman"/>
                <w:sz w:val="20"/>
              </w:rPr>
            </w:pPr>
            <w:bookmarkStart w:id="402" w:name="_Toc496968125"/>
            <w:bookmarkStart w:id="403" w:name="_Toc445567364"/>
            <w:r>
              <w:rPr>
                <w:rFonts w:ascii="Times New Roman" w:hAnsi="Times New Roman"/>
                <w:b w:val="0"/>
                <w:sz w:val="20"/>
              </w:rPr>
              <w:t xml:space="preserve">6.2.3 </w:t>
            </w:r>
            <w:r w:rsidR="00485E93" w:rsidRPr="0050581E">
              <w:rPr>
                <w:rFonts w:ascii="Times New Roman" w:hAnsi="Times New Roman"/>
                <w:b w:val="0"/>
                <w:sz w:val="20"/>
              </w:rPr>
              <w:t>Litigios pendientes</w:t>
            </w:r>
            <w:bookmarkEnd w:id="402"/>
            <w:bookmarkEnd w:id="403"/>
          </w:p>
        </w:tc>
        <w:tc>
          <w:tcPr>
            <w:tcW w:w="2882" w:type="dxa"/>
          </w:tcPr>
          <w:p w14:paraId="58B9CE50" w14:textId="6D384B0E" w:rsidR="00485E93" w:rsidRPr="0050581E" w:rsidRDefault="00F772EC">
            <w:pPr>
              <w:pStyle w:val="BodyTextIndent"/>
              <w:spacing w:before="60" w:after="60"/>
              <w:ind w:left="0"/>
              <w:jc w:val="left"/>
              <w:rPr>
                <w:sz w:val="20"/>
              </w:rPr>
            </w:pPr>
            <w:r w:rsidRPr="0050581E">
              <w:rPr>
                <w:sz w:val="20"/>
              </w:rPr>
              <w:t xml:space="preserve">La posición financiera y las perspectivas de rentabilidad a largo plazo del Licitante son satisfactorias según los criterios establecidos en </w:t>
            </w:r>
            <w:r w:rsidR="00A0389B" w:rsidRPr="0050581E">
              <w:rPr>
                <w:sz w:val="20"/>
              </w:rPr>
              <w:t>el ítem 5</w:t>
            </w:r>
            <w:r w:rsidRPr="0050581E">
              <w:rPr>
                <w:sz w:val="20"/>
              </w:rPr>
              <w:t>.3.1 que figura más abajo y suponiendo que todos los litigios pendientes se resolverán en contra del Licitante.</w:t>
            </w:r>
          </w:p>
        </w:tc>
        <w:tc>
          <w:tcPr>
            <w:tcW w:w="1528" w:type="dxa"/>
            <w:vAlign w:val="center"/>
          </w:tcPr>
          <w:p w14:paraId="6B2CAA34" w14:textId="24028CE0" w:rsidR="00485E93" w:rsidRPr="0050581E" w:rsidRDefault="00485E93">
            <w:pPr>
              <w:spacing w:before="60" w:after="60"/>
              <w:jc w:val="left"/>
              <w:rPr>
                <w:sz w:val="20"/>
              </w:rPr>
            </w:pPr>
            <w:r w:rsidRPr="0050581E">
              <w:rPr>
                <w:sz w:val="20"/>
              </w:rPr>
              <w:t xml:space="preserve">Debe cumplir con el requisito por sí mismo o como miembro de una </w:t>
            </w:r>
            <w:r w:rsidR="000107E9" w:rsidRPr="0050581E">
              <w:rPr>
                <w:sz w:val="20"/>
              </w:rPr>
              <w:t>APCA</w:t>
            </w:r>
            <w:r w:rsidRPr="0050581E">
              <w:rPr>
                <w:sz w:val="20"/>
              </w:rPr>
              <w:t xml:space="preserve"> anterior o actual.</w:t>
            </w:r>
          </w:p>
        </w:tc>
        <w:tc>
          <w:tcPr>
            <w:tcW w:w="1540" w:type="dxa"/>
            <w:vAlign w:val="center"/>
          </w:tcPr>
          <w:p w14:paraId="2B8A703F" w14:textId="77777777" w:rsidR="00485E93" w:rsidRPr="0050581E" w:rsidRDefault="00485E93" w:rsidP="001040E4">
            <w:pPr>
              <w:spacing w:before="60" w:after="60"/>
              <w:jc w:val="center"/>
              <w:rPr>
                <w:sz w:val="20"/>
              </w:rPr>
            </w:pPr>
            <w:r w:rsidRPr="0050581E">
              <w:rPr>
                <w:sz w:val="20"/>
              </w:rPr>
              <w:t>N/C</w:t>
            </w:r>
          </w:p>
        </w:tc>
        <w:tc>
          <w:tcPr>
            <w:tcW w:w="1568" w:type="dxa"/>
            <w:vAlign w:val="center"/>
          </w:tcPr>
          <w:p w14:paraId="7900F554" w14:textId="77777777" w:rsidR="00485E93" w:rsidRPr="0050581E" w:rsidRDefault="00485E93" w:rsidP="0012620E">
            <w:pPr>
              <w:spacing w:before="60" w:after="60"/>
              <w:jc w:val="left"/>
              <w:rPr>
                <w:sz w:val="20"/>
              </w:rPr>
            </w:pPr>
            <w:r w:rsidRPr="0050581E">
              <w:rPr>
                <w:sz w:val="20"/>
              </w:rPr>
              <w:t xml:space="preserve">Debe cumplir con el requisito. </w:t>
            </w:r>
          </w:p>
        </w:tc>
        <w:tc>
          <w:tcPr>
            <w:tcW w:w="1400" w:type="dxa"/>
            <w:vAlign w:val="center"/>
          </w:tcPr>
          <w:p w14:paraId="34D08C8E" w14:textId="77777777" w:rsidR="00485E93" w:rsidRPr="0050581E" w:rsidRDefault="00485E93" w:rsidP="001040E4">
            <w:pPr>
              <w:spacing w:before="60" w:after="60"/>
              <w:jc w:val="center"/>
              <w:rPr>
                <w:sz w:val="20"/>
              </w:rPr>
            </w:pPr>
            <w:r w:rsidRPr="0050581E">
              <w:rPr>
                <w:sz w:val="20"/>
              </w:rPr>
              <w:t>N/C</w:t>
            </w:r>
          </w:p>
        </w:tc>
        <w:tc>
          <w:tcPr>
            <w:tcW w:w="2001" w:type="dxa"/>
            <w:vAlign w:val="center"/>
          </w:tcPr>
          <w:p w14:paraId="3FACF2EF" w14:textId="77777777" w:rsidR="00485E93" w:rsidRPr="0050581E" w:rsidRDefault="00485E93" w:rsidP="00307C9E">
            <w:pPr>
              <w:spacing w:before="60" w:after="60"/>
              <w:jc w:val="left"/>
              <w:rPr>
                <w:sz w:val="20"/>
              </w:rPr>
            </w:pPr>
            <w:r w:rsidRPr="0050581E">
              <w:rPr>
                <w:sz w:val="20"/>
              </w:rPr>
              <w:t>Formulario CON – 2</w:t>
            </w:r>
          </w:p>
        </w:tc>
      </w:tr>
    </w:tbl>
    <w:p w14:paraId="729217C3" w14:textId="77777777" w:rsidR="001040E4" w:rsidRPr="0050581E" w:rsidRDefault="001040E4" w:rsidP="001040E4"/>
    <w:p w14:paraId="69A67A57" w14:textId="77777777" w:rsidR="001040E4" w:rsidRPr="0050581E" w:rsidRDefault="001040E4" w:rsidP="001040E4">
      <w:pPr>
        <w:jc w:val="left"/>
      </w:pPr>
      <w:bookmarkStart w:id="404" w:name="_Toc496006432"/>
      <w:bookmarkStart w:id="405" w:name="_Toc496006833"/>
      <w:bookmarkStart w:id="406" w:name="_Toc496113484"/>
      <w:bookmarkStart w:id="407" w:name="_Toc496359155"/>
      <w:bookmarkStart w:id="408" w:name="_Toc496968129"/>
    </w:p>
    <w:p w14:paraId="32B04807" w14:textId="77777777" w:rsidR="00A44EB2" w:rsidRPr="0050581E" w:rsidRDefault="000F37B1" w:rsidP="00506FFF">
      <w:pPr>
        <w:suppressAutoHyphens w:val="0"/>
        <w:spacing w:after="0"/>
        <w:jc w:val="left"/>
      </w:pPr>
      <w:r w:rsidRPr="0050581E">
        <w:br w:type="page"/>
      </w:r>
    </w:p>
    <w:tbl>
      <w:tblPr>
        <w:tblW w:w="130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1"/>
        <w:gridCol w:w="2898"/>
        <w:gridCol w:w="1525"/>
        <w:gridCol w:w="1554"/>
        <w:gridCol w:w="1582"/>
        <w:gridCol w:w="1344"/>
        <w:gridCol w:w="2043"/>
      </w:tblGrid>
      <w:tr w:rsidR="00F25EDD" w:rsidRPr="0050581E" w14:paraId="1443091E" w14:textId="77777777" w:rsidTr="00F25EDD">
        <w:trPr>
          <w:tblHeader/>
        </w:trPr>
        <w:tc>
          <w:tcPr>
            <w:tcW w:w="2091" w:type="dxa"/>
          </w:tcPr>
          <w:bookmarkEnd w:id="404"/>
          <w:bookmarkEnd w:id="405"/>
          <w:bookmarkEnd w:id="406"/>
          <w:bookmarkEnd w:id="407"/>
          <w:bookmarkEnd w:id="408"/>
          <w:p w14:paraId="2FC80804" w14:textId="02363C24" w:rsidR="00F25EDD" w:rsidRPr="0050581E" w:rsidRDefault="00F25EDD" w:rsidP="00F25EDD">
            <w:pPr>
              <w:spacing w:before="120"/>
              <w:jc w:val="center"/>
              <w:rPr>
                <w:b/>
                <w:sz w:val="22"/>
                <w:szCs w:val="22"/>
              </w:rPr>
            </w:pPr>
            <w:r w:rsidRPr="0050581E">
              <w:rPr>
                <w:b/>
                <w:sz w:val="22"/>
                <w:szCs w:val="22"/>
              </w:rPr>
              <w:lastRenderedPageBreak/>
              <w:t>Factor</w:t>
            </w:r>
          </w:p>
        </w:tc>
        <w:tc>
          <w:tcPr>
            <w:tcW w:w="10946" w:type="dxa"/>
            <w:gridSpan w:val="6"/>
          </w:tcPr>
          <w:p w14:paraId="27E84245" w14:textId="428F1FA9" w:rsidR="00F25EDD" w:rsidRPr="0050581E" w:rsidRDefault="0071308B" w:rsidP="00F25EDD">
            <w:pPr>
              <w:pStyle w:val="Heading1"/>
              <w:keepNext/>
              <w:keepLines/>
              <w:rPr>
                <w:rFonts w:ascii="Times New Roman" w:hAnsi="Times New Roman"/>
              </w:rPr>
            </w:pPr>
            <w:bookmarkStart w:id="409" w:name="_Toc498339862"/>
            <w:bookmarkStart w:id="410" w:name="_Toc498848209"/>
            <w:bookmarkStart w:id="411" w:name="_Toc499021787"/>
            <w:bookmarkStart w:id="412" w:name="_Toc499023470"/>
            <w:bookmarkStart w:id="413" w:name="_Toc501529952"/>
            <w:bookmarkStart w:id="414" w:name="_Toc503874230"/>
            <w:bookmarkStart w:id="415" w:name="_Toc23215166"/>
            <w:bookmarkStart w:id="416" w:name="_Toc445567365"/>
            <w:r>
              <w:rPr>
                <w:rFonts w:ascii="Times New Roman" w:hAnsi="Times New Roman"/>
              </w:rPr>
              <w:t>6</w:t>
            </w:r>
            <w:r w:rsidR="00F25EDD" w:rsidRPr="0050581E">
              <w:rPr>
                <w:rFonts w:ascii="Times New Roman" w:hAnsi="Times New Roman"/>
              </w:rPr>
              <w:t>.3 Situación financiera</w:t>
            </w:r>
            <w:bookmarkEnd w:id="409"/>
            <w:bookmarkEnd w:id="410"/>
            <w:bookmarkEnd w:id="411"/>
            <w:bookmarkEnd w:id="412"/>
            <w:bookmarkEnd w:id="413"/>
            <w:bookmarkEnd w:id="414"/>
            <w:bookmarkEnd w:id="415"/>
            <w:bookmarkEnd w:id="416"/>
          </w:p>
        </w:tc>
      </w:tr>
      <w:tr w:rsidR="00F25EDD" w:rsidRPr="0050581E" w14:paraId="151242B1" w14:textId="77777777" w:rsidTr="00F25EDD">
        <w:trPr>
          <w:tblHeader/>
        </w:trPr>
        <w:tc>
          <w:tcPr>
            <w:tcW w:w="2091" w:type="dxa"/>
            <w:vMerge w:val="restart"/>
            <w:vAlign w:val="center"/>
          </w:tcPr>
          <w:p w14:paraId="6AC17247" w14:textId="10E343C5" w:rsidR="00F25EDD" w:rsidRPr="0050581E" w:rsidRDefault="00F25EDD" w:rsidP="00F25EDD">
            <w:pPr>
              <w:spacing w:before="80" w:after="80"/>
              <w:jc w:val="center"/>
              <w:rPr>
                <w:b/>
                <w:sz w:val="22"/>
                <w:szCs w:val="22"/>
              </w:rPr>
            </w:pPr>
            <w:r w:rsidRPr="0050581E">
              <w:rPr>
                <w:b/>
                <w:sz w:val="22"/>
              </w:rPr>
              <w:t>Ítem</w:t>
            </w:r>
          </w:p>
        </w:tc>
        <w:tc>
          <w:tcPr>
            <w:tcW w:w="8903" w:type="dxa"/>
            <w:gridSpan w:val="5"/>
          </w:tcPr>
          <w:p w14:paraId="1A49F858" w14:textId="77777777" w:rsidR="00F25EDD" w:rsidRPr="0050581E" w:rsidRDefault="00F25EDD" w:rsidP="00F25EDD">
            <w:pPr>
              <w:pStyle w:val="titulo"/>
              <w:spacing w:before="80" w:after="80"/>
              <w:rPr>
                <w:rFonts w:ascii="Times New Roman" w:hAnsi="Times New Roman"/>
                <w:sz w:val="22"/>
                <w:szCs w:val="22"/>
              </w:rPr>
            </w:pPr>
            <w:r w:rsidRPr="0050581E">
              <w:rPr>
                <w:rFonts w:ascii="Times New Roman" w:hAnsi="Times New Roman"/>
                <w:sz w:val="22"/>
              </w:rPr>
              <w:t>Criterios</w:t>
            </w:r>
          </w:p>
        </w:tc>
        <w:tc>
          <w:tcPr>
            <w:tcW w:w="2043" w:type="dxa"/>
            <w:vMerge w:val="restart"/>
            <w:vAlign w:val="center"/>
          </w:tcPr>
          <w:p w14:paraId="22C906B0" w14:textId="77777777" w:rsidR="00F25EDD" w:rsidRPr="0050581E" w:rsidRDefault="00F25EDD" w:rsidP="00F25EDD">
            <w:pPr>
              <w:pStyle w:val="titulo"/>
              <w:spacing w:before="80" w:after="80"/>
              <w:rPr>
                <w:rFonts w:ascii="Times New Roman" w:hAnsi="Times New Roman"/>
                <w:sz w:val="22"/>
                <w:szCs w:val="22"/>
              </w:rPr>
            </w:pPr>
            <w:r w:rsidRPr="0050581E">
              <w:rPr>
                <w:rFonts w:ascii="Times New Roman" w:hAnsi="Times New Roman"/>
                <w:sz w:val="22"/>
              </w:rPr>
              <w:t>Documentación exigida</w:t>
            </w:r>
          </w:p>
        </w:tc>
      </w:tr>
      <w:tr w:rsidR="00F25EDD" w:rsidRPr="0050581E" w14:paraId="52AFA154" w14:textId="77777777" w:rsidTr="00F25EDD">
        <w:trPr>
          <w:tblHeader/>
        </w:trPr>
        <w:tc>
          <w:tcPr>
            <w:tcW w:w="2091" w:type="dxa"/>
            <w:vMerge/>
          </w:tcPr>
          <w:p w14:paraId="78952EFA" w14:textId="77777777" w:rsidR="00F25EDD" w:rsidRPr="0050581E" w:rsidRDefault="00F25EDD" w:rsidP="00F25EDD">
            <w:pPr>
              <w:spacing w:before="80" w:after="80"/>
              <w:jc w:val="center"/>
              <w:rPr>
                <w:b/>
                <w:sz w:val="22"/>
                <w:szCs w:val="22"/>
              </w:rPr>
            </w:pPr>
          </w:p>
        </w:tc>
        <w:tc>
          <w:tcPr>
            <w:tcW w:w="2898" w:type="dxa"/>
            <w:vMerge w:val="restart"/>
            <w:vAlign w:val="center"/>
          </w:tcPr>
          <w:p w14:paraId="0E38333F" w14:textId="77777777" w:rsidR="00F25EDD" w:rsidRPr="0050581E" w:rsidRDefault="00F25EDD" w:rsidP="00F25EDD">
            <w:pPr>
              <w:pStyle w:val="titulo"/>
              <w:spacing w:before="80" w:after="80"/>
              <w:rPr>
                <w:rFonts w:ascii="Times New Roman" w:hAnsi="Times New Roman"/>
                <w:sz w:val="22"/>
                <w:szCs w:val="22"/>
              </w:rPr>
            </w:pPr>
            <w:r w:rsidRPr="0050581E">
              <w:rPr>
                <w:rFonts w:ascii="Times New Roman" w:hAnsi="Times New Roman"/>
                <w:sz w:val="22"/>
              </w:rPr>
              <w:t>Requisito</w:t>
            </w:r>
          </w:p>
        </w:tc>
        <w:tc>
          <w:tcPr>
            <w:tcW w:w="6005" w:type="dxa"/>
            <w:gridSpan w:val="4"/>
            <w:tcBorders>
              <w:bottom w:val="single" w:sz="4" w:space="0" w:color="auto"/>
            </w:tcBorders>
          </w:tcPr>
          <w:p w14:paraId="1D12A645" w14:textId="244775CA" w:rsidR="00F25EDD" w:rsidRPr="0050581E" w:rsidRDefault="00F25EDD" w:rsidP="00F25EDD">
            <w:pPr>
              <w:pStyle w:val="titulo"/>
              <w:spacing w:before="80" w:after="80"/>
              <w:rPr>
                <w:rFonts w:ascii="Times New Roman" w:hAnsi="Times New Roman"/>
                <w:sz w:val="22"/>
                <w:szCs w:val="22"/>
              </w:rPr>
            </w:pPr>
            <w:r w:rsidRPr="0050581E">
              <w:rPr>
                <w:rFonts w:ascii="Times New Roman" w:hAnsi="Times New Roman"/>
                <w:sz w:val="22"/>
              </w:rPr>
              <w:t>Licitante</w:t>
            </w:r>
          </w:p>
        </w:tc>
        <w:tc>
          <w:tcPr>
            <w:tcW w:w="2043" w:type="dxa"/>
            <w:vMerge/>
          </w:tcPr>
          <w:p w14:paraId="6F816940" w14:textId="77777777" w:rsidR="00F25EDD" w:rsidRPr="0050581E" w:rsidRDefault="00F25EDD" w:rsidP="00F25EDD">
            <w:pPr>
              <w:pStyle w:val="titulo"/>
              <w:spacing w:before="40"/>
              <w:rPr>
                <w:rFonts w:ascii="Times New Roman" w:hAnsi="Times New Roman"/>
                <w:b w:val="0"/>
                <w:sz w:val="22"/>
                <w:szCs w:val="22"/>
              </w:rPr>
            </w:pPr>
          </w:p>
        </w:tc>
      </w:tr>
      <w:tr w:rsidR="00F25EDD" w:rsidRPr="0050581E" w14:paraId="0BB3A476" w14:textId="77777777" w:rsidTr="00F25EDD">
        <w:trPr>
          <w:tblHeader/>
        </w:trPr>
        <w:tc>
          <w:tcPr>
            <w:tcW w:w="2091" w:type="dxa"/>
            <w:vMerge/>
          </w:tcPr>
          <w:p w14:paraId="36CCEEB4" w14:textId="77777777" w:rsidR="00F25EDD" w:rsidRPr="0050581E" w:rsidRDefault="00F25EDD" w:rsidP="00F25EDD">
            <w:pPr>
              <w:spacing w:before="80" w:after="80"/>
              <w:ind w:hanging="360"/>
              <w:jc w:val="center"/>
              <w:rPr>
                <w:b/>
                <w:sz w:val="22"/>
                <w:szCs w:val="22"/>
              </w:rPr>
            </w:pPr>
          </w:p>
        </w:tc>
        <w:tc>
          <w:tcPr>
            <w:tcW w:w="2898" w:type="dxa"/>
            <w:vMerge/>
          </w:tcPr>
          <w:p w14:paraId="6EEE4B66" w14:textId="77777777" w:rsidR="00F25EDD" w:rsidRPr="0050581E" w:rsidRDefault="00F25EDD" w:rsidP="00F25EDD">
            <w:pPr>
              <w:spacing w:before="80" w:after="80"/>
              <w:jc w:val="center"/>
              <w:rPr>
                <w:b/>
                <w:sz w:val="22"/>
                <w:szCs w:val="22"/>
              </w:rPr>
            </w:pPr>
          </w:p>
        </w:tc>
        <w:tc>
          <w:tcPr>
            <w:tcW w:w="1525" w:type="dxa"/>
            <w:vMerge w:val="restart"/>
            <w:tcBorders>
              <w:bottom w:val="nil"/>
            </w:tcBorders>
            <w:vAlign w:val="center"/>
          </w:tcPr>
          <w:p w14:paraId="46CF8A5B" w14:textId="77777777" w:rsidR="00F25EDD" w:rsidRPr="0050581E" w:rsidRDefault="00F25EDD" w:rsidP="00F25EDD">
            <w:pPr>
              <w:spacing w:before="40"/>
              <w:jc w:val="center"/>
              <w:rPr>
                <w:b/>
                <w:sz w:val="22"/>
                <w:szCs w:val="22"/>
              </w:rPr>
            </w:pPr>
            <w:r w:rsidRPr="0050581E">
              <w:rPr>
                <w:b/>
                <w:sz w:val="22"/>
              </w:rPr>
              <w:t>Entidad única</w:t>
            </w:r>
          </w:p>
        </w:tc>
        <w:tc>
          <w:tcPr>
            <w:tcW w:w="4480" w:type="dxa"/>
            <w:gridSpan w:val="3"/>
          </w:tcPr>
          <w:p w14:paraId="22FB9A1B" w14:textId="79ABA099" w:rsidR="00F25EDD" w:rsidRPr="0050581E" w:rsidRDefault="00F25EDD" w:rsidP="00F25EDD">
            <w:pPr>
              <w:pStyle w:val="titulo"/>
              <w:spacing w:before="40" w:after="0"/>
              <w:rPr>
                <w:rFonts w:ascii="Times New Roman" w:hAnsi="Times New Roman"/>
                <w:sz w:val="22"/>
                <w:szCs w:val="22"/>
              </w:rPr>
            </w:pPr>
            <w:r w:rsidRPr="0050581E">
              <w:rPr>
                <w:rFonts w:ascii="Times New Roman" w:hAnsi="Times New Roman"/>
                <w:sz w:val="22"/>
              </w:rPr>
              <w:t>APCA (existente o prevista)</w:t>
            </w:r>
          </w:p>
        </w:tc>
        <w:tc>
          <w:tcPr>
            <w:tcW w:w="2043" w:type="dxa"/>
            <w:vMerge/>
          </w:tcPr>
          <w:p w14:paraId="2953B781" w14:textId="77777777" w:rsidR="00F25EDD" w:rsidRPr="0050581E" w:rsidRDefault="00F25EDD" w:rsidP="00F25EDD">
            <w:pPr>
              <w:pStyle w:val="titulo"/>
              <w:spacing w:before="40" w:after="0"/>
              <w:rPr>
                <w:rFonts w:ascii="Times New Roman" w:hAnsi="Times New Roman"/>
                <w:sz w:val="22"/>
                <w:szCs w:val="22"/>
              </w:rPr>
            </w:pPr>
          </w:p>
        </w:tc>
      </w:tr>
      <w:tr w:rsidR="00F25EDD" w:rsidRPr="0050581E" w14:paraId="036588C9" w14:textId="77777777" w:rsidTr="00F25EDD">
        <w:trPr>
          <w:trHeight w:val="575"/>
          <w:tblHeader/>
        </w:trPr>
        <w:tc>
          <w:tcPr>
            <w:tcW w:w="2091" w:type="dxa"/>
            <w:vMerge/>
            <w:tcBorders>
              <w:bottom w:val="single" w:sz="4" w:space="0" w:color="auto"/>
            </w:tcBorders>
          </w:tcPr>
          <w:p w14:paraId="05B8F91F" w14:textId="77777777" w:rsidR="00F25EDD" w:rsidRPr="0050581E" w:rsidRDefault="00F25EDD" w:rsidP="00F25EDD">
            <w:pPr>
              <w:ind w:left="360" w:hanging="360"/>
              <w:rPr>
                <w:b/>
                <w:sz w:val="22"/>
                <w:szCs w:val="22"/>
              </w:rPr>
            </w:pPr>
          </w:p>
        </w:tc>
        <w:tc>
          <w:tcPr>
            <w:tcW w:w="2898" w:type="dxa"/>
            <w:vMerge/>
            <w:tcBorders>
              <w:bottom w:val="single" w:sz="4" w:space="0" w:color="auto"/>
            </w:tcBorders>
          </w:tcPr>
          <w:p w14:paraId="2439BADC" w14:textId="77777777" w:rsidR="00F25EDD" w:rsidRPr="0050581E" w:rsidRDefault="00F25EDD" w:rsidP="00F25EDD">
            <w:pPr>
              <w:ind w:left="360" w:hanging="360"/>
              <w:rPr>
                <w:b/>
                <w:sz w:val="22"/>
                <w:szCs w:val="22"/>
              </w:rPr>
            </w:pPr>
          </w:p>
        </w:tc>
        <w:tc>
          <w:tcPr>
            <w:tcW w:w="1525" w:type="dxa"/>
            <w:vMerge/>
            <w:tcBorders>
              <w:bottom w:val="single" w:sz="4" w:space="0" w:color="auto"/>
            </w:tcBorders>
          </w:tcPr>
          <w:p w14:paraId="55C23DEC" w14:textId="77777777" w:rsidR="00F25EDD" w:rsidRPr="0050581E" w:rsidRDefault="00F25EDD" w:rsidP="00F25EDD">
            <w:pPr>
              <w:keepNext/>
              <w:spacing w:before="40"/>
              <w:rPr>
                <w:b/>
                <w:sz w:val="22"/>
                <w:szCs w:val="22"/>
              </w:rPr>
            </w:pPr>
          </w:p>
        </w:tc>
        <w:tc>
          <w:tcPr>
            <w:tcW w:w="1554" w:type="dxa"/>
            <w:tcBorders>
              <w:bottom w:val="single" w:sz="4" w:space="0" w:color="auto"/>
            </w:tcBorders>
            <w:vAlign w:val="center"/>
          </w:tcPr>
          <w:p w14:paraId="17CE62D3" w14:textId="77F160D1" w:rsidR="00F25EDD" w:rsidRPr="0050581E" w:rsidRDefault="00F25EDD" w:rsidP="00746BDA">
            <w:pPr>
              <w:spacing w:before="40"/>
              <w:ind w:left="-129" w:right="-92"/>
              <w:jc w:val="center"/>
              <w:rPr>
                <w:rFonts w:ascii="Times New Roman Bold" w:hAnsi="Times New Roman Bold" w:cs="Times New Roman Bold"/>
                <w:b/>
                <w:spacing w:val="-4"/>
                <w:sz w:val="22"/>
                <w:szCs w:val="22"/>
              </w:rPr>
            </w:pPr>
            <w:r w:rsidRPr="0050581E">
              <w:rPr>
                <w:rFonts w:ascii="Times New Roman Bold" w:hAnsi="Times New Roman Bold" w:cs="Times New Roman Bold"/>
                <w:b/>
                <w:spacing w:val="-4"/>
                <w:sz w:val="20"/>
              </w:rPr>
              <w:t>Todos los miembros conjuntamente</w:t>
            </w:r>
          </w:p>
        </w:tc>
        <w:tc>
          <w:tcPr>
            <w:tcW w:w="1582" w:type="dxa"/>
            <w:tcBorders>
              <w:bottom w:val="single" w:sz="4" w:space="0" w:color="auto"/>
            </w:tcBorders>
            <w:vAlign w:val="center"/>
          </w:tcPr>
          <w:p w14:paraId="63B1F531" w14:textId="77777777" w:rsidR="00F25EDD" w:rsidRPr="0050581E" w:rsidRDefault="00F25EDD" w:rsidP="00F25EDD">
            <w:pPr>
              <w:spacing w:before="40"/>
              <w:jc w:val="center"/>
              <w:rPr>
                <w:b/>
                <w:sz w:val="22"/>
                <w:szCs w:val="22"/>
              </w:rPr>
            </w:pPr>
            <w:r w:rsidRPr="0050581E">
              <w:rPr>
                <w:b/>
                <w:sz w:val="22"/>
              </w:rPr>
              <w:t>Cada miembro</w:t>
            </w:r>
          </w:p>
        </w:tc>
        <w:tc>
          <w:tcPr>
            <w:tcW w:w="1344" w:type="dxa"/>
            <w:tcBorders>
              <w:bottom w:val="single" w:sz="4" w:space="0" w:color="auto"/>
            </w:tcBorders>
            <w:vAlign w:val="center"/>
          </w:tcPr>
          <w:p w14:paraId="3D185003" w14:textId="77777777" w:rsidR="00F25EDD" w:rsidRPr="0050581E" w:rsidRDefault="00F25EDD" w:rsidP="00F25EDD">
            <w:pPr>
              <w:spacing w:before="40"/>
              <w:jc w:val="center"/>
              <w:rPr>
                <w:b/>
                <w:sz w:val="22"/>
                <w:szCs w:val="22"/>
              </w:rPr>
            </w:pPr>
            <w:r w:rsidRPr="0050581E">
              <w:rPr>
                <w:b/>
                <w:sz w:val="22"/>
              </w:rPr>
              <w:t>Al menos un miembro</w:t>
            </w:r>
          </w:p>
        </w:tc>
        <w:tc>
          <w:tcPr>
            <w:tcW w:w="2043" w:type="dxa"/>
            <w:vMerge/>
            <w:tcBorders>
              <w:bottom w:val="single" w:sz="4" w:space="0" w:color="auto"/>
            </w:tcBorders>
          </w:tcPr>
          <w:p w14:paraId="68C25C8D" w14:textId="77777777" w:rsidR="00F25EDD" w:rsidRPr="0050581E" w:rsidRDefault="00F25EDD" w:rsidP="00F25EDD">
            <w:pPr>
              <w:spacing w:before="40"/>
              <w:rPr>
                <w:b/>
                <w:sz w:val="22"/>
                <w:szCs w:val="22"/>
              </w:rPr>
            </w:pPr>
          </w:p>
        </w:tc>
      </w:tr>
      <w:tr w:rsidR="00F25EDD" w:rsidRPr="0050581E" w14:paraId="5DE0957F" w14:textId="77777777" w:rsidTr="00F25EDD">
        <w:trPr>
          <w:trHeight w:val="2689"/>
        </w:trPr>
        <w:tc>
          <w:tcPr>
            <w:tcW w:w="2091" w:type="dxa"/>
            <w:tcBorders>
              <w:bottom w:val="single" w:sz="4" w:space="0" w:color="auto"/>
            </w:tcBorders>
          </w:tcPr>
          <w:p w14:paraId="693D2849" w14:textId="07BE7808" w:rsidR="00F25EDD" w:rsidRPr="0050581E" w:rsidRDefault="00F117C1" w:rsidP="004B0CD6">
            <w:pPr>
              <w:keepNext/>
              <w:keepLines/>
              <w:tabs>
                <w:tab w:val="left" w:pos="572"/>
              </w:tabs>
              <w:spacing w:before="60"/>
              <w:jc w:val="left"/>
              <w:outlineLvl w:val="4"/>
              <w:rPr>
                <w:sz w:val="20"/>
              </w:rPr>
            </w:pPr>
            <w:bookmarkStart w:id="417" w:name="_Toc496968131"/>
            <w:bookmarkStart w:id="418" w:name="_Toc445567366"/>
            <w:r>
              <w:rPr>
                <w:sz w:val="20"/>
              </w:rPr>
              <w:t>6</w:t>
            </w:r>
            <w:r w:rsidR="004B0CD6" w:rsidRPr="0050581E">
              <w:rPr>
                <w:sz w:val="20"/>
              </w:rPr>
              <w:t>.3.1</w:t>
            </w:r>
            <w:r w:rsidR="004B0CD6" w:rsidRPr="0050581E">
              <w:rPr>
                <w:sz w:val="20"/>
              </w:rPr>
              <w:tab/>
            </w:r>
            <w:r w:rsidR="00F25EDD" w:rsidRPr="0050581E">
              <w:rPr>
                <w:sz w:val="20"/>
              </w:rPr>
              <w:t>Historial de desempeño financiero</w:t>
            </w:r>
            <w:bookmarkEnd w:id="417"/>
            <w:bookmarkEnd w:id="418"/>
          </w:p>
        </w:tc>
        <w:tc>
          <w:tcPr>
            <w:tcW w:w="2898" w:type="dxa"/>
            <w:tcBorders>
              <w:bottom w:val="single" w:sz="4" w:space="0" w:color="auto"/>
            </w:tcBorders>
          </w:tcPr>
          <w:p w14:paraId="1E01BA29" w14:textId="0B364D8D" w:rsidR="00F25EDD" w:rsidRPr="0050581E" w:rsidRDefault="00F25EDD" w:rsidP="00F25EDD">
            <w:pPr>
              <w:pStyle w:val="BodyTextIndent"/>
              <w:spacing w:before="60" w:after="120"/>
              <w:ind w:left="0"/>
              <w:jc w:val="left"/>
              <w:rPr>
                <w:sz w:val="20"/>
              </w:rPr>
            </w:pPr>
            <w:r w:rsidRPr="0050581E">
              <w:rPr>
                <w:sz w:val="20"/>
              </w:rPr>
              <w:t>Presentación del balance general auditado, o bien, si este no fuera obligatorio en virtud de las leyes del país del Licitante, otros estados financieros aceptables para el Comprador, correspondientes a los últimos ____ [ ] años, a fin de demostrar la solvencia financiera actual del Licitante y sus perspectivas de rentabilidad a largo plazo.</w:t>
            </w:r>
          </w:p>
        </w:tc>
        <w:tc>
          <w:tcPr>
            <w:tcW w:w="1525" w:type="dxa"/>
            <w:tcBorders>
              <w:bottom w:val="single" w:sz="4" w:space="0" w:color="auto"/>
            </w:tcBorders>
            <w:vAlign w:val="center"/>
          </w:tcPr>
          <w:p w14:paraId="434F76CF" w14:textId="77777777" w:rsidR="00F25EDD" w:rsidRPr="0050581E" w:rsidRDefault="00F25EDD" w:rsidP="00746BDA">
            <w:pPr>
              <w:spacing w:before="60" w:after="60"/>
              <w:jc w:val="left"/>
              <w:rPr>
                <w:sz w:val="20"/>
              </w:rPr>
            </w:pPr>
            <w:r w:rsidRPr="0050581E">
              <w:rPr>
                <w:sz w:val="20"/>
              </w:rPr>
              <w:t>Debe cumplir con el requisito.</w:t>
            </w:r>
          </w:p>
        </w:tc>
        <w:tc>
          <w:tcPr>
            <w:tcW w:w="1554" w:type="dxa"/>
            <w:tcBorders>
              <w:bottom w:val="single" w:sz="4" w:space="0" w:color="auto"/>
            </w:tcBorders>
            <w:vAlign w:val="center"/>
          </w:tcPr>
          <w:p w14:paraId="5A8DBAB7" w14:textId="77777777" w:rsidR="00F25EDD" w:rsidRPr="0050581E" w:rsidRDefault="00F25EDD" w:rsidP="00F25EDD">
            <w:pPr>
              <w:spacing w:before="60" w:after="60"/>
              <w:jc w:val="center"/>
              <w:rPr>
                <w:sz w:val="20"/>
              </w:rPr>
            </w:pPr>
            <w:r w:rsidRPr="0050581E">
              <w:rPr>
                <w:sz w:val="20"/>
              </w:rPr>
              <w:t>N/C</w:t>
            </w:r>
          </w:p>
        </w:tc>
        <w:tc>
          <w:tcPr>
            <w:tcW w:w="1582" w:type="dxa"/>
            <w:tcBorders>
              <w:bottom w:val="single" w:sz="4" w:space="0" w:color="auto"/>
            </w:tcBorders>
            <w:vAlign w:val="center"/>
          </w:tcPr>
          <w:p w14:paraId="0A40DE51" w14:textId="77777777" w:rsidR="00F25EDD" w:rsidRPr="0050581E" w:rsidRDefault="00F25EDD" w:rsidP="00746BDA">
            <w:pPr>
              <w:spacing w:before="60" w:after="60"/>
              <w:jc w:val="left"/>
              <w:rPr>
                <w:sz w:val="20"/>
              </w:rPr>
            </w:pPr>
            <w:r w:rsidRPr="0050581E">
              <w:rPr>
                <w:sz w:val="20"/>
              </w:rPr>
              <w:t>Debe cumplir con el requisito.</w:t>
            </w:r>
          </w:p>
        </w:tc>
        <w:tc>
          <w:tcPr>
            <w:tcW w:w="1344" w:type="dxa"/>
            <w:tcBorders>
              <w:bottom w:val="single" w:sz="4" w:space="0" w:color="auto"/>
            </w:tcBorders>
            <w:vAlign w:val="center"/>
          </w:tcPr>
          <w:p w14:paraId="759D891D" w14:textId="77777777" w:rsidR="00F25EDD" w:rsidRPr="0050581E" w:rsidRDefault="00F25EDD" w:rsidP="00F25EDD">
            <w:pPr>
              <w:spacing w:before="60" w:after="60"/>
              <w:jc w:val="center"/>
              <w:rPr>
                <w:sz w:val="20"/>
              </w:rPr>
            </w:pPr>
            <w:r w:rsidRPr="0050581E">
              <w:rPr>
                <w:sz w:val="20"/>
              </w:rPr>
              <w:t>N/C</w:t>
            </w:r>
          </w:p>
        </w:tc>
        <w:tc>
          <w:tcPr>
            <w:tcW w:w="2043" w:type="dxa"/>
            <w:tcBorders>
              <w:bottom w:val="single" w:sz="4" w:space="0" w:color="auto"/>
            </w:tcBorders>
            <w:vAlign w:val="center"/>
          </w:tcPr>
          <w:p w14:paraId="37A20683" w14:textId="690E4055" w:rsidR="00F25EDD" w:rsidRPr="0050581E" w:rsidRDefault="00F25EDD">
            <w:pPr>
              <w:pStyle w:val="Outline"/>
              <w:spacing w:before="60" w:after="60"/>
              <w:jc w:val="center"/>
              <w:rPr>
                <w:kern w:val="0"/>
                <w:sz w:val="20"/>
              </w:rPr>
            </w:pPr>
            <w:r w:rsidRPr="0050581E">
              <w:rPr>
                <w:kern w:val="0"/>
                <w:sz w:val="20"/>
              </w:rPr>
              <w:t xml:space="preserve">Formulario </w:t>
            </w:r>
            <w:r w:rsidR="00AF7C26" w:rsidRPr="0050581E">
              <w:rPr>
                <w:kern w:val="0"/>
                <w:sz w:val="20"/>
              </w:rPr>
              <w:br/>
            </w:r>
            <w:r w:rsidRPr="0050581E">
              <w:rPr>
                <w:kern w:val="0"/>
                <w:sz w:val="20"/>
              </w:rPr>
              <w:t xml:space="preserve">FIN – </w:t>
            </w:r>
            <w:r w:rsidR="00C55426" w:rsidRPr="0050581E">
              <w:rPr>
                <w:kern w:val="0"/>
                <w:sz w:val="20"/>
              </w:rPr>
              <w:t>5</w:t>
            </w:r>
            <w:r w:rsidRPr="0050581E">
              <w:rPr>
                <w:kern w:val="0"/>
                <w:sz w:val="20"/>
              </w:rPr>
              <w:t>.3.1 con archivos adjuntos</w:t>
            </w:r>
          </w:p>
        </w:tc>
      </w:tr>
      <w:tr w:rsidR="00F25EDD" w:rsidRPr="0050581E" w14:paraId="57329BEE" w14:textId="77777777" w:rsidTr="00F25EDD">
        <w:trPr>
          <w:trHeight w:val="826"/>
        </w:trPr>
        <w:tc>
          <w:tcPr>
            <w:tcW w:w="2091" w:type="dxa"/>
            <w:tcBorders>
              <w:bottom w:val="single" w:sz="6" w:space="0" w:color="000000"/>
            </w:tcBorders>
          </w:tcPr>
          <w:p w14:paraId="0BD41509" w14:textId="310F7205" w:rsidR="00F25EDD" w:rsidRPr="0050581E" w:rsidRDefault="00F117C1" w:rsidP="004B0CD6">
            <w:pPr>
              <w:keepNext/>
              <w:keepLines/>
              <w:tabs>
                <w:tab w:val="left" w:pos="572"/>
              </w:tabs>
              <w:spacing w:before="60"/>
              <w:jc w:val="left"/>
              <w:outlineLvl w:val="4"/>
              <w:rPr>
                <w:sz w:val="20"/>
              </w:rPr>
            </w:pPr>
            <w:bookmarkStart w:id="419" w:name="_Toc445567370"/>
            <w:r>
              <w:rPr>
                <w:sz w:val="20"/>
              </w:rPr>
              <w:t>6</w:t>
            </w:r>
            <w:r w:rsidR="00F25EDD" w:rsidRPr="0050581E">
              <w:rPr>
                <w:sz w:val="20"/>
              </w:rPr>
              <w:t>.3.2</w:t>
            </w:r>
            <w:r w:rsidR="00F25EDD" w:rsidRPr="0050581E">
              <w:rPr>
                <w:sz w:val="20"/>
              </w:rPr>
              <w:tab/>
              <w:t>Facturación media anual</w:t>
            </w:r>
            <w:bookmarkEnd w:id="419"/>
          </w:p>
          <w:p w14:paraId="6237C353" w14:textId="77777777" w:rsidR="00F25EDD" w:rsidRPr="0050581E" w:rsidRDefault="00F25EDD" w:rsidP="004B0CD6">
            <w:pPr>
              <w:tabs>
                <w:tab w:val="left" w:pos="572"/>
              </w:tabs>
              <w:spacing w:before="60"/>
              <w:jc w:val="left"/>
              <w:rPr>
                <w:sz w:val="20"/>
              </w:rPr>
            </w:pPr>
          </w:p>
        </w:tc>
        <w:tc>
          <w:tcPr>
            <w:tcW w:w="2898" w:type="dxa"/>
            <w:tcBorders>
              <w:bottom w:val="single" w:sz="6" w:space="0" w:color="000000"/>
            </w:tcBorders>
          </w:tcPr>
          <w:p w14:paraId="104D24D1" w14:textId="77777777" w:rsidR="00F25EDD" w:rsidRPr="0050581E" w:rsidRDefault="00F25EDD" w:rsidP="00746BDA">
            <w:pPr>
              <w:spacing w:before="60"/>
              <w:jc w:val="left"/>
              <w:rPr>
                <w:sz w:val="20"/>
              </w:rPr>
            </w:pPr>
            <w:r w:rsidRPr="0050581E">
              <w:rPr>
                <w:sz w:val="20"/>
              </w:rPr>
              <w:t>Promedio mínimo de facturación anual de __________________, calculada como el total de pagos certificados recibidos por contratos en curso o terminados en los últimos ______( ) años</w:t>
            </w:r>
          </w:p>
        </w:tc>
        <w:tc>
          <w:tcPr>
            <w:tcW w:w="1525" w:type="dxa"/>
            <w:tcBorders>
              <w:top w:val="nil"/>
              <w:bottom w:val="single" w:sz="6" w:space="0" w:color="000000"/>
            </w:tcBorders>
            <w:vAlign w:val="center"/>
          </w:tcPr>
          <w:p w14:paraId="7A8A1B59" w14:textId="77777777" w:rsidR="00F25EDD" w:rsidRPr="0050581E" w:rsidRDefault="00F25EDD" w:rsidP="00746BDA">
            <w:pPr>
              <w:spacing w:before="60" w:after="60"/>
              <w:jc w:val="left"/>
              <w:rPr>
                <w:sz w:val="20"/>
              </w:rPr>
            </w:pPr>
            <w:r w:rsidRPr="0050581E">
              <w:rPr>
                <w:sz w:val="20"/>
              </w:rPr>
              <w:t>Debe cumplir con el requisito.</w:t>
            </w:r>
          </w:p>
        </w:tc>
        <w:tc>
          <w:tcPr>
            <w:tcW w:w="1554" w:type="dxa"/>
            <w:tcBorders>
              <w:top w:val="nil"/>
              <w:bottom w:val="single" w:sz="6" w:space="0" w:color="000000"/>
            </w:tcBorders>
            <w:vAlign w:val="center"/>
          </w:tcPr>
          <w:p w14:paraId="1F4812BB" w14:textId="77777777" w:rsidR="00F25EDD" w:rsidRPr="0050581E" w:rsidRDefault="00F25EDD" w:rsidP="00746BDA">
            <w:pPr>
              <w:spacing w:before="60" w:after="60"/>
              <w:jc w:val="left"/>
              <w:rPr>
                <w:sz w:val="20"/>
              </w:rPr>
            </w:pPr>
            <w:r w:rsidRPr="0050581E">
              <w:rPr>
                <w:sz w:val="20"/>
              </w:rPr>
              <w:t>Debe cumplir con el requisito.</w:t>
            </w:r>
          </w:p>
        </w:tc>
        <w:tc>
          <w:tcPr>
            <w:tcW w:w="1582" w:type="dxa"/>
            <w:tcBorders>
              <w:top w:val="nil"/>
              <w:bottom w:val="single" w:sz="6" w:space="0" w:color="000000"/>
            </w:tcBorders>
            <w:vAlign w:val="center"/>
          </w:tcPr>
          <w:p w14:paraId="385D57E2" w14:textId="60D1BA02" w:rsidR="00F25EDD" w:rsidRPr="0050581E" w:rsidRDefault="00F25EDD" w:rsidP="00AF7C26">
            <w:pPr>
              <w:pStyle w:val="Style11"/>
              <w:tabs>
                <w:tab w:val="left" w:leader="dot" w:pos="8424"/>
              </w:tabs>
              <w:spacing w:line="240" w:lineRule="auto"/>
              <w:jc w:val="center"/>
              <w:rPr>
                <w:sz w:val="20"/>
                <w:szCs w:val="20"/>
              </w:rPr>
            </w:pPr>
            <w:r w:rsidRPr="0050581E">
              <w:rPr>
                <w:sz w:val="20"/>
                <w:szCs w:val="20"/>
              </w:rPr>
              <w:t>N/C</w:t>
            </w:r>
          </w:p>
        </w:tc>
        <w:tc>
          <w:tcPr>
            <w:tcW w:w="1344" w:type="dxa"/>
            <w:tcBorders>
              <w:top w:val="nil"/>
              <w:bottom w:val="single" w:sz="6" w:space="0" w:color="000000"/>
            </w:tcBorders>
            <w:vAlign w:val="center"/>
          </w:tcPr>
          <w:p w14:paraId="7F41E8ED" w14:textId="3C18FB98" w:rsidR="00F25EDD" w:rsidRPr="0050581E" w:rsidRDefault="00F25EDD" w:rsidP="00AF7C26">
            <w:pPr>
              <w:pStyle w:val="Style11"/>
              <w:tabs>
                <w:tab w:val="left" w:leader="dot" w:pos="8424"/>
              </w:tabs>
              <w:spacing w:line="240" w:lineRule="auto"/>
              <w:jc w:val="center"/>
              <w:rPr>
                <w:sz w:val="20"/>
                <w:szCs w:val="20"/>
              </w:rPr>
            </w:pPr>
            <w:r w:rsidRPr="0050581E">
              <w:rPr>
                <w:sz w:val="20"/>
                <w:szCs w:val="20"/>
              </w:rPr>
              <w:t>N/C</w:t>
            </w:r>
          </w:p>
        </w:tc>
        <w:tc>
          <w:tcPr>
            <w:tcW w:w="2043" w:type="dxa"/>
            <w:tcBorders>
              <w:bottom w:val="single" w:sz="6" w:space="0" w:color="000000"/>
            </w:tcBorders>
            <w:vAlign w:val="center"/>
          </w:tcPr>
          <w:p w14:paraId="1E91B753" w14:textId="05A5EECA" w:rsidR="00F25EDD" w:rsidRPr="0050581E" w:rsidRDefault="00F25EDD">
            <w:pPr>
              <w:spacing w:before="60" w:after="60"/>
              <w:jc w:val="center"/>
              <w:rPr>
                <w:sz w:val="20"/>
              </w:rPr>
            </w:pPr>
            <w:r w:rsidRPr="0050581E">
              <w:rPr>
                <w:sz w:val="20"/>
              </w:rPr>
              <w:t>Formulario FIN -</w:t>
            </w:r>
            <w:r w:rsidR="00C55426" w:rsidRPr="0050581E">
              <w:rPr>
                <w:sz w:val="20"/>
              </w:rPr>
              <w:t xml:space="preserve"> 5</w:t>
            </w:r>
            <w:r w:rsidRPr="0050581E">
              <w:rPr>
                <w:sz w:val="20"/>
              </w:rPr>
              <w:t>.3.2</w:t>
            </w:r>
          </w:p>
        </w:tc>
      </w:tr>
      <w:tr w:rsidR="00F25EDD" w:rsidRPr="0050581E" w14:paraId="5B87C630" w14:textId="77777777" w:rsidTr="00F25EDD">
        <w:trPr>
          <w:trHeight w:val="3281"/>
        </w:trPr>
        <w:tc>
          <w:tcPr>
            <w:tcW w:w="2091" w:type="dxa"/>
          </w:tcPr>
          <w:p w14:paraId="4B94DCD1" w14:textId="3895FC9D" w:rsidR="00F25EDD" w:rsidRPr="0050581E" w:rsidRDefault="00F117C1" w:rsidP="004B0CD6">
            <w:pPr>
              <w:keepNext/>
              <w:keepLines/>
              <w:tabs>
                <w:tab w:val="left" w:pos="572"/>
              </w:tabs>
              <w:spacing w:before="60"/>
              <w:jc w:val="left"/>
              <w:outlineLvl w:val="4"/>
              <w:rPr>
                <w:sz w:val="20"/>
              </w:rPr>
            </w:pPr>
            <w:bookmarkStart w:id="420" w:name="_Toc445567371"/>
            <w:r>
              <w:rPr>
                <w:sz w:val="20"/>
              </w:rPr>
              <w:lastRenderedPageBreak/>
              <w:t>6</w:t>
            </w:r>
            <w:r w:rsidR="00F25EDD" w:rsidRPr="0050581E">
              <w:rPr>
                <w:sz w:val="20"/>
              </w:rPr>
              <w:t>.3.3</w:t>
            </w:r>
            <w:r w:rsidR="004B0CD6" w:rsidRPr="0050581E">
              <w:rPr>
                <w:sz w:val="20"/>
              </w:rPr>
              <w:tab/>
            </w:r>
            <w:r w:rsidR="00F25EDD" w:rsidRPr="0050581E">
              <w:rPr>
                <w:sz w:val="20"/>
              </w:rPr>
              <w:t>Recursos financieros</w:t>
            </w:r>
            <w:bookmarkEnd w:id="420"/>
          </w:p>
        </w:tc>
        <w:tc>
          <w:tcPr>
            <w:tcW w:w="2898" w:type="dxa"/>
          </w:tcPr>
          <w:p w14:paraId="6A0FD571" w14:textId="0BB1574B" w:rsidR="00F25EDD" w:rsidRPr="0050581E" w:rsidRDefault="00F25EDD" w:rsidP="00746BDA">
            <w:pPr>
              <w:spacing w:before="60" w:after="60"/>
              <w:jc w:val="left"/>
              <w:rPr>
                <w:iCs/>
                <w:sz w:val="20"/>
              </w:rPr>
            </w:pPr>
            <w:r w:rsidRPr="0050581E">
              <w:rPr>
                <w:sz w:val="20"/>
              </w:rPr>
              <w:t>El Licitante deberá demostrar que tiene a su disposición recursos financieros tales como activos líquidos, bienes inmuebles no gravados con hipoteca, líneas de crédito y otros medios financieros distintos de pagos por anticipos contractuales o cuenta con acceso a esos recursos, con los cuales cubrir el siguiente requisito de flujo de efectivo:</w:t>
            </w:r>
          </w:p>
          <w:p w14:paraId="47C3A36C" w14:textId="6D0EAE7E" w:rsidR="00F25EDD" w:rsidRPr="0050581E" w:rsidRDefault="00F25EDD" w:rsidP="00746BDA">
            <w:pPr>
              <w:pStyle w:val="Footer"/>
              <w:spacing w:before="60" w:after="60"/>
              <w:rPr>
                <w:iCs/>
                <w:sz w:val="20"/>
              </w:rPr>
            </w:pPr>
            <w:r w:rsidRPr="0050581E">
              <w:rPr>
                <w:sz w:val="20"/>
              </w:rPr>
              <w:t>………………………………………………………………</w:t>
            </w:r>
            <w:r w:rsidR="00746BDA" w:rsidRPr="0050581E">
              <w:rPr>
                <w:sz w:val="20"/>
              </w:rPr>
              <w:t>…....</w:t>
            </w:r>
          </w:p>
        </w:tc>
        <w:tc>
          <w:tcPr>
            <w:tcW w:w="1525" w:type="dxa"/>
            <w:tcBorders>
              <w:bottom w:val="single" w:sz="4" w:space="0" w:color="auto"/>
            </w:tcBorders>
            <w:vAlign w:val="center"/>
          </w:tcPr>
          <w:p w14:paraId="3761508F" w14:textId="77777777" w:rsidR="00F25EDD" w:rsidRPr="0050581E" w:rsidRDefault="00F25EDD" w:rsidP="00746BDA">
            <w:pPr>
              <w:spacing w:before="60" w:after="60"/>
              <w:jc w:val="left"/>
              <w:rPr>
                <w:sz w:val="20"/>
              </w:rPr>
            </w:pPr>
            <w:r w:rsidRPr="0050581E">
              <w:rPr>
                <w:sz w:val="20"/>
              </w:rPr>
              <w:t>Debe cumplir con el requisito.</w:t>
            </w:r>
          </w:p>
        </w:tc>
        <w:tc>
          <w:tcPr>
            <w:tcW w:w="1554" w:type="dxa"/>
            <w:tcBorders>
              <w:bottom w:val="single" w:sz="4" w:space="0" w:color="auto"/>
            </w:tcBorders>
            <w:vAlign w:val="center"/>
          </w:tcPr>
          <w:p w14:paraId="2B5C4E20" w14:textId="77777777" w:rsidR="00F25EDD" w:rsidRPr="0050581E" w:rsidRDefault="00F25EDD" w:rsidP="00746BDA">
            <w:pPr>
              <w:spacing w:before="60" w:after="60"/>
              <w:jc w:val="left"/>
              <w:rPr>
                <w:sz w:val="20"/>
              </w:rPr>
            </w:pPr>
            <w:r w:rsidRPr="0050581E">
              <w:rPr>
                <w:sz w:val="20"/>
              </w:rPr>
              <w:t>Debe cumplir con el requisito.</w:t>
            </w:r>
          </w:p>
        </w:tc>
        <w:tc>
          <w:tcPr>
            <w:tcW w:w="1582" w:type="dxa"/>
            <w:tcBorders>
              <w:bottom w:val="single" w:sz="4" w:space="0" w:color="auto"/>
            </w:tcBorders>
            <w:vAlign w:val="center"/>
          </w:tcPr>
          <w:p w14:paraId="253DBA17" w14:textId="145E3FB9" w:rsidR="00F25EDD" w:rsidRPr="0050581E" w:rsidRDefault="00F25EDD" w:rsidP="00746BDA">
            <w:pPr>
              <w:pStyle w:val="Style11"/>
              <w:tabs>
                <w:tab w:val="left" w:leader="dot" w:pos="8424"/>
              </w:tabs>
              <w:spacing w:line="240" w:lineRule="auto"/>
              <w:jc w:val="center"/>
              <w:rPr>
                <w:sz w:val="20"/>
                <w:szCs w:val="20"/>
              </w:rPr>
            </w:pPr>
            <w:r w:rsidRPr="0050581E">
              <w:rPr>
                <w:sz w:val="20"/>
                <w:szCs w:val="20"/>
              </w:rPr>
              <w:t>N/C</w:t>
            </w:r>
          </w:p>
        </w:tc>
        <w:tc>
          <w:tcPr>
            <w:tcW w:w="1344" w:type="dxa"/>
            <w:tcBorders>
              <w:bottom w:val="single" w:sz="4" w:space="0" w:color="auto"/>
            </w:tcBorders>
            <w:vAlign w:val="center"/>
          </w:tcPr>
          <w:p w14:paraId="6BF230CE" w14:textId="04B74B0F" w:rsidR="00F25EDD" w:rsidRPr="0050581E" w:rsidRDefault="00F25EDD" w:rsidP="00746BDA">
            <w:pPr>
              <w:pStyle w:val="Style11"/>
              <w:tabs>
                <w:tab w:val="left" w:leader="dot" w:pos="8424"/>
              </w:tabs>
              <w:spacing w:line="240" w:lineRule="auto"/>
              <w:jc w:val="center"/>
              <w:rPr>
                <w:sz w:val="20"/>
                <w:szCs w:val="20"/>
              </w:rPr>
            </w:pPr>
            <w:r w:rsidRPr="0050581E">
              <w:rPr>
                <w:sz w:val="20"/>
                <w:szCs w:val="20"/>
              </w:rPr>
              <w:t>N/C</w:t>
            </w:r>
          </w:p>
        </w:tc>
        <w:tc>
          <w:tcPr>
            <w:tcW w:w="2043" w:type="dxa"/>
            <w:tcBorders>
              <w:bottom w:val="single" w:sz="4" w:space="0" w:color="auto"/>
            </w:tcBorders>
            <w:vAlign w:val="center"/>
          </w:tcPr>
          <w:p w14:paraId="45474DFD" w14:textId="5CB47E4D" w:rsidR="00F25EDD" w:rsidRPr="0050581E" w:rsidRDefault="00F25EDD">
            <w:pPr>
              <w:spacing w:before="60" w:after="60"/>
              <w:jc w:val="center"/>
              <w:rPr>
                <w:sz w:val="20"/>
              </w:rPr>
            </w:pPr>
            <w:r w:rsidRPr="0050581E">
              <w:rPr>
                <w:sz w:val="20"/>
              </w:rPr>
              <w:t>Formulario FIN –</w:t>
            </w:r>
            <w:r w:rsidR="00C55426" w:rsidRPr="0050581E">
              <w:rPr>
                <w:sz w:val="20"/>
              </w:rPr>
              <w:t xml:space="preserve"> 5</w:t>
            </w:r>
            <w:r w:rsidRPr="0050581E">
              <w:rPr>
                <w:sz w:val="20"/>
              </w:rPr>
              <w:t>.3.3</w:t>
            </w:r>
          </w:p>
        </w:tc>
      </w:tr>
    </w:tbl>
    <w:p w14:paraId="02CB1321" w14:textId="0E3FFA61" w:rsidR="00A0389B" w:rsidRPr="0050581E" w:rsidRDefault="00A0389B" w:rsidP="001040E4">
      <w:bookmarkStart w:id="421" w:name="_Toc496006433"/>
      <w:bookmarkStart w:id="422" w:name="_Toc496006834"/>
      <w:bookmarkStart w:id="423" w:name="_Toc496113485"/>
      <w:bookmarkStart w:id="424" w:name="_Toc496359156"/>
      <w:bookmarkStart w:id="425" w:name="_Toc496968137"/>
    </w:p>
    <w:p w14:paraId="7F8E397A" w14:textId="223C7474" w:rsidR="001040E4" w:rsidRPr="0050581E" w:rsidRDefault="00A0389B" w:rsidP="00866570">
      <w:pPr>
        <w:suppressAutoHyphens w:val="0"/>
        <w:spacing w:after="0"/>
        <w:jc w:val="left"/>
      </w:pPr>
      <w:r w:rsidRPr="0050581E">
        <w:br w:type="page"/>
      </w:r>
    </w:p>
    <w:tbl>
      <w:tblPr>
        <w:tblW w:w="1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99"/>
        <w:gridCol w:w="1511"/>
        <w:gridCol w:w="1568"/>
        <w:gridCol w:w="1568"/>
        <w:gridCol w:w="1372"/>
        <w:gridCol w:w="2015"/>
      </w:tblGrid>
      <w:tr w:rsidR="004B0CD6" w:rsidRPr="0050581E" w14:paraId="3240BEF2" w14:textId="77777777" w:rsidTr="004B0CD6">
        <w:trPr>
          <w:cantSplit/>
          <w:tblHeader/>
        </w:trPr>
        <w:tc>
          <w:tcPr>
            <w:tcW w:w="2122" w:type="dxa"/>
          </w:tcPr>
          <w:bookmarkEnd w:id="421"/>
          <w:bookmarkEnd w:id="422"/>
          <w:bookmarkEnd w:id="423"/>
          <w:bookmarkEnd w:id="424"/>
          <w:bookmarkEnd w:id="425"/>
          <w:p w14:paraId="43A99DD9" w14:textId="1183225D" w:rsidR="004B0CD6" w:rsidRPr="0050581E" w:rsidRDefault="004B0CD6" w:rsidP="004B0CD6">
            <w:pPr>
              <w:spacing w:before="120"/>
              <w:jc w:val="center"/>
              <w:rPr>
                <w:b/>
                <w:sz w:val="22"/>
                <w:szCs w:val="22"/>
              </w:rPr>
            </w:pPr>
            <w:r w:rsidRPr="0050581E">
              <w:rPr>
                <w:b/>
                <w:sz w:val="22"/>
                <w:szCs w:val="22"/>
              </w:rPr>
              <w:lastRenderedPageBreak/>
              <w:t>Factor</w:t>
            </w:r>
          </w:p>
        </w:tc>
        <w:tc>
          <w:tcPr>
            <w:tcW w:w="10933" w:type="dxa"/>
            <w:gridSpan w:val="6"/>
          </w:tcPr>
          <w:p w14:paraId="5D1964E6" w14:textId="6D08E1DB" w:rsidR="004B0CD6" w:rsidRPr="0050581E" w:rsidRDefault="0071308B" w:rsidP="004B0CD6">
            <w:pPr>
              <w:pStyle w:val="Heading1"/>
              <w:keepNext/>
              <w:keepLines/>
              <w:rPr>
                <w:rFonts w:ascii="Times New Roman" w:hAnsi="Times New Roman"/>
              </w:rPr>
            </w:pPr>
            <w:bookmarkStart w:id="426" w:name="_Toc498339863"/>
            <w:bookmarkStart w:id="427" w:name="_Toc498848210"/>
            <w:bookmarkStart w:id="428" w:name="_Toc499021788"/>
            <w:bookmarkStart w:id="429" w:name="_Toc499023471"/>
            <w:bookmarkStart w:id="430" w:name="_Toc501529953"/>
            <w:bookmarkStart w:id="431" w:name="_Toc503874231"/>
            <w:bookmarkStart w:id="432" w:name="_Toc23215167"/>
            <w:bookmarkStart w:id="433" w:name="_Toc445567372"/>
            <w:r>
              <w:rPr>
                <w:rFonts w:ascii="Times New Roman" w:hAnsi="Times New Roman"/>
              </w:rPr>
              <w:t>6</w:t>
            </w:r>
            <w:r w:rsidR="004B0CD6" w:rsidRPr="0050581E">
              <w:rPr>
                <w:rFonts w:ascii="Times New Roman" w:hAnsi="Times New Roman"/>
              </w:rPr>
              <w:t>.4 Experiencia</w:t>
            </w:r>
            <w:bookmarkEnd w:id="426"/>
            <w:bookmarkEnd w:id="427"/>
            <w:bookmarkEnd w:id="428"/>
            <w:bookmarkEnd w:id="429"/>
            <w:bookmarkEnd w:id="430"/>
            <w:bookmarkEnd w:id="431"/>
            <w:bookmarkEnd w:id="432"/>
            <w:bookmarkEnd w:id="433"/>
          </w:p>
        </w:tc>
      </w:tr>
      <w:tr w:rsidR="004B0CD6" w:rsidRPr="0050581E" w14:paraId="550B99B9" w14:textId="77777777" w:rsidTr="004B0CD6">
        <w:trPr>
          <w:cantSplit/>
          <w:trHeight w:val="400"/>
          <w:tblHeader/>
        </w:trPr>
        <w:tc>
          <w:tcPr>
            <w:tcW w:w="2122" w:type="dxa"/>
            <w:vMerge w:val="restart"/>
            <w:vAlign w:val="center"/>
          </w:tcPr>
          <w:p w14:paraId="78EA1943" w14:textId="5504C07F" w:rsidR="004B0CD6" w:rsidRPr="0050581E" w:rsidRDefault="004B0CD6" w:rsidP="004B0CD6">
            <w:pPr>
              <w:spacing w:before="120"/>
              <w:ind w:left="360" w:hanging="360"/>
              <w:jc w:val="center"/>
              <w:rPr>
                <w:b/>
                <w:sz w:val="22"/>
                <w:szCs w:val="22"/>
              </w:rPr>
            </w:pPr>
            <w:r w:rsidRPr="0050581E">
              <w:rPr>
                <w:b/>
                <w:sz w:val="22"/>
              </w:rPr>
              <w:t>Ítem</w:t>
            </w:r>
          </w:p>
        </w:tc>
        <w:tc>
          <w:tcPr>
            <w:tcW w:w="8918" w:type="dxa"/>
            <w:gridSpan w:val="5"/>
          </w:tcPr>
          <w:p w14:paraId="47D806E4" w14:textId="77777777" w:rsidR="004B0CD6" w:rsidRPr="0050581E" w:rsidRDefault="004B0CD6" w:rsidP="004B0CD6">
            <w:pPr>
              <w:pStyle w:val="titulo"/>
              <w:spacing w:before="80" w:after="80"/>
              <w:rPr>
                <w:rFonts w:ascii="Times New Roman" w:hAnsi="Times New Roman"/>
                <w:sz w:val="22"/>
                <w:szCs w:val="22"/>
              </w:rPr>
            </w:pPr>
            <w:r w:rsidRPr="0050581E">
              <w:rPr>
                <w:rFonts w:ascii="Times New Roman" w:hAnsi="Times New Roman"/>
                <w:b w:val="0"/>
                <w:sz w:val="22"/>
              </w:rPr>
              <w:t>Criterios</w:t>
            </w:r>
          </w:p>
        </w:tc>
        <w:tc>
          <w:tcPr>
            <w:tcW w:w="2015" w:type="dxa"/>
            <w:vMerge w:val="restart"/>
            <w:vAlign w:val="center"/>
          </w:tcPr>
          <w:p w14:paraId="458D33DE" w14:textId="77777777" w:rsidR="004B0CD6" w:rsidRPr="0050581E" w:rsidRDefault="004B0CD6" w:rsidP="004B0CD6">
            <w:pPr>
              <w:pStyle w:val="titulo"/>
              <w:spacing w:before="120" w:after="0"/>
              <w:rPr>
                <w:rFonts w:ascii="Times New Roman" w:hAnsi="Times New Roman"/>
                <w:sz w:val="22"/>
                <w:szCs w:val="22"/>
              </w:rPr>
            </w:pPr>
            <w:r w:rsidRPr="0050581E">
              <w:rPr>
                <w:rFonts w:ascii="Times New Roman" w:hAnsi="Times New Roman"/>
                <w:sz w:val="22"/>
              </w:rPr>
              <w:t>Documentación exigida</w:t>
            </w:r>
          </w:p>
        </w:tc>
      </w:tr>
      <w:tr w:rsidR="004B0CD6" w:rsidRPr="0050581E" w14:paraId="77EDCD49" w14:textId="77777777" w:rsidTr="004B0CD6">
        <w:trPr>
          <w:cantSplit/>
          <w:trHeight w:val="400"/>
          <w:tblHeader/>
        </w:trPr>
        <w:tc>
          <w:tcPr>
            <w:tcW w:w="2122" w:type="dxa"/>
            <w:vMerge/>
          </w:tcPr>
          <w:p w14:paraId="39153263" w14:textId="77777777" w:rsidR="004B0CD6" w:rsidRPr="0050581E" w:rsidRDefault="004B0CD6" w:rsidP="004B0CD6">
            <w:pPr>
              <w:ind w:left="360" w:hanging="360"/>
              <w:jc w:val="center"/>
              <w:rPr>
                <w:b/>
                <w:sz w:val="22"/>
                <w:szCs w:val="22"/>
              </w:rPr>
            </w:pPr>
          </w:p>
        </w:tc>
        <w:tc>
          <w:tcPr>
            <w:tcW w:w="2899" w:type="dxa"/>
            <w:vMerge w:val="restart"/>
            <w:vAlign w:val="center"/>
          </w:tcPr>
          <w:p w14:paraId="7D3AD42E" w14:textId="77777777" w:rsidR="004B0CD6" w:rsidRPr="0050581E" w:rsidRDefault="004B0CD6" w:rsidP="004B0CD6">
            <w:pPr>
              <w:ind w:left="360" w:hanging="360"/>
              <w:jc w:val="center"/>
              <w:rPr>
                <w:b/>
                <w:sz w:val="22"/>
                <w:szCs w:val="22"/>
              </w:rPr>
            </w:pPr>
            <w:r w:rsidRPr="0050581E">
              <w:rPr>
                <w:b/>
                <w:sz w:val="22"/>
              </w:rPr>
              <w:t>Requisito</w:t>
            </w:r>
          </w:p>
        </w:tc>
        <w:tc>
          <w:tcPr>
            <w:tcW w:w="6019" w:type="dxa"/>
            <w:gridSpan w:val="4"/>
          </w:tcPr>
          <w:p w14:paraId="54EAEF35" w14:textId="77777777" w:rsidR="004B0CD6" w:rsidRPr="0050581E" w:rsidRDefault="004B0CD6" w:rsidP="004B0CD6">
            <w:pPr>
              <w:pStyle w:val="titulo"/>
              <w:spacing w:before="80" w:after="80"/>
              <w:rPr>
                <w:rFonts w:ascii="Times New Roman" w:hAnsi="Times New Roman"/>
                <w:sz w:val="22"/>
                <w:szCs w:val="22"/>
              </w:rPr>
            </w:pPr>
            <w:r w:rsidRPr="0050581E">
              <w:rPr>
                <w:rFonts w:ascii="Times New Roman" w:hAnsi="Times New Roman"/>
                <w:sz w:val="22"/>
              </w:rPr>
              <w:t>Licitante</w:t>
            </w:r>
          </w:p>
        </w:tc>
        <w:tc>
          <w:tcPr>
            <w:tcW w:w="2015" w:type="dxa"/>
            <w:vMerge/>
          </w:tcPr>
          <w:p w14:paraId="53E79FE4" w14:textId="77777777" w:rsidR="004B0CD6" w:rsidRPr="0050581E" w:rsidRDefault="004B0CD6" w:rsidP="004B0CD6">
            <w:pPr>
              <w:spacing w:before="40"/>
              <w:jc w:val="center"/>
              <w:rPr>
                <w:b/>
                <w:sz w:val="22"/>
                <w:szCs w:val="22"/>
              </w:rPr>
            </w:pPr>
          </w:p>
        </w:tc>
      </w:tr>
      <w:tr w:rsidR="004B0CD6" w:rsidRPr="0050581E" w14:paraId="2D1EEB1A" w14:textId="77777777" w:rsidTr="004B0CD6">
        <w:trPr>
          <w:cantSplit/>
          <w:tblHeader/>
        </w:trPr>
        <w:tc>
          <w:tcPr>
            <w:tcW w:w="2122" w:type="dxa"/>
            <w:vMerge/>
          </w:tcPr>
          <w:p w14:paraId="78E95317" w14:textId="77777777" w:rsidR="004B0CD6" w:rsidRPr="0050581E" w:rsidRDefault="004B0CD6" w:rsidP="004B0CD6">
            <w:pPr>
              <w:ind w:left="360" w:hanging="360"/>
              <w:jc w:val="center"/>
              <w:rPr>
                <w:b/>
                <w:sz w:val="22"/>
                <w:szCs w:val="22"/>
              </w:rPr>
            </w:pPr>
          </w:p>
        </w:tc>
        <w:tc>
          <w:tcPr>
            <w:tcW w:w="2899" w:type="dxa"/>
            <w:vMerge/>
          </w:tcPr>
          <w:p w14:paraId="2A259703" w14:textId="77777777" w:rsidR="004B0CD6" w:rsidRPr="0050581E" w:rsidRDefault="004B0CD6" w:rsidP="004B0CD6">
            <w:pPr>
              <w:ind w:left="360" w:hanging="360"/>
              <w:jc w:val="center"/>
              <w:rPr>
                <w:b/>
                <w:sz w:val="22"/>
                <w:szCs w:val="22"/>
              </w:rPr>
            </w:pPr>
          </w:p>
        </w:tc>
        <w:tc>
          <w:tcPr>
            <w:tcW w:w="1511" w:type="dxa"/>
            <w:vMerge w:val="restart"/>
            <w:vAlign w:val="center"/>
          </w:tcPr>
          <w:p w14:paraId="7F1F1917" w14:textId="77777777" w:rsidR="004B0CD6" w:rsidRPr="0050581E" w:rsidRDefault="004B0CD6" w:rsidP="004B0CD6">
            <w:pPr>
              <w:pStyle w:val="titulo"/>
              <w:spacing w:before="40" w:after="0"/>
              <w:rPr>
                <w:rFonts w:ascii="Times New Roman" w:hAnsi="Times New Roman"/>
                <w:sz w:val="22"/>
                <w:szCs w:val="22"/>
              </w:rPr>
            </w:pPr>
            <w:r w:rsidRPr="0050581E">
              <w:rPr>
                <w:rFonts w:ascii="Times New Roman" w:hAnsi="Times New Roman"/>
                <w:sz w:val="22"/>
              </w:rPr>
              <w:t>Entidad única</w:t>
            </w:r>
          </w:p>
        </w:tc>
        <w:tc>
          <w:tcPr>
            <w:tcW w:w="4508" w:type="dxa"/>
            <w:gridSpan w:val="3"/>
          </w:tcPr>
          <w:p w14:paraId="671280BD" w14:textId="3259AB1E" w:rsidR="004B0CD6" w:rsidRPr="0050581E" w:rsidRDefault="004B0CD6" w:rsidP="004B0CD6">
            <w:pPr>
              <w:spacing w:before="40"/>
              <w:jc w:val="center"/>
              <w:rPr>
                <w:b/>
                <w:sz w:val="22"/>
                <w:szCs w:val="22"/>
              </w:rPr>
            </w:pPr>
            <w:r w:rsidRPr="0050581E">
              <w:rPr>
                <w:b/>
                <w:sz w:val="22"/>
              </w:rPr>
              <w:t>APCA (existente o prevista)</w:t>
            </w:r>
          </w:p>
        </w:tc>
        <w:tc>
          <w:tcPr>
            <w:tcW w:w="2015" w:type="dxa"/>
            <w:vMerge/>
          </w:tcPr>
          <w:p w14:paraId="4BE1B664" w14:textId="77777777" w:rsidR="004B0CD6" w:rsidRPr="0050581E" w:rsidRDefault="004B0CD6" w:rsidP="004B0CD6">
            <w:pPr>
              <w:spacing w:before="40"/>
              <w:jc w:val="center"/>
              <w:rPr>
                <w:b/>
                <w:sz w:val="22"/>
                <w:szCs w:val="22"/>
              </w:rPr>
            </w:pPr>
          </w:p>
        </w:tc>
      </w:tr>
      <w:tr w:rsidR="004B0CD6" w:rsidRPr="0050581E" w14:paraId="603CB3E4" w14:textId="77777777" w:rsidTr="004B0CD6">
        <w:trPr>
          <w:cantSplit/>
          <w:tblHeader/>
        </w:trPr>
        <w:tc>
          <w:tcPr>
            <w:tcW w:w="2122" w:type="dxa"/>
            <w:vMerge/>
          </w:tcPr>
          <w:p w14:paraId="162E16F2" w14:textId="77777777" w:rsidR="004B0CD6" w:rsidRPr="0050581E" w:rsidRDefault="004B0CD6" w:rsidP="004B0CD6">
            <w:pPr>
              <w:ind w:left="360" w:hanging="360"/>
              <w:rPr>
                <w:b/>
                <w:sz w:val="22"/>
                <w:szCs w:val="22"/>
              </w:rPr>
            </w:pPr>
          </w:p>
        </w:tc>
        <w:tc>
          <w:tcPr>
            <w:tcW w:w="2899" w:type="dxa"/>
            <w:vMerge/>
          </w:tcPr>
          <w:p w14:paraId="0132F4DF" w14:textId="77777777" w:rsidR="004B0CD6" w:rsidRPr="0050581E" w:rsidRDefault="004B0CD6" w:rsidP="004B0CD6">
            <w:pPr>
              <w:ind w:left="360" w:hanging="360"/>
              <w:rPr>
                <w:b/>
                <w:sz w:val="22"/>
                <w:szCs w:val="22"/>
              </w:rPr>
            </w:pPr>
          </w:p>
        </w:tc>
        <w:tc>
          <w:tcPr>
            <w:tcW w:w="1511" w:type="dxa"/>
            <w:vMerge/>
          </w:tcPr>
          <w:p w14:paraId="1AE8AFE8" w14:textId="77777777" w:rsidR="004B0CD6" w:rsidRPr="0050581E" w:rsidRDefault="004B0CD6" w:rsidP="004B0CD6">
            <w:pPr>
              <w:spacing w:before="40"/>
              <w:jc w:val="center"/>
              <w:rPr>
                <w:b/>
                <w:sz w:val="22"/>
                <w:szCs w:val="22"/>
              </w:rPr>
            </w:pPr>
          </w:p>
        </w:tc>
        <w:tc>
          <w:tcPr>
            <w:tcW w:w="1568" w:type="dxa"/>
          </w:tcPr>
          <w:p w14:paraId="6BB12727" w14:textId="03FB9A92" w:rsidR="004B0CD6" w:rsidRPr="0050581E" w:rsidRDefault="004B0CD6" w:rsidP="00A85749">
            <w:pPr>
              <w:spacing w:before="40"/>
              <w:ind w:left="-11"/>
              <w:jc w:val="center"/>
              <w:rPr>
                <w:rFonts w:ascii="Times New Roman Bold" w:hAnsi="Times New Roman Bold" w:cs="Times New Roman Bold"/>
                <w:b/>
                <w:spacing w:val="-4"/>
                <w:sz w:val="22"/>
                <w:szCs w:val="22"/>
              </w:rPr>
            </w:pPr>
            <w:r w:rsidRPr="0050581E">
              <w:rPr>
                <w:rFonts w:ascii="Times New Roman Bold" w:hAnsi="Times New Roman Bold" w:cs="Times New Roman Bold"/>
                <w:b/>
                <w:spacing w:val="-4"/>
                <w:sz w:val="18"/>
              </w:rPr>
              <w:t>Todos los miembros conjuntamente</w:t>
            </w:r>
          </w:p>
        </w:tc>
        <w:tc>
          <w:tcPr>
            <w:tcW w:w="1568" w:type="dxa"/>
          </w:tcPr>
          <w:p w14:paraId="063800A4" w14:textId="77777777" w:rsidR="004B0CD6" w:rsidRPr="0050581E" w:rsidRDefault="004B0CD6" w:rsidP="004B0CD6">
            <w:pPr>
              <w:spacing w:before="40"/>
              <w:jc w:val="center"/>
              <w:rPr>
                <w:b/>
                <w:sz w:val="22"/>
                <w:szCs w:val="22"/>
              </w:rPr>
            </w:pPr>
            <w:r w:rsidRPr="0050581E">
              <w:rPr>
                <w:b/>
                <w:sz w:val="22"/>
              </w:rPr>
              <w:t>Cada miembro</w:t>
            </w:r>
          </w:p>
        </w:tc>
        <w:tc>
          <w:tcPr>
            <w:tcW w:w="1372" w:type="dxa"/>
          </w:tcPr>
          <w:p w14:paraId="2D7D3A05" w14:textId="77777777" w:rsidR="004B0CD6" w:rsidRPr="0050581E" w:rsidRDefault="004B0CD6" w:rsidP="004B0CD6">
            <w:pPr>
              <w:spacing w:before="40"/>
              <w:jc w:val="center"/>
              <w:rPr>
                <w:b/>
                <w:sz w:val="22"/>
                <w:szCs w:val="22"/>
              </w:rPr>
            </w:pPr>
            <w:r w:rsidRPr="0050581E">
              <w:rPr>
                <w:b/>
                <w:sz w:val="22"/>
              </w:rPr>
              <w:t>Al menos un miembro</w:t>
            </w:r>
          </w:p>
        </w:tc>
        <w:tc>
          <w:tcPr>
            <w:tcW w:w="2015" w:type="dxa"/>
            <w:vMerge/>
          </w:tcPr>
          <w:p w14:paraId="38278C43" w14:textId="77777777" w:rsidR="004B0CD6" w:rsidRPr="0050581E" w:rsidRDefault="004B0CD6" w:rsidP="004B0CD6">
            <w:pPr>
              <w:spacing w:before="40"/>
              <w:jc w:val="center"/>
              <w:rPr>
                <w:b/>
                <w:sz w:val="22"/>
                <w:szCs w:val="22"/>
              </w:rPr>
            </w:pPr>
          </w:p>
        </w:tc>
      </w:tr>
      <w:tr w:rsidR="004B0CD6" w:rsidRPr="0050581E" w14:paraId="63B112F9" w14:textId="77777777" w:rsidTr="004B0CD6">
        <w:trPr>
          <w:trHeight w:val="600"/>
        </w:trPr>
        <w:tc>
          <w:tcPr>
            <w:tcW w:w="2122" w:type="dxa"/>
          </w:tcPr>
          <w:p w14:paraId="13CE0B98" w14:textId="08CD9210" w:rsidR="004B0CD6" w:rsidRPr="0050581E" w:rsidRDefault="00F117C1" w:rsidP="004B0CD6">
            <w:pPr>
              <w:keepNext/>
              <w:keepLines/>
              <w:tabs>
                <w:tab w:val="left" w:pos="538"/>
              </w:tabs>
              <w:spacing w:before="60"/>
              <w:jc w:val="left"/>
              <w:outlineLvl w:val="4"/>
              <w:rPr>
                <w:sz w:val="20"/>
              </w:rPr>
            </w:pPr>
            <w:bookmarkStart w:id="434" w:name="_Toc445567373"/>
            <w:bookmarkStart w:id="435" w:name="_Toc496968138"/>
            <w:r>
              <w:rPr>
                <w:sz w:val="20"/>
              </w:rPr>
              <w:t>6</w:t>
            </w:r>
            <w:r w:rsidR="004B0CD6" w:rsidRPr="0050581E">
              <w:rPr>
                <w:sz w:val="20"/>
              </w:rPr>
              <w:t>.4.1</w:t>
            </w:r>
            <w:r w:rsidR="004B0CD6" w:rsidRPr="0050581E">
              <w:rPr>
                <w:sz w:val="20"/>
              </w:rPr>
              <w:tab/>
              <w:t>Experiencia General</w:t>
            </w:r>
            <w:bookmarkEnd w:id="434"/>
            <w:r w:rsidR="004B0CD6" w:rsidRPr="0050581E">
              <w:rPr>
                <w:sz w:val="20"/>
              </w:rPr>
              <w:t xml:space="preserve"> </w:t>
            </w:r>
            <w:bookmarkEnd w:id="435"/>
          </w:p>
        </w:tc>
        <w:tc>
          <w:tcPr>
            <w:tcW w:w="2899" w:type="dxa"/>
          </w:tcPr>
          <w:p w14:paraId="629F90EC" w14:textId="53DEC2D3" w:rsidR="004B0CD6" w:rsidRPr="0050581E" w:rsidRDefault="004B0CD6" w:rsidP="004B0CD6">
            <w:pPr>
              <w:pStyle w:val="Outline"/>
              <w:spacing w:before="60" w:after="60"/>
              <w:rPr>
                <w:kern w:val="0"/>
                <w:sz w:val="20"/>
              </w:rPr>
            </w:pPr>
            <w:r w:rsidRPr="0050581E">
              <w:rPr>
                <w:kern w:val="0"/>
                <w:sz w:val="20"/>
              </w:rPr>
              <w:t xml:space="preserve">Experiencia en contratos de Sistemas Informáticos como proveedor principal, contratista administrador, miembro de una APCA o subcontratista por lo menos en los últimos ________ [____] años anteriores a la fecha límite de presentación de solicitudes. </w:t>
            </w:r>
          </w:p>
        </w:tc>
        <w:tc>
          <w:tcPr>
            <w:tcW w:w="1511" w:type="dxa"/>
            <w:tcBorders>
              <w:bottom w:val="single" w:sz="4" w:space="0" w:color="auto"/>
            </w:tcBorders>
            <w:vAlign w:val="center"/>
          </w:tcPr>
          <w:p w14:paraId="50F5BDBD" w14:textId="230B78C9" w:rsidR="004B0CD6" w:rsidRPr="0050581E" w:rsidRDefault="004B0CD6" w:rsidP="004B0CD6">
            <w:pPr>
              <w:spacing w:before="60" w:after="60"/>
              <w:jc w:val="left"/>
              <w:rPr>
                <w:sz w:val="20"/>
              </w:rPr>
            </w:pPr>
            <w:r w:rsidRPr="0050581E">
              <w:rPr>
                <w:sz w:val="20"/>
              </w:rPr>
              <w:t>Debe cumplir con el requisito.</w:t>
            </w:r>
          </w:p>
        </w:tc>
        <w:tc>
          <w:tcPr>
            <w:tcW w:w="1568" w:type="dxa"/>
            <w:tcBorders>
              <w:bottom w:val="single" w:sz="4" w:space="0" w:color="auto"/>
            </w:tcBorders>
            <w:vAlign w:val="center"/>
          </w:tcPr>
          <w:p w14:paraId="7E7CCAEE" w14:textId="77777777" w:rsidR="004B0CD6" w:rsidRPr="0050581E" w:rsidRDefault="004B0CD6" w:rsidP="004B0CD6">
            <w:pPr>
              <w:spacing w:before="60" w:after="60"/>
              <w:jc w:val="center"/>
              <w:rPr>
                <w:sz w:val="20"/>
              </w:rPr>
            </w:pPr>
            <w:r w:rsidRPr="0050581E">
              <w:rPr>
                <w:sz w:val="20"/>
              </w:rPr>
              <w:t>N/C</w:t>
            </w:r>
          </w:p>
        </w:tc>
        <w:tc>
          <w:tcPr>
            <w:tcW w:w="1568" w:type="dxa"/>
            <w:tcBorders>
              <w:bottom w:val="single" w:sz="4" w:space="0" w:color="auto"/>
            </w:tcBorders>
            <w:vAlign w:val="center"/>
          </w:tcPr>
          <w:p w14:paraId="5D2F5BDD" w14:textId="3AB5CDEF" w:rsidR="004B0CD6" w:rsidRPr="0050581E" w:rsidRDefault="004B0CD6" w:rsidP="004B0CD6">
            <w:pPr>
              <w:spacing w:before="60" w:after="60"/>
              <w:jc w:val="left"/>
              <w:rPr>
                <w:sz w:val="20"/>
              </w:rPr>
            </w:pPr>
            <w:r w:rsidRPr="0050581E">
              <w:rPr>
                <w:sz w:val="20"/>
              </w:rPr>
              <w:t>Debe cumplir con el requisito.</w:t>
            </w:r>
          </w:p>
        </w:tc>
        <w:tc>
          <w:tcPr>
            <w:tcW w:w="1372" w:type="dxa"/>
            <w:tcBorders>
              <w:bottom w:val="single" w:sz="4" w:space="0" w:color="auto"/>
            </w:tcBorders>
            <w:vAlign w:val="center"/>
          </w:tcPr>
          <w:p w14:paraId="7CE41A61" w14:textId="77777777" w:rsidR="004B0CD6" w:rsidRPr="0050581E" w:rsidRDefault="004B0CD6" w:rsidP="004B0CD6">
            <w:pPr>
              <w:spacing w:before="60" w:after="60"/>
              <w:jc w:val="center"/>
              <w:rPr>
                <w:sz w:val="20"/>
              </w:rPr>
            </w:pPr>
            <w:r w:rsidRPr="0050581E">
              <w:rPr>
                <w:sz w:val="20"/>
              </w:rPr>
              <w:t>N/C</w:t>
            </w:r>
          </w:p>
        </w:tc>
        <w:tc>
          <w:tcPr>
            <w:tcW w:w="2015" w:type="dxa"/>
            <w:vAlign w:val="center"/>
          </w:tcPr>
          <w:p w14:paraId="55D4E70F" w14:textId="5DB7BDFF" w:rsidR="004B0CD6" w:rsidRPr="0050581E" w:rsidRDefault="004B0CD6">
            <w:pPr>
              <w:spacing w:before="60" w:after="60"/>
              <w:jc w:val="center"/>
              <w:rPr>
                <w:rFonts w:ascii="Arial" w:hAnsi="Arial"/>
                <w:sz w:val="20"/>
              </w:rPr>
            </w:pPr>
            <w:r w:rsidRPr="0050581E">
              <w:rPr>
                <w:sz w:val="20"/>
              </w:rPr>
              <w:t>Formulario EXP-</w:t>
            </w:r>
            <w:r w:rsidR="00C55426" w:rsidRPr="0050581E">
              <w:rPr>
                <w:sz w:val="20"/>
              </w:rPr>
              <w:t>5</w:t>
            </w:r>
            <w:r w:rsidRPr="0050581E">
              <w:rPr>
                <w:sz w:val="20"/>
              </w:rPr>
              <w:t>.4.1</w:t>
            </w:r>
          </w:p>
        </w:tc>
      </w:tr>
      <w:tr w:rsidR="004B0CD6" w:rsidRPr="0050581E" w14:paraId="51A88A65" w14:textId="77777777" w:rsidTr="004B0CD6">
        <w:trPr>
          <w:trHeight w:val="826"/>
        </w:trPr>
        <w:tc>
          <w:tcPr>
            <w:tcW w:w="2122" w:type="dxa"/>
            <w:tcBorders>
              <w:bottom w:val="single" w:sz="6" w:space="0" w:color="000000"/>
            </w:tcBorders>
          </w:tcPr>
          <w:p w14:paraId="1B31C336" w14:textId="51691AE5" w:rsidR="004B0CD6" w:rsidRPr="0050581E" w:rsidRDefault="00F117C1" w:rsidP="004B0CD6">
            <w:pPr>
              <w:keepNext/>
              <w:keepLines/>
              <w:tabs>
                <w:tab w:val="left" w:pos="538"/>
              </w:tabs>
              <w:spacing w:before="60"/>
              <w:jc w:val="left"/>
              <w:outlineLvl w:val="4"/>
              <w:rPr>
                <w:sz w:val="20"/>
              </w:rPr>
            </w:pPr>
            <w:r>
              <w:rPr>
                <w:sz w:val="20"/>
              </w:rPr>
              <w:lastRenderedPageBreak/>
              <w:t>6</w:t>
            </w:r>
            <w:r w:rsidR="004B0CD6" w:rsidRPr="0050581E">
              <w:rPr>
                <w:sz w:val="20"/>
              </w:rPr>
              <w:t>.4.2</w:t>
            </w:r>
            <w:r w:rsidR="004B0CD6" w:rsidRPr="0050581E">
              <w:rPr>
                <w:sz w:val="20"/>
              </w:rPr>
              <w:tab/>
              <w:t>Experiencia Específica</w:t>
            </w:r>
          </w:p>
        </w:tc>
        <w:tc>
          <w:tcPr>
            <w:tcW w:w="2899" w:type="dxa"/>
            <w:tcBorders>
              <w:bottom w:val="single" w:sz="6" w:space="0" w:color="000000"/>
            </w:tcBorders>
          </w:tcPr>
          <w:p w14:paraId="5F1A9F8B" w14:textId="637FF6A1" w:rsidR="004B0CD6" w:rsidRPr="0050581E" w:rsidRDefault="004B0CD6">
            <w:pPr>
              <w:pStyle w:val="Style11"/>
              <w:tabs>
                <w:tab w:val="left" w:leader="dot" w:pos="8424"/>
              </w:tabs>
              <w:spacing w:before="60" w:line="240" w:lineRule="auto"/>
              <w:rPr>
                <w:sz w:val="20"/>
                <w:szCs w:val="20"/>
              </w:rPr>
            </w:pPr>
            <w:r w:rsidRPr="0050581E">
              <w:rPr>
                <w:sz w:val="20"/>
                <w:szCs w:val="20"/>
              </w:rPr>
              <w:t>Participación como proveedor principal, contratista administrador, miembro de una APCA</w:t>
            </w:r>
            <w:r w:rsidRPr="0050581E">
              <w:rPr>
                <w:rStyle w:val="FootnoteReference"/>
                <w:szCs w:val="20"/>
              </w:rPr>
              <w:footnoteReference w:id="9"/>
            </w:r>
            <w:r w:rsidRPr="0050581E">
              <w:rPr>
                <w:sz w:val="20"/>
                <w:szCs w:val="20"/>
              </w:rPr>
              <w:t xml:space="preserve">, subcontratista, en al menos _________ (___) contratos dentro de los últimos ________ ( ) años, cada uno con un valor de al menos ____________ (___), que se hayan completado correctamente en su mayor parte y que sean similares al Sistema Informático propuesto. </w:t>
            </w:r>
            <w:r w:rsidRPr="0050581E">
              <w:rPr>
                <w:i/>
                <w:sz w:val="20"/>
                <w:szCs w:val="20"/>
              </w:rPr>
              <w:t xml:space="preserve">[Especifique los requisitos claves mínimos en términos de tamaño físico, complejidad, métodos, tecnología y otras características de aquellas que se describen en la </w:t>
            </w:r>
            <w:r w:rsidR="0091459B" w:rsidRPr="0050581E">
              <w:rPr>
                <w:i/>
                <w:sz w:val="20"/>
                <w:szCs w:val="20"/>
              </w:rPr>
              <w:t xml:space="preserve">Sección </w:t>
            </w:r>
            <w:r w:rsidRPr="0050581E">
              <w:rPr>
                <w:i/>
                <w:sz w:val="20"/>
                <w:szCs w:val="20"/>
              </w:rPr>
              <w:t xml:space="preserve">VI, “Requisitos del </w:t>
            </w:r>
            <w:r w:rsidR="0091459B" w:rsidRPr="0050581E">
              <w:rPr>
                <w:i/>
                <w:sz w:val="20"/>
                <w:szCs w:val="20"/>
              </w:rPr>
              <w:t>Sistema Informático</w:t>
            </w:r>
            <w:r w:rsidRPr="0050581E">
              <w:rPr>
                <w:i/>
                <w:sz w:val="20"/>
                <w:szCs w:val="20"/>
              </w:rPr>
              <w:t>”].</w:t>
            </w:r>
          </w:p>
        </w:tc>
        <w:tc>
          <w:tcPr>
            <w:tcW w:w="1511" w:type="dxa"/>
            <w:tcBorders>
              <w:top w:val="nil"/>
              <w:bottom w:val="single" w:sz="6" w:space="0" w:color="000000"/>
            </w:tcBorders>
            <w:vAlign w:val="center"/>
          </w:tcPr>
          <w:p w14:paraId="1B6788CA" w14:textId="77777777" w:rsidR="004B0CD6" w:rsidRPr="0050581E" w:rsidRDefault="004B0CD6" w:rsidP="004B0CD6">
            <w:pPr>
              <w:spacing w:before="60" w:after="60"/>
              <w:jc w:val="left"/>
              <w:rPr>
                <w:sz w:val="20"/>
              </w:rPr>
            </w:pPr>
            <w:r w:rsidRPr="0050581E">
              <w:rPr>
                <w:sz w:val="20"/>
              </w:rPr>
              <w:t>Debe cumplir con el requisito.</w:t>
            </w:r>
          </w:p>
        </w:tc>
        <w:tc>
          <w:tcPr>
            <w:tcW w:w="1568" w:type="dxa"/>
            <w:tcBorders>
              <w:top w:val="nil"/>
              <w:bottom w:val="single" w:sz="6" w:space="0" w:color="000000"/>
            </w:tcBorders>
            <w:vAlign w:val="center"/>
          </w:tcPr>
          <w:p w14:paraId="6DF7796F" w14:textId="77777777" w:rsidR="004B0CD6" w:rsidRPr="0050581E" w:rsidRDefault="004B0CD6" w:rsidP="004B0CD6">
            <w:pPr>
              <w:spacing w:before="60" w:after="60"/>
              <w:jc w:val="left"/>
              <w:rPr>
                <w:spacing w:val="-4"/>
                <w:sz w:val="20"/>
              </w:rPr>
            </w:pPr>
            <w:r w:rsidRPr="0050581E">
              <w:rPr>
                <w:spacing w:val="-4"/>
                <w:sz w:val="20"/>
              </w:rPr>
              <w:t>Debe cumplir con los requisitos correspondientes a todas las características.</w:t>
            </w:r>
          </w:p>
        </w:tc>
        <w:tc>
          <w:tcPr>
            <w:tcW w:w="1568" w:type="dxa"/>
            <w:tcBorders>
              <w:top w:val="nil"/>
              <w:bottom w:val="single" w:sz="6" w:space="0" w:color="000000"/>
            </w:tcBorders>
            <w:vAlign w:val="center"/>
          </w:tcPr>
          <w:p w14:paraId="49FA7F2D" w14:textId="77777777" w:rsidR="004B0CD6" w:rsidRPr="0050581E" w:rsidRDefault="004B0CD6" w:rsidP="004B0CD6">
            <w:pPr>
              <w:spacing w:before="60" w:after="60"/>
              <w:jc w:val="center"/>
              <w:rPr>
                <w:sz w:val="20"/>
              </w:rPr>
            </w:pPr>
            <w:r w:rsidRPr="0050581E">
              <w:rPr>
                <w:sz w:val="20"/>
              </w:rPr>
              <w:t>N/C</w:t>
            </w:r>
          </w:p>
        </w:tc>
        <w:tc>
          <w:tcPr>
            <w:tcW w:w="1372" w:type="dxa"/>
            <w:tcBorders>
              <w:top w:val="nil"/>
              <w:bottom w:val="single" w:sz="6" w:space="0" w:color="000000"/>
            </w:tcBorders>
            <w:vAlign w:val="center"/>
          </w:tcPr>
          <w:p w14:paraId="29EDB1E6" w14:textId="77777777" w:rsidR="004B0CD6" w:rsidRPr="0050581E" w:rsidRDefault="004B0CD6" w:rsidP="004B0CD6">
            <w:pPr>
              <w:spacing w:before="60" w:after="60"/>
              <w:jc w:val="left"/>
              <w:rPr>
                <w:spacing w:val="-4"/>
                <w:sz w:val="20"/>
              </w:rPr>
            </w:pPr>
            <w:r w:rsidRPr="0050581E">
              <w:rPr>
                <w:spacing w:val="-4"/>
                <w:sz w:val="20"/>
              </w:rPr>
              <w:t xml:space="preserve">Debe cumplir con los requisitos correspondientes a una característica. </w:t>
            </w:r>
          </w:p>
        </w:tc>
        <w:tc>
          <w:tcPr>
            <w:tcW w:w="2015" w:type="dxa"/>
            <w:tcBorders>
              <w:bottom w:val="single" w:sz="6" w:space="0" w:color="000000"/>
            </w:tcBorders>
            <w:vAlign w:val="center"/>
          </w:tcPr>
          <w:p w14:paraId="7363AB1E" w14:textId="3F257CBE" w:rsidR="004B0CD6" w:rsidRPr="0050581E" w:rsidRDefault="004B0CD6">
            <w:pPr>
              <w:spacing w:before="60" w:after="60"/>
              <w:jc w:val="center"/>
              <w:rPr>
                <w:sz w:val="20"/>
              </w:rPr>
            </w:pPr>
            <w:r w:rsidRPr="0050581E">
              <w:rPr>
                <w:sz w:val="20"/>
              </w:rPr>
              <w:t xml:space="preserve">Formulario EXP </w:t>
            </w:r>
            <w:r w:rsidR="00C55426" w:rsidRPr="0050581E">
              <w:rPr>
                <w:sz w:val="20"/>
              </w:rPr>
              <w:t>5</w:t>
            </w:r>
            <w:r w:rsidRPr="0050581E">
              <w:rPr>
                <w:sz w:val="20"/>
              </w:rPr>
              <w:t>.4.2</w:t>
            </w:r>
          </w:p>
        </w:tc>
      </w:tr>
    </w:tbl>
    <w:p w14:paraId="49D21F21" w14:textId="77777777" w:rsidR="001040E4" w:rsidRPr="0050581E" w:rsidRDefault="001040E4" w:rsidP="001040E4">
      <w:pPr>
        <w:pStyle w:val="Footer"/>
        <w:ind w:left="1440" w:hanging="720"/>
        <w:rPr>
          <w:b/>
        </w:rPr>
      </w:pPr>
    </w:p>
    <w:p w14:paraId="1D01180C" w14:textId="77777777" w:rsidR="001040E4" w:rsidRPr="0050581E" w:rsidRDefault="001040E4" w:rsidP="001040E4">
      <w:pPr>
        <w:pStyle w:val="Footer"/>
        <w:ind w:left="1440" w:hanging="720"/>
        <w:rPr>
          <w:b/>
        </w:rPr>
        <w:sectPr w:rsidR="001040E4" w:rsidRPr="0050581E" w:rsidSect="00CA6BD6">
          <w:headerReference w:type="even" r:id="rId47"/>
          <w:headerReference w:type="default" r:id="rId48"/>
          <w:headerReference w:type="first" r:id="rId49"/>
          <w:footnotePr>
            <w:numRestart w:val="eachSect"/>
          </w:footnotePr>
          <w:pgSz w:w="15840" w:h="12240" w:orient="landscape" w:code="1"/>
          <w:pgMar w:top="1440" w:right="1440" w:bottom="1440" w:left="1440" w:header="720" w:footer="720" w:gutter="0"/>
          <w:cols w:space="720"/>
          <w:titlePg/>
        </w:sectPr>
      </w:pPr>
    </w:p>
    <w:p w14:paraId="4E043CC8" w14:textId="4839AE0A" w:rsidR="001040E4" w:rsidRPr="0050581E" w:rsidRDefault="00F117C1" w:rsidP="00267347">
      <w:pPr>
        <w:pStyle w:val="Footer"/>
        <w:spacing w:after="360"/>
        <w:ind w:left="720" w:hanging="720"/>
        <w:rPr>
          <w:iCs/>
          <w:sz w:val="28"/>
        </w:rPr>
      </w:pPr>
      <w:r>
        <w:rPr>
          <w:b/>
        </w:rPr>
        <w:lastRenderedPageBreak/>
        <w:t>6</w:t>
      </w:r>
      <w:r w:rsidR="001040E4" w:rsidRPr="0050581E">
        <w:rPr>
          <w:b/>
        </w:rPr>
        <w:t>.5</w:t>
      </w:r>
      <w:r w:rsidR="001040E4" w:rsidRPr="0050581E">
        <w:tab/>
      </w:r>
      <w:r w:rsidR="001040E4" w:rsidRPr="0050581E">
        <w:rPr>
          <w:b/>
        </w:rPr>
        <w:t>Personal</w:t>
      </w:r>
    </w:p>
    <w:p w14:paraId="792EAEAE" w14:textId="77777777" w:rsidR="001040E4" w:rsidRPr="0050581E" w:rsidRDefault="001040E4" w:rsidP="00267347">
      <w:pPr>
        <w:tabs>
          <w:tab w:val="right" w:pos="7254"/>
        </w:tabs>
        <w:spacing w:before="120" w:after="480"/>
        <w:ind w:left="720"/>
        <w:jc w:val="left"/>
        <w:rPr>
          <w:iCs/>
        </w:rPr>
      </w:pPr>
      <w:r w:rsidRPr="0050581E">
        <w:t>El Licitante deberá demostrar que contará con el personal necesario para desempeñar los cargos clave según los siguientes requisitos: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510"/>
        <w:gridCol w:w="4140"/>
      </w:tblGrid>
      <w:tr w:rsidR="00A75EA1" w:rsidRPr="0050581E" w14:paraId="36695F68" w14:textId="77777777" w:rsidTr="00A75EA1">
        <w:tc>
          <w:tcPr>
            <w:tcW w:w="540" w:type="dxa"/>
            <w:tcBorders>
              <w:top w:val="single" w:sz="12" w:space="0" w:color="auto"/>
              <w:left w:val="single" w:sz="12" w:space="0" w:color="auto"/>
              <w:bottom w:val="single" w:sz="12" w:space="0" w:color="auto"/>
              <w:right w:val="single" w:sz="12" w:space="0" w:color="auto"/>
            </w:tcBorders>
            <w:vAlign w:val="center"/>
          </w:tcPr>
          <w:p w14:paraId="2F7484EA" w14:textId="77777777" w:rsidR="00A75EA1" w:rsidRPr="0050581E" w:rsidRDefault="00A75EA1" w:rsidP="001040E4">
            <w:pPr>
              <w:jc w:val="center"/>
              <w:rPr>
                <w:b/>
                <w:bCs/>
                <w:iCs/>
                <w:sz w:val="20"/>
              </w:rPr>
            </w:pPr>
            <w:r w:rsidRPr="0050581E">
              <w:rPr>
                <w:b/>
                <w:sz w:val="20"/>
              </w:rPr>
              <w:t>N.º</w:t>
            </w:r>
          </w:p>
        </w:tc>
        <w:tc>
          <w:tcPr>
            <w:tcW w:w="3510" w:type="dxa"/>
            <w:tcBorders>
              <w:top w:val="single" w:sz="12" w:space="0" w:color="auto"/>
              <w:left w:val="single" w:sz="12" w:space="0" w:color="auto"/>
              <w:bottom w:val="single" w:sz="12" w:space="0" w:color="auto"/>
              <w:right w:val="single" w:sz="12" w:space="0" w:color="auto"/>
            </w:tcBorders>
            <w:vAlign w:val="center"/>
          </w:tcPr>
          <w:p w14:paraId="241BCDB1" w14:textId="77777777" w:rsidR="00A75EA1" w:rsidRPr="0050581E" w:rsidRDefault="00A75EA1" w:rsidP="001040E4">
            <w:pPr>
              <w:jc w:val="center"/>
              <w:rPr>
                <w:b/>
                <w:bCs/>
                <w:iCs/>
                <w:sz w:val="20"/>
              </w:rPr>
            </w:pPr>
            <w:r w:rsidRPr="0050581E">
              <w:rPr>
                <w:b/>
                <w:sz w:val="20"/>
              </w:rPr>
              <w:t>Cargo</w:t>
            </w:r>
          </w:p>
        </w:tc>
        <w:tc>
          <w:tcPr>
            <w:tcW w:w="4140" w:type="dxa"/>
            <w:tcBorders>
              <w:top w:val="single" w:sz="12" w:space="0" w:color="auto"/>
              <w:left w:val="single" w:sz="12" w:space="0" w:color="auto"/>
              <w:bottom w:val="single" w:sz="12" w:space="0" w:color="auto"/>
              <w:right w:val="single" w:sz="12" w:space="0" w:color="auto"/>
            </w:tcBorders>
            <w:vAlign w:val="center"/>
          </w:tcPr>
          <w:p w14:paraId="59AEBA1E" w14:textId="77777777" w:rsidR="00A75EA1" w:rsidRPr="0050581E" w:rsidRDefault="00A75EA1" w:rsidP="001040E4">
            <w:pPr>
              <w:jc w:val="center"/>
              <w:rPr>
                <w:b/>
                <w:bCs/>
                <w:iCs/>
                <w:sz w:val="20"/>
              </w:rPr>
            </w:pPr>
            <w:r w:rsidRPr="0050581E">
              <w:rPr>
                <w:b/>
                <w:sz w:val="20"/>
              </w:rPr>
              <w:t>Experiencia en Sistemas Informáticos</w:t>
            </w:r>
          </w:p>
          <w:p w14:paraId="1F27014B" w14:textId="10417880" w:rsidR="00A75EA1" w:rsidRPr="0050581E" w:rsidRDefault="00A75EA1" w:rsidP="001040E4">
            <w:pPr>
              <w:jc w:val="center"/>
              <w:rPr>
                <w:b/>
                <w:bCs/>
                <w:iCs/>
                <w:sz w:val="20"/>
              </w:rPr>
            </w:pPr>
            <w:r w:rsidRPr="0050581E">
              <w:rPr>
                <w:b/>
                <w:i/>
                <w:sz w:val="20"/>
              </w:rPr>
              <w:t>[</w:t>
            </w:r>
            <w:r w:rsidR="00402CB2" w:rsidRPr="0050581E">
              <w:rPr>
                <w:b/>
                <w:i/>
                <w:sz w:val="20"/>
              </w:rPr>
              <w:t>I</w:t>
            </w:r>
            <w:r w:rsidRPr="0050581E">
              <w:rPr>
                <w:b/>
                <w:i/>
                <w:sz w:val="20"/>
              </w:rPr>
              <w:t xml:space="preserve">ndique los requisitos </w:t>
            </w:r>
            <w:r w:rsidR="00B30201" w:rsidRPr="0050581E">
              <w:rPr>
                <w:b/>
                <w:i/>
                <w:sz w:val="20"/>
              </w:rPr>
              <w:t xml:space="preserve">y años </w:t>
            </w:r>
            <w:r w:rsidRPr="0050581E">
              <w:rPr>
                <w:b/>
                <w:i/>
                <w:sz w:val="20"/>
              </w:rPr>
              <w:t>de experiencia específica para los principales cargos]</w:t>
            </w:r>
          </w:p>
        </w:tc>
      </w:tr>
      <w:tr w:rsidR="00A75EA1" w:rsidRPr="0050581E" w14:paraId="7278BCD0" w14:textId="77777777" w:rsidTr="00A01121">
        <w:tc>
          <w:tcPr>
            <w:tcW w:w="540" w:type="dxa"/>
            <w:tcBorders>
              <w:top w:val="single" w:sz="12" w:space="0" w:color="auto"/>
            </w:tcBorders>
          </w:tcPr>
          <w:p w14:paraId="037DE55D" w14:textId="77777777" w:rsidR="00A75EA1" w:rsidRPr="0050581E" w:rsidRDefault="00A75EA1" w:rsidP="001040E4">
            <w:pPr>
              <w:pStyle w:val="Header"/>
              <w:jc w:val="center"/>
              <w:rPr>
                <w:iCs/>
              </w:rPr>
            </w:pPr>
            <w:r w:rsidRPr="0050581E">
              <w:t>1</w:t>
            </w:r>
          </w:p>
        </w:tc>
        <w:tc>
          <w:tcPr>
            <w:tcW w:w="3510" w:type="dxa"/>
            <w:tcBorders>
              <w:top w:val="single" w:sz="12" w:space="0" w:color="auto"/>
            </w:tcBorders>
          </w:tcPr>
          <w:p w14:paraId="0FD4C654" w14:textId="77777777" w:rsidR="00A75EA1" w:rsidRPr="0050581E" w:rsidRDefault="00A75EA1" w:rsidP="001040E4">
            <w:pPr>
              <w:rPr>
                <w:iCs/>
                <w:sz w:val="20"/>
              </w:rPr>
            </w:pPr>
          </w:p>
        </w:tc>
        <w:tc>
          <w:tcPr>
            <w:tcW w:w="4140" w:type="dxa"/>
            <w:tcBorders>
              <w:top w:val="single" w:sz="12" w:space="0" w:color="auto"/>
            </w:tcBorders>
          </w:tcPr>
          <w:p w14:paraId="70C93810" w14:textId="77777777" w:rsidR="00A75EA1" w:rsidRPr="0050581E" w:rsidRDefault="00A75EA1" w:rsidP="001040E4">
            <w:pPr>
              <w:rPr>
                <w:iCs/>
                <w:sz w:val="20"/>
              </w:rPr>
            </w:pPr>
          </w:p>
        </w:tc>
      </w:tr>
      <w:tr w:rsidR="00A75EA1" w:rsidRPr="0050581E" w14:paraId="53605027" w14:textId="77777777" w:rsidTr="00A01121">
        <w:tc>
          <w:tcPr>
            <w:tcW w:w="540" w:type="dxa"/>
          </w:tcPr>
          <w:p w14:paraId="1CF07346" w14:textId="77777777" w:rsidR="00A75EA1" w:rsidRPr="0050581E" w:rsidRDefault="00A75EA1" w:rsidP="001040E4">
            <w:pPr>
              <w:jc w:val="center"/>
              <w:rPr>
                <w:iCs/>
                <w:sz w:val="20"/>
              </w:rPr>
            </w:pPr>
            <w:r w:rsidRPr="0050581E">
              <w:rPr>
                <w:sz w:val="20"/>
              </w:rPr>
              <w:t>2</w:t>
            </w:r>
          </w:p>
        </w:tc>
        <w:tc>
          <w:tcPr>
            <w:tcW w:w="3510" w:type="dxa"/>
          </w:tcPr>
          <w:p w14:paraId="4F82F3B5" w14:textId="77777777" w:rsidR="00A75EA1" w:rsidRPr="0050581E" w:rsidRDefault="00A75EA1" w:rsidP="001040E4">
            <w:pPr>
              <w:rPr>
                <w:iCs/>
                <w:sz w:val="20"/>
              </w:rPr>
            </w:pPr>
          </w:p>
        </w:tc>
        <w:tc>
          <w:tcPr>
            <w:tcW w:w="4140" w:type="dxa"/>
          </w:tcPr>
          <w:p w14:paraId="6DCC5831" w14:textId="77777777" w:rsidR="00A75EA1" w:rsidRPr="0050581E" w:rsidRDefault="00A75EA1" w:rsidP="001040E4">
            <w:pPr>
              <w:rPr>
                <w:iCs/>
                <w:sz w:val="20"/>
              </w:rPr>
            </w:pPr>
          </w:p>
        </w:tc>
      </w:tr>
      <w:tr w:rsidR="00A75EA1" w:rsidRPr="0050581E" w14:paraId="1B540588" w14:textId="77777777" w:rsidTr="00A01121">
        <w:tc>
          <w:tcPr>
            <w:tcW w:w="540" w:type="dxa"/>
          </w:tcPr>
          <w:p w14:paraId="30EFC7DA" w14:textId="77777777" w:rsidR="00A75EA1" w:rsidRPr="0050581E" w:rsidRDefault="00A75EA1" w:rsidP="001040E4">
            <w:pPr>
              <w:jc w:val="center"/>
              <w:rPr>
                <w:iCs/>
                <w:sz w:val="20"/>
              </w:rPr>
            </w:pPr>
            <w:r w:rsidRPr="0050581E">
              <w:rPr>
                <w:sz w:val="20"/>
              </w:rPr>
              <w:t>3</w:t>
            </w:r>
          </w:p>
        </w:tc>
        <w:tc>
          <w:tcPr>
            <w:tcW w:w="3510" w:type="dxa"/>
          </w:tcPr>
          <w:p w14:paraId="79D2CE4F" w14:textId="77777777" w:rsidR="00A75EA1" w:rsidRPr="0050581E" w:rsidRDefault="00A75EA1" w:rsidP="001040E4">
            <w:pPr>
              <w:rPr>
                <w:iCs/>
                <w:sz w:val="20"/>
              </w:rPr>
            </w:pPr>
          </w:p>
        </w:tc>
        <w:tc>
          <w:tcPr>
            <w:tcW w:w="4140" w:type="dxa"/>
          </w:tcPr>
          <w:p w14:paraId="27419DEB" w14:textId="77777777" w:rsidR="00A75EA1" w:rsidRPr="0050581E" w:rsidRDefault="00A75EA1" w:rsidP="001040E4">
            <w:pPr>
              <w:rPr>
                <w:iCs/>
                <w:sz w:val="20"/>
                <w:u w:val="single"/>
              </w:rPr>
            </w:pPr>
          </w:p>
        </w:tc>
      </w:tr>
      <w:tr w:rsidR="00A75EA1" w:rsidRPr="0050581E" w14:paraId="12E14872" w14:textId="77777777" w:rsidTr="00A01121">
        <w:tc>
          <w:tcPr>
            <w:tcW w:w="540" w:type="dxa"/>
          </w:tcPr>
          <w:p w14:paraId="0164FEFD" w14:textId="77777777" w:rsidR="00A75EA1" w:rsidRPr="0050581E" w:rsidRDefault="00A75EA1" w:rsidP="001040E4">
            <w:pPr>
              <w:rPr>
                <w:iCs/>
              </w:rPr>
            </w:pPr>
            <w:r w:rsidRPr="0050581E">
              <w:t>…</w:t>
            </w:r>
          </w:p>
        </w:tc>
        <w:tc>
          <w:tcPr>
            <w:tcW w:w="3510" w:type="dxa"/>
          </w:tcPr>
          <w:p w14:paraId="1A96D574" w14:textId="77777777" w:rsidR="00A75EA1" w:rsidRPr="0050581E" w:rsidRDefault="00A75EA1" w:rsidP="001040E4">
            <w:pPr>
              <w:rPr>
                <w:iCs/>
              </w:rPr>
            </w:pPr>
          </w:p>
        </w:tc>
        <w:tc>
          <w:tcPr>
            <w:tcW w:w="4140" w:type="dxa"/>
          </w:tcPr>
          <w:p w14:paraId="278776B2" w14:textId="77777777" w:rsidR="00A75EA1" w:rsidRPr="0050581E" w:rsidRDefault="00A75EA1" w:rsidP="001040E4">
            <w:pPr>
              <w:rPr>
                <w:iCs/>
              </w:rPr>
            </w:pPr>
          </w:p>
        </w:tc>
      </w:tr>
    </w:tbl>
    <w:p w14:paraId="3F3CCB1B" w14:textId="2D67A556" w:rsidR="001040E4" w:rsidRPr="0050581E" w:rsidRDefault="001040E4" w:rsidP="00267347">
      <w:pPr>
        <w:spacing w:before="360" w:after="480"/>
        <w:ind w:left="720"/>
        <w:rPr>
          <w:iCs/>
        </w:rPr>
      </w:pPr>
      <w:r w:rsidRPr="0050581E">
        <w:t xml:space="preserve">El Licitante deberá proporcionar datos detallados sobre el personal propuesto y su experiencia en los correspondientes formularios que se incluyen en la </w:t>
      </w:r>
      <w:r w:rsidR="00A83F3E" w:rsidRPr="0050581E">
        <w:t>S</w:t>
      </w:r>
      <w:r w:rsidRPr="0050581E">
        <w:t xml:space="preserve">ección IV, </w:t>
      </w:r>
      <w:r w:rsidR="00402CB2" w:rsidRPr="0050581E">
        <w:t>“</w:t>
      </w:r>
      <w:r w:rsidR="002918CE">
        <w:t>Formularios de Oferta</w:t>
      </w:r>
      <w:r w:rsidR="00402CB2" w:rsidRPr="0050581E">
        <w:t>”</w:t>
      </w:r>
      <w:r w:rsidRPr="0050581E">
        <w:t>.</w:t>
      </w:r>
    </w:p>
    <w:p w14:paraId="701DA342" w14:textId="0B2AB2FF" w:rsidR="001040E4" w:rsidRPr="0050581E" w:rsidRDefault="00F117C1" w:rsidP="001040E4">
      <w:pPr>
        <w:spacing w:after="200"/>
        <w:ind w:left="720" w:right="-72" w:hanging="720"/>
      </w:pPr>
      <w:r>
        <w:rPr>
          <w:b/>
        </w:rPr>
        <w:t>6.</w:t>
      </w:r>
      <w:r w:rsidR="001040E4" w:rsidRPr="0050581E">
        <w:rPr>
          <w:b/>
        </w:rPr>
        <w:t>6</w:t>
      </w:r>
      <w:r w:rsidR="001040E4" w:rsidRPr="0050581E">
        <w:t xml:space="preserve"> </w:t>
      </w:r>
      <w:r w:rsidR="001040E4" w:rsidRPr="0050581E">
        <w:tab/>
      </w:r>
      <w:r w:rsidR="001040E4" w:rsidRPr="0050581E">
        <w:rPr>
          <w:b/>
        </w:rPr>
        <w:t xml:space="preserve">Subcontratistas, </w:t>
      </w:r>
      <w:r w:rsidR="00402CB2" w:rsidRPr="0050581E">
        <w:rPr>
          <w:b/>
        </w:rPr>
        <w:t>v</w:t>
      </w:r>
      <w:r w:rsidR="001040E4" w:rsidRPr="0050581E">
        <w:rPr>
          <w:b/>
        </w:rPr>
        <w:t xml:space="preserve">endedores y </w:t>
      </w:r>
      <w:r w:rsidR="00402CB2" w:rsidRPr="0050581E">
        <w:rPr>
          <w:b/>
        </w:rPr>
        <w:t>f</w:t>
      </w:r>
      <w:r w:rsidR="001040E4" w:rsidRPr="0050581E">
        <w:rPr>
          <w:b/>
        </w:rPr>
        <w:t>abricantes</w:t>
      </w:r>
    </w:p>
    <w:p w14:paraId="3C0D10EA" w14:textId="7215F414" w:rsidR="001040E4" w:rsidRPr="0050581E" w:rsidRDefault="001040E4" w:rsidP="001040E4">
      <w:pPr>
        <w:ind w:left="720" w:right="-72"/>
        <w:rPr>
          <w:spacing w:val="-4"/>
        </w:rPr>
      </w:pPr>
      <w:r w:rsidRPr="0050581E">
        <w:rPr>
          <w:spacing w:val="-4"/>
        </w:rPr>
        <w:t xml:space="preserve">Los </w:t>
      </w:r>
      <w:r w:rsidR="00402CB2" w:rsidRPr="0050581E">
        <w:rPr>
          <w:spacing w:val="-4"/>
        </w:rPr>
        <w:t>s</w:t>
      </w:r>
      <w:r w:rsidRPr="0050581E">
        <w:rPr>
          <w:spacing w:val="-4"/>
        </w:rPr>
        <w:t xml:space="preserve">ubcontratistas, vendedores o fabricantes de los siguientes artículos importantes de suministro o servicios deberán cumplir los criterios mínimos que se </w:t>
      </w:r>
      <w:r w:rsidR="00402CB2" w:rsidRPr="0050581E">
        <w:rPr>
          <w:spacing w:val="-4"/>
        </w:rPr>
        <w:t xml:space="preserve">establecen </w:t>
      </w:r>
      <w:r w:rsidRPr="0050581E">
        <w:rPr>
          <w:spacing w:val="-4"/>
        </w:rPr>
        <w:t>a continuación:</w:t>
      </w:r>
    </w:p>
    <w:p w14:paraId="5C4EB740" w14:textId="77777777" w:rsidR="001040E4" w:rsidRPr="0050581E" w:rsidRDefault="001040E4" w:rsidP="001040E4">
      <w:pPr>
        <w:ind w:right="-72"/>
      </w:pP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0"/>
        <w:gridCol w:w="3664"/>
        <w:gridCol w:w="3678"/>
      </w:tblGrid>
      <w:tr w:rsidR="001040E4" w:rsidRPr="0050581E" w14:paraId="0B3FC726" w14:textId="77777777" w:rsidTr="001040E4">
        <w:tc>
          <w:tcPr>
            <w:tcW w:w="540" w:type="dxa"/>
            <w:tcBorders>
              <w:top w:val="single" w:sz="12" w:space="0" w:color="auto"/>
              <w:left w:val="single" w:sz="12" w:space="0" w:color="auto"/>
              <w:bottom w:val="single" w:sz="12" w:space="0" w:color="auto"/>
              <w:right w:val="single" w:sz="12" w:space="0" w:color="auto"/>
            </w:tcBorders>
            <w:vAlign w:val="center"/>
          </w:tcPr>
          <w:p w14:paraId="52D8EEB6" w14:textId="77777777" w:rsidR="001040E4" w:rsidRPr="0050581E" w:rsidRDefault="001040E4" w:rsidP="001040E4">
            <w:pPr>
              <w:ind w:right="-72"/>
              <w:jc w:val="center"/>
              <w:rPr>
                <w:b/>
              </w:rPr>
            </w:pPr>
            <w:r w:rsidRPr="0050581E">
              <w:rPr>
                <w:b/>
              </w:rPr>
              <w:t>Artículo n.°</w:t>
            </w:r>
          </w:p>
        </w:tc>
        <w:tc>
          <w:tcPr>
            <w:tcW w:w="3877" w:type="dxa"/>
            <w:tcBorders>
              <w:top w:val="single" w:sz="12" w:space="0" w:color="auto"/>
              <w:left w:val="single" w:sz="12" w:space="0" w:color="auto"/>
              <w:bottom w:val="single" w:sz="12" w:space="0" w:color="auto"/>
              <w:right w:val="single" w:sz="12" w:space="0" w:color="auto"/>
            </w:tcBorders>
            <w:vAlign w:val="center"/>
          </w:tcPr>
          <w:p w14:paraId="674A9B80" w14:textId="77777777" w:rsidR="001040E4" w:rsidRPr="0050581E" w:rsidRDefault="001040E4" w:rsidP="00D828C8">
            <w:pPr>
              <w:ind w:left="1146" w:right="-72" w:hanging="720"/>
              <w:rPr>
                <w:b/>
              </w:rPr>
            </w:pPr>
            <w:r w:rsidRPr="0050581E">
              <w:rPr>
                <w:b/>
              </w:rPr>
              <w:t>Descripción del artículo</w:t>
            </w:r>
          </w:p>
        </w:tc>
        <w:tc>
          <w:tcPr>
            <w:tcW w:w="3881" w:type="dxa"/>
            <w:tcBorders>
              <w:top w:val="single" w:sz="12" w:space="0" w:color="auto"/>
              <w:left w:val="single" w:sz="12" w:space="0" w:color="auto"/>
              <w:bottom w:val="single" w:sz="12" w:space="0" w:color="auto"/>
              <w:right w:val="single" w:sz="12" w:space="0" w:color="auto"/>
            </w:tcBorders>
            <w:vAlign w:val="center"/>
          </w:tcPr>
          <w:p w14:paraId="343C601B" w14:textId="77777777" w:rsidR="001040E4" w:rsidRPr="0050581E" w:rsidRDefault="001040E4" w:rsidP="00D828C8">
            <w:pPr>
              <w:ind w:left="1146" w:right="-72" w:hanging="720"/>
              <w:rPr>
                <w:b/>
              </w:rPr>
            </w:pPr>
            <w:r w:rsidRPr="0050581E">
              <w:rPr>
                <w:b/>
              </w:rPr>
              <w:t>Criterios mínimos exigidos</w:t>
            </w:r>
          </w:p>
        </w:tc>
      </w:tr>
      <w:tr w:rsidR="001040E4" w:rsidRPr="0050581E" w14:paraId="143B489B" w14:textId="77777777" w:rsidTr="001040E4">
        <w:tc>
          <w:tcPr>
            <w:tcW w:w="540" w:type="dxa"/>
            <w:tcBorders>
              <w:top w:val="single" w:sz="12" w:space="0" w:color="auto"/>
            </w:tcBorders>
          </w:tcPr>
          <w:p w14:paraId="28C7C064" w14:textId="77777777" w:rsidR="001040E4" w:rsidRPr="0050581E" w:rsidRDefault="001040E4" w:rsidP="001040E4">
            <w:pPr>
              <w:ind w:right="-72"/>
              <w:jc w:val="center"/>
            </w:pPr>
            <w:r w:rsidRPr="0050581E">
              <w:t>1</w:t>
            </w:r>
          </w:p>
        </w:tc>
        <w:tc>
          <w:tcPr>
            <w:tcW w:w="3877" w:type="dxa"/>
            <w:tcBorders>
              <w:top w:val="single" w:sz="12" w:space="0" w:color="auto"/>
            </w:tcBorders>
          </w:tcPr>
          <w:p w14:paraId="122C9007" w14:textId="77777777" w:rsidR="001040E4" w:rsidRPr="0050581E" w:rsidRDefault="001040E4" w:rsidP="001040E4">
            <w:pPr>
              <w:ind w:left="1440" w:right="-72" w:hanging="720"/>
            </w:pPr>
          </w:p>
        </w:tc>
        <w:tc>
          <w:tcPr>
            <w:tcW w:w="3881" w:type="dxa"/>
            <w:tcBorders>
              <w:top w:val="single" w:sz="12" w:space="0" w:color="auto"/>
            </w:tcBorders>
          </w:tcPr>
          <w:p w14:paraId="529E0BE6" w14:textId="77777777" w:rsidR="001040E4" w:rsidRPr="0050581E" w:rsidRDefault="001040E4" w:rsidP="001040E4">
            <w:pPr>
              <w:ind w:left="1440" w:right="-72" w:hanging="720"/>
            </w:pPr>
          </w:p>
        </w:tc>
      </w:tr>
      <w:tr w:rsidR="001040E4" w:rsidRPr="0050581E" w14:paraId="07E215C8" w14:textId="77777777" w:rsidTr="001040E4">
        <w:tc>
          <w:tcPr>
            <w:tcW w:w="540" w:type="dxa"/>
          </w:tcPr>
          <w:p w14:paraId="415D11D0" w14:textId="77777777" w:rsidR="001040E4" w:rsidRPr="0050581E" w:rsidRDefault="001040E4" w:rsidP="001040E4">
            <w:pPr>
              <w:ind w:right="-72"/>
              <w:jc w:val="center"/>
            </w:pPr>
            <w:r w:rsidRPr="0050581E">
              <w:t>2</w:t>
            </w:r>
          </w:p>
        </w:tc>
        <w:tc>
          <w:tcPr>
            <w:tcW w:w="3877" w:type="dxa"/>
          </w:tcPr>
          <w:p w14:paraId="2A81388C" w14:textId="77777777" w:rsidR="001040E4" w:rsidRPr="0050581E" w:rsidRDefault="001040E4" w:rsidP="001040E4">
            <w:pPr>
              <w:ind w:left="1440" w:right="-72" w:hanging="720"/>
            </w:pPr>
          </w:p>
        </w:tc>
        <w:tc>
          <w:tcPr>
            <w:tcW w:w="3881" w:type="dxa"/>
          </w:tcPr>
          <w:p w14:paraId="3A63207C" w14:textId="77777777" w:rsidR="001040E4" w:rsidRPr="0050581E" w:rsidRDefault="001040E4" w:rsidP="001040E4">
            <w:pPr>
              <w:ind w:left="1440" w:right="-72" w:hanging="720"/>
            </w:pPr>
          </w:p>
        </w:tc>
      </w:tr>
      <w:tr w:rsidR="001040E4" w:rsidRPr="0050581E" w14:paraId="7B8D30F7" w14:textId="77777777" w:rsidTr="001040E4">
        <w:tc>
          <w:tcPr>
            <w:tcW w:w="540" w:type="dxa"/>
          </w:tcPr>
          <w:p w14:paraId="076A603E" w14:textId="77777777" w:rsidR="001040E4" w:rsidRPr="0050581E" w:rsidRDefault="001040E4" w:rsidP="001040E4">
            <w:pPr>
              <w:ind w:right="-72"/>
              <w:jc w:val="center"/>
            </w:pPr>
            <w:r w:rsidRPr="0050581E">
              <w:t>3</w:t>
            </w:r>
          </w:p>
        </w:tc>
        <w:tc>
          <w:tcPr>
            <w:tcW w:w="3877" w:type="dxa"/>
          </w:tcPr>
          <w:p w14:paraId="16FAE20C" w14:textId="77777777" w:rsidR="001040E4" w:rsidRPr="0050581E" w:rsidRDefault="001040E4" w:rsidP="001040E4">
            <w:pPr>
              <w:ind w:left="1440" w:right="-72" w:hanging="720"/>
            </w:pPr>
          </w:p>
        </w:tc>
        <w:tc>
          <w:tcPr>
            <w:tcW w:w="3881" w:type="dxa"/>
          </w:tcPr>
          <w:p w14:paraId="31BEB0B0" w14:textId="77777777" w:rsidR="001040E4" w:rsidRPr="0050581E" w:rsidRDefault="001040E4" w:rsidP="001040E4">
            <w:pPr>
              <w:ind w:left="1440" w:right="-72" w:hanging="720"/>
            </w:pPr>
          </w:p>
        </w:tc>
      </w:tr>
      <w:tr w:rsidR="001040E4" w:rsidRPr="0050581E" w14:paraId="67A2F250" w14:textId="77777777" w:rsidTr="001040E4">
        <w:tc>
          <w:tcPr>
            <w:tcW w:w="540" w:type="dxa"/>
          </w:tcPr>
          <w:p w14:paraId="729C7C8C" w14:textId="77777777" w:rsidR="001040E4" w:rsidRPr="0050581E" w:rsidRDefault="001040E4" w:rsidP="001040E4">
            <w:pPr>
              <w:ind w:right="-72"/>
              <w:jc w:val="center"/>
            </w:pPr>
            <w:r w:rsidRPr="0050581E">
              <w:t>…</w:t>
            </w:r>
          </w:p>
        </w:tc>
        <w:tc>
          <w:tcPr>
            <w:tcW w:w="3877" w:type="dxa"/>
          </w:tcPr>
          <w:p w14:paraId="7862FAC5" w14:textId="77777777" w:rsidR="001040E4" w:rsidRPr="0050581E" w:rsidRDefault="001040E4" w:rsidP="001040E4">
            <w:pPr>
              <w:ind w:left="1440" w:right="-72" w:hanging="720"/>
            </w:pPr>
          </w:p>
        </w:tc>
        <w:tc>
          <w:tcPr>
            <w:tcW w:w="3881" w:type="dxa"/>
          </w:tcPr>
          <w:p w14:paraId="083B57C6" w14:textId="77777777" w:rsidR="001040E4" w:rsidRPr="0050581E" w:rsidRDefault="001040E4" w:rsidP="001040E4">
            <w:pPr>
              <w:ind w:left="1440" w:right="-72" w:hanging="720"/>
            </w:pPr>
          </w:p>
        </w:tc>
      </w:tr>
    </w:tbl>
    <w:p w14:paraId="7136C76B" w14:textId="77777777" w:rsidR="001040E4" w:rsidRPr="0050581E" w:rsidRDefault="001040E4" w:rsidP="001040E4">
      <w:pPr>
        <w:ind w:right="-72"/>
      </w:pPr>
    </w:p>
    <w:p w14:paraId="5D8D4456" w14:textId="77777777" w:rsidR="001040E4" w:rsidRPr="0050581E" w:rsidRDefault="001040E4" w:rsidP="001040E4">
      <w:pPr>
        <w:ind w:left="720" w:right="-72"/>
      </w:pPr>
      <w:r w:rsidRPr="0050581E">
        <w:t>El incumplimiento de este requisito será causa de rechazo del subcontratista o vendedor.</w:t>
      </w:r>
    </w:p>
    <w:p w14:paraId="0F8389D0" w14:textId="3F1A5A91" w:rsidR="001040E4" w:rsidRPr="0050581E" w:rsidRDefault="001040E4" w:rsidP="001040E4">
      <w:pPr>
        <w:tabs>
          <w:tab w:val="left" w:pos="-1440"/>
          <w:tab w:val="left" w:pos="-720"/>
          <w:tab w:val="left" w:pos="0"/>
        </w:tabs>
        <w:ind w:left="720"/>
      </w:pPr>
      <w:r w:rsidRPr="0050581E">
        <w:t xml:space="preserve">En el caso de un Licitante que en virtud del Contrato ofrezca proveer e instalar artículos importantes de suministro que no haya fabricado ni producido, el Licitante deberá presentar, mediante el formulario incluido en la </w:t>
      </w:r>
      <w:r w:rsidR="00A83F3E" w:rsidRPr="0050581E">
        <w:t>S</w:t>
      </w:r>
      <w:r w:rsidRPr="0050581E">
        <w:t xml:space="preserve">ección IV, la autorización del fabricante, en la que se demuestre que el Licitante ha sido debidamente autorizado por el fabricante o productor del </w:t>
      </w:r>
      <w:r w:rsidR="00C4597A" w:rsidRPr="0050581E">
        <w:t>S</w:t>
      </w:r>
      <w:r w:rsidRPr="0050581E">
        <w:t xml:space="preserve">ubsistema o componente en cuestión para suministrar o instalar ese artículo en el </w:t>
      </w:r>
      <w:r w:rsidR="005C14A1" w:rsidRPr="0050581E">
        <w:t>p</w:t>
      </w:r>
      <w:r w:rsidRPr="0050581E">
        <w:t xml:space="preserve">aís del Comprador. Es responsabilidad del Licitante asegurar que el fabricante o productor cumpla los requisitos de las </w:t>
      </w:r>
      <w:r w:rsidR="00503647" w:rsidRPr="0050581E">
        <w:t>IAL</w:t>
      </w:r>
      <w:r w:rsidRPr="0050581E">
        <w:t> </w:t>
      </w:r>
      <w:r w:rsidR="00CF6876">
        <w:t>5</w:t>
      </w:r>
      <w:r w:rsidRPr="0050581E">
        <w:t xml:space="preserve"> y </w:t>
      </w:r>
      <w:r w:rsidR="00CF6876">
        <w:t>6</w:t>
      </w:r>
      <w:r w:rsidRPr="0050581E">
        <w:t xml:space="preserve"> y reúna los criterios mínimos enumerados anteriormente para ese artículo. </w:t>
      </w:r>
    </w:p>
    <w:p w14:paraId="444A99A0" w14:textId="77777777" w:rsidR="003D5389" w:rsidRPr="0050581E" w:rsidRDefault="003D5389" w:rsidP="00A01121">
      <w:pPr>
        <w:tabs>
          <w:tab w:val="left" w:pos="-1440"/>
          <w:tab w:val="left" w:pos="-720"/>
          <w:tab w:val="left" w:pos="0"/>
        </w:tabs>
        <w:sectPr w:rsidR="003D5389" w:rsidRPr="0050581E" w:rsidSect="00A1263D">
          <w:headerReference w:type="even" r:id="rId50"/>
          <w:headerReference w:type="default" r:id="rId51"/>
          <w:headerReference w:type="first" r:id="rId52"/>
          <w:pgSz w:w="12240" w:h="15840" w:code="1"/>
          <w:pgMar w:top="1440" w:right="1440" w:bottom="1440" w:left="1440" w:header="720" w:footer="720" w:gutter="0"/>
          <w:cols w:space="720"/>
          <w:titlePg/>
        </w:sectPr>
      </w:pPr>
    </w:p>
    <w:tbl>
      <w:tblPr>
        <w:tblW w:w="9356" w:type="dxa"/>
        <w:tblLayout w:type="fixed"/>
        <w:tblLook w:val="0000" w:firstRow="0" w:lastRow="0" w:firstColumn="0" w:lastColumn="0" w:noHBand="0" w:noVBand="0"/>
      </w:tblPr>
      <w:tblGrid>
        <w:gridCol w:w="9356"/>
      </w:tblGrid>
      <w:tr w:rsidR="00580092" w:rsidRPr="0050581E" w14:paraId="44C53BEC" w14:textId="77777777" w:rsidTr="00967350">
        <w:trPr>
          <w:trHeight w:val="1100"/>
        </w:trPr>
        <w:tc>
          <w:tcPr>
            <w:tcW w:w="9356" w:type="dxa"/>
            <w:vAlign w:val="center"/>
          </w:tcPr>
          <w:p w14:paraId="7CF45747" w14:textId="4592B064" w:rsidR="00580092" w:rsidRPr="0050581E" w:rsidRDefault="00580092" w:rsidP="003B1CB5">
            <w:pPr>
              <w:pStyle w:val="TDC11"/>
            </w:pPr>
            <w:bookmarkStart w:id="436" w:name="_Toc438266927"/>
            <w:bookmarkStart w:id="437" w:name="_Toc438267901"/>
            <w:bookmarkStart w:id="438" w:name="_Toc438366667"/>
            <w:bookmarkStart w:id="439" w:name="_Toc41971244"/>
            <w:bookmarkStart w:id="440" w:name="_Toc125954067"/>
            <w:bookmarkStart w:id="441" w:name="_Toc197840923"/>
            <w:bookmarkStart w:id="442" w:name="_Toc454907531"/>
            <w:bookmarkStart w:id="443" w:name="_Toc476307817"/>
            <w:bookmarkStart w:id="444" w:name="_Toc28242430"/>
            <w:bookmarkStart w:id="445" w:name="_Toc218673933"/>
            <w:bookmarkStart w:id="446" w:name="_Toc218673996"/>
            <w:bookmarkStart w:id="447" w:name="_Toc521498750"/>
            <w:bookmarkStart w:id="448" w:name="_Toc215902374"/>
            <w:bookmarkStart w:id="449" w:name="_Toc218573809"/>
            <w:bookmarkEnd w:id="2"/>
            <w:bookmarkEnd w:id="3"/>
            <w:bookmarkEnd w:id="4"/>
            <w:bookmarkEnd w:id="5"/>
            <w:bookmarkEnd w:id="6"/>
            <w:r w:rsidRPr="0050581E">
              <w:lastRenderedPageBreak/>
              <w:t>Sección IV</w:t>
            </w:r>
            <w:r w:rsidR="005E641B" w:rsidRPr="0050581E">
              <w:t xml:space="preserve">. </w:t>
            </w:r>
            <w:bookmarkEnd w:id="436"/>
            <w:bookmarkEnd w:id="437"/>
            <w:bookmarkEnd w:id="438"/>
            <w:bookmarkEnd w:id="439"/>
            <w:bookmarkEnd w:id="440"/>
            <w:bookmarkEnd w:id="441"/>
            <w:bookmarkEnd w:id="442"/>
            <w:bookmarkEnd w:id="443"/>
            <w:r w:rsidR="002918CE">
              <w:t xml:space="preserve">Formularios de </w:t>
            </w:r>
            <w:r w:rsidR="004132F9">
              <w:t xml:space="preserve">la </w:t>
            </w:r>
            <w:r w:rsidR="002918CE">
              <w:t>Oferta</w:t>
            </w:r>
            <w:bookmarkEnd w:id="444"/>
          </w:p>
        </w:tc>
      </w:tr>
    </w:tbl>
    <w:p w14:paraId="5D98B3C2" w14:textId="77777777" w:rsidR="00A44EB2" w:rsidRPr="0050581E" w:rsidRDefault="00A44EB2" w:rsidP="00506FFF">
      <w:pPr>
        <w:rPr>
          <w:b/>
          <w:sz w:val="32"/>
          <w:u w:val="single"/>
        </w:rPr>
      </w:pPr>
    </w:p>
    <w:p w14:paraId="46351050" w14:textId="1991E886" w:rsidR="00A861ED" w:rsidRPr="0050581E" w:rsidRDefault="00EA721E" w:rsidP="00967350">
      <w:pPr>
        <w:spacing w:after="240"/>
        <w:jc w:val="center"/>
        <w:rPr>
          <w:b/>
          <w:sz w:val="36"/>
          <w:szCs w:val="21"/>
        </w:rPr>
      </w:pPr>
      <w:r w:rsidRPr="0050581E">
        <w:rPr>
          <w:b/>
          <w:sz w:val="36"/>
          <w:szCs w:val="21"/>
        </w:rPr>
        <w:t>Índice</w:t>
      </w:r>
      <w:r w:rsidR="00026C5C" w:rsidRPr="0050581E">
        <w:rPr>
          <w:b/>
          <w:sz w:val="36"/>
          <w:szCs w:val="21"/>
        </w:rPr>
        <w:t xml:space="preserve"> de </w:t>
      </w:r>
      <w:r w:rsidR="00C85FC3" w:rsidRPr="0050581E">
        <w:rPr>
          <w:b/>
          <w:sz w:val="36"/>
          <w:szCs w:val="21"/>
        </w:rPr>
        <w:t>F</w:t>
      </w:r>
      <w:r w:rsidR="00026C5C" w:rsidRPr="0050581E">
        <w:rPr>
          <w:b/>
          <w:sz w:val="36"/>
          <w:szCs w:val="21"/>
        </w:rPr>
        <w:t>ormularios</w:t>
      </w:r>
    </w:p>
    <w:p w14:paraId="2FE314FC" w14:textId="06F13997" w:rsidR="00C85FC3" w:rsidRPr="0050581E" w:rsidRDefault="00C85FC3">
      <w:pPr>
        <w:pStyle w:val="TOC1"/>
        <w:rPr>
          <w:rFonts w:ascii="Times New Roman" w:eastAsiaTheme="minorEastAsia" w:hAnsi="Times New Roman"/>
          <w:noProof/>
          <w:szCs w:val="24"/>
          <w:lang w:eastAsia="en-US" w:bidi="ar-SA"/>
        </w:rPr>
      </w:pPr>
      <w:r w:rsidRPr="0050581E">
        <w:rPr>
          <w:rFonts w:ascii="Times New Roman" w:hAnsi="Times New Roman"/>
          <w:sz w:val="36"/>
          <w:szCs w:val="21"/>
        </w:rPr>
        <w:fldChar w:fldCharType="begin"/>
      </w:r>
      <w:r w:rsidRPr="0050581E">
        <w:rPr>
          <w:rFonts w:ascii="Times New Roman" w:hAnsi="Times New Roman"/>
          <w:sz w:val="36"/>
          <w:szCs w:val="21"/>
        </w:rPr>
        <w:instrText xml:space="preserve"> TOC \h \z \t "TOC 3-1,1" </w:instrText>
      </w:r>
      <w:r w:rsidRPr="0050581E">
        <w:rPr>
          <w:rFonts w:ascii="Times New Roman" w:hAnsi="Times New Roman"/>
          <w:sz w:val="36"/>
          <w:szCs w:val="21"/>
        </w:rPr>
        <w:fldChar w:fldCharType="separate"/>
      </w:r>
      <w:hyperlink w:anchor="_Toc527966229" w:history="1">
        <w:r w:rsidRPr="0050581E">
          <w:rPr>
            <w:rStyle w:val="Hyperlink"/>
            <w:rFonts w:ascii="Times New Roman" w:hAnsi="Times New Roman"/>
            <w:noProof/>
          </w:rPr>
          <w:t>Carta de la Oferta - Parte Técnica</w:t>
        </w:r>
        <w:r w:rsidRPr="0050581E">
          <w:rPr>
            <w:rFonts w:ascii="Times New Roman" w:hAnsi="Times New Roman"/>
            <w:noProof/>
            <w:webHidden/>
          </w:rPr>
          <w:tab/>
        </w:r>
        <w:r w:rsidRPr="0050581E">
          <w:rPr>
            <w:rFonts w:ascii="Times New Roman" w:hAnsi="Times New Roman"/>
            <w:noProof/>
            <w:webHidden/>
          </w:rPr>
          <w:fldChar w:fldCharType="begin"/>
        </w:r>
        <w:r w:rsidRPr="0050581E">
          <w:rPr>
            <w:rFonts w:ascii="Times New Roman" w:hAnsi="Times New Roman"/>
            <w:noProof/>
            <w:webHidden/>
          </w:rPr>
          <w:instrText xml:space="preserve"> PAGEREF _Toc527966229 \h </w:instrText>
        </w:r>
        <w:r w:rsidRPr="0050581E">
          <w:rPr>
            <w:rFonts w:ascii="Times New Roman" w:hAnsi="Times New Roman"/>
            <w:noProof/>
            <w:webHidden/>
          </w:rPr>
        </w:r>
        <w:r w:rsidRPr="0050581E">
          <w:rPr>
            <w:rFonts w:ascii="Times New Roman" w:hAnsi="Times New Roman"/>
            <w:noProof/>
            <w:webHidden/>
          </w:rPr>
          <w:fldChar w:fldCharType="separate"/>
        </w:r>
        <w:r w:rsidRPr="0050581E">
          <w:rPr>
            <w:rFonts w:ascii="Times New Roman" w:hAnsi="Times New Roman"/>
            <w:noProof/>
            <w:webHidden/>
          </w:rPr>
          <w:t>82</w:t>
        </w:r>
        <w:r w:rsidRPr="0050581E">
          <w:rPr>
            <w:rFonts w:ascii="Times New Roman" w:hAnsi="Times New Roman"/>
            <w:noProof/>
            <w:webHidden/>
          </w:rPr>
          <w:fldChar w:fldCharType="end"/>
        </w:r>
      </w:hyperlink>
    </w:p>
    <w:p w14:paraId="35A8E715" w14:textId="30DD8575" w:rsidR="00C85FC3" w:rsidRPr="0050581E" w:rsidRDefault="00571C7F">
      <w:pPr>
        <w:pStyle w:val="TOC1"/>
        <w:rPr>
          <w:rFonts w:ascii="Times New Roman" w:eastAsiaTheme="minorEastAsia" w:hAnsi="Times New Roman"/>
          <w:noProof/>
          <w:szCs w:val="24"/>
          <w:lang w:eastAsia="en-US" w:bidi="ar-SA"/>
        </w:rPr>
      </w:pPr>
      <w:hyperlink w:anchor="_Toc527966230" w:history="1">
        <w:r w:rsidR="00C85FC3" w:rsidRPr="0050581E">
          <w:rPr>
            <w:rStyle w:val="Hyperlink"/>
            <w:rFonts w:ascii="Times New Roman" w:hAnsi="Times New Roman"/>
            <w:noProof/>
          </w:rPr>
          <w:t>Historial de Incumplimiento de Contratos y Litigios Pendientes</w:t>
        </w:r>
        <w:r w:rsidR="00C85FC3" w:rsidRPr="0050581E">
          <w:rPr>
            <w:rFonts w:ascii="Times New Roman" w:hAnsi="Times New Roman"/>
            <w:noProof/>
            <w:webHidden/>
          </w:rPr>
          <w:tab/>
        </w:r>
        <w:r w:rsidR="00C85FC3" w:rsidRPr="0050581E">
          <w:rPr>
            <w:rFonts w:ascii="Times New Roman" w:hAnsi="Times New Roman"/>
            <w:noProof/>
            <w:webHidden/>
          </w:rPr>
          <w:fldChar w:fldCharType="begin"/>
        </w:r>
        <w:r w:rsidR="00C85FC3" w:rsidRPr="0050581E">
          <w:rPr>
            <w:rFonts w:ascii="Times New Roman" w:hAnsi="Times New Roman"/>
            <w:noProof/>
            <w:webHidden/>
          </w:rPr>
          <w:instrText xml:space="preserve"> PAGEREF _Toc527966230 \h </w:instrText>
        </w:r>
        <w:r w:rsidR="00C85FC3" w:rsidRPr="0050581E">
          <w:rPr>
            <w:rFonts w:ascii="Times New Roman" w:hAnsi="Times New Roman"/>
            <w:noProof/>
            <w:webHidden/>
          </w:rPr>
        </w:r>
        <w:r w:rsidR="00C85FC3" w:rsidRPr="0050581E">
          <w:rPr>
            <w:rFonts w:ascii="Times New Roman" w:hAnsi="Times New Roman"/>
            <w:noProof/>
            <w:webHidden/>
          </w:rPr>
          <w:fldChar w:fldCharType="separate"/>
        </w:r>
        <w:r w:rsidR="00C85FC3" w:rsidRPr="0050581E">
          <w:rPr>
            <w:rFonts w:ascii="Times New Roman" w:hAnsi="Times New Roman"/>
            <w:noProof/>
            <w:webHidden/>
          </w:rPr>
          <w:t>88</w:t>
        </w:r>
        <w:r w:rsidR="00C85FC3" w:rsidRPr="0050581E">
          <w:rPr>
            <w:rFonts w:ascii="Times New Roman" w:hAnsi="Times New Roman"/>
            <w:noProof/>
            <w:webHidden/>
          </w:rPr>
          <w:fldChar w:fldCharType="end"/>
        </w:r>
      </w:hyperlink>
    </w:p>
    <w:p w14:paraId="2BB5DACF" w14:textId="4517C6D2" w:rsidR="00C85FC3" w:rsidRPr="0050581E" w:rsidRDefault="00571C7F">
      <w:pPr>
        <w:pStyle w:val="TOC1"/>
        <w:rPr>
          <w:rFonts w:ascii="Times New Roman" w:eastAsiaTheme="minorEastAsia" w:hAnsi="Times New Roman"/>
          <w:noProof/>
          <w:szCs w:val="24"/>
          <w:lang w:eastAsia="en-US" w:bidi="ar-SA"/>
        </w:rPr>
      </w:pPr>
      <w:hyperlink w:anchor="_Toc527966231" w:history="1">
        <w:r w:rsidR="00C85FC3" w:rsidRPr="0050581E">
          <w:rPr>
            <w:rStyle w:val="Hyperlink"/>
            <w:rFonts w:ascii="Times New Roman" w:hAnsi="Times New Roman"/>
            <w:noProof/>
          </w:rPr>
          <w:t>Experiencia General</w:t>
        </w:r>
        <w:r w:rsidR="00C85FC3" w:rsidRPr="0050581E">
          <w:rPr>
            <w:rFonts w:ascii="Times New Roman" w:hAnsi="Times New Roman"/>
            <w:noProof/>
            <w:webHidden/>
          </w:rPr>
          <w:tab/>
        </w:r>
        <w:r w:rsidR="00C85FC3" w:rsidRPr="0050581E">
          <w:rPr>
            <w:rFonts w:ascii="Times New Roman" w:hAnsi="Times New Roman"/>
            <w:noProof/>
            <w:webHidden/>
          </w:rPr>
          <w:fldChar w:fldCharType="begin"/>
        </w:r>
        <w:r w:rsidR="00C85FC3" w:rsidRPr="0050581E">
          <w:rPr>
            <w:rFonts w:ascii="Times New Roman" w:hAnsi="Times New Roman"/>
            <w:noProof/>
            <w:webHidden/>
          </w:rPr>
          <w:instrText xml:space="preserve"> PAGEREF _Toc527966231 \h </w:instrText>
        </w:r>
        <w:r w:rsidR="00C85FC3" w:rsidRPr="0050581E">
          <w:rPr>
            <w:rFonts w:ascii="Times New Roman" w:hAnsi="Times New Roman"/>
            <w:noProof/>
            <w:webHidden/>
          </w:rPr>
        </w:r>
        <w:r w:rsidR="00C85FC3" w:rsidRPr="0050581E">
          <w:rPr>
            <w:rFonts w:ascii="Times New Roman" w:hAnsi="Times New Roman"/>
            <w:noProof/>
            <w:webHidden/>
          </w:rPr>
          <w:fldChar w:fldCharType="separate"/>
        </w:r>
        <w:r w:rsidR="00C85FC3" w:rsidRPr="0050581E">
          <w:rPr>
            <w:rFonts w:ascii="Times New Roman" w:hAnsi="Times New Roman"/>
            <w:noProof/>
            <w:webHidden/>
          </w:rPr>
          <w:t>89</w:t>
        </w:r>
        <w:r w:rsidR="00C85FC3" w:rsidRPr="0050581E">
          <w:rPr>
            <w:rFonts w:ascii="Times New Roman" w:hAnsi="Times New Roman"/>
            <w:noProof/>
            <w:webHidden/>
          </w:rPr>
          <w:fldChar w:fldCharType="end"/>
        </w:r>
      </w:hyperlink>
    </w:p>
    <w:p w14:paraId="7A980A4B" w14:textId="7A072E07" w:rsidR="00C85FC3" w:rsidRPr="0050581E" w:rsidRDefault="00571C7F">
      <w:pPr>
        <w:pStyle w:val="TOC1"/>
        <w:rPr>
          <w:rFonts w:ascii="Times New Roman" w:eastAsiaTheme="minorEastAsia" w:hAnsi="Times New Roman"/>
          <w:noProof/>
          <w:szCs w:val="24"/>
          <w:lang w:eastAsia="en-US" w:bidi="ar-SA"/>
        </w:rPr>
      </w:pPr>
      <w:hyperlink w:anchor="_Toc527966232" w:history="1">
        <w:r w:rsidR="00C85FC3" w:rsidRPr="0050581E">
          <w:rPr>
            <w:rStyle w:val="Hyperlink"/>
            <w:rFonts w:ascii="Times New Roman" w:hAnsi="Times New Roman"/>
            <w:noProof/>
          </w:rPr>
          <w:t>Situación Financiera</w:t>
        </w:r>
        <w:r w:rsidR="00C85FC3" w:rsidRPr="0050581E">
          <w:rPr>
            <w:rFonts w:ascii="Times New Roman" w:hAnsi="Times New Roman"/>
            <w:noProof/>
            <w:webHidden/>
          </w:rPr>
          <w:tab/>
        </w:r>
        <w:r w:rsidR="00C85FC3" w:rsidRPr="0050581E">
          <w:rPr>
            <w:rFonts w:ascii="Times New Roman" w:hAnsi="Times New Roman"/>
            <w:noProof/>
            <w:webHidden/>
          </w:rPr>
          <w:fldChar w:fldCharType="begin"/>
        </w:r>
        <w:r w:rsidR="00C85FC3" w:rsidRPr="0050581E">
          <w:rPr>
            <w:rFonts w:ascii="Times New Roman" w:hAnsi="Times New Roman"/>
            <w:noProof/>
            <w:webHidden/>
          </w:rPr>
          <w:instrText xml:space="preserve"> PAGEREF _Toc527966232 \h </w:instrText>
        </w:r>
        <w:r w:rsidR="00C85FC3" w:rsidRPr="0050581E">
          <w:rPr>
            <w:rFonts w:ascii="Times New Roman" w:hAnsi="Times New Roman"/>
            <w:noProof/>
            <w:webHidden/>
          </w:rPr>
        </w:r>
        <w:r w:rsidR="00C85FC3" w:rsidRPr="0050581E">
          <w:rPr>
            <w:rFonts w:ascii="Times New Roman" w:hAnsi="Times New Roman"/>
            <w:noProof/>
            <w:webHidden/>
          </w:rPr>
          <w:fldChar w:fldCharType="separate"/>
        </w:r>
        <w:r w:rsidR="00C85FC3" w:rsidRPr="0050581E">
          <w:rPr>
            <w:rFonts w:ascii="Times New Roman" w:hAnsi="Times New Roman"/>
            <w:noProof/>
            <w:webHidden/>
          </w:rPr>
          <w:t>94</w:t>
        </w:r>
        <w:r w:rsidR="00C85FC3" w:rsidRPr="0050581E">
          <w:rPr>
            <w:rFonts w:ascii="Times New Roman" w:hAnsi="Times New Roman"/>
            <w:noProof/>
            <w:webHidden/>
          </w:rPr>
          <w:fldChar w:fldCharType="end"/>
        </w:r>
      </w:hyperlink>
    </w:p>
    <w:p w14:paraId="35CFC9F2" w14:textId="055D73FF" w:rsidR="00C85FC3" w:rsidRPr="0050581E" w:rsidRDefault="00571C7F">
      <w:pPr>
        <w:pStyle w:val="TOC1"/>
        <w:rPr>
          <w:rFonts w:ascii="Times New Roman" w:eastAsiaTheme="minorEastAsia" w:hAnsi="Times New Roman"/>
          <w:noProof/>
          <w:szCs w:val="24"/>
          <w:lang w:eastAsia="en-US" w:bidi="ar-SA"/>
        </w:rPr>
      </w:pPr>
      <w:hyperlink w:anchor="_Toc527966233" w:history="1">
        <w:r w:rsidR="00C85FC3" w:rsidRPr="0050581E">
          <w:rPr>
            <w:rStyle w:val="Hyperlink"/>
            <w:rFonts w:ascii="Times New Roman" w:hAnsi="Times New Roman"/>
            <w:noProof/>
          </w:rPr>
          <w:t>Formulario de Garantía de Mantenimiento de la Oferta Fianza</w:t>
        </w:r>
        <w:r w:rsidR="00C85FC3" w:rsidRPr="0050581E">
          <w:rPr>
            <w:rFonts w:ascii="Times New Roman" w:hAnsi="Times New Roman"/>
            <w:noProof/>
            <w:webHidden/>
          </w:rPr>
          <w:tab/>
        </w:r>
        <w:r w:rsidR="00C85FC3" w:rsidRPr="0050581E">
          <w:rPr>
            <w:rFonts w:ascii="Times New Roman" w:hAnsi="Times New Roman"/>
            <w:noProof/>
            <w:webHidden/>
          </w:rPr>
          <w:fldChar w:fldCharType="begin"/>
        </w:r>
        <w:r w:rsidR="00C85FC3" w:rsidRPr="0050581E">
          <w:rPr>
            <w:rFonts w:ascii="Times New Roman" w:hAnsi="Times New Roman"/>
            <w:noProof/>
            <w:webHidden/>
          </w:rPr>
          <w:instrText xml:space="preserve"> PAGEREF _Toc527966233 \h </w:instrText>
        </w:r>
        <w:r w:rsidR="00C85FC3" w:rsidRPr="0050581E">
          <w:rPr>
            <w:rFonts w:ascii="Times New Roman" w:hAnsi="Times New Roman"/>
            <w:noProof/>
            <w:webHidden/>
          </w:rPr>
        </w:r>
        <w:r w:rsidR="00C85FC3" w:rsidRPr="0050581E">
          <w:rPr>
            <w:rFonts w:ascii="Times New Roman" w:hAnsi="Times New Roman"/>
            <w:noProof/>
            <w:webHidden/>
          </w:rPr>
          <w:fldChar w:fldCharType="separate"/>
        </w:r>
        <w:r w:rsidR="00C85FC3" w:rsidRPr="0050581E">
          <w:rPr>
            <w:rFonts w:ascii="Times New Roman" w:hAnsi="Times New Roman"/>
            <w:noProof/>
            <w:webHidden/>
          </w:rPr>
          <w:t>114</w:t>
        </w:r>
        <w:r w:rsidR="00C85FC3" w:rsidRPr="0050581E">
          <w:rPr>
            <w:rFonts w:ascii="Times New Roman" w:hAnsi="Times New Roman"/>
            <w:noProof/>
            <w:webHidden/>
          </w:rPr>
          <w:fldChar w:fldCharType="end"/>
        </w:r>
      </w:hyperlink>
    </w:p>
    <w:p w14:paraId="7F831590" w14:textId="3391E7E0" w:rsidR="00C85FC3" w:rsidRPr="0050581E" w:rsidRDefault="00571C7F">
      <w:pPr>
        <w:pStyle w:val="TOC1"/>
        <w:rPr>
          <w:rFonts w:ascii="Times New Roman" w:eastAsiaTheme="minorEastAsia" w:hAnsi="Times New Roman"/>
          <w:noProof/>
          <w:szCs w:val="24"/>
          <w:lang w:eastAsia="en-US" w:bidi="ar-SA"/>
        </w:rPr>
      </w:pPr>
      <w:hyperlink w:anchor="_Toc527966234" w:history="1">
        <w:r w:rsidR="00C85FC3" w:rsidRPr="0050581E">
          <w:rPr>
            <w:rStyle w:val="Hyperlink"/>
            <w:rFonts w:ascii="Times New Roman" w:hAnsi="Times New Roman"/>
            <w:noProof/>
          </w:rPr>
          <w:t>Formulario de Declaración de Mantenimiento de la Oferta</w:t>
        </w:r>
        <w:r w:rsidR="00C85FC3" w:rsidRPr="0050581E">
          <w:rPr>
            <w:rFonts w:ascii="Times New Roman" w:hAnsi="Times New Roman"/>
            <w:noProof/>
            <w:webHidden/>
          </w:rPr>
          <w:tab/>
        </w:r>
        <w:r w:rsidR="00C85FC3" w:rsidRPr="0050581E">
          <w:rPr>
            <w:rFonts w:ascii="Times New Roman" w:hAnsi="Times New Roman"/>
            <w:noProof/>
            <w:webHidden/>
          </w:rPr>
          <w:fldChar w:fldCharType="begin"/>
        </w:r>
        <w:r w:rsidR="00C85FC3" w:rsidRPr="0050581E">
          <w:rPr>
            <w:rFonts w:ascii="Times New Roman" w:hAnsi="Times New Roman"/>
            <w:noProof/>
            <w:webHidden/>
          </w:rPr>
          <w:instrText xml:space="preserve"> PAGEREF _Toc527966234 \h </w:instrText>
        </w:r>
        <w:r w:rsidR="00C85FC3" w:rsidRPr="0050581E">
          <w:rPr>
            <w:rFonts w:ascii="Times New Roman" w:hAnsi="Times New Roman"/>
            <w:noProof/>
            <w:webHidden/>
          </w:rPr>
        </w:r>
        <w:r w:rsidR="00C85FC3" w:rsidRPr="0050581E">
          <w:rPr>
            <w:rFonts w:ascii="Times New Roman" w:hAnsi="Times New Roman"/>
            <w:noProof/>
            <w:webHidden/>
          </w:rPr>
          <w:fldChar w:fldCharType="separate"/>
        </w:r>
        <w:r w:rsidR="00C85FC3" w:rsidRPr="0050581E">
          <w:rPr>
            <w:rFonts w:ascii="Times New Roman" w:hAnsi="Times New Roman"/>
            <w:noProof/>
            <w:webHidden/>
          </w:rPr>
          <w:t>116</w:t>
        </w:r>
        <w:r w:rsidR="00C85FC3" w:rsidRPr="0050581E">
          <w:rPr>
            <w:rFonts w:ascii="Times New Roman" w:hAnsi="Times New Roman"/>
            <w:noProof/>
            <w:webHidden/>
          </w:rPr>
          <w:fldChar w:fldCharType="end"/>
        </w:r>
      </w:hyperlink>
    </w:p>
    <w:p w14:paraId="62DF2E8B" w14:textId="52A84B69" w:rsidR="00C85FC3" w:rsidRPr="0050581E" w:rsidRDefault="00571C7F">
      <w:pPr>
        <w:pStyle w:val="TOC1"/>
        <w:rPr>
          <w:rFonts w:ascii="Times New Roman" w:eastAsiaTheme="minorEastAsia" w:hAnsi="Times New Roman"/>
          <w:noProof/>
          <w:szCs w:val="24"/>
          <w:lang w:eastAsia="en-US" w:bidi="ar-SA"/>
        </w:rPr>
      </w:pPr>
      <w:hyperlink w:anchor="_Toc527966235" w:history="1">
        <w:r w:rsidR="00C85FC3" w:rsidRPr="0050581E">
          <w:rPr>
            <w:rStyle w:val="Hyperlink"/>
            <w:rFonts w:ascii="Times New Roman" w:hAnsi="Times New Roman"/>
            <w:noProof/>
          </w:rPr>
          <w:t>Carta de la Oferta - Parte Financiera</w:t>
        </w:r>
        <w:r w:rsidR="00C85FC3" w:rsidRPr="0050581E">
          <w:rPr>
            <w:rFonts w:ascii="Times New Roman" w:hAnsi="Times New Roman"/>
            <w:noProof/>
            <w:webHidden/>
          </w:rPr>
          <w:tab/>
        </w:r>
        <w:r w:rsidR="00C85FC3" w:rsidRPr="0050581E">
          <w:rPr>
            <w:rFonts w:ascii="Times New Roman" w:hAnsi="Times New Roman"/>
            <w:noProof/>
            <w:webHidden/>
          </w:rPr>
          <w:fldChar w:fldCharType="begin"/>
        </w:r>
        <w:r w:rsidR="00C85FC3" w:rsidRPr="0050581E">
          <w:rPr>
            <w:rFonts w:ascii="Times New Roman" w:hAnsi="Times New Roman"/>
            <w:noProof/>
            <w:webHidden/>
          </w:rPr>
          <w:instrText xml:space="preserve"> PAGEREF _Toc527966235 \h </w:instrText>
        </w:r>
        <w:r w:rsidR="00C85FC3" w:rsidRPr="0050581E">
          <w:rPr>
            <w:rFonts w:ascii="Times New Roman" w:hAnsi="Times New Roman"/>
            <w:noProof/>
            <w:webHidden/>
          </w:rPr>
        </w:r>
        <w:r w:rsidR="00C85FC3" w:rsidRPr="0050581E">
          <w:rPr>
            <w:rFonts w:ascii="Times New Roman" w:hAnsi="Times New Roman"/>
            <w:noProof/>
            <w:webHidden/>
          </w:rPr>
          <w:fldChar w:fldCharType="separate"/>
        </w:r>
        <w:r w:rsidR="00C85FC3" w:rsidRPr="0050581E">
          <w:rPr>
            <w:rFonts w:ascii="Times New Roman" w:hAnsi="Times New Roman"/>
            <w:noProof/>
            <w:webHidden/>
          </w:rPr>
          <w:t>118</w:t>
        </w:r>
        <w:r w:rsidR="00C85FC3" w:rsidRPr="0050581E">
          <w:rPr>
            <w:rFonts w:ascii="Times New Roman" w:hAnsi="Times New Roman"/>
            <w:noProof/>
            <w:webHidden/>
          </w:rPr>
          <w:fldChar w:fldCharType="end"/>
        </w:r>
      </w:hyperlink>
    </w:p>
    <w:p w14:paraId="270986CE" w14:textId="19EF9C3E" w:rsidR="00C85FC3" w:rsidRPr="0050581E" w:rsidRDefault="00571C7F">
      <w:pPr>
        <w:pStyle w:val="TOC1"/>
        <w:rPr>
          <w:rFonts w:ascii="Times New Roman" w:eastAsiaTheme="minorEastAsia" w:hAnsi="Times New Roman"/>
          <w:noProof/>
          <w:szCs w:val="24"/>
          <w:lang w:eastAsia="en-US" w:bidi="ar-SA"/>
        </w:rPr>
      </w:pPr>
      <w:hyperlink w:anchor="_Toc527966236" w:history="1">
        <w:r w:rsidR="00C85FC3" w:rsidRPr="0050581E">
          <w:rPr>
            <w:rStyle w:val="Hyperlink"/>
            <w:rFonts w:ascii="Times New Roman" w:hAnsi="Times New Roman"/>
            <w:noProof/>
          </w:rPr>
          <w:t>Formularios de listas de precios</w:t>
        </w:r>
        <w:r w:rsidR="00C85FC3" w:rsidRPr="0050581E">
          <w:rPr>
            <w:rFonts w:ascii="Times New Roman" w:hAnsi="Times New Roman"/>
            <w:noProof/>
            <w:webHidden/>
          </w:rPr>
          <w:tab/>
        </w:r>
        <w:r w:rsidR="00C85FC3" w:rsidRPr="0050581E">
          <w:rPr>
            <w:rFonts w:ascii="Times New Roman" w:hAnsi="Times New Roman"/>
            <w:noProof/>
            <w:webHidden/>
          </w:rPr>
          <w:fldChar w:fldCharType="begin"/>
        </w:r>
        <w:r w:rsidR="00C85FC3" w:rsidRPr="0050581E">
          <w:rPr>
            <w:rFonts w:ascii="Times New Roman" w:hAnsi="Times New Roman"/>
            <w:noProof/>
            <w:webHidden/>
          </w:rPr>
          <w:instrText xml:space="preserve"> PAGEREF _Toc527966236 \h </w:instrText>
        </w:r>
        <w:r w:rsidR="00C85FC3" w:rsidRPr="0050581E">
          <w:rPr>
            <w:rFonts w:ascii="Times New Roman" w:hAnsi="Times New Roman"/>
            <w:noProof/>
            <w:webHidden/>
          </w:rPr>
        </w:r>
        <w:r w:rsidR="00C85FC3" w:rsidRPr="0050581E">
          <w:rPr>
            <w:rFonts w:ascii="Times New Roman" w:hAnsi="Times New Roman"/>
            <w:noProof/>
            <w:webHidden/>
          </w:rPr>
          <w:fldChar w:fldCharType="separate"/>
        </w:r>
        <w:r w:rsidR="00C85FC3" w:rsidRPr="0050581E">
          <w:rPr>
            <w:rFonts w:ascii="Times New Roman" w:hAnsi="Times New Roman"/>
            <w:noProof/>
            <w:webHidden/>
          </w:rPr>
          <w:t>120</w:t>
        </w:r>
        <w:r w:rsidR="00C85FC3" w:rsidRPr="0050581E">
          <w:rPr>
            <w:rFonts w:ascii="Times New Roman" w:hAnsi="Times New Roman"/>
            <w:noProof/>
            <w:webHidden/>
          </w:rPr>
          <w:fldChar w:fldCharType="end"/>
        </w:r>
      </w:hyperlink>
    </w:p>
    <w:p w14:paraId="0D920944" w14:textId="396F956B" w:rsidR="00C85FC3" w:rsidRPr="0050581E" w:rsidRDefault="00C85FC3" w:rsidP="00967350">
      <w:pPr>
        <w:spacing w:after="240"/>
        <w:jc w:val="center"/>
        <w:rPr>
          <w:b/>
          <w:sz w:val="36"/>
          <w:szCs w:val="21"/>
        </w:rPr>
      </w:pPr>
      <w:r w:rsidRPr="0050581E">
        <w:rPr>
          <w:b/>
          <w:sz w:val="36"/>
          <w:szCs w:val="21"/>
        </w:rPr>
        <w:fldChar w:fldCharType="end"/>
      </w:r>
    </w:p>
    <w:p w14:paraId="70BC12FF" w14:textId="1ACB3558" w:rsidR="00A82162" w:rsidRPr="0050581E" w:rsidRDefault="00580092" w:rsidP="002D3400">
      <w:pPr>
        <w:pStyle w:val="TOC3-1"/>
      </w:pPr>
      <w:r w:rsidRPr="0050581E">
        <w:br w:type="page"/>
      </w:r>
      <w:bookmarkStart w:id="450" w:name="_Toc454958443"/>
      <w:bookmarkStart w:id="451" w:name="_Toc476309226"/>
      <w:bookmarkStart w:id="452" w:name="_Toc527966229"/>
      <w:r w:rsidRPr="0050581E">
        <w:lastRenderedPageBreak/>
        <w:t>Carta de la Oferta</w:t>
      </w:r>
      <w:bookmarkEnd w:id="450"/>
      <w:bookmarkEnd w:id="451"/>
      <w:r w:rsidR="00145DD8" w:rsidRPr="0050581E">
        <w:t xml:space="preserve"> - Parte Técnica</w:t>
      </w:r>
      <w:bookmarkEnd w:id="452"/>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A82162" w:rsidRPr="0050581E" w14:paraId="7F823E81" w14:textId="77777777" w:rsidTr="00A01121">
        <w:tc>
          <w:tcPr>
            <w:tcW w:w="9445" w:type="dxa"/>
          </w:tcPr>
          <w:p w14:paraId="7A31B1A0" w14:textId="77777777" w:rsidR="00A82162" w:rsidRPr="0050581E" w:rsidRDefault="00A82162" w:rsidP="00967350">
            <w:pPr>
              <w:spacing w:before="120"/>
              <w:ind w:right="132"/>
              <w:rPr>
                <w:i/>
              </w:rPr>
            </w:pPr>
            <w:r w:rsidRPr="0050581E">
              <w:rPr>
                <w:i/>
              </w:rPr>
              <w:t>INSTRUCCIONES A LOS LICITANTES: ELIMINE ESTE RECUADRO UNA VEZ COMPLETADO EL DOCUMENTO.</w:t>
            </w:r>
          </w:p>
          <w:p w14:paraId="5F784407" w14:textId="44ECC42E" w:rsidR="00A82162" w:rsidRPr="0050581E" w:rsidRDefault="00A82162" w:rsidP="00967350">
            <w:pPr>
              <w:ind w:right="132"/>
              <w:rPr>
                <w:i/>
              </w:rPr>
            </w:pPr>
            <w:r w:rsidRPr="0050581E">
              <w:rPr>
                <w:i/>
              </w:rPr>
              <w:t xml:space="preserve">El Licitante deberá preparar esta </w:t>
            </w:r>
            <w:r w:rsidR="00314214" w:rsidRPr="0050581E">
              <w:rPr>
                <w:i/>
              </w:rPr>
              <w:t>c</w:t>
            </w:r>
            <w:r w:rsidRPr="0050581E">
              <w:rPr>
                <w:i/>
              </w:rPr>
              <w:t>arta de la Oferta en papel con membrete que indique claramente el nombre completo del Licitante y su dirección comercial.</w:t>
            </w:r>
          </w:p>
          <w:p w14:paraId="23D6B8F4" w14:textId="0818B52D" w:rsidR="00A82162" w:rsidRPr="0050581E" w:rsidRDefault="00A82162" w:rsidP="00967350">
            <w:pPr>
              <w:ind w:right="132"/>
              <w:rPr>
                <w:i/>
              </w:rPr>
            </w:pPr>
            <w:r w:rsidRPr="0050581E">
              <w:rPr>
                <w:i/>
                <w:u w:val="single"/>
              </w:rPr>
              <w:t>Nota</w:t>
            </w:r>
            <w:r w:rsidRPr="0050581E">
              <w:rPr>
                <w:i/>
              </w:rPr>
              <w:t xml:space="preserve">: Todo el texto en bastardilla se incluye para ayudar a los Licitantes a preparar </w:t>
            </w:r>
            <w:r w:rsidR="00967350" w:rsidRPr="0050581E">
              <w:rPr>
                <w:i/>
              </w:rPr>
              <w:br/>
            </w:r>
            <w:r w:rsidRPr="0050581E">
              <w:rPr>
                <w:i/>
              </w:rPr>
              <w:t>este formulario.</w:t>
            </w:r>
          </w:p>
        </w:tc>
      </w:tr>
    </w:tbl>
    <w:p w14:paraId="42A4E136" w14:textId="77777777" w:rsidR="00A82162" w:rsidRPr="0050581E" w:rsidRDefault="00A82162" w:rsidP="00A82162">
      <w:pPr>
        <w:jc w:val="left"/>
      </w:pPr>
      <w:bookmarkStart w:id="453" w:name="_Hlt139095454"/>
      <w:bookmarkEnd w:id="453"/>
    </w:p>
    <w:p w14:paraId="4A60A251" w14:textId="381B59F0" w:rsidR="00A82162" w:rsidRPr="0050581E" w:rsidRDefault="00A82162" w:rsidP="00A82162">
      <w:pPr>
        <w:tabs>
          <w:tab w:val="right" w:pos="9000"/>
        </w:tabs>
        <w:jc w:val="left"/>
      </w:pPr>
      <w:r w:rsidRPr="0050581E">
        <w:rPr>
          <w:b/>
        </w:rPr>
        <w:t>Fecha de presentación de esta Oferta:</w:t>
      </w:r>
      <w:r w:rsidRPr="0050581E">
        <w:t xml:space="preserve"> </w:t>
      </w:r>
      <w:r w:rsidRPr="0050581E">
        <w:rPr>
          <w:i/>
        </w:rPr>
        <w:t xml:space="preserve">[indique la fecha (día, mes y año) de la presentación </w:t>
      </w:r>
      <w:r w:rsidR="00967350" w:rsidRPr="0050581E">
        <w:rPr>
          <w:i/>
        </w:rPr>
        <w:br/>
      </w:r>
      <w:r w:rsidRPr="0050581E">
        <w:rPr>
          <w:i/>
        </w:rPr>
        <w:t>de la Oferta]</w:t>
      </w:r>
    </w:p>
    <w:p w14:paraId="783FE520" w14:textId="29372855" w:rsidR="00A82162" w:rsidRPr="0050581E" w:rsidRDefault="00BB2041" w:rsidP="00A82162">
      <w:pPr>
        <w:tabs>
          <w:tab w:val="right" w:pos="9000"/>
        </w:tabs>
        <w:jc w:val="left"/>
      </w:pPr>
      <w:r>
        <w:rPr>
          <w:b/>
        </w:rPr>
        <w:t>SDO</w:t>
      </w:r>
      <w:r w:rsidRPr="0050581E">
        <w:rPr>
          <w:b/>
        </w:rPr>
        <w:t xml:space="preserve"> </w:t>
      </w:r>
      <w:r w:rsidR="00A82162" w:rsidRPr="0050581E">
        <w:rPr>
          <w:b/>
        </w:rPr>
        <w:t>n.º:</w:t>
      </w:r>
      <w:r w:rsidR="00A82162" w:rsidRPr="0050581E">
        <w:t xml:space="preserve"> [</w:t>
      </w:r>
      <w:r w:rsidR="00A82162" w:rsidRPr="0050581E">
        <w:rPr>
          <w:i/>
        </w:rPr>
        <w:t xml:space="preserve">indique el número del proceso de </w:t>
      </w:r>
      <w:r w:rsidR="0046742A" w:rsidRPr="0050581E">
        <w:rPr>
          <w:i/>
        </w:rPr>
        <w:t>licitación</w:t>
      </w:r>
      <w:r w:rsidR="00A82162" w:rsidRPr="0050581E">
        <w:rPr>
          <w:i/>
        </w:rPr>
        <w:t>]</w:t>
      </w:r>
    </w:p>
    <w:p w14:paraId="4645E573" w14:textId="77777777" w:rsidR="00A82162" w:rsidRPr="0050581E" w:rsidRDefault="00A82162" w:rsidP="00A82162">
      <w:pPr>
        <w:jc w:val="left"/>
      </w:pPr>
      <w:r w:rsidRPr="0050581E">
        <w:rPr>
          <w:b/>
        </w:rPr>
        <w:t>Alternativa n.º</w:t>
      </w:r>
      <w:r w:rsidRPr="0050581E">
        <w:t>:</w:t>
      </w:r>
      <w:r w:rsidRPr="0050581E">
        <w:rPr>
          <w:i/>
        </w:rPr>
        <w:t xml:space="preserve"> [indique el n.° de identificación si se trata de una Oferta para una alternativa]</w:t>
      </w:r>
    </w:p>
    <w:p w14:paraId="02804B1E" w14:textId="77777777" w:rsidR="00A82162" w:rsidRPr="0050581E" w:rsidRDefault="00A82162" w:rsidP="00A82162">
      <w:pPr>
        <w:jc w:val="left"/>
      </w:pPr>
    </w:p>
    <w:p w14:paraId="0ECE6550" w14:textId="67591751" w:rsidR="00A82162" w:rsidRPr="0050581E" w:rsidRDefault="00A82162" w:rsidP="00A82162">
      <w:pPr>
        <w:rPr>
          <w:b/>
          <w:i/>
          <w:iCs/>
        </w:rPr>
      </w:pPr>
      <w:r w:rsidRPr="0050581E">
        <w:t xml:space="preserve">Para: </w:t>
      </w:r>
      <w:r w:rsidR="003E704C">
        <w:t xml:space="preserve">________________ </w:t>
      </w:r>
      <w:r w:rsidRPr="0050581E">
        <w:rPr>
          <w:b/>
          <w:i/>
          <w:iCs/>
        </w:rPr>
        <w:t>[indique el nombre completo del Comprador]</w:t>
      </w:r>
    </w:p>
    <w:p w14:paraId="1F11765F" w14:textId="7111477C" w:rsidR="00A82162" w:rsidRPr="0050581E" w:rsidRDefault="00A82162" w:rsidP="00BC2075">
      <w:pPr>
        <w:numPr>
          <w:ilvl w:val="0"/>
          <w:numId w:val="16"/>
        </w:numPr>
        <w:suppressAutoHyphens w:val="0"/>
        <w:spacing w:after="200"/>
        <w:ind w:right="-14"/>
      </w:pPr>
      <w:r w:rsidRPr="0050581E">
        <w:rPr>
          <w:b/>
        </w:rPr>
        <w:t>Sin reservas:</w:t>
      </w:r>
      <w:r w:rsidRPr="0050581E">
        <w:t xml:space="preserve"> Hemos examinado el </w:t>
      </w:r>
      <w:r w:rsidR="00807C34">
        <w:t>documento de licitación</w:t>
      </w:r>
      <w:r w:rsidRPr="0050581E">
        <w:t xml:space="preserve">, incluidas las enmiendas publicadas según la </w:t>
      </w:r>
      <w:r w:rsidR="00503647" w:rsidRPr="0050581E">
        <w:t>IAL</w:t>
      </w:r>
      <w:r w:rsidRPr="0050581E">
        <w:t> </w:t>
      </w:r>
      <w:r w:rsidR="00CF6876">
        <w:t>9</w:t>
      </w:r>
      <w:r w:rsidRPr="0050581E">
        <w:t>, y no tenemos reservas al respecto</w:t>
      </w:r>
      <w:r w:rsidR="00B30201" w:rsidRPr="0050581E">
        <w:t>;</w:t>
      </w:r>
    </w:p>
    <w:p w14:paraId="7BF6EFDA" w14:textId="3EF065F2" w:rsidR="00A82162" w:rsidRPr="0050581E" w:rsidRDefault="00A82162" w:rsidP="00BC2075">
      <w:pPr>
        <w:numPr>
          <w:ilvl w:val="0"/>
          <w:numId w:val="16"/>
        </w:numPr>
        <w:suppressAutoHyphens w:val="0"/>
        <w:spacing w:after="200"/>
        <w:ind w:right="-14"/>
      </w:pPr>
      <w:r w:rsidRPr="0050581E">
        <w:rPr>
          <w:b/>
        </w:rPr>
        <w:t>Elegibilidad</w:t>
      </w:r>
      <w:r w:rsidRPr="0050581E">
        <w:t xml:space="preserve">: Cumplimos los requisitos de elegibilidad y no tenemos ningún conflicto de intereses de conformidad con la </w:t>
      </w:r>
      <w:r w:rsidR="00503647" w:rsidRPr="0050581E">
        <w:t>IAL</w:t>
      </w:r>
      <w:r w:rsidRPr="0050581E">
        <w:t xml:space="preserve"> </w:t>
      </w:r>
      <w:r w:rsidR="00CF6876">
        <w:t>5</w:t>
      </w:r>
      <w:r w:rsidR="001A499A">
        <w:t xml:space="preserve"> </w:t>
      </w:r>
      <w:r w:rsidR="001A499A" w:rsidRPr="00E51D04">
        <w:t xml:space="preserve">y en caso de detectar que cualquiera de los nombrados nos encontramos en cualquier conflicto de interés, notificaremos esta circunstancia por escrito al </w:t>
      </w:r>
      <w:r w:rsidR="00395098">
        <w:t>Comprador</w:t>
      </w:r>
      <w:r w:rsidR="001A499A" w:rsidRPr="00E51D04">
        <w:t>, ya sea durante el proceso de selección, las negociaciones o la ejecución del Contrato</w:t>
      </w:r>
      <w:r w:rsidR="00B30201" w:rsidRPr="0050581E">
        <w:t>;</w:t>
      </w:r>
    </w:p>
    <w:p w14:paraId="4B5C7A20" w14:textId="2783BF2B" w:rsidR="00A82162" w:rsidRPr="0050581E" w:rsidRDefault="00A82162" w:rsidP="00BC2075">
      <w:pPr>
        <w:numPr>
          <w:ilvl w:val="0"/>
          <w:numId w:val="16"/>
        </w:numPr>
        <w:suppressAutoHyphens w:val="0"/>
        <w:spacing w:after="200"/>
        <w:ind w:right="-14"/>
      </w:pPr>
      <w:r w:rsidRPr="0050581E">
        <w:rPr>
          <w:b/>
        </w:rPr>
        <w:t xml:space="preserve">Declaración de </w:t>
      </w:r>
      <w:r w:rsidR="00145DD8" w:rsidRPr="0050581E">
        <w:rPr>
          <w:b/>
        </w:rPr>
        <w:t>M</w:t>
      </w:r>
      <w:r w:rsidRPr="0050581E">
        <w:rPr>
          <w:b/>
        </w:rPr>
        <w:t>antenimiento de la Oferta:</w:t>
      </w:r>
      <w:r w:rsidRPr="0050581E">
        <w:t xml:space="preserve"> No hemos sido suspendidos ni declarados inelegibles por el Comprador </w:t>
      </w:r>
      <w:r w:rsidR="00A861ED" w:rsidRPr="0050581E">
        <w:t>sobre la base de</w:t>
      </w:r>
      <w:r w:rsidRPr="0050581E">
        <w:t xml:space="preserve"> la ejecución de una </w:t>
      </w:r>
      <w:r w:rsidR="00A861ED" w:rsidRPr="0050581E">
        <w:t>d</w:t>
      </w:r>
      <w:r w:rsidRPr="0050581E">
        <w:t xml:space="preserve">eclaración de </w:t>
      </w:r>
      <w:r w:rsidR="00A861ED" w:rsidRPr="0050581E">
        <w:t>m</w:t>
      </w:r>
      <w:r w:rsidRPr="0050581E">
        <w:t xml:space="preserve">antenimiento de la Oferta en el </w:t>
      </w:r>
      <w:r w:rsidR="005C14A1" w:rsidRPr="0050581E">
        <w:t>p</w:t>
      </w:r>
      <w:r w:rsidRPr="0050581E">
        <w:t xml:space="preserve">aís del Comprador de conformidad con la </w:t>
      </w:r>
      <w:r w:rsidR="00503647" w:rsidRPr="0050581E">
        <w:t>IAL</w:t>
      </w:r>
      <w:r w:rsidRPr="0050581E">
        <w:t> </w:t>
      </w:r>
      <w:r w:rsidR="00CF6876">
        <w:t>5</w:t>
      </w:r>
      <w:r w:rsidRPr="0050581E">
        <w:t>.</w:t>
      </w:r>
      <w:r w:rsidR="00145DD8" w:rsidRPr="0050581E">
        <w:t>6</w:t>
      </w:r>
      <w:r w:rsidR="00B30201" w:rsidRPr="0050581E">
        <w:t>;</w:t>
      </w:r>
    </w:p>
    <w:p w14:paraId="35C60840" w14:textId="25C12069" w:rsidR="00A82162" w:rsidRPr="0050581E" w:rsidRDefault="00A82162" w:rsidP="00BC2075">
      <w:pPr>
        <w:numPr>
          <w:ilvl w:val="0"/>
          <w:numId w:val="16"/>
        </w:numPr>
        <w:suppressAutoHyphens w:val="0"/>
        <w:spacing w:after="200"/>
        <w:ind w:right="-14"/>
      </w:pPr>
      <w:r w:rsidRPr="0050581E">
        <w:rPr>
          <w:b/>
        </w:rPr>
        <w:t>Conformidad:</w:t>
      </w:r>
      <w:r w:rsidRPr="0050581E">
        <w:t xml:space="preserve"> Ofrecemos brindar servicios de diseño, suministro e instalación con arreglo al </w:t>
      </w:r>
      <w:r w:rsidR="00807C34">
        <w:t>documento de licitación</w:t>
      </w:r>
      <w:r w:rsidRPr="0050581E">
        <w:t xml:space="preserve"> de lo siguiente: </w:t>
      </w:r>
      <w:r w:rsidRPr="0050581E">
        <w:rPr>
          <w:i/>
          <w:iCs/>
        </w:rPr>
        <w:t>[incluya una descripción breve de los servicios de diseño, suministro e instalación del Sistema Informático</w:t>
      </w:r>
      <w:r w:rsidR="00077377" w:rsidRPr="0050581E">
        <w:rPr>
          <w:i/>
          <w:iCs/>
        </w:rPr>
        <w:t>]</w:t>
      </w:r>
      <w:r w:rsidR="00B30201" w:rsidRPr="0050581E">
        <w:rPr>
          <w:i/>
          <w:iCs/>
        </w:rPr>
        <w:t>;</w:t>
      </w:r>
    </w:p>
    <w:p w14:paraId="0E4C312F" w14:textId="19BF5627" w:rsidR="00A82162" w:rsidRPr="0050581E" w:rsidRDefault="00A82162" w:rsidP="00BC2075">
      <w:pPr>
        <w:numPr>
          <w:ilvl w:val="0"/>
          <w:numId w:val="16"/>
        </w:numPr>
        <w:suppressAutoHyphens w:val="0"/>
        <w:spacing w:after="200"/>
        <w:ind w:right="-14"/>
      </w:pPr>
      <w:r w:rsidRPr="0050581E">
        <w:rPr>
          <w:b/>
        </w:rPr>
        <w:t xml:space="preserve">Período de </w:t>
      </w:r>
      <w:r w:rsidR="000D0730" w:rsidRPr="0050581E">
        <w:rPr>
          <w:b/>
        </w:rPr>
        <w:t>v</w:t>
      </w:r>
      <w:r w:rsidRPr="0050581E">
        <w:rPr>
          <w:b/>
        </w:rPr>
        <w:t>alidez de la Oferta:</w:t>
      </w:r>
      <w:r w:rsidRPr="0050581E">
        <w:t xml:space="preserve"> Nuestra Oferta será válida por el período establecido en la </w:t>
      </w:r>
      <w:r w:rsidR="00503647" w:rsidRPr="0050581E">
        <w:t>IAL</w:t>
      </w:r>
      <w:r w:rsidRPr="0050581E">
        <w:t> </w:t>
      </w:r>
      <w:r w:rsidR="00CF6876">
        <w:t>20</w:t>
      </w:r>
      <w:r w:rsidRPr="0050581E">
        <w:t xml:space="preserve">.1 de los DDL (con las enmiendas que correspondan, si las hubiera), a partir del día fijado como fecha límite para la presentación de Ofertas que se especifica en la </w:t>
      </w:r>
      <w:r w:rsidR="00884AB4" w:rsidRPr="0050581E">
        <w:t>IAL</w:t>
      </w:r>
      <w:r w:rsidRPr="0050581E">
        <w:t> 2</w:t>
      </w:r>
      <w:r w:rsidR="00CF6876">
        <w:t>4</w:t>
      </w:r>
      <w:r w:rsidRPr="0050581E">
        <w:t>.1 de los DDL (con las enmiendas que correspondan, si las hubiera), y seguirá siendo de carácter vinculante para nosotros y podrá ser aceptada en cualquier momento antes de la finalización de ese período</w:t>
      </w:r>
      <w:r w:rsidR="00B30201" w:rsidRPr="0050581E">
        <w:t>;</w:t>
      </w:r>
    </w:p>
    <w:p w14:paraId="1C0793A5" w14:textId="5C58E331" w:rsidR="00A82162" w:rsidRPr="0050581E" w:rsidRDefault="0094083A" w:rsidP="00BC2075">
      <w:pPr>
        <w:numPr>
          <w:ilvl w:val="0"/>
          <w:numId w:val="16"/>
        </w:numPr>
        <w:suppressAutoHyphens w:val="0"/>
        <w:spacing w:after="200"/>
        <w:ind w:right="-14"/>
      </w:pPr>
      <w:r w:rsidRPr="0050581E">
        <w:rPr>
          <w:b/>
        </w:rPr>
        <w:t>G</w:t>
      </w:r>
      <w:r w:rsidR="00984DF4" w:rsidRPr="0050581E">
        <w:rPr>
          <w:b/>
        </w:rPr>
        <w:t>arantía</w:t>
      </w:r>
      <w:r w:rsidR="00A82162" w:rsidRPr="0050581E">
        <w:rPr>
          <w:b/>
        </w:rPr>
        <w:t xml:space="preserve"> de </w:t>
      </w:r>
      <w:r w:rsidRPr="0050581E">
        <w:rPr>
          <w:b/>
        </w:rPr>
        <w:t>c</w:t>
      </w:r>
      <w:r w:rsidR="00A82162" w:rsidRPr="0050581E">
        <w:rPr>
          <w:b/>
        </w:rPr>
        <w:t xml:space="preserve">umplimiento: </w:t>
      </w:r>
      <w:r w:rsidR="00A82162" w:rsidRPr="0050581E">
        <w:t xml:space="preserve">Si nuestra Oferta es aceptada, nos comprometemos a obtener una </w:t>
      </w:r>
      <w:r w:rsidR="00984DF4" w:rsidRPr="0050581E">
        <w:t>garantía</w:t>
      </w:r>
      <w:r w:rsidR="00A82162" w:rsidRPr="0050581E">
        <w:t xml:space="preserve"> de </w:t>
      </w:r>
      <w:r w:rsidR="000D0730" w:rsidRPr="0050581E">
        <w:t>c</w:t>
      </w:r>
      <w:r w:rsidR="00A82162" w:rsidRPr="0050581E">
        <w:t xml:space="preserve">umplimiento de conformidad con </w:t>
      </w:r>
      <w:r w:rsidR="00B30201" w:rsidRPr="0050581E">
        <w:t xml:space="preserve">IAL </w:t>
      </w:r>
      <w:r w:rsidR="00BE0C62">
        <w:t>5</w:t>
      </w:r>
      <w:r w:rsidR="00C27117">
        <w:t>5</w:t>
      </w:r>
      <w:r w:rsidR="00B30201" w:rsidRPr="0050581E">
        <w:t>;</w:t>
      </w:r>
    </w:p>
    <w:p w14:paraId="69B7E3ED" w14:textId="5517E8F7" w:rsidR="00A82162" w:rsidRPr="0050581E" w:rsidRDefault="00A82162" w:rsidP="00BC2075">
      <w:pPr>
        <w:numPr>
          <w:ilvl w:val="0"/>
          <w:numId w:val="16"/>
        </w:numPr>
        <w:suppressAutoHyphens w:val="0"/>
        <w:spacing w:after="200"/>
        <w:ind w:right="-14"/>
      </w:pPr>
      <w:r w:rsidRPr="0050581E">
        <w:rPr>
          <w:b/>
        </w:rPr>
        <w:lastRenderedPageBreak/>
        <w:t>Una Oferta por Licitante:</w:t>
      </w:r>
      <w:r w:rsidRPr="0050581E">
        <w:t xml:space="preserve"> No estamos presentando ninguna otra Oferta en carácter de Licitante individual, no estamos participando en ninguna otra Oferta en carácter de miembros de una </w:t>
      </w:r>
      <w:r w:rsidR="000107E9" w:rsidRPr="0050581E">
        <w:t>APCA</w:t>
      </w:r>
      <w:r w:rsidRPr="0050581E">
        <w:t xml:space="preserve"> y cumplimos los requisitos establecidos en la </w:t>
      </w:r>
      <w:r w:rsidR="00884AB4" w:rsidRPr="0050581E">
        <w:t>IAL</w:t>
      </w:r>
      <w:r w:rsidR="00C27117">
        <w:t>5</w:t>
      </w:r>
      <w:r w:rsidRPr="0050581E">
        <w:t>.</w:t>
      </w:r>
      <w:r w:rsidR="00145DD8" w:rsidRPr="0050581E">
        <w:t>2</w:t>
      </w:r>
      <w:r w:rsidRPr="0050581E">
        <w:t xml:space="preserve">, salvo cualquier Oferta alternativa presentada de conformidad con la </w:t>
      </w:r>
      <w:r w:rsidR="00884AB4" w:rsidRPr="0050581E">
        <w:t>IAL</w:t>
      </w:r>
      <w:r w:rsidRPr="0050581E">
        <w:t> 1</w:t>
      </w:r>
      <w:r w:rsidR="00C27117">
        <w:t>4</w:t>
      </w:r>
      <w:r w:rsidR="00B30201" w:rsidRPr="0050581E">
        <w:t>;</w:t>
      </w:r>
    </w:p>
    <w:p w14:paraId="58EA4E0F" w14:textId="44777338" w:rsidR="001A499A" w:rsidRPr="001A499A" w:rsidRDefault="00A82162" w:rsidP="00BD5036">
      <w:pPr>
        <w:numPr>
          <w:ilvl w:val="0"/>
          <w:numId w:val="16"/>
        </w:numPr>
        <w:suppressAutoHyphens w:val="0"/>
        <w:spacing w:after="200"/>
        <w:ind w:right="-14"/>
        <w:rPr>
          <w:spacing w:val="-2"/>
        </w:rPr>
      </w:pPr>
      <w:r w:rsidRPr="0050581E">
        <w:rPr>
          <w:b/>
        </w:rPr>
        <w:t>Suspensión e inhabilitación</w:t>
      </w:r>
      <w:r w:rsidRPr="0050581E">
        <w:t xml:space="preserve">: </w:t>
      </w:r>
      <w:r w:rsidR="001A499A" w:rsidRPr="00227327">
        <w:rPr>
          <w:spacing w:val="-2"/>
        </w:rPr>
        <w:t>Nosotros</w:t>
      </w:r>
      <w:r w:rsidR="001A499A" w:rsidRPr="00854036">
        <w:rPr>
          <w:spacing w:val="-2"/>
        </w:rPr>
        <w:t xml:space="preserve"> </w:t>
      </w:r>
      <w:r w:rsidR="001A499A" w:rsidRPr="001A499A">
        <w:rPr>
          <w:spacing w:val="-2"/>
        </w:rPr>
        <w:t>(incluidos,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w:t>
      </w:r>
      <w:r w:rsidR="001A499A" w:rsidRPr="00370A53">
        <w:rPr>
          <w:spacing w:val="-2"/>
        </w:rPr>
        <w:t>ra el cumplimiento conjunto de las decisiones de inhabilitaci</w:t>
      </w:r>
      <w:r w:rsidR="001A499A" w:rsidRPr="001A499A">
        <w:rPr>
          <w:spacing w:val="-2"/>
        </w:rPr>
        <w:t xml:space="preserve">ón firmado por el BID y otros bancos de desarrollo. </w:t>
      </w:r>
    </w:p>
    <w:p w14:paraId="2FC18B17" w14:textId="71A74DCF" w:rsidR="001A499A" w:rsidRPr="00227327" w:rsidRDefault="001A499A" w:rsidP="00BD5036">
      <w:pPr>
        <w:tabs>
          <w:tab w:val="right" w:pos="9000"/>
        </w:tabs>
        <w:spacing w:before="240" w:after="240"/>
        <w:ind w:left="1080"/>
        <w:rPr>
          <w:spacing w:val="-2"/>
        </w:rPr>
      </w:pPr>
      <w:r w:rsidRPr="00227327">
        <w:rPr>
          <w:spacing w:val="-2"/>
        </w:rPr>
        <w:t xml:space="preserve">Asimismo, no somos inelegibles de acuerdo con las leyes o regulaciones oficiales del País del </w:t>
      </w:r>
      <w:r w:rsidR="00395098">
        <w:rPr>
          <w:spacing w:val="-2"/>
        </w:rPr>
        <w:t>Comprador</w:t>
      </w:r>
      <w:r w:rsidRPr="00227327">
        <w:rPr>
          <w:spacing w:val="-2"/>
        </w:rPr>
        <w:t xml:space="preserve"> o de conformidad con una decisión del Consejo de Seguridad de las Naciones Unidas.</w:t>
      </w:r>
    </w:p>
    <w:p w14:paraId="4CC1F341" w14:textId="1151324F" w:rsidR="00A82162" w:rsidRPr="0050581E" w:rsidRDefault="00A82162" w:rsidP="00BC2075">
      <w:pPr>
        <w:numPr>
          <w:ilvl w:val="0"/>
          <w:numId w:val="16"/>
        </w:numPr>
        <w:suppressAutoHyphens w:val="0"/>
        <w:spacing w:after="200"/>
        <w:ind w:right="-14"/>
        <w:rPr>
          <w:i/>
          <w:iCs/>
        </w:rPr>
      </w:pPr>
      <w:r w:rsidRPr="0050581E">
        <w:rPr>
          <w:b/>
        </w:rPr>
        <w:t>Empresa o institución de propiedad estatal:</w:t>
      </w:r>
      <w:r w:rsidRPr="0050581E">
        <w:t xml:space="preserve"> </w:t>
      </w:r>
      <w:r w:rsidRPr="0050581E">
        <w:rPr>
          <w:i/>
          <w:iCs/>
        </w:rPr>
        <w:t xml:space="preserve">[seleccione la opción correspondiente y elimine la otra] [No somos una institución o empresa de propiedad estatal] / [Somos una institución o empresa de propiedad estatal pero reunimos los requisitos establecidos en la </w:t>
      </w:r>
      <w:r w:rsidR="00884AB4" w:rsidRPr="0050581E">
        <w:rPr>
          <w:i/>
          <w:iCs/>
        </w:rPr>
        <w:t>IAL</w:t>
      </w:r>
      <w:r w:rsidRPr="0050581E">
        <w:rPr>
          <w:i/>
          <w:iCs/>
        </w:rPr>
        <w:t> </w:t>
      </w:r>
      <w:r w:rsidR="00C27117">
        <w:rPr>
          <w:i/>
          <w:iCs/>
        </w:rPr>
        <w:t>5</w:t>
      </w:r>
      <w:r w:rsidRPr="0050581E">
        <w:rPr>
          <w:i/>
          <w:iCs/>
        </w:rPr>
        <w:t>.</w:t>
      </w:r>
      <w:r w:rsidR="00145DD8" w:rsidRPr="0050581E">
        <w:rPr>
          <w:i/>
          <w:iCs/>
        </w:rPr>
        <w:t>4</w:t>
      </w:r>
      <w:r w:rsidRPr="0050581E">
        <w:rPr>
          <w:i/>
          <w:iCs/>
        </w:rPr>
        <w:t>]</w:t>
      </w:r>
      <w:r w:rsidR="00B30201" w:rsidRPr="0050581E">
        <w:rPr>
          <w:iCs/>
        </w:rPr>
        <w:t>;</w:t>
      </w:r>
    </w:p>
    <w:p w14:paraId="67B1B1CA" w14:textId="43EBBA91" w:rsidR="00A82162" w:rsidRPr="0050581E" w:rsidRDefault="00A82162" w:rsidP="004313F3">
      <w:pPr>
        <w:numPr>
          <w:ilvl w:val="0"/>
          <w:numId w:val="16"/>
        </w:numPr>
        <w:suppressAutoHyphens w:val="0"/>
        <w:spacing w:after="200"/>
        <w:ind w:right="-14"/>
      </w:pPr>
      <w:r w:rsidRPr="0050581E">
        <w:rPr>
          <w:b/>
        </w:rPr>
        <w:t xml:space="preserve">Contrato </w:t>
      </w:r>
      <w:r w:rsidR="005E641B" w:rsidRPr="0050581E">
        <w:rPr>
          <w:b/>
        </w:rPr>
        <w:t>Vinculante</w:t>
      </w:r>
      <w:r w:rsidRPr="0050581E">
        <w:rPr>
          <w:b/>
        </w:rPr>
        <w:t xml:space="preserve">: </w:t>
      </w:r>
      <w:r w:rsidRPr="0050581E">
        <w:t xml:space="preserve">Entendemos que esta Oferta, junto con su aceptación por escrito incluida en su </w:t>
      </w:r>
      <w:r w:rsidR="00314214" w:rsidRPr="0050581E">
        <w:t>c</w:t>
      </w:r>
      <w:r w:rsidRPr="0050581E">
        <w:t xml:space="preserve">arta de </w:t>
      </w:r>
      <w:r w:rsidR="00314214" w:rsidRPr="0050581E">
        <w:t>a</w:t>
      </w:r>
      <w:r w:rsidRPr="0050581E">
        <w:t xml:space="preserve">ceptación, constituirá un contrato vinculante entre nosotros, hasta que el Contrato formal haya sido preparado y perfeccionado por </w:t>
      </w:r>
      <w:r w:rsidR="00622960" w:rsidRPr="0050581E">
        <w:br/>
      </w:r>
      <w:r w:rsidRPr="0050581E">
        <w:t>las partes</w:t>
      </w:r>
      <w:r w:rsidR="00B30201" w:rsidRPr="0050581E">
        <w:t xml:space="preserve">; </w:t>
      </w:r>
    </w:p>
    <w:p w14:paraId="26FE70F2" w14:textId="3A60F809" w:rsidR="00A82162" w:rsidRPr="0050581E" w:rsidRDefault="00A82162" w:rsidP="004313F3">
      <w:pPr>
        <w:numPr>
          <w:ilvl w:val="0"/>
          <w:numId w:val="16"/>
        </w:numPr>
        <w:suppressAutoHyphens w:val="0"/>
        <w:spacing w:after="200"/>
        <w:ind w:right="-14"/>
      </w:pPr>
      <w:r w:rsidRPr="0050581E">
        <w:rPr>
          <w:b/>
        </w:rPr>
        <w:t xml:space="preserve">Obligación de </w:t>
      </w:r>
      <w:r w:rsidR="005E641B" w:rsidRPr="0050581E">
        <w:rPr>
          <w:b/>
        </w:rPr>
        <w:t>Aceptar</w:t>
      </w:r>
      <w:r w:rsidRPr="0050581E">
        <w:rPr>
          <w:b/>
        </w:rPr>
        <w:t>:</w:t>
      </w:r>
      <w:r w:rsidRPr="0050581E">
        <w:t xml:space="preserve"> Entendemos que </w:t>
      </w:r>
      <w:r w:rsidR="001A499A">
        <w:t>el Comprador</w:t>
      </w:r>
      <w:r w:rsidR="001A499A" w:rsidRPr="0050581E">
        <w:t xml:space="preserve"> </w:t>
      </w:r>
      <w:r w:rsidRPr="0050581E">
        <w:t xml:space="preserve">no están obligados a aceptar la Oferta evaluada más baja, la Oferta Más </w:t>
      </w:r>
      <w:r w:rsidR="0077313B">
        <w:t>Ventajosa</w:t>
      </w:r>
      <w:r w:rsidRPr="0050581E">
        <w:t xml:space="preserve"> ni ninguna otra Oferta que pudieran recibir</w:t>
      </w:r>
      <w:r w:rsidR="00B30201" w:rsidRPr="0050581E">
        <w:t>; y</w:t>
      </w:r>
    </w:p>
    <w:p w14:paraId="0A3FB03C" w14:textId="7C1AD369" w:rsidR="00A82162" w:rsidRDefault="00644875" w:rsidP="004313F3">
      <w:pPr>
        <w:numPr>
          <w:ilvl w:val="0"/>
          <w:numId w:val="16"/>
        </w:numPr>
        <w:suppressAutoHyphens w:val="0"/>
        <w:spacing w:after="200"/>
        <w:ind w:right="-14"/>
      </w:pPr>
      <w:r w:rsidRPr="0050581E">
        <w:rPr>
          <w:b/>
        </w:rPr>
        <w:t>Prácticas Prohibidas</w:t>
      </w:r>
      <w:r w:rsidR="00A82162" w:rsidRPr="0050581E">
        <w:t xml:space="preserve">: Certificamos por la presente que hemos adoptado medidas tendientes a garantizar que ninguna persona que actúe por nosotros o en nuestro nombre participe en acto alguno que entrañe </w:t>
      </w:r>
      <w:r w:rsidR="00C85FC3" w:rsidRPr="0050581E">
        <w:t>Prácticas Prohibidas</w:t>
      </w:r>
      <w:r w:rsidR="00B30201" w:rsidRPr="0050581E">
        <w:t xml:space="preserve"> señaladas en IAL 3.</w:t>
      </w:r>
    </w:p>
    <w:p w14:paraId="5323695A" w14:textId="24C0E40C" w:rsidR="005125F2" w:rsidRPr="005125F2" w:rsidRDefault="005125F2" w:rsidP="005125F2">
      <w:pPr>
        <w:pStyle w:val="ListParagraph"/>
        <w:numPr>
          <w:ilvl w:val="0"/>
          <w:numId w:val="16"/>
        </w:numPr>
      </w:pPr>
      <w:r w:rsidRPr="005125F2">
        <w:t>Declaración de Compromiso: Declaramos nuestro compromiso de practicar la responsabilidad ambiental y social -ESHS y cumplir con el Marco de Política Ambiental y Social</w:t>
      </w:r>
      <w:r w:rsidR="000A3F25">
        <w:rPr>
          <w:rStyle w:val="FootnoteReference"/>
        </w:rPr>
        <w:footnoteReference w:id="10"/>
      </w:r>
      <w:r w:rsidRPr="005125F2">
        <w:t xml:space="preserve">  del Banco que incluye disposiciones generales y específicas en materia de derechos humanos, energía y medio ambiente, seguridad de los trabajadores, trabajo, ética, salud y seguridad, prácticas de gestión y otros temas, no solo con respecto a nuestra firma, que se extiende a los proveedores clave de los productos y servicios de nuestros productos y actividades.</w:t>
      </w:r>
    </w:p>
    <w:p w14:paraId="2C2D6166" w14:textId="77777777" w:rsidR="006C5C9F" w:rsidRPr="0050581E" w:rsidRDefault="006C5C9F" w:rsidP="00571C7F">
      <w:pPr>
        <w:suppressAutoHyphens w:val="0"/>
        <w:spacing w:after="200"/>
        <w:ind w:left="1080" w:right="-14"/>
      </w:pPr>
    </w:p>
    <w:p w14:paraId="4858A9BD" w14:textId="77777777" w:rsidR="00A82162" w:rsidRPr="0050581E" w:rsidRDefault="00A82162" w:rsidP="00A82162">
      <w:pPr>
        <w:jc w:val="left"/>
      </w:pPr>
    </w:p>
    <w:p w14:paraId="0C749D7E" w14:textId="77777777" w:rsidR="00A82162" w:rsidRPr="0050581E" w:rsidRDefault="00A82162" w:rsidP="00A82162">
      <w:pPr>
        <w:jc w:val="left"/>
        <w:rPr>
          <w:i/>
        </w:rPr>
      </w:pPr>
      <w:r w:rsidRPr="0050581E">
        <w:rPr>
          <w:b/>
        </w:rPr>
        <w:lastRenderedPageBreak/>
        <w:t>Nombre del Licitante</w:t>
      </w:r>
      <w:r w:rsidRPr="0050581E">
        <w:t>: *</w:t>
      </w:r>
      <w:r w:rsidRPr="0050581E">
        <w:rPr>
          <w:i/>
        </w:rPr>
        <w:t>[indique el nombre completo de la persona que firma la Oferta]</w:t>
      </w:r>
    </w:p>
    <w:p w14:paraId="70CA987A" w14:textId="77777777" w:rsidR="00A82162" w:rsidRPr="0050581E" w:rsidRDefault="00A82162" w:rsidP="00A82162">
      <w:pPr>
        <w:jc w:val="left"/>
      </w:pPr>
    </w:p>
    <w:p w14:paraId="274878E2" w14:textId="77777777" w:rsidR="00A82162" w:rsidRPr="0050581E" w:rsidRDefault="00A82162" w:rsidP="00A82162">
      <w:pPr>
        <w:jc w:val="left"/>
        <w:rPr>
          <w:spacing w:val="-4"/>
        </w:rPr>
      </w:pPr>
      <w:r w:rsidRPr="0050581E">
        <w:rPr>
          <w:b/>
          <w:spacing w:val="-4"/>
        </w:rPr>
        <w:t>Nombre de la persona debidamente autorizada para firmar la Oferta en nombre del Licitante</w:t>
      </w:r>
      <w:r w:rsidRPr="0050581E">
        <w:rPr>
          <w:spacing w:val="-4"/>
        </w:rPr>
        <w:t>: **</w:t>
      </w:r>
      <w:r w:rsidRPr="0050581E">
        <w:rPr>
          <w:i/>
          <w:spacing w:val="-4"/>
        </w:rPr>
        <w:t>[indique el nombre completo de la persona debidamente autorizada para firmar la Oferta]</w:t>
      </w:r>
    </w:p>
    <w:p w14:paraId="2252339F" w14:textId="77777777" w:rsidR="00A82162" w:rsidRPr="0050581E" w:rsidRDefault="00A82162" w:rsidP="00A82162">
      <w:pPr>
        <w:jc w:val="left"/>
      </w:pPr>
    </w:p>
    <w:p w14:paraId="4693131C" w14:textId="77777777" w:rsidR="00A82162" w:rsidRPr="0050581E" w:rsidRDefault="00A82162" w:rsidP="00A82162">
      <w:pPr>
        <w:jc w:val="left"/>
      </w:pPr>
      <w:r w:rsidRPr="0050581E">
        <w:rPr>
          <w:b/>
        </w:rPr>
        <w:t>Cargo de la persona que firma la Oferta</w:t>
      </w:r>
      <w:r w:rsidRPr="0050581E">
        <w:t xml:space="preserve">: </w:t>
      </w:r>
      <w:r w:rsidRPr="0050581E">
        <w:rPr>
          <w:i/>
        </w:rPr>
        <w:t>[indique el cargo completo de la persona que firma la Oferta]</w:t>
      </w:r>
    </w:p>
    <w:p w14:paraId="1350E36E" w14:textId="77777777" w:rsidR="00A82162" w:rsidRPr="0050581E" w:rsidRDefault="00A82162" w:rsidP="00A82162">
      <w:pPr>
        <w:jc w:val="left"/>
      </w:pPr>
    </w:p>
    <w:p w14:paraId="2131A6AA" w14:textId="77777777" w:rsidR="00A82162" w:rsidRPr="0050581E" w:rsidRDefault="00A82162" w:rsidP="00A82162">
      <w:pPr>
        <w:jc w:val="left"/>
        <w:rPr>
          <w:spacing w:val="-4"/>
        </w:rPr>
      </w:pPr>
      <w:r w:rsidRPr="0050581E">
        <w:rPr>
          <w:b/>
          <w:spacing w:val="-4"/>
        </w:rPr>
        <w:t>Firma de la persona indicada arriba</w:t>
      </w:r>
      <w:r w:rsidRPr="0050581E">
        <w:rPr>
          <w:spacing w:val="-4"/>
        </w:rPr>
        <w:t xml:space="preserve">: </w:t>
      </w:r>
      <w:r w:rsidRPr="0050581E">
        <w:rPr>
          <w:i/>
          <w:spacing w:val="-4"/>
        </w:rPr>
        <w:t>[firma de la persona cuyo nombre y cargo se indican arriba]</w:t>
      </w:r>
    </w:p>
    <w:p w14:paraId="08D387FA" w14:textId="77777777" w:rsidR="00A82162" w:rsidRPr="0050581E" w:rsidRDefault="00A82162" w:rsidP="00A82162">
      <w:pPr>
        <w:jc w:val="left"/>
      </w:pPr>
    </w:p>
    <w:p w14:paraId="7CE1E0B0" w14:textId="77777777" w:rsidR="00622960" w:rsidRPr="0050581E" w:rsidRDefault="00A82162" w:rsidP="00506FFF">
      <w:pPr>
        <w:jc w:val="left"/>
        <w:rPr>
          <w:i/>
        </w:rPr>
      </w:pPr>
      <w:r w:rsidRPr="0050581E">
        <w:rPr>
          <w:b/>
        </w:rPr>
        <w:t>Firmada a los</w:t>
      </w:r>
      <w:r w:rsidRPr="0050581E">
        <w:t xml:space="preserve"> </w:t>
      </w:r>
      <w:r w:rsidRPr="0050581E">
        <w:rPr>
          <w:i/>
        </w:rPr>
        <w:t>[indique el día de la firma]</w:t>
      </w:r>
      <w:r w:rsidRPr="0050581E">
        <w:t xml:space="preserve"> </w:t>
      </w:r>
      <w:r w:rsidRPr="0050581E">
        <w:rPr>
          <w:b/>
        </w:rPr>
        <w:t>días del mes de</w:t>
      </w:r>
      <w:r w:rsidRPr="0050581E">
        <w:t xml:space="preserve"> </w:t>
      </w:r>
      <w:r w:rsidRPr="0050581E">
        <w:rPr>
          <w:i/>
        </w:rPr>
        <w:t>[indique el mes]</w:t>
      </w:r>
      <w:r w:rsidRPr="0050581E">
        <w:t xml:space="preserve"> de </w:t>
      </w:r>
      <w:r w:rsidRPr="0050581E">
        <w:rPr>
          <w:i/>
        </w:rPr>
        <w:t>[indique el año]</w:t>
      </w:r>
      <w:bookmarkStart w:id="454" w:name="_Toc482500892"/>
    </w:p>
    <w:bookmarkEnd w:id="454"/>
    <w:p w14:paraId="255DEC6D" w14:textId="77777777" w:rsidR="00275E0F" w:rsidRDefault="00275E0F">
      <w:pPr>
        <w:suppressAutoHyphens w:val="0"/>
        <w:spacing w:after="0"/>
        <w:jc w:val="left"/>
        <w:rPr>
          <w:b/>
          <w:sz w:val="36"/>
        </w:rPr>
      </w:pPr>
      <w:r>
        <w:rPr>
          <w:b/>
          <w:sz w:val="36"/>
        </w:rPr>
        <w:br w:type="page"/>
      </w:r>
    </w:p>
    <w:p w14:paraId="0D26B327" w14:textId="344A66FE" w:rsidR="00FA7174" w:rsidRPr="0050581E" w:rsidRDefault="00FA7174" w:rsidP="00A01121">
      <w:pPr>
        <w:suppressAutoHyphens w:val="0"/>
        <w:spacing w:after="0"/>
        <w:jc w:val="center"/>
        <w:rPr>
          <w:b/>
          <w:sz w:val="36"/>
          <w:szCs w:val="36"/>
        </w:rPr>
      </w:pPr>
      <w:r w:rsidRPr="0050581E">
        <w:rPr>
          <w:b/>
          <w:sz w:val="36"/>
        </w:rPr>
        <w:lastRenderedPageBreak/>
        <w:t xml:space="preserve">Formulario ELI </w:t>
      </w:r>
      <w:r w:rsidR="00A0389B" w:rsidRPr="0050581E">
        <w:rPr>
          <w:b/>
          <w:sz w:val="36"/>
        </w:rPr>
        <w:t>5</w:t>
      </w:r>
      <w:r w:rsidRPr="0050581E">
        <w:rPr>
          <w:b/>
          <w:sz w:val="36"/>
        </w:rPr>
        <w:t>.1.1</w:t>
      </w:r>
    </w:p>
    <w:p w14:paraId="20B3A1EE" w14:textId="2939B0DA" w:rsidR="00C10A6A" w:rsidRPr="0050581E" w:rsidRDefault="00C10A6A" w:rsidP="00A01121">
      <w:pPr>
        <w:suppressAutoHyphens w:val="0"/>
        <w:spacing w:after="0"/>
        <w:jc w:val="center"/>
        <w:rPr>
          <w:b/>
          <w:sz w:val="36"/>
        </w:rPr>
      </w:pPr>
      <w:r w:rsidRPr="0050581E">
        <w:rPr>
          <w:b/>
          <w:sz w:val="36"/>
        </w:rPr>
        <w:t xml:space="preserve">Formulario de </w:t>
      </w:r>
      <w:r w:rsidR="001F46ED" w:rsidRPr="0050581E">
        <w:rPr>
          <w:b/>
          <w:sz w:val="36"/>
        </w:rPr>
        <w:t xml:space="preserve">Información </w:t>
      </w:r>
      <w:r w:rsidRPr="0050581E">
        <w:rPr>
          <w:b/>
          <w:sz w:val="36"/>
        </w:rPr>
        <w:t>sobre el Licitante</w:t>
      </w:r>
    </w:p>
    <w:p w14:paraId="2657FB3C" w14:textId="77777777" w:rsidR="00C10A6A" w:rsidRPr="0050581E" w:rsidRDefault="00C10A6A" w:rsidP="00865206">
      <w:pPr>
        <w:suppressAutoHyphens w:val="0"/>
        <w:spacing w:after="200"/>
        <w:rPr>
          <w:i/>
          <w:iCs/>
        </w:rPr>
      </w:pPr>
      <w:r w:rsidRPr="0050581E">
        <w:rPr>
          <w:i/>
        </w:rPr>
        <w:t>[El Licitante deberá completar este formulario según las instrucciones siguientes. No se aceptará ninguna alteración a este formulario ni se aceptarán substitutos]</w:t>
      </w:r>
      <w:r w:rsidR="00B24605" w:rsidRPr="0050581E">
        <w:rPr>
          <w:i/>
        </w:rPr>
        <w:t>.</w:t>
      </w:r>
    </w:p>
    <w:p w14:paraId="184DE31F" w14:textId="77777777" w:rsidR="00C10A6A" w:rsidRPr="0050581E" w:rsidRDefault="00C10A6A" w:rsidP="00B31AD5">
      <w:pPr>
        <w:suppressAutoHyphens w:val="0"/>
        <w:spacing w:after="0"/>
        <w:ind w:left="720" w:hanging="720"/>
        <w:jc w:val="right"/>
      </w:pPr>
      <w:r w:rsidRPr="0050581E">
        <w:t xml:space="preserve">Fecha: </w:t>
      </w:r>
      <w:r w:rsidRPr="0050581E">
        <w:rPr>
          <w:i/>
        </w:rPr>
        <w:t>[indique la fecha (día, mes y año) de la presentación de la Oferta]</w:t>
      </w:r>
      <w:r w:rsidRPr="0050581E">
        <w:t xml:space="preserve"> </w:t>
      </w:r>
    </w:p>
    <w:p w14:paraId="7F0EEA2F" w14:textId="07EDDE29" w:rsidR="00C10A6A" w:rsidRPr="0050581E" w:rsidRDefault="00BB2041" w:rsidP="00B31AD5">
      <w:pPr>
        <w:tabs>
          <w:tab w:val="right" w:pos="9360"/>
        </w:tabs>
        <w:suppressAutoHyphens w:val="0"/>
        <w:spacing w:after="0"/>
        <w:ind w:left="720" w:hanging="720"/>
        <w:jc w:val="right"/>
        <w:rPr>
          <w:i/>
        </w:rPr>
      </w:pPr>
      <w:r>
        <w:t>SDO</w:t>
      </w:r>
      <w:r w:rsidRPr="0050581E">
        <w:t xml:space="preserve"> </w:t>
      </w:r>
      <w:r w:rsidR="00C10A6A" w:rsidRPr="0050581E">
        <w:t xml:space="preserve">n.º: </w:t>
      </w:r>
      <w:r w:rsidR="00C10A6A" w:rsidRPr="0050581E">
        <w:rPr>
          <w:i/>
        </w:rPr>
        <w:t xml:space="preserve">[indique el número del </w:t>
      </w:r>
      <w:r w:rsidR="00314214" w:rsidRPr="0050581E">
        <w:rPr>
          <w:i/>
        </w:rPr>
        <w:t>p</w:t>
      </w:r>
      <w:r w:rsidR="00C10A6A" w:rsidRPr="0050581E">
        <w:rPr>
          <w:i/>
        </w:rPr>
        <w:t xml:space="preserve">roceso de </w:t>
      </w:r>
      <w:r>
        <w:rPr>
          <w:i/>
        </w:rPr>
        <w:t>la SDO</w:t>
      </w:r>
      <w:r w:rsidR="00C10A6A" w:rsidRPr="0050581E">
        <w:rPr>
          <w:i/>
        </w:rPr>
        <w:t>]</w:t>
      </w:r>
    </w:p>
    <w:p w14:paraId="7A3B09AD" w14:textId="77777777" w:rsidR="00C10A6A" w:rsidRPr="0050581E" w:rsidRDefault="00C10A6A" w:rsidP="00B31AD5">
      <w:pPr>
        <w:tabs>
          <w:tab w:val="right" w:pos="9360"/>
        </w:tabs>
        <w:suppressAutoHyphens w:val="0"/>
        <w:spacing w:after="200"/>
        <w:ind w:left="720" w:hanging="720"/>
        <w:jc w:val="right"/>
      </w:pPr>
      <w:r w:rsidRPr="0050581E">
        <w:t xml:space="preserve">Alternativa n.º: </w:t>
      </w:r>
      <w:r w:rsidRPr="0050581E">
        <w:rPr>
          <w:i/>
        </w:rPr>
        <w:t>[indique el n.° de identificación si se trata de una Oferta para una alternativa]</w:t>
      </w:r>
    </w:p>
    <w:p w14:paraId="04C769D1" w14:textId="77777777" w:rsidR="00C10A6A" w:rsidRPr="0050581E" w:rsidRDefault="00C10A6A" w:rsidP="00B31AD5">
      <w:pPr>
        <w:suppressAutoHyphens w:val="0"/>
        <w:spacing w:after="200"/>
        <w:ind w:left="720" w:hanging="720"/>
        <w:jc w:val="right"/>
      </w:pPr>
      <w:r w:rsidRPr="0050581E">
        <w:t>Página ________ de ______ páginas</w:t>
      </w:r>
    </w:p>
    <w:tbl>
      <w:tblPr>
        <w:tblW w:w="94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5"/>
      </w:tblGrid>
      <w:tr w:rsidR="00C10A6A" w:rsidRPr="0050581E" w14:paraId="67C9FFDF" w14:textId="77777777" w:rsidTr="00865206">
        <w:trPr>
          <w:cantSplit/>
          <w:trHeight w:val="440"/>
        </w:trPr>
        <w:tc>
          <w:tcPr>
            <w:tcW w:w="9475" w:type="dxa"/>
            <w:tcBorders>
              <w:bottom w:val="nil"/>
            </w:tcBorders>
          </w:tcPr>
          <w:p w14:paraId="54AC0F0B" w14:textId="7344A08C" w:rsidR="00C10A6A" w:rsidRPr="0050581E" w:rsidRDefault="00C10A6A" w:rsidP="00865206">
            <w:pPr>
              <w:spacing w:after="160"/>
              <w:ind w:left="291" w:hanging="291"/>
              <w:jc w:val="left"/>
            </w:pPr>
            <w:r w:rsidRPr="0050581E">
              <w:t>1.</w:t>
            </w:r>
            <w:r w:rsidR="005E018E" w:rsidRPr="0050581E">
              <w:tab/>
            </w:r>
            <w:r w:rsidRPr="0050581E">
              <w:t xml:space="preserve">Nombre del Licitante </w:t>
            </w:r>
            <w:r w:rsidRPr="0050581E">
              <w:rPr>
                <w:i/>
              </w:rPr>
              <w:t>[indique el nombre jurídico del Licitante]</w:t>
            </w:r>
          </w:p>
        </w:tc>
      </w:tr>
      <w:tr w:rsidR="00C10A6A" w:rsidRPr="0050581E" w14:paraId="3B322DE0" w14:textId="77777777" w:rsidTr="00865206">
        <w:trPr>
          <w:cantSplit/>
        </w:trPr>
        <w:tc>
          <w:tcPr>
            <w:tcW w:w="9475" w:type="dxa"/>
            <w:tcBorders>
              <w:left w:val="single" w:sz="4" w:space="0" w:color="auto"/>
            </w:tcBorders>
          </w:tcPr>
          <w:p w14:paraId="4B69F6E9" w14:textId="32BE24EA" w:rsidR="00C10A6A" w:rsidRPr="0050581E" w:rsidRDefault="00C10A6A" w:rsidP="00865206">
            <w:pPr>
              <w:spacing w:after="160"/>
              <w:ind w:left="291" w:hanging="291"/>
              <w:jc w:val="left"/>
              <w:rPr>
                <w:spacing w:val="-2"/>
              </w:rPr>
            </w:pPr>
            <w:r w:rsidRPr="0050581E">
              <w:t>2.</w:t>
            </w:r>
            <w:r w:rsidR="005E018E" w:rsidRPr="0050581E">
              <w:tab/>
            </w:r>
            <w:r w:rsidRPr="0050581E">
              <w:t xml:space="preserve">Si se trata de una </w:t>
            </w:r>
            <w:r w:rsidR="000107E9" w:rsidRPr="0050581E">
              <w:t>APCA</w:t>
            </w:r>
            <w:r w:rsidRPr="0050581E">
              <w:t xml:space="preserve">, nombre jurídico de cada miembro: </w:t>
            </w:r>
            <w:r w:rsidRPr="0050581E">
              <w:rPr>
                <w:i/>
                <w:spacing w:val="-2"/>
              </w:rPr>
              <w:t xml:space="preserve">[indique el nombre jurídico de cada miembro de la </w:t>
            </w:r>
            <w:r w:rsidR="000107E9" w:rsidRPr="0050581E">
              <w:rPr>
                <w:i/>
                <w:spacing w:val="-2"/>
              </w:rPr>
              <w:t>APCA</w:t>
            </w:r>
            <w:r w:rsidRPr="0050581E">
              <w:rPr>
                <w:i/>
                <w:spacing w:val="-2"/>
              </w:rPr>
              <w:t>]</w:t>
            </w:r>
          </w:p>
        </w:tc>
      </w:tr>
      <w:tr w:rsidR="00C10A6A" w:rsidRPr="0050581E" w14:paraId="73FA0B9C" w14:textId="77777777" w:rsidTr="00865206">
        <w:trPr>
          <w:cantSplit/>
          <w:trHeight w:val="674"/>
        </w:trPr>
        <w:tc>
          <w:tcPr>
            <w:tcW w:w="9475" w:type="dxa"/>
            <w:tcBorders>
              <w:left w:val="single" w:sz="4" w:space="0" w:color="auto"/>
            </w:tcBorders>
          </w:tcPr>
          <w:p w14:paraId="0F16AD11" w14:textId="04D55D0A" w:rsidR="00C10A6A" w:rsidRPr="0050581E" w:rsidRDefault="00C10A6A" w:rsidP="00865206">
            <w:pPr>
              <w:spacing w:after="160"/>
              <w:ind w:left="291" w:hanging="291"/>
              <w:jc w:val="left"/>
              <w:rPr>
                <w:b/>
              </w:rPr>
            </w:pPr>
            <w:r w:rsidRPr="0050581E">
              <w:t>3.</w:t>
            </w:r>
            <w:r w:rsidR="005E018E" w:rsidRPr="0050581E">
              <w:tab/>
            </w:r>
            <w:r w:rsidRPr="0050581E">
              <w:t xml:space="preserve">País donde </w:t>
            </w:r>
            <w:r w:rsidR="00B24605" w:rsidRPr="0050581E">
              <w:t xml:space="preserve">el Licitante </w:t>
            </w:r>
            <w:r w:rsidRPr="0050581E">
              <w:t xml:space="preserve">está registrado en la actualidad o donde pretende registrarse: </w:t>
            </w:r>
            <w:r w:rsidRPr="0050581E">
              <w:rPr>
                <w:i/>
                <w:spacing w:val="-2"/>
              </w:rPr>
              <w:t>[indique el país de registro del Licitante en la actualidad o país donde pretende registrarse]</w:t>
            </w:r>
          </w:p>
        </w:tc>
      </w:tr>
      <w:tr w:rsidR="00C10A6A" w:rsidRPr="0050581E" w14:paraId="3D223A05" w14:textId="77777777" w:rsidTr="00865206">
        <w:trPr>
          <w:cantSplit/>
          <w:trHeight w:val="404"/>
        </w:trPr>
        <w:tc>
          <w:tcPr>
            <w:tcW w:w="9475" w:type="dxa"/>
            <w:tcBorders>
              <w:left w:val="single" w:sz="4" w:space="0" w:color="auto"/>
            </w:tcBorders>
          </w:tcPr>
          <w:p w14:paraId="5A9C66D7" w14:textId="1C616C7F" w:rsidR="00C10A6A" w:rsidRPr="0050581E" w:rsidRDefault="00C10A6A" w:rsidP="00865206">
            <w:pPr>
              <w:spacing w:after="160"/>
              <w:ind w:left="291" w:hanging="291"/>
              <w:jc w:val="left"/>
              <w:rPr>
                <w:b/>
                <w:spacing w:val="-2"/>
              </w:rPr>
            </w:pPr>
            <w:r w:rsidRPr="0050581E">
              <w:t>4.</w:t>
            </w:r>
            <w:r w:rsidR="005E018E" w:rsidRPr="0050581E">
              <w:tab/>
            </w:r>
            <w:r w:rsidRPr="0050581E">
              <w:t xml:space="preserve">Año de registro del Licitante: </w:t>
            </w:r>
            <w:r w:rsidRPr="0050581E">
              <w:rPr>
                <w:i/>
                <w:spacing w:val="-2"/>
              </w:rPr>
              <w:t>[indique el año de registro del Licitante]</w:t>
            </w:r>
          </w:p>
        </w:tc>
      </w:tr>
      <w:tr w:rsidR="00C10A6A" w:rsidRPr="0050581E" w14:paraId="7E7B3DD4" w14:textId="77777777" w:rsidTr="00865206">
        <w:trPr>
          <w:cantSplit/>
        </w:trPr>
        <w:tc>
          <w:tcPr>
            <w:tcW w:w="9475" w:type="dxa"/>
            <w:tcBorders>
              <w:left w:val="single" w:sz="4" w:space="0" w:color="auto"/>
            </w:tcBorders>
          </w:tcPr>
          <w:p w14:paraId="6518AB94" w14:textId="4779CD1C" w:rsidR="00C10A6A" w:rsidRPr="0050581E" w:rsidRDefault="00C10A6A" w:rsidP="00865206">
            <w:pPr>
              <w:spacing w:after="160"/>
              <w:ind w:left="291" w:hanging="291"/>
              <w:jc w:val="left"/>
              <w:rPr>
                <w:spacing w:val="-2"/>
              </w:rPr>
            </w:pPr>
            <w:r w:rsidRPr="0050581E">
              <w:t>5.</w:t>
            </w:r>
            <w:r w:rsidR="005E018E" w:rsidRPr="0050581E">
              <w:tab/>
            </w:r>
            <w:r w:rsidRPr="0050581E">
              <w:t xml:space="preserve">Dirección del Licitante en el país donde está registrado: </w:t>
            </w:r>
            <w:r w:rsidRPr="0050581E">
              <w:rPr>
                <w:i/>
                <w:spacing w:val="-2"/>
              </w:rPr>
              <w:t>[indique la dirección jurídica del Licitante en el país donde está registrado]</w:t>
            </w:r>
          </w:p>
        </w:tc>
      </w:tr>
      <w:tr w:rsidR="00C10A6A" w:rsidRPr="0050581E" w14:paraId="0F6C410C" w14:textId="77777777" w:rsidTr="00865206">
        <w:trPr>
          <w:cantSplit/>
        </w:trPr>
        <w:tc>
          <w:tcPr>
            <w:tcW w:w="9475" w:type="dxa"/>
          </w:tcPr>
          <w:p w14:paraId="58FFF1E3" w14:textId="342B59C8" w:rsidR="00C10A6A" w:rsidRPr="0050581E" w:rsidRDefault="00C10A6A" w:rsidP="00865206">
            <w:pPr>
              <w:ind w:left="291" w:hanging="291"/>
              <w:jc w:val="left"/>
              <w:rPr>
                <w:spacing w:val="-2"/>
              </w:rPr>
            </w:pPr>
            <w:r w:rsidRPr="0050581E">
              <w:t>6.</w:t>
            </w:r>
            <w:r w:rsidR="005E018E" w:rsidRPr="0050581E">
              <w:tab/>
            </w:r>
            <w:r w:rsidRPr="0050581E">
              <w:t xml:space="preserve">Información del </w:t>
            </w:r>
            <w:r w:rsidR="00B24605" w:rsidRPr="0050581E">
              <w:t>r</w:t>
            </w:r>
            <w:r w:rsidRPr="0050581E">
              <w:t xml:space="preserve">epresentante </w:t>
            </w:r>
            <w:r w:rsidR="00B24605" w:rsidRPr="0050581E">
              <w:t>a</w:t>
            </w:r>
            <w:r w:rsidRPr="0050581E">
              <w:t>utorizado del Licitante:</w:t>
            </w:r>
          </w:p>
          <w:p w14:paraId="6DEF85AD" w14:textId="14597561" w:rsidR="00C10A6A" w:rsidRPr="0050581E" w:rsidRDefault="00C10A6A" w:rsidP="00865206">
            <w:pPr>
              <w:spacing w:after="80"/>
              <w:ind w:left="291"/>
              <w:jc w:val="left"/>
              <w:rPr>
                <w:b/>
                <w:spacing w:val="-2"/>
              </w:rPr>
            </w:pPr>
            <w:r w:rsidRPr="0050581E">
              <w:t xml:space="preserve">Nombre: </w:t>
            </w:r>
            <w:r w:rsidRPr="0050581E">
              <w:rPr>
                <w:i/>
                <w:spacing w:val="-2"/>
              </w:rPr>
              <w:t xml:space="preserve">[indique el nombre del </w:t>
            </w:r>
            <w:r w:rsidR="00B24605" w:rsidRPr="0050581E">
              <w:rPr>
                <w:i/>
                <w:spacing w:val="-2"/>
              </w:rPr>
              <w:t>r</w:t>
            </w:r>
            <w:r w:rsidRPr="0050581E">
              <w:rPr>
                <w:i/>
                <w:spacing w:val="-2"/>
              </w:rPr>
              <w:t xml:space="preserve">epresentante </w:t>
            </w:r>
            <w:r w:rsidR="00B24605" w:rsidRPr="0050581E">
              <w:rPr>
                <w:i/>
                <w:spacing w:val="-2"/>
              </w:rPr>
              <w:t>a</w:t>
            </w:r>
            <w:r w:rsidRPr="0050581E">
              <w:rPr>
                <w:i/>
                <w:spacing w:val="-2"/>
              </w:rPr>
              <w:t>utorizado]</w:t>
            </w:r>
          </w:p>
          <w:p w14:paraId="18E8337D" w14:textId="2EE03732" w:rsidR="00C10A6A" w:rsidRPr="0050581E" w:rsidRDefault="00C10A6A" w:rsidP="00865206">
            <w:pPr>
              <w:spacing w:after="80"/>
              <w:ind w:left="291"/>
              <w:jc w:val="left"/>
              <w:rPr>
                <w:b/>
                <w:spacing w:val="-2"/>
              </w:rPr>
            </w:pPr>
            <w:r w:rsidRPr="0050581E">
              <w:t xml:space="preserve">Dirección: </w:t>
            </w:r>
            <w:r w:rsidRPr="0050581E">
              <w:rPr>
                <w:i/>
                <w:spacing w:val="-2"/>
              </w:rPr>
              <w:t xml:space="preserve">[indique la dirección del </w:t>
            </w:r>
            <w:r w:rsidR="00B24605" w:rsidRPr="0050581E">
              <w:rPr>
                <w:i/>
                <w:spacing w:val="-2"/>
              </w:rPr>
              <w:t>r</w:t>
            </w:r>
            <w:r w:rsidRPr="0050581E">
              <w:rPr>
                <w:i/>
                <w:spacing w:val="-2"/>
              </w:rPr>
              <w:t xml:space="preserve">epresentante </w:t>
            </w:r>
            <w:r w:rsidR="00B24605" w:rsidRPr="0050581E">
              <w:rPr>
                <w:i/>
                <w:spacing w:val="-2"/>
              </w:rPr>
              <w:t>a</w:t>
            </w:r>
            <w:r w:rsidRPr="0050581E">
              <w:rPr>
                <w:i/>
                <w:spacing w:val="-2"/>
              </w:rPr>
              <w:t>utorizado]</w:t>
            </w:r>
          </w:p>
          <w:p w14:paraId="1F0BFCC8" w14:textId="52283AE7" w:rsidR="00C10A6A" w:rsidRPr="0050581E" w:rsidRDefault="00C10A6A" w:rsidP="00865206">
            <w:pPr>
              <w:spacing w:after="80"/>
              <w:ind w:left="291"/>
              <w:jc w:val="left"/>
              <w:rPr>
                <w:b/>
                <w:spacing w:val="-2"/>
              </w:rPr>
            </w:pPr>
            <w:r w:rsidRPr="0050581E">
              <w:t xml:space="preserve">Números de teléfono: </w:t>
            </w:r>
            <w:r w:rsidRPr="0050581E">
              <w:rPr>
                <w:i/>
                <w:spacing w:val="-2"/>
              </w:rPr>
              <w:t xml:space="preserve">[indique </w:t>
            </w:r>
            <w:r w:rsidR="00F32294">
              <w:rPr>
                <w:i/>
                <w:spacing w:val="-2"/>
              </w:rPr>
              <w:t>el</w:t>
            </w:r>
            <w:r w:rsidR="00F32294" w:rsidRPr="0050581E">
              <w:rPr>
                <w:i/>
                <w:spacing w:val="-2"/>
              </w:rPr>
              <w:t xml:space="preserve"> </w:t>
            </w:r>
            <w:r w:rsidRPr="0050581E">
              <w:rPr>
                <w:i/>
                <w:spacing w:val="-2"/>
              </w:rPr>
              <w:t>número de teléfono</w:t>
            </w:r>
            <w:r w:rsidR="00F32294">
              <w:rPr>
                <w:i/>
                <w:spacing w:val="-2"/>
              </w:rPr>
              <w:t xml:space="preserve"> </w:t>
            </w:r>
            <w:r w:rsidRPr="0050581E">
              <w:rPr>
                <w:i/>
                <w:spacing w:val="-2"/>
              </w:rPr>
              <w:t xml:space="preserve">del </w:t>
            </w:r>
            <w:r w:rsidR="00B24605" w:rsidRPr="0050581E">
              <w:rPr>
                <w:i/>
                <w:spacing w:val="-2"/>
              </w:rPr>
              <w:t>r</w:t>
            </w:r>
            <w:r w:rsidRPr="0050581E">
              <w:rPr>
                <w:i/>
                <w:spacing w:val="-2"/>
              </w:rPr>
              <w:t xml:space="preserve">epresentante </w:t>
            </w:r>
            <w:r w:rsidR="00B24605" w:rsidRPr="0050581E">
              <w:rPr>
                <w:i/>
                <w:spacing w:val="-2"/>
              </w:rPr>
              <w:t>a</w:t>
            </w:r>
            <w:r w:rsidRPr="0050581E">
              <w:rPr>
                <w:i/>
                <w:spacing w:val="-2"/>
              </w:rPr>
              <w:t>utorizado]</w:t>
            </w:r>
          </w:p>
          <w:p w14:paraId="29ED4B3E" w14:textId="4A301759" w:rsidR="00C10A6A" w:rsidRPr="0050581E" w:rsidRDefault="00C10A6A" w:rsidP="00865206">
            <w:pPr>
              <w:spacing w:after="160"/>
              <w:ind w:left="291"/>
              <w:jc w:val="left"/>
              <w:rPr>
                <w:spacing w:val="-2"/>
              </w:rPr>
            </w:pPr>
            <w:r w:rsidRPr="0050581E">
              <w:t xml:space="preserve">Dirección de correo electrónico: </w:t>
            </w:r>
            <w:r w:rsidRPr="0050581E">
              <w:rPr>
                <w:i/>
                <w:spacing w:val="-2"/>
              </w:rPr>
              <w:t xml:space="preserve">[indique la dirección de correo electrónico del </w:t>
            </w:r>
            <w:r w:rsidR="00865206" w:rsidRPr="0050581E">
              <w:rPr>
                <w:i/>
                <w:spacing w:val="-2"/>
              </w:rPr>
              <w:br/>
            </w:r>
            <w:r w:rsidR="00B24605" w:rsidRPr="0050581E">
              <w:rPr>
                <w:i/>
                <w:spacing w:val="-2"/>
              </w:rPr>
              <w:t>r</w:t>
            </w:r>
            <w:r w:rsidRPr="0050581E">
              <w:rPr>
                <w:i/>
                <w:spacing w:val="-2"/>
              </w:rPr>
              <w:t xml:space="preserve">epresentante </w:t>
            </w:r>
            <w:r w:rsidR="00B24605" w:rsidRPr="0050581E">
              <w:rPr>
                <w:i/>
                <w:spacing w:val="-2"/>
              </w:rPr>
              <w:t>a</w:t>
            </w:r>
            <w:r w:rsidRPr="0050581E">
              <w:rPr>
                <w:i/>
                <w:spacing w:val="-2"/>
              </w:rPr>
              <w:t>utorizado]</w:t>
            </w:r>
          </w:p>
        </w:tc>
      </w:tr>
      <w:tr w:rsidR="00C10A6A" w:rsidRPr="0050581E" w14:paraId="698D3F59" w14:textId="77777777" w:rsidTr="00865206">
        <w:tc>
          <w:tcPr>
            <w:tcW w:w="9475" w:type="dxa"/>
          </w:tcPr>
          <w:p w14:paraId="470833B0" w14:textId="77777777" w:rsidR="00C10A6A" w:rsidRPr="0050581E" w:rsidRDefault="00C10A6A" w:rsidP="00865206">
            <w:pPr>
              <w:suppressAutoHyphens w:val="0"/>
              <w:spacing w:before="40"/>
              <w:ind w:left="291" w:hanging="284"/>
              <w:jc w:val="left"/>
              <w:rPr>
                <w:spacing w:val="-2"/>
              </w:rPr>
            </w:pPr>
            <w:r w:rsidRPr="0050581E">
              <w:t xml:space="preserve">7. </w:t>
            </w:r>
            <w:r w:rsidRPr="0050581E">
              <w:tab/>
              <w:t>Se adjuntan copias de los documentos originales de</w:t>
            </w:r>
            <w:r w:rsidRPr="0050581E">
              <w:rPr>
                <w:i/>
              </w:rPr>
              <w:t xml:space="preserve"> [marque las casillas de los documentos originales adjuntos]</w:t>
            </w:r>
          </w:p>
          <w:p w14:paraId="20B3C7F9" w14:textId="0533837E" w:rsidR="00C10A6A" w:rsidRPr="0050581E" w:rsidRDefault="00C10A6A" w:rsidP="00865206">
            <w:pPr>
              <w:suppressAutoHyphens w:val="0"/>
              <w:spacing w:before="40"/>
              <w:ind w:left="432" w:hanging="425"/>
              <w:jc w:val="left"/>
              <w:rPr>
                <w:spacing w:val="-4"/>
              </w:rPr>
            </w:pPr>
            <w:r w:rsidRPr="0050581E">
              <w:rPr>
                <w:rFonts w:eastAsia="MS Mincho"/>
                <w:spacing w:val="-4"/>
              </w:rPr>
              <w:sym w:font="Wingdings" w:char="F0A8"/>
            </w:r>
            <w:r w:rsidRPr="0050581E">
              <w:rPr>
                <w:spacing w:val="-4"/>
              </w:rPr>
              <w:tab/>
              <w:t>Escritura de constitución (o los documentos equivalentes de constitución o asociación) o los documentos de inscripción de la entidad jurídica mencionada arriba</w:t>
            </w:r>
            <w:r w:rsidR="0068225C" w:rsidRPr="0050581E">
              <w:rPr>
                <w:spacing w:val="-4"/>
              </w:rPr>
              <w:t>.</w:t>
            </w:r>
            <w:r w:rsidRPr="0050581E">
              <w:rPr>
                <w:spacing w:val="-4"/>
              </w:rPr>
              <w:t>.</w:t>
            </w:r>
          </w:p>
          <w:p w14:paraId="2C0B578D" w14:textId="7303CDB9" w:rsidR="00C10A6A" w:rsidRPr="0050581E" w:rsidRDefault="00C10A6A" w:rsidP="00865206">
            <w:pPr>
              <w:suppressAutoHyphens w:val="0"/>
              <w:spacing w:before="40"/>
              <w:ind w:left="432" w:hanging="425"/>
              <w:jc w:val="left"/>
              <w:rPr>
                <w:spacing w:val="-2"/>
              </w:rPr>
            </w:pPr>
            <w:r w:rsidRPr="0050581E">
              <w:rPr>
                <w:rFonts w:eastAsia="MS Mincho"/>
                <w:spacing w:val="-2"/>
              </w:rPr>
              <w:sym w:font="Wingdings" w:char="F0A8"/>
            </w:r>
            <w:r w:rsidRPr="0050581E">
              <w:tab/>
              <w:t xml:space="preserve">En el caso de una </w:t>
            </w:r>
            <w:r w:rsidR="000107E9" w:rsidRPr="0050581E">
              <w:t>APCA</w:t>
            </w:r>
            <w:r w:rsidRPr="0050581E">
              <w:t xml:space="preserve">, carta de intención de constituir una </w:t>
            </w:r>
            <w:r w:rsidR="000107E9" w:rsidRPr="0050581E">
              <w:t>APCA</w:t>
            </w:r>
            <w:r w:rsidRPr="0050581E">
              <w:t xml:space="preserve"> o convenio de </w:t>
            </w:r>
            <w:r w:rsidR="000107E9" w:rsidRPr="0050581E">
              <w:t>APCA</w:t>
            </w:r>
            <w:r w:rsidRPr="0050581E">
              <w:t xml:space="preserve">, de conformidad con la </w:t>
            </w:r>
            <w:r w:rsidR="00884AB4" w:rsidRPr="0050581E">
              <w:t>IAL</w:t>
            </w:r>
            <w:r w:rsidRPr="0050581E">
              <w:t xml:space="preserve"> </w:t>
            </w:r>
            <w:r w:rsidR="0068225C" w:rsidRPr="0050581E">
              <w:t>1</w:t>
            </w:r>
            <w:r w:rsidR="000A3F25">
              <w:t>2</w:t>
            </w:r>
            <w:r w:rsidR="0068225C" w:rsidRPr="0050581E">
              <w:t>.3</w:t>
            </w:r>
            <w:r w:rsidRPr="0050581E">
              <w:t>.</w:t>
            </w:r>
          </w:p>
          <w:p w14:paraId="4A2A89A0" w14:textId="73F827EB" w:rsidR="00C10A6A" w:rsidRPr="0050581E" w:rsidRDefault="00C10A6A" w:rsidP="00865206">
            <w:pPr>
              <w:suppressAutoHyphens w:val="0"/>
              <w:spacing w:before="40" w:after="60"/>
              <w:ind w:left="432" w:hanging="425"/>
              <w:jc w:val="left"/>
              <w:rPr>
                <w:spacing w:val="-2"/>
              </w:rPr>
            </w:pPr>
            <w:r w:rsidRPr="0050581E">
              <w:rPr>
                <w:rFonts w:eastAsia="MS Mincho"/>
                <w:spacing w:val="-2"/>
              </w:rPr>
              <w:sym w:font="Wingdings" w:char="F0A8"/>
            </w:r>
            <w:r w:rsidRPr="0050581E">
              <w:tab/>
              <w:t xml:space="preserve">En el caso de una empresa o institución de propiedad estatal, de conformidad con la </w:t>
            </w:r>
            <w:r w:rsidR="00884AB4" w:rsidRPr="0050581E">
              <w:t>IAL </w:t>
            </w:r>
            <w:r w:rsidR="00300984">
              <w:t>5</w:t>
            </w:r>
            <w:r w:rsidRPr="0050581E">
              <w:t>.</w:t>
            </w:r>
            <w:r w:rsidR="0068225C" w:rsidRPr="0050581E">
              <w:t>4</w:t>
            </w:r>
            <w:r w:rsidR="00B30201" w:rsidRPr="0050581E">
              <w:t xml:space="preserve"> y la Carta de Oferta</w:t>
            </w:r>
            <w:r w:rsidRPr="0050581E">
              <w:t>, documentación que acredite:</w:t>
            </w:r>
          </w:p>
          <w:p w14:paraId="5CEE8AF3" w14:textId="77777777" w:rsidR="00C10A6A" w:rsidRPr="0050581E" w:rsidRDefault="00C10A6A" w:rsidP="00BC2075">
            <w:pPr>
              <w:widowControl w:val="0"/>
              <w:numPr>
                <w:ilvl w:val="0"/>
                <w:numId w:val="17"/>
              </w:numPr>
              <w:suppressAutoHyphens w:val="0"/>
              <w:autoSpaceDE w:val="0"/>
              <w:autoSpaceDN w:val="0"/>
              <w:spacing w:before="40" w:after="180"/>
              <w:contextualSpacing/>
              <w:jc w:val="left"/>
              <w:rPr>
                <w:spacing w:val="-8"/>
              </w:rPr>
            </w:pPr>
            <w:r w:rsidRPr="0050581E">
              <w:t>que tiene autonomía jurídica y financiera;</w:t>
            </w:r>
          </w:p>
          <w:p w14:paraId="46558596" w14:textId="77777777" w:rsidR="00C10A6A" w:rsidRPr="0050581E" w:rsidRDefault="00C10A6A" w:rsidP="00BC2075">
            <w:pPr>
              <w:widowControl w:val="0"/>
              <w:numPr>
                <w:ilvl w:val="0"/>
                <w:numId w:val="17"/>
              </w:numPr>
              <w:suppressAutoHyphens w:val="0"/>
              <w:autoSpaceDE w:val="0"/>
              <w:autoSpaceDN w:val="0"/>
              <w:spacing w:before="40" w:after="180"/>
              <w:contextualSpacing/>
              <w:jc w:val="left"/>
              <w:rPr>
                <w:spacing w:val="-8"/>
              </w:rPr>
            </w:pPr>
            <w:r w:rsidRPr="0050581E">
              <w:t>que realiza operaciones con arreglo a la legislación comercial;</w:t>
            </w:r>
          </w:p>
          <w:p w14:paraId="59F2A841" w14:textId="77777777" w:rsidR="00C10A6A" w:rsidRPr="0050581E" w:rsidRDefault="00C10A6A" w:rsidP="00BC2075">
            <w:pPr>
              <w:widowControl w:val="0"/>
              <w:numPr>
                <w:ilvl w:val="0"/>
                <w:numId w:val="17"/>
              </w:numPr>
              <w:suppressAutoHyphens w:val="0"/>
              <w:autoSpaceDE w:val="0"/>
              <w:autoSpaceDN w:val="0"/>
              <w:spacing w:before="40"/>
              <w:contextualSpacing/>
              <w:jc w:val="left"/>
              <w:rPr>
                <w:spacing w:val="-8"/>
              </w:rPr>
            </w:pPr>
            <w:r w:rsidRPr="0050581E">
              <w:t>que el Licitante no está sometido a la supervisión del Comprador.</w:t>
            </w:r>
          </w:p>
          <w:p w14:paraId="4D2D9A82" w14:textId="12204A00" w:rsidR="00C10A6A" w:rsidRPr="0050581E" w:rsidRDefault="005174F3" w:rsidP="005174F3">
            <w:pPr>
              <w:suppressAutoHyphens w:val="0"/>
              <w:ind w:left="432" w:hanging="425"/>
              <w:jc w:val="left"/>
            </w:pPr>
            <w:r w:rsidRPr="0050581E">
              <w:t xml:space="preserve">8.   Incluimos el organigrama, una lista de la Junta Directiva o consejo de administración y la propiedad efectiva.  </w:t>
            </w:r>
            <w:r w:rsidRPr="0050581E">
              <w:rPr>
                <w:i/>
              </w:rPr>
              <w:t xml:space="preserve">[Si se especifica en los DDL </w:t>
            </w:r>
            <w:r w:rsidR="00F32294">
              <w:rPr>
                <w:i/>
              </w:rPr>
              <w:t xml:space="preserve">en referencia a </w:t>
            </w:r>
            <w:r w:rsidRPr="0050581E">
              <w:rPr>
                <w:i/>
              </w:rPr>
              <w:t>IAL 4</w:t>
            </w:r>
            <w:r w:rsidR="00300984">
              <w:rPr>
                <w:i/>
              </w:rPr>
              <w:t>7</w:t>
            </w:r>
            <w:r w:rsidRPr="0050581E">
              <w:rPr>
                <w:i/>
              </w:rPr>
              <w:t xml:space="preserve">.1 el Licitante </w:t>
            </w:r>
            <w:r w:rsidRPr="0050581E">
              <w:rPr>
                <w:i/>
              </w:rPr>
              <w:lastRenderedPageBreak/>
              <w:t>seleccionado deberá proporcionar información adicional sobre la titularidad real, utilizando el Formulario de Divulgación de la Propiedad Efectiva].</w:t>
            </w:r>
          </w:p>
        </w:tc>
      </w:tr>
    </w:tbl>
    <w:p w14:paraId="6AC4162A" w14:textId="182C5643" w:rsidR="00FA7174" w:rsidRPr="0050581E" w:rsidRDefault="00FA7174" w:rsidP="00A01121">
      <w:pPr>
        <w:suppressAutoHyphens w:val="0"/>
        <w:spacing w:after="0"/>
        <w:jc w:val="center"/>
        <w:rPr>
          <w:b/>
          <w:sz w:val="36"/>
        </w:rPr>
      </w:pPr>
      <w:r w:rsidRPr="0050581E">
        <w:lastRenderedPageBreak/>
        <w:br w:type="page"/>
      </w:r>
      <w:r w:rsidRPr="00275E0F">
        <w:rPr>
          <w:b/>
          <w:sz w:val="36"/>
        </w:rPr>
        <w:lastRenderedPageBreak/>
        <w:t xml:space="preserve">Formulario ELI </w:t>
      </w:r>
      <w:r w:rsidR="00A0389B" w:rsidRPr="00275E0F">
        <w:rPr>
          <w:b/>
          <w:sz w:val="36"/>
        </w:rPr>
        <w:t>5</w:t>
      </w:r>
      <w:r w:rsidRPr="00275E0F">
        <w:rPr>
          <w:b/>
          <w:sz w:val="36"/>
        </w:rPr>
        <w:t>.1.2</w:t>
      </w:r>
    </w:p>
    <w:p w14:paraId="7F934B7B" w14:textId="68A4E139" w:rsidR="00C10A6A" w:rsidRPr="0050581E" w:rsidRDefault="00C10A6A" w:rsidP="00A01121">
      <w:pPr>
        <w:suppressAutoHyphens w:val="0"/>
        <w:jc w:val="center"/>
        <w:rPr>
          <w:b/>
          <w:sz w:val="36"/>
        </w:rPr>
      </w:pPr>
      <w:r w:rsidRPr="0050581E">
        <w:rPr>
          <w:b/>
          <w:sz w:val="36"/>
        </w:rPr>
        <w:t xml:space="preserve">Formulario de </w:t>
      </w:r>
      <w:r w:rsidR="001F46ED" w:rsidRPr="0050581E">
        <w:rPr>
          <w:b/>
          <w:sz w:val="36"/>
        </w:rPr>
        <w:t xml:space="preserve">Información </w:t>
      </w:r>
      <w:r w:rsidRPr="0050581E">
        <w:rPr>
          <w:b/>
          <w:sz w:val="36"/>
        </w:rPr>
        <w:t xml:space="preserve">sobre los </w:t>
      </w:r>
      <w:r w:rsidR="001F46ED" w:rsidRPr="0050581E">
        <w:rPr>
          <w:b/>
          <w:sz w:val="36"/>
        </w:rPr>
        <w:t xml:space="preserve">Miembros </w:t>
      </w:r>
      <w:r w:rsidR="00CB5F64" w:rsidRPr="0050581E">
        <w:rPr>
          <w:b/>
          <w:sz w:val="36"/>
        </w:rPr>
        <w:br/>
      </w:r>
      <w:r w:rsidRPr="0050581E">
        <w:rPr>
          <w:b/>
          <w:sz w:val="36"/>
        </w:rPr>
        <w:t xml:space="preserve">de la </w:t>
      </w:r>
      <w:r w:rsidR="000107E9" w:rsidRPr="0050581E">
        <w:rPr>
          <w:b/>
          <w:sz w:val="36"/>
        </w:rPr>
        <w:t>APCA</w:t>
      </w:r>
      <w:r w:rsidRPr="0050581E">
        <w:rPr>
          <w:b/>
          <w:sz w:val="36"/>
        </w:rPr>
        <w:t xml:space="preserve"> del Licitante</w:t>
      </w:r>
    </w:p>
    <w:p w14:paraId="7C2C83A4" w14:textId="3B900417" w:rsidR="00C10A6A" w:rsidRPr="0050581E" w:rsidRDefault="00C10A6A" w:rsidP="00865206">
      <w:pPr>
        <w:suppressAutoHyphens w:val="0"/>
        <w:ind w:right="-138"/>
        <w:jc w:val="center"/>
        <w:rPr>
          <w:spacing w:val="-4"/>
          <w:sz w:val="36"/>
        </w:rPr>
      </w:pPr>
      <w:r w:rsidRPr="0050581E">
        <w:rPr>
          <w:i/>
          <w:spacing w:val="-4"/>
        </w:rPr>
        <w:t xml:space="preserve">[El Licitante deberá completar este formulario según las instrucciones siguientes. El siguiente cuadro deberá completarse con la información del Licitante y de cada uno de los miembros de la </w:t>
      </w:r>
      <w:r w:rsidR="000107E9" w:rsidRPr="0050581E">
        <w:rPr>
          <w:i/>
          <w:spacing w:val="-4"/>
        </w:rPr>
        <w:t>APCA</w:t>
      </w:r>
      <w:r w:rsidRPr="0050581E">
        <w:rPr>
          <w:i/>
          <w:spacing w:val="-4"/>
        </w:rPr>
        <w:t>].</w:t>
      </w:r>
    </w:p>
    <w:p w14:paraId="52C33040" w14:textId="77777777" w:rsidR="00C10A6A" w:rsidRPr="0050581E" w:rsidRDefault="00C10A6A" w:rsidP="00C10A6A">
      <w:pPr>
        <w:suppressAutoHyphens w:val="0"/>
        <w:spacing w:after="0"/>
        <w:ind w:left="720" w:hanging="720"/>
        <w:jc w:val="right"/>
      </w:pPr>
      <w:r w:rsidRPr="0050581E">
        <w:t xml:space="preserve">Fecha: </w:t>
      </w:r>
      <w:r w:rsidRPr="0050581E">
        <w:rPr>
          <w:i/>
        </w:rPr>
        <w:t>[indique la fecha (día, mes y año) de la presentación de la Oferta]</w:t>
      </w:r>
      <w:r w:rsidRPr="0050581E">
        <w:t xml:space="preserve"> </w:t>
      </w:r>
    </w:p>
    <w:p w14:paraId="251EE2E4" w14:textId="0259DF11" w:rsidR="00C10A6A" w:rsidRPr="0050581E" w:rsidRDefault="00BB2041" w:rsidP="00C10A6A">
      <w:pPr>
        <w:tabs>
          <w:tab w:val="right" w:pos="9360"/>
        </w:tabs>
        <w:suppressAutoHyphens w:val="0"/>
        <w:spacing w:after="0"/>
        <w:ind w:left="720" w:hanging="720"/>
        <w:jc w:val="right"/>
        <w:rPr>
          <w:i/>
        </w:rPr>
      </w:pPr>
      <w:r>
        <w:t>RFB</w:t>
      </w:r>
      <w:r w:rsidRPr="0050581E">
        <w:t xml:space="preserve"> </w:t>
      </w:r>
      <w:r w:rsidR="00C10A6A" w:rsidRPr="0050581E">
        <w:t xml:space="preserve">n.º: </w:t>
      </w:r>
      <w:r w:rsidR="00C10A6A" w:rsidRPr="0050581E">
        <w:rPr>
          <w:i/>
        </w:rPr>
        <w:t xml:space="preserve">[indique el número del </w:t>
      </w:r>
      <w:r w:rsidR="00314214" w:rsidRPr="0050581E">
        <w:rPr>
          <w:i/>
        </w:rPr>
        <w:t>p</w:t>
      </w:r>
      <w:r w:rsidR="00C10A6A" w:rsidRPr="0050581E">
        <w:rPr>
          <w:i/>
        </w:rPr>
        <w:t>roceso de Licitación]</w:t>
      </w:r>
    </w:p>
    <w:p w14:paraId="2CF2FDED" w14:textId="77777777" w:rsidR="00C10A6A" w:rsidRPr="0050581E" w:rsidRDefault="00C10A6A" w:rsidP="00865206">
      <w:pPr>
        <w:tabs>
          <w:tab w:val="right" w:pos="9360"/>
        </w:tabs>
        <w:suppressAutoHyphens w:val="0"/>
        <w:spacing w:after="240"/>
        <w:ind w:left="720" w:hanging="720"/>
        <w:jc w:val="right"/>
      </w:pPr>
      <w:r w:rsidRPr="0050581E">
        <w:t xml:space="preserve">Alternativa n.º: </w:t>
      </w:r>
      <w:r w:rsidRPr="0050581E">
        <w:rPr>
          <w:i/>
        </w:rPr>
        <w:t>[indique el n.° de identificación si se trata de una Oferta para una alternativa]</w:t>
      </w:r>
    </w:p>
    <w:p w14:paraId="18BE1DEB" w14:textId="77777777" w:rsidR="00C10A6A" w:rsidRPr="0050581E" w:rsidRDefault="00C10A6A" w:rsidP="00865206">
      <w:pPr>
        <w:suppressAutoHyphens w:val="0"/>
        <w:spacing w:after="240"/>
        <w:ind w:left="720" w:hanging="720"/>
        <w:jc w:val="right"/>
      </w:pPr>
      <w:r w:rsidRPr="0050581E">
        <w:t>Página ________ de ______ páginas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10A6A" w:rsidRPr="0050581E" w14:paraId="3357F350" w14:textId="77777777" w:rsidTr="00865206">
        <w:trPr>
          <w:cantSplit/>
          <w:trHeight w:val="440"/>
        </w:trPr>
        <w:tc>
          <w:tcPr>
            <w:tcW w:w="9243" w:type="dxa"/>
            <w:tcBorders>
              <w:bottom w:val="nil"/>
            </w:tcBorders>
          </w:tcPr>
          <w:p w14:paraId="06778C8F" w14:textId="77777777" w:rsidR="00C10A6A" w:rsidRPr="0050581E" w:rsidRDefault="00C10A6A" w:rsidP="00865206">
            <w:pPr>
              <w:suppressAutoHyphens w:val="0"/>
              <w:spacing w:before="40" w:after="160"/>
              <w:ind w:left="360" w:hanging="360"/>
            </w:pPr>
            <w:r w:rsidRPr="0050581E">
              <w:t>1.</w:t>
            </w:r>
            <w:r w:rsidRPr="0050581E">
              <w:tab/>
              <w:t xml:space="preserve">Nombre del Licitante: </w:t>
            </w:r>
            <w:r w:rsidRPr="0050581E">
              <w:rPr>
                <w:i/>
              </w:rPr>
              <w:t>[indique el nombre jurídico del Licitante]</w:t>
            </w:r>
          </w:p>
        </w:tc>
      </w:tr>
      <w:tr w:rsidR="00C10A6A" w:rsidRPr="0050581E" w14:paraId="2A352938" w14:textId="77777777" w:rsidTr="00865206">
        <w:trPr>
          <w:cantSplit/>
          <w:trHeight w:val="674"/>
        </w:trPr>
        <w:tc>
          <w:tcPr>
            <w:tcW w:w="9243" w:type="dxa"/>
            <w:tcBorders>
              <w:left w:val="single" w:sz="4" w:space="0" w:color="auto"/>
            </w:tcBorders>
          </w:tcPr>
          <w:p w14:paraId="501E01BA" w14:textId="72152CAA" w:rsidR="00C10A6A" w:rsidRPr="0050581E" w:rsidRDefault="00C10A6A" w:rsidP="00865206">
            <w:pPr>
              <w:suppressAutoHyphens w:val="0"/>
              <w:spacing w:before="40" w:after="160"/>
              <w:ind w:left="360" w:hanging="360"/>
              <w:rPr>
                <w:b/>
              </w:rPr>
            </w:pPr>
            <w:r w:rsidRPr="0050581E">
              <w:t>2.</w:t>
            </w:r>
            <w:r w:rsidRPr="0050581E">
              <w:tab/>
              <w:t xml:space="preserve">Nombre del miembro de la </w:t>
            </w:r>
            <w:r w:rsidR="000107E9" w:rsidRPr="0050581E">
              <w:t>APCA</w:t>
            </w:r>
            <w:r w:rsidRPr="0050581E">
              <w:t xml:space="preserve"> del Licitante: </w:t>
            </w:r>
            <w:r w:rsidRPr="0050581E">
              <w:rPr>
                <w:i/>
              </w:rPr>
              <w:t xml:space="preserve">[indique el nombre jurídico del miembro de la </w:t>
            </w:r>
            <w:r w:rsidR="000107E9" w:rsidRPr="0050581E">
              <w:rPr>
                <w:i/>
              </w:rPr>
              <w:t>APCA</w:t>
            </w:r>
            <w:r w:rsidRPr="0050581E">
              <w:rPr>
                <w:i/>
              </w:rPr>
              <w:t>]</w:t>
            </w:r>
          </w:p>
        </w:tc>
      </w:tr>
      <w:tr w:rsidR="00C10A6A" w:rsidRPr="0050581E" w14:paraId="0F6F7CE0" w14:textId="77777777" w:rsidTr="00865206">
        <w:trPr>
          <w:cantSplit/>
          <w:trHeight w:val="674"/>
        </w:trPr>
        <w:tc>
          <w:tcPr>
            <w:tcW w:w="9243" w:type="dxa"/>
            <w:tcBorders>
              <w:left w:val="single" w:sz="4" w:space="0" w:color="auto"/>
            </w:tcBorders>
          </w:tcPr>
          <w:p w14:paraId="547B0B5B" w14:textId="3296FA39" w:rsidR="00C10A6A" w:rsidRPr="0050581E" w:rsidRDefault="00C10A6A" w:rsidP="00865206">
            <w:pPr>
              <w:suppressAutoHyphens w:val="0"/>
              <w:spacing w:before="40" w:after="160"/>
              <w:ind w:left="360" w:hanging="360"/>
              <w:rPr>
                <w:b/>
              </w:rPr>
            </w:pPr>
            <w:r w:rsidRPr="0050581E">
              <w:t>3.</w:t>
            </w:r>
            <w:r w:rsidRPr="0050581E">
              <w:tab/>
              <w:t xml:space="preserve">País de registro del miembro de la </w:t>
            </w:r>
            <w:r w:rsidR="000107E9" w:rsidRPr="0050581E">
              <w:t>APCA</w:t>
            </w:r>
            <w:r w:rsidRPr="0050581E">
              <w:t xml:space="preserve"> del Licitante: </w:t>
            </w:r>
            <w:r w:rsidRPr="0050581E">
              <w:rPr>
                <w:i/>
              </w:rPr>
              <w:t xml:space="preserve">[indique el país de registro del miembro de la </w:t>
            </w:r>
            <w:r w:rsidR="000107E9" w:rsidRPr="0050581E">
              <w:rPr>
                <w:i/>
              </w:rPr>
              <w:t>APCA</w:t>
            </w:r>
            <w:r w:rsidRPr="0050581E">
              <w:rPr>
                <w:i/>
              </w:rPr>
              <w:t>]</w:t>
            </w:r>
          </w:p>
        </w:tc>
      </w:tr>
      <w:tr w:rsidR="00C10A6A" w:rsidRPr="0050581E" w14:paraId="4B03030A" w14:textId="77777777" w:rsidTr="00865206">
        <w:trPr>
          <w:cantSplit/>
        </w:trPr>
        <w:tc>
          <w:tcPr>
            <w:tcW w:w="9243" w:type="dxa"/>
            <w:tcBorders>
              <w:left w:val="single" w:sz="4" w:space="0" w:color="auto"/>
            </w:tcBorders>
          </w:tcPr>
          <w:p w14:paraId="4316568C" w14:textId="4F9FBB49" w:rsidR="00C10A6A" w:rsidRPr="0050581E" w:rsidRDefault="00C10A6A" w:rsidP="00865206">
            <w:pPr>
              <w:suppressAutoHyphens w:val="0"/>
              <w:spacing w:before="40" w:after="160"/>
              <w:ind w:left="360" w:hanging="360"/>
            </w:pPr>
            <w:r w:rsidRPr="0050581E">
              <w:t>4.</w:t>
            </w:r>
            <w:r w:rsidRPr="0050581E">
              <w:tab/>
              <w:t xml:space="preserve">Año de registro del miembro de la </w:t>
            </w:r>
            <w:r w:rsidR="000107E9" w:rsidRPr="0050581E">
              <w:t>APCA</w:t>
            </w:r>
            <w:r w:rsidRPr="0050581E">
              <w:t xml:space="preserve"> del Licitante: </w:t>
            </w:r>
            <w:r w:rsidRPr="0050581E">
              <w:rPr>
                <w:i/>
              </w:rPr>
              <w:t xml:space="preserve">[indique el año de registro del miembro de la </w:t>
            </w:r>
            <w:r w:rsidR="000107E9" w:rsidRPr="0050581E">
              <w:rPr>
                <w:i/>
              </w:rPr>
              <w:t>APCA</w:t>
            </w:r>
            <w:r w:rsidRPr="0050581E">
              <w:rPr>
                <w:i/>
              </w:rPr>
              <w:t>]</w:t>
            </w:r>
          </w:p>
        </w:tc>
      </w:tr>
      <w:tr w:rsidR="00C10A6A" w:rsidRPr="0050581E" w14:paraId="6B1CEF44" w14:textId="77777777" w:rsidTr="00865206">
        <w:trPr>
          <w:cantSplit/>
        </w:trPr>
        <w:tc>
          <w:tcPr>
            <w:tcW w:w="9243" w:type="dxa"/>
            <w:tcBorders>
              <w:left w:val="single" w:sz="4" w:space="0" w:color="auto"/>
            </w:tcBorders>
          </w:tcPr>
          <w:p w14:paraId="4D9869BA" w14:textId="73FF8FE4" w:rsidR="00C10A6A" w:rsidRPr="0050581E" w:rsidRDefault="00C10A6A" w:rsidP="00865206">
            <w:pPr>
              <w:suppressAutoHyphens w:val="0"/>
              <w:spacing w:before="40" w:after="160"/>
              <w:ind w:left="360" w:hanging="360"/>
            </w:pPr>
            <w:r w:rsidRPr="0050581E">
              <w:t>5.</w:t>
            </w:r>
            <w:r w:rsidRPr="0050581E">
              <w:tab/>
              <w:t xml:space="preserve">Dirección legal en el país de registro del miembro de la </w:t>
            </w:r>
            <w:r w:rsidR="000107E9" w:rsidRPr="0050581E">
              <w:t>APCA</w:t>
            </w:r>
            <w:r w:rsidRPr="0050581E">
              <w:t xml:space="preserve"> del Licitante: </w:t>
            </w:r>
            <w:r w:rsidRPr="0050581E">
              <w:rPr>
                <w:i/>
              </w:rPr>
              <w:t xml:space="preserve">[indique la dirección legal en el país de registro del miembro de la </w:t>
            </w:r>
            <w:r w:rsidR="000107E9" w:rsidRPr="0050581E">
              <w:rPr>
                <w:i/>
              </w:rPr>
              <w:t>APCA</w:t>
            </w:r>
            <w:r w:rsidRPr="0050581E">
              <w:rPr>
                <w:i/>
              </w:rPr>
              <w:t>]</w:t>
            </w:r>
          </w:p>
        </w:tc>
      </w:tr>
      <w:tr w:rsidR="00C10A6A" w:rsidRPr="0050581E" w14:paraId="02C4CAA0" w14:textId="77777777" w:rsidTr="00865206">
        <w:trPr>
          <w:cantSplit/>
        </w:trPr>
        <w:tc>
          <w:tcPr>
            <w:tcW w:w="9243" w:type="dxa"/>
          </w:tcPr>
          <w:p w14:paraId="5013F6B8" w14:textId="2E4000E2" w:rsidR="00C10A6A" w:rsidRPr="0050581E" w:rsidRDefault="00C10A6A" w:rsidP="00865206">
            <w:pPr>
              <w:suppressAutoHyphens w:val="0"/>
              <w:spacing w:before="40"/>
              <w:ind w:left="360" w:hanging="360"/>
            </w:pPr>
            <w:r w:rsidRPr="0050581E">
              <w:t>6.</w:t>
            </w:r>
            <w:r w:rsidRPr="0050581E">
              <w:tab/>
              <w:t xml:space="preserve">Información sobre el representante autorizado del miembro de la </w:t>
            </w:r>
            <w:r w:rsidR="000107E9" w:rsidRPr="0050581E">
              <w:t>APCA</w:t>
            </w:r>
            <w:r w:rsidRPr="0050581E">
              <w:t xml:space="preserve"> del Licitante:</w:t>
            </w:r>
          </w:p>
          <w:p w14:paraId="28ECC3CB" w14:textId="686EBD09" w:rsidR="00C10A6A" w:rsidRPr="0050581E" w:rsidRDefault="00C10A6A" w:rsidP="00865206">
            <w:pPr>
              <w:suppressAutoHyphens w:val="0"/>
              <w:spacing w:before="40" w:after="100"/>
              <w:ind w:left="342"/>
              <w:rPr>
                <w:b/>
              </w:rPr>
            </w:pPr>
            <w:r w:rsidRPr="0050581E">
              <w:t xml:space="preserve">Nombre: </w:t>
            </w:r>
            <w:r w:rsidRPr="0050581E">
              <w:rPr>
                <w:i/>
              </w:rPr>
              <w:t xml:space="preserve">[indique el nombre del representante autorizado del miembro de la </w:t>
            </w:r>
            <w:r w:rsidR="000107E9" w:rsidRPr="0050581E">
              <w:rPr>
                <w:i/>
              </w:rPr>
              <w:t>APCA</w:t>
            </w:r>
            <w:r w:rsidRPr="0050581E">
              <w:rPr>
                <w:i/>
              </w:rPr>
              <w:t>]</w:t>
            </w:r>
          </w:p>
          <w:p w14:paraId="1E1FF925" w14:textId="7B56E16D" w:rsidR="00C10A6A" w:rsidRPr="0050581E" w:rsidRDefault="00C10A6A" w:rsidP="00865206">
            <w:pPr>
              <w:suppressAutoHyphens w:val="0"/>
              <w:spacing w:before="40" w:after="100"/>
              <w:ind w:left="342"/>
              <w:rPr>
                <w:b/>
              </w:rPr>
            </w:pPr>
            <w:r w:rsidRPr="0050581E">
              <w:t xml:space="preserve">Dirección: </w:t>
            </w:r>
            <w:r w:rsidRPr="0050581E">
              <w:rPr>
                <w:i/>
              </w:rPr>
              <w:t xml:space="preserve">[indique la dirección del representante autorizado del miembro de la </w:t>
            </w:r>
            <w:r w:rsidR="000107E9" w:rsidRPr="0050581E">
              <w:rPr>
                <w:i/>
              </w:rPr>
              <w:t>APCA</w:t>
            </w:r>
            <w:r w:rsidRPr="0050581E">
              <w:rPr>
                <w:i/>
              </w:rPr>
              <w:t>]</w:t>
            </w:r>
          </w:p>
          <w:p w14:paraId="4BA5D556" w14:textId="1A83A4C0" w:rsidR="00C10A6A" w:rsidRPr="0050581E" w:rsidRDefault="00C10A6A" w:rsidP="00865206">
            <w:pPr>
              <w:suppressAutoHyphens w:val="0"/>
              <w:spacing w:before="40" w:after="100"/>
              <w:ind w:left="342"/>
              <w:rPr>
                <w:i/>
              </w:rPr>
            </w:pPr>
            <w:r w:rsidRPr="0050581E">
              <w:t xml:space="preserve">Número de teléfono: </w:t>
            </w:r>
            <w:r w:rsidRPr="0050581E">
              <w:rPr>
                <w:i/>
              </w:rPr>
              <w:t xml:space="preserve">[indique </w:t>
            </w:r>
            <w:r w:rsidR="00F32294">
              <w:rPr>
                <w:i/>
              </w:rPr>
              <w:t>el</w:t>
            </w:r>
            <w:r w:rsidR="00F32294" w:rsidRPr="0050581E">
              <w:rPr>
                <w:i/>
              </w:rPr>
              <w:t xml:space="preserve"> </w:t>
            </w:r>
            <w:r w:rsidRPr="0050581E">
              <w:rPr>
                <w:i/>
              </w:rPr>
              <w:t xml:space="preserve">número de teléfono del representante autorizado del miembro de la </w:t>
            </w:r>
            <w:r w:rsidR="000107E9" w:rsidRPr="0050581E">
              <w:rPr>
                <w:i/>
              </w:rPr>
              <w:t>APCA</w:t>
            </w:r>
            <w:r w:rsidRPr="0050581E">
              <w:rPr>
                <w:i/>
              </w:rPr>
              <w:t>]</w:t>
            </w:r>
          </w:p>
          <w:p w14:paraId="33F6165D" w14:textId="27F3692C" w:rsidR="00C10A6A" w:rsidRPr="0050581E" w:rsidRDefault="00C10A6A" w:rsidP="00865206">
            <w:pPr>
              <w:suppressAutoHyphens w:val="0"/>
              <w:spacing w:before="40" w:after="160"/>
              <w:ind w:left="342"/>
            </w:pPr>
            <w:r w:rsidRPr="0050581E">
              <w:t xml:space="preserve">Dirección de correo electrónico: </w:t>
            </w:r>
            <w:r w:rsidRPr="0050581E">
              <w:rPr>
                <w:i/>
              </w:rPr>
              <w:t xml:space="preserve">[indique la dirección de correo electrónico del representante autorizado del miembro de la </w:t>
            </w:r>
            <w:r w:rsidR="000107E9" w:rsidRPr="0050581E">
              <w:rPr>
                <w:i/>
              </w:rPr>
              <w:t>APCA</w:t>
            </w:r>
            <w:r w:rsidRPr="0050581E">
              <w:rPr>
                <w:i/>
              </w:rPr>
              <w:t>]</w:t>
            </w:r>
          </w:p>
        </w:tc>
      </w:tr>
      <w:tr w:rsidR="00C10A6A" w:rsidRPr="0050581E" w14:paraId="391EBB4D" w14:textId="77777777" w:rsidTr="00865206">
        <w:tc>
          <w:tcPr>
            <w:tcW w:w="9243" w:type="dxa"/>
          </w:tcPr>
          <w:p w14:paraId="529E119F" w14:textId="360E8BF8" w:rsidR="00C10A6A" w:rsidRPr="0050581E" w:rsidRDefault="00C10A6A" w:rsidP="00865206">
            <w:pPr>
              <w:suppressAutoHyphens w:val="0"/>
              <w:spacing w:before="40" w:after="100"/>
              <w:ind w:left="342" w:hanging="342"/>
              <w:jc w:val="left"/>
              <w:rPr>
                <w:spacing w:val="-2"/>
                <w:szCs w:val="24"/>
              </w:rPr>
            </w:pPr>
            <w:r w:rsidRPr="0050581E">
              <w:rPr>
                <w:szCs w:val="24"/>
              </w:rPr>
              <w:t>7.</w:t>
            </w:r>
            <w:r w:rsidRPr="0050581E">
              <w:rPr>
                <w:szCs w:val="24"/>
              </w:rPr>
              <w:tab/>
            </w:r>
            <w:r w:rsidRPr="0050581E">
              <w:rPr>
                <w:spacing w:val="-2"/>
                <w:szCs w:val="24"/>
              </w:rPr>
              <w:t xml:space="preserve">Se adjuntan copias de los documentos originales de </w:t>
            </w:r>
            <w:r w:rsidRPr="0050581E">
              <w:rPr>
                <w:i/>
                <w:szCs w:val="24"/>
              </w:rPr>
              <w:t>[marque las casillas de los documentos originales adjuntos]</w:t>
            </w:r>
          </w:p>
          <w:p w14:paraId="1516F521" w14:textId="3207164E" w:rsidR="00C10A6A" w:rsidRPr="0050581E" w:rsidRDefault="00C10A6A" w:rsidP="00865206">
            <w:pPr>
              <w:suppressAutoHyphens w:val="0"/>
              <w:spacing w:before="40" w:after="100"/>
              <w:ind w:left="342" w:hanging="342"/>
              <w:jc w:val="left"/>
              <w:rPr>
                <w:spacing w:val="-8"/>
                <w:szCs w:val="24"/>
              </w:rPr>
            </w:pPr>
            <w:r w:rsidRPr="0050581E">
              <w:rPr>
                <w:rFonts w:eastAsia="MS Mincho"/>
                <w:spacing w:val="-2"/>
                <w:szCs w:val="24"/>
              </w:rPr>
              <w:sym w:font="Wingdings" w:char="F0A8"/>
            </w:r>
            <w:r w:rsidRPr="0050581E">
              <w:rPr>
                <w:szCs w:val="24"/>
              </w:rPr>
              <w:tab/>
            </w:r>
            <w:r w:rsidRPr="0050581E">
              <w:rPr>
                <w:spacing w:val="-2"/>
                <w:szCs w:val="24"/>
              </w:rPr>
              <w:t>Escritura de constitución (o los documentos equivalentes de constitución o asociación) o los documentos de inscripción de la entidad jurídica mencionada arriba.</w:t>
            </w:r>
          </w:p>
          <w:p w14:paraId="2CC6C0D7" w14:textId="7BC39D91" w:rsidR="00C10A6A" w:rsidRPr="0050581E" w:rsidRDefault="00C10A6A" w:rsidP="00865206">
            <w:pPr>
              <w:suppressAutoHyphens w:val="0"/>
              <w:spacing w:before="40" w:after="100"/>
              <w:ind w:left="342" w:hanging="342"/>
              <w:jc w:val="left"/>
              <w:rPr>
                <w:spacing w:val="-2"/>
                <w:szCs w:val="24"/>
              </w:rPr>
            </w:pPr>
            <w:r w:rsidRPr="0050581E">
              <w:rPr>
                <w:rFonts w:eastAsia="MS Mincho"/>
                <w:spacing w:val="-2"/>
                <w:szCs w:val="24"/>
              </w:rPr>
              <w:sym w:font="Wingdings" w:char="F0A8"/>
            </w:r>
            <w:r w:rsidRPr="0050581E">
              <w:rPr>
                <w:spacing w:val="-2"/>
                <w:szCs w:val="24"/>
              </w:rPr>
              <w:t xml:space="preserve"> </w:t>
            </w:r>
            <w:r w:rsidRPr="0050581E">
              <w:rPr>
                <w:szCs w:val="24"/>
              </w:rPr>
              <w:tab/>
            </w:r>
            <w:r w:rsidRPr="0050581E">
              <w:rPr>
                <w:spacing w:val="-2"/>
                <w:szCs w:val="24"/>
              </w:rPr>
              <w:t>En el caso de una empresa o institución estatal, documentos que acrediten que goza de a</w:t>
            </w:r>
            <w:r w:rsidR="005E018E" w:rsidRPr="0050581E">
              <w:rPr>
                <w:spacing w:val="-2"/>
                <w:szCs w:val="24"/>
              </w:rPr>
              <w:t>utonomía jurídica y financiera</w:t>
            </w:r>
            <w:r w:rsidR="00865206" w:rsidRPr="0050581E">
              <w:rPr>
                <w:spacing w:val="-2"/>
                <w:szCs w:val="24"/>
              </w:rPr>
              <w:t xml:space="preserve"> </w:t>
            </w:r>
            <w:r w:rsidRPr="0050581E">
              <w:rPr>
                <w:spacing w:val="-2"/>
                <w:szCs w:val="24"/>
              </w:rPr>
              <w:t>que funciona con arreglo a la legislación comercial y que no se halla bajo la supervisión del Comprador</w:t>
            </w:r>
            <w:r w:rsidR="00865206" w:rsidRPr="0050581E">
              <w:rPr>
                <w:spacing w:val="-2"/>
                <w:szCs w:val="24"/>
              </w:rPr>
              <w:t>, de conformidad con la IAL </w:t>
            </w:r>
            <w:r w:rsidR="00462A8F">
              <w:rPr>
                <w:spacing w:val="-2"/>
                <w:szCs w:val="24"/>
              </w:rPr>
              <w:t>5</w:t>
            </w:r>
            <w:r w:rsidR="00B30201" w:rsidRPr="0050581E">
              <w:rPr>
                <w:spacing w:val="-2"/>
                <w:szCs w:val="24"/>
              </w:rPr>
              <w:t>.4</w:t>
            </w:r>
            <w:r w:rsidR="00865206" w:rsidRPr="0050581E">
              <w:rPr>
                <w:spacing w:val="-2"/>
                <w:szCs w:val="24"/>
              </w:rPr>
              <w:t>.</w:t>
            </w:r>
          </w:p>
          <w:p w14:paraId="4D4DB4D2" w14:textId="1A80AD07" w:rsidR="00C10A6A" w:rsidRPr="0050581E" w:rsidRDefault="005174F3" w:rsidP="005174F3">
            <w:pPr>
              <w:suppressAutoHyphens w:val="0"/>
              <w:spacing w:before="40"/>
              <w:ind w:left="319" w:hanging="229"/>
              <w:jc w:val="left"/>
              <w:rPr>
                <w:spacing w:val="-2"/>
                <w:szCs w:val="24"/>
              </w:rPr>
            </w:pPr>
            <w:r w:rsidRPr="0050581E">
              <w:t xml:space="preserve">8. Incluimos el organigrama, una lista de la Junta Directiva o consejo de administración y la propiedad efectiva.  </w:t>
            </w:r>
            <w:r w:rsidRPr="0050581E">
              <w:rPr>
                <w:i/>
              </w:rPr>
              <w:t xml:space="preserve">[Si se especifica en los DDL </w:t>
            </w:r>
            <w:r w:rsidR="00F32294">
              <w:rPr>
                <w:i/>
              </w:rPr>
              <w:t xml:space="preserve">en referencia a </w:t>
            </w:r>
            <w:r w:rsidRPr="0050581E">
              <w:rPr>
                <w:i/>
              </w:rPr>
              <w:t>IAL 4</w:t>
            </w:r>
            <w:r w:rsidR="00E91E23">
              <w:rPr>
                <w:i/>
              </w:rPr>
              <w:t>7</w:t>
            </w:r>
            <w:r w:rsidRPr="0050581E">
              <w:rPr>
                <w:i/>
              </w:rPr>
              <w:t xml:space="preserve">.1, el Licitante seleccionado deberá proporcionar información adicional sobre la titularidad real de </w:t>
            </w:r>
            <w:r w:rsidRPr="0050581E">
              <w:rPr>
                <w:i/>
              </w:rPr>
              <w:lastRenderedPageBreak/>
              <w:t>cada miembro de la APCA, utilizando el Formulario de Divulgación de la Propiedad Efectiva].</w:t>
            </w:r>
          </w:p>
        </w:tc>
      </w:tr>
    </w:tbl>
    <w:p w14:paraId="1C01743E" w14:textId="77777777" w:rsidR="00FA7174" w:rsidRPr="0050581E" w:rsidRDefault="00FA7174" w:rsidP="00A01121">
      <w:pPr>
        <w:suppressAutoHyphens w:val="0"/>
        <w:spacing w:after="0"/>
        <w:jc w:val="center"/>
      </w:pPr>
      <w:r w:rsidRPr="0050581E">
        <w:lastRenderedPageBreak/>
        <w:br w:type="page"/>
      </w:r>
      <w:r w:rsidRPr="00275E0F">
        <w:rPr>
          <w:b/>
          <w:sz w:val="36"/>
        </w:rPr>
        <w:lastRenderedPageBreak/>
        <w:t>Formulario CON – 2</w:t>
      </w:r>
    </w:p>
    <w:p w14:paraId="26930B15" w14:textId="0D8DC757" w:rsidR="00752C5A" w:rsidRPr="00BD5036" w:rsidRDefault="00FA7174" w:rsidP="00752C5A">
      <w:pPr>
        <w:pStyle w:val="TOC3-1"/>
        <w:spacing w:before="0"/>
        <w:ind w:left="1418" w:right="1422"/>
      </w:pPr>
      <w:bookmarkStart w:id="455" w:name="_Toc454958444"/>
      <w:bookmarkStart w:id="456" w:name="_Toc476309227"/>
      <w:bookmarkStart w:id="457" w:name="_Toc527966230"/>
      <w:r w:rsidRPr="0050581E">
        <w:t xml:space="preserve">Historial de </w:t>
      </w:r>
      <w:r w:rsidR="001F46ED" w:rsidRPr="0050581E">
        <w:t xml:space="preserve">Incumplimiento </w:t>
      </w:r>
      <w:r w:rsidRPr="0050581E">
        <w:t xml:space="preserve">de </w:t>
      </w:r>
      <w:r w:rsidR="001F46ED" w:rsidRPr="0050581E">
        <w:t>Contratos</w:t>
      </w:r>
      <w:r w:rsidR="00752C5A">
        <w:t xml:space="preserve">, </w:t>
      </w:r>
      <w:r w:rsidR="001F46ED" w:rsidRPr="0050581E">
        <w:t xml:space="preserve"> </w:t>
      </w:r>
      <w:r w:rsidRPr="0050581E">
        <w:t xml:space="preserve">y </w:t>
      </w:r>
      <w:r w:rsidR="001F46ED" w:rsidRPr="0050581E">
        <w:t xml:space="preserve">Litigios </w:t>
      </w:r>
      <w:bookmarkEnd w:id="455"/>
      <w:bookmarkEnd w:id="456"/>
      <w:r w:rsidR="001F46ED" w:rsidRPr="0050581E">
        <w:t>Pendientes</w:t>
      </w:r>
      <w:bookmarkEnd w:id="457"/>
      <w:r w:rsidR="00752C5A">
        <w:t xml:space="preserve"> de Resolución </w:t>
      </w:r>
    </w:p>
    <w:p w14:paraId="53AE12D7" w14:textId="77777777" w:rsidR="00FA7174" w:rsidRPr="0050581E" w:rsidRDefault="00FA7174" w:rsidP="00FA7174">
      <w:pPr>
        <w:jc w:val="left"/>
        <w:rPr>
          <w:spacing w:val="-4"/>
        </w:rPr>
      </w:pPr>
      <w:r w:rsidRPr="0050581E">
        <w:rPr>
          <w:spacing w:val="-4"/>
        </w:rPr>
        <w:t>En caso de que se haya realizado un proceso de precalificación, este formulario solo deberá utilizarse cuando la información suministrada al momento de la precalificación deba ser actualizada.</w:t>
      </w:r>
    </w:p>
    <w:p w14:paraId="5815AA08" w14:textId="77777777" w:rsidR="00FA7174" w:rsidRPr="0050581E" w:rsidRDefault="00FA7174" w:rsidP="00FA7174">
      <w:pPr>
        <w:tabs>
          <w:tab w:val="right" w:pos="9000"/>
          <w:tab w:val="right" w:pos="9630"/>
        </w:tabs>
      </w:pPr>
    </w:p>
    <w:p w14:paraId="5228CC46" w14:textId="67CA633A" w:rsidR="00FA7174" w:rsidRPr="0050581E" w:rsidRDefault="00FA7174" w:rsidP="009C4D34">
      <w:pPr>
        <w:tabs>
          <w:tab w:val="left" w:pos="6096"/>
          <w:tab w:val="right" w:pos="9630"/>
        </w:tabs>
      </w:pPr>
      <w:r w:rsidRPr="0050581E">
        <w:t>Nombre jurídico del Licitante:</w:t>
      </w:r>
      <w:r w:rsidR="00C15E45" w:rsidRPr="0050581E">
        <w:t xml:space="preserve"> </w:t>
      </w:r>
      <w:r w:rsidRPr="0050581E">
        <w:t>_______________________</w:t>
      </w:r>
      <w:r w:rsidR="00C15E45" w:rsidRPr="0050581E">
        <w:t xml:space="preserve"> </w:t>
      </w:r>
      <w:r w:rsidR="009C4D34" w:rsidRPr="0050581E">
        <w:tab/>
      </w:r>
      <w:r w:rsidRPr="0050581E">
        <w:t>Fecha:</w:t>
      </w:r>
      <w:r w:rsidR="00C15E45" w:rsidRPr="0050581E">
        <w:t xml:space="preserve"> </w:t>
      </w:r>
      <w:r w:rsidRPr="0050581E">
        <w:t>_____________________</w:t>
      </w:r>
    </w:p>
    <w:p w14:paraId="02316B55" w14:textId="764D77DE" w:rsidR="00FA7174" w:rsidRPr="0050581E" w:rsidRDefault="00FA7174" w:rsidP="009C4D34">
      <w:pPr>
        <w:tabs>
          <w:tab w:val="left" w:pos="6804"/>
          <w:tab w:val="right" w:pos="9630"/>
        </w:tabs>
      </w:pPr>
      <w:r w:rsidRPr="0050581E">
        <w:t xml:space="preserve">Nombre jurídico del miembro de la </w:t>
      </w:r>
      <w:r w:rsidR="000107E9" w:rsidRPr="0050581E">
        <w:t>APCA</w:t>
      </w:r>
      <w:r w:rsidRPr="0050581E">
        <w:t>:</w:t>
      </w:r>
      <w:r w:rsidR="00C15E45" w:rsidRPr="0050581E">
        <w:t xml:space="preserve"> </w:t>
      </w:r>
      <w:r w:rsidR="00D81502" w:rsidRPr="0050581E">
        <w:t>___</w:t>
      </w:r>
      <w:r w:rsidR="009C4D34" w:rsidRPr="0050581E">
        <w:t>____________</w:t>
      </w:r>
      <w:r w:rsidRPr="0050581E">
        <w:t>__</w:t>
      </w:r>
      <w:r w:rsidR="009C4D34" w:rsidRPr="0050581E">
        <w:tab/>
        <w:t>_____________________</w:t>
      </w:r>
      <w:r w:rsidR="00C15E45" w:rsidRPr="0050581E">
        <w:t xml:space="preserve"> </w:t>
      </w:r>
    </w:p>
    <w:p w14:paraId="3CEF3D73" w14:textId="4EF80BDB" w:rsidR="00FA7174" w:rsidRPr="0050581E" w:rsidRDefault="00BB2041" w:rsidP="00FA7174">
      <w:pPr>
        <w:tabs>
          <w:tab w:val="right" w:pos="9000"/>
        </w:tabs>
        <w:jc w:val="right"/>
      </w:pPr>
      <w:r>
        <w:t xml:space="preserve">SDO </w:t>
      </w:r>
      <w:r w:rsidR="00FA7174" w:rsidRPr="0050581E">
        <w:t>n.º:</w:t>
      </w:r>
      <w:r w:rsidR="00C15E45" w:rsidRPr="0050581E">
        <w:t xml:space="preserve"> </w:t>
      </w:r>
      <w:r w:rsidR="009C4D34" w:rsidRPr="0050581E">
        <w:t>________</w:t>
      </w:r>
      <w:r w:rsidR="00FA7174" w:rsidRPr="0050581E">
        <w:t>_________</w:t>
      </w:r>
    </w:p>
    <w:p w14:paraId="411526A4" w14:textId="612EA554" w:rsidR="00FA7174" w:rsidRPr="0050581E" w:rsidRDefault="00FA7174" w:rsidP="00FA7174">
      <w:pPr>
        <w:tabs>
          <w:tab w:val="right" w:pos="9000"/>
        </w:tabs>
        <w:jc w:val="right"/>
      </w:pPr>
      <w:r w:rsidRPr="0050581E">
        <w:t>Página</w:t>
      </w:r>
      <w:r w:rsidR="00C15E45" w:rsidRPr="0050581E">
        <w:t xml:space="preserve"> </w:t>
      </w:r>
      <w:r w:rsidRPr="0050581E">
        <w:t>___</w:t>
      </w:r>
      <w:r w:rsidR="009C4D34" w:rsidRPr="0050581E">
        <w:t>__</w:t>
      </w:r>
      <w:r w:rsidRPr="0050581E">
        <w:t>_ de __</w:t>
      </w:r>
      <w:r w:rsidR="009C4D34" w:rsidRPr="0050581E">
        <w:t>__</w:t>
      </w:r>
      <w:r w:rsidRPr="0050581E">
        <w:t xml:space="preserve">__ páginas </w:t>
      </w:r>
    </w:p>
    <w:p w14:paraId="63784575" w14:textId="77777777" w:rsidR="00FA7174" w:rsidRPr="0050581E" w:rsidRDefault="00FA7174" w:rsidP="00FA7174">
      <w:pPr>
        <w:rPr>
          <w:spacing w:val="-2"/>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1701"/>
        <w:gridCol w:w="479"/>
        <w:gridCol w:w="4320"/>
        <w:gridCol w:w="1170"/>
        <w:gridCol w:w="990"/>
      </w:tblGrid>
      <w:tr w:rsidR="00FA7174" w:rsidRPr="0050581E" w14:paraId="57C9A03C" w14:textId="77777777" w:rsidTr="00BD5036">
        <w:trPr>
          <w:cantSplit/>
          <w:trHeight w:val="440"/>
        </w:trPr>
        <w:tc>
          <w:tcPr>
            <w:tcW w:w="9630" w:type="dxa"/>
            <w:gridSpan w:val="6"/>
          </w:tcPr>
          <w:p w14:paraId="180D7837" w14:textId="3615BDA3" w:rsidR="00FA7174" w:rsidRPr="0050581E" w:rsidRDefault="00FA7174" w:rsidP="005E641B">
            <w:pPr>
              <w:pStyle w:val="titulo"/>
              <w:suppressAutoHyphens/>
              <w:spacing w:before="120" w:after="120"/>
              <w:rPr>
                <w:rFonts w:ascii="Times New Roman" w:hAnsi="Times New Roman"/>
                <w:b w:val="0"/>
                <w:spacing w:val="-2"/>
              </w:rPr>
            </w:pPr>
            <w:r w:rsidRPr="0050581E">
              <w:rPr>
                <w:rFonts w:ascii="Times New Roman" w:hAnsi="Times New Roman"/>
                <w:b w:val="0"/>
                <w:spacing w:val="-2"/>
              </w:rPr>
              <w:t xml:space="preserve">Incumplimientos de contrato según la </w:t>
            </w:r>
            <w:r w:rsidR="005E641B" w:rsidRPr="0050581E">
              <w:rPr>
                <w:rFonts w:ascii="Times New Roman" w:hAnsi="Times New Roman"/>
                <w:b w:val="0"/>
                <w:spacing w:val="-2"/>
              </w:rPr>
              <w:t xml:space="preserve">Sección </w:t>
            </w:r>
            <w:r w:rsidRPr="0050581E">
              <w:rPr>
                <w:rFonts w:ascii="Times New Roman" w:hAnsi="Times New Roman"/>
                <w:b w:val="0"/>
                <w:spacing w:val="-2"/>
              </w:rPr>
              <w:t xml:space="preserve">III, </w:t>
            </w:r>
            <w:r w:rsidR="00E30147" w:rsidRPr="0050581E">
              <w:rPr>
                <w:rFonts w:ascii="Times New Roman" w:hAnsi="Times New Roman"/>
                <w:b w:val="0"/>
                <w:spacing w:val="-2"/>
              </w:rPr>
              <w:t>“</w:t>
            </w:r>
            <w:r w:rsidRPr="0050581E">
              <w:rPr>
                <w:rFonts w:ascii="Times New Roman" w:hAnsi="Times New Roman"/>
                <w:b w:val="0"/>
                <w:spacing w:val="-2"/>
              </w:rPr>
              <w:t xml:space="preserve">Criterios de </w:t>
            </w:r>
            <w:r w:rsidR="005E641B" w:rsidRPr="0050581E">
              <w:rPr>
                <w:rFonts w:ascii="Times New Roman" w:hAnsi="Times New Roman"/>
                <w:b w:val="0"/>
                <w:spacing w:val="-2"/>
              </w:rPr>
              <w:t xml:space="preserve">Evaluación </w:t>
            </w:r>
            <w:r w:rsidRPr="0050581E">
              <w:rPr>
                <w:rFonts w:ascii="Times New Roman" w:hAnsi="Times New Roman"/>
                <w:b w:val="0"/>
                <w:spacing w:val="-2"/>
              </w:rPr>
              <w:t xml:space="preserve">y </w:t>
            </w:r>
            <w:r w:rsidR="005E641B" w:rsidRPr="0050581E">
              <w:rPr>
                <w:rFonts w:ascii="Times New Roman" w:hAnsi="Times New Roman"/>
                <w:b w:val="0"/>
                <w:spacing w:val="-2"/>
              </w:rPr>
              <w:t>Calificación</w:t>
            </w:r>
            <w:r w:rsidR="00E30147" w:rsidRPr="0050581E">
              <w:rPr>
                <w:rFonts w:ascii="Times New Roman" w:hAnsi="Times New Roman"/>
                <w:b w:val="0"/>
                <w:spacing w:val="-2"/>
              </w:rPr>
              <w:t>”</w:t>
            </w:r>
          </w:p>
        </w:tc>
      </w:tr>
      <w:tr w:rsidR="00FA7174" w:rsidRPr="0050581E" w14:paraId="5875997F" w14:textId="77777777" w:rsidTr="00BD5036">
        <w:trPr>
          <w:cantSplit/>
          <w:trHeight w:val="440"/>
        </w:trPr>
        <w:tc>
          <w:tcPr>
            <w:tcW w:w="9630" w:type="dxa"/>
            <w:gridSpan w:val="6"/>
          </w:tcPr>
          <w:p w14:paraId="6D14F7DC" w14:textId="356254B9" w:rsidR="00FA7174" w:rsidRPr="0050581E" w:rsidRDefault="00FA7174">
            <w:pPr>
              <w:jc w:val="left"/>
              <w:rPr>
                <w:spacing w:val="-2"/>
              </w:rPr>
            </w:pPr>
            <w:r w:rsidRPr="0050581E">
              <w:t xml:space="preserve">Ningún incumplimiento de contrato ocurrió durante el período </w:t>
            </w:r>
            <w:r w:rsidR="00E30147" w:rsidRPr="0050581E">
              <w:t>establecido</w:t>
            </w:r>
            <w:r w:rsidRPr="0050581E">
              <w:t xml:space="preserve">, de conformidad con el </w:t>
            </w:r>
            <w:r w:rsidR="00222A2F" w:rsidRPr="0050581E">
              <w:t>ítem</w:t>
            </w:r>
            <w:r w:rsidRPr="0050581E">
              <w:t xml:space="preserve"> </w:t>
            </w:r>
            <w:r w:rsidR="00C55426" w:rsidRPr="0050581E">
              <w:t>5</w:t>
            </w:r>
            <w:r w:rsidRPr="0050581E">
              <w:t xml:space="preserve">.2.1 de la </w:t>
            </w:r>
            <w:r w:rsidR="005E641B" w:rsidRPr="0050581E">
              <w:t xml:space="preserve">Sección </w:t>
            </w:r>
            <w:r w:rsidRPr="0050581E">
              <w:t xml:space="preserve">III, </w:t>
            </w:r>
            <w:r w:rsidR="00E30147" w:rsidRPr="0050581E">
              <w:t>“</w:t>
            </w:r>
            <w:r w:rsidRPr="0050581E">
              <w:t xml:space="preserve">Criterios de </w:t>
            </w:r>
            <w:r w:rsidR="005E641B" w:rsidRPr="0050581E">
              <w:t xml:space="preserve">Evaluación </w:t>
            </w:r>
            <w:r w:rsidR="00116337" w:rsidRPr="0050581E">
              <w:t xml:space="preserve">y </w:t>
            </w:r>
            <w:r w:rsidR="005E641B" w:rsidRPr="0050581E">
              <w:t>Calificación</w:t>
            </w:r>
            <w:r w:rsidR="00E30147" w:rsidRPr="0050581E">
              <w:t>”</w:t>
            </w:r>
            <w:r w:rsidRPr="0050581E">
              <w:t>.</w:t>
            </w:r>
          </w:p>
        </w:tc>
      </w:tr>
      <w:tr w:rsidR="00FA7174" w:rsidRPr="0050581E" w14:paraId="5FA1BEFF" w14:textId="77777777" w:rsidTr="00BD5036">
        <w:trPr>
          <w:cantSplit/>
          <w:trHeight w:val="440"/>
        </w:trPr>
        <w:tc>
          <w:tcPr>
            <w:tcW w:w="970" w:type="dxa"/>
          </w:tcPr>
          <w:p w14:paraId="328E909A" w14:textId="77777777" w:rsidR="00FA7174" w:rsidRPr="0050581E" w:rsidRDefault="00FA7174" w:rsidP="00FA7174">
            <w:pPr>
              <w:jc w:val="center"/>
              <w:rPr>
                <w:spacing w:val="-2"/>
              </w:rPr>
            </w:pPr>
          </w:p>
        </w:tc>
        <w:tc>
          <w:tcPr>
            <w:tcW w:w="2180" w:type="dxa"/>
            <w:gridSpan w:val="2"/>
          </w:tcPr>
          <w:p w14:paraId="224E3A44" w14:textId="77777777" w:rsidR="00FA7174" w:rsidRPr="0050581E" w:rsidRDefault="00FA7174" w:rsidP="00FA7174">
            <w:pPr>
              <w:jc w:val="center"/>
              <w:rPr>
                <w:spacing w:val="-2"/>
              </w:rPr>
            </w:pPr>
          </w:p>
        </w:tc>
        <w:tc>
          <w:tcPr>
            <w:tcW w:w="5490" w:type="dxa"/>
            <w:gridSpan w:val="2"/>
          </w:tcPr>
          <w:p w14:paraId="2E1DFFC5" w14:textId="77777777" w:rsidR="00FA7174" w:rsidRPr="0050581E" w:rsidRDefault="00FA7174" w:rsidP="00FA7174">
            <w:pPr>
              <w:jc w:val="center"/>
              <w:rPr>
                <w:spacing w:val="-2"/>
              </w:rPr>
            </w:pPr>
          </w:p>
        </w:tc>
        <w:tc>
          <w:tcPr>
            <w:tcW w:w="990" w:type="dxa"/>
          </w:tcPr>
          <w:p w14:paraId="4FEA03D4" w14:textId="77777777" w:rsidR="00FA7174" w:rsidRPr="0050581E" w:rsidRDefault="00FA7174" w:rsidP="00FA7174">
            <w:pPr>
              <w:jc w:val="center"/>
              <w:rPr>
                <w:spacing w:val="-2"/>
                <w:sz w:val="20"/>
              </w:rPr>
            </w:pPr>
          </w:p>
        </w:tc>
      </w:tr>
      <w:tr w:rsidR="00FA7174" w:rsidRPr="0050581E" w14:paraId="5E340756" w14:textId="77777777" w:rsidTr="00BD5036">
        <w:trPr>
          <w:cantSplit/>
        </w:trPr>
        <w:tc>
          <w:tcPr>
            <w:tcW w:w="970" w:type="dxa"/>
          </w:tcPr>
          <w:p w14:paraId="5B291474" w14:textId="77777777" w:rsidR="00FA7174" w:rsidRPr="0050581E" w:rsidRDefault="00FA7174" w:rsidP="00FA7174">
            <w:pPr>
              <w:jc w:val="center"/>
              <w:rPr>
                <w:spacing w:val="-2"/>
              </w:rPr>
            </w:pPr>
          </w:p>
        </w:tc>
        <w:tc>
          <w:tcPr>
            <w:tcW w:w="2180" w:type="dxa"/>
            <w:gridSpan w:val="2"/>
          </w:tcPr>
          <w:p w14:paraId="52027B7C" w14:textId="77777777" w:rsidR="00FA7174" w:rsidRPr="0050581E" w:rsidRDefault="00FA7174" w:rsidP="00FA7174">
            <w:pPr>
              <w:jc w:val="left"/>
              <w:rPr>
                <w:spacing w:val="-2"/>
              </w:rPr>
            </w:pPr>
          </w:p>
        </w:tc>
        <w:tc>
          <w:tcPr>
            <w:tcW w:w="5490" w:type="dxa"/>
            <w:gridSpan w:val="2"/>
          </w:tcPr>
          <w:p w14:paraId="4448199D" w14:textId="77777777" w:rsidR="00FA7174" w:rsidRPr="0050581E" w:rsidRDefault="00FA7174" w:rsidP="00FA7174">
            <w:pPr>
              <w:jc w:val="left"/>
              <w:rPr>
                <w:spacing w:val="-2"/>
              </w:rPr>
            </w:pPr>
          </w:p>
        </w:tc>
        <w:tc>
          <w:tcPr>
            <w:tcW w:w="990" w:type="dxa"/>
          </w:tcPr>
          <w:p w14:paraId="1D0B8683" w14:textId="77777777" w:rsidR="00FA7174" w:rsidRPr="0050581E" w:rsidRDefault="00FA7174" w:rsidP="00FA7174">
            <w:pPr>
              <w:jc w:val="left"/>
              <w:rPr>
                <w:spacing w:val="-2"/>
              </w:rPr>
            </w:pPr>
          </w:p>
        </w:tc>
      </w:tr>
      <w:tr w:rsidR="00FA7174" w:rsidRPr="0050581E" w14:paraId="5F4B15FD" w14:textId="77777777" w:rsidTr="00BD5036">
        <w:trPr>
          <w:cantSplit/>
        </w:trPr>
        <w:tc>
          <w:tcPr>
            <w:tcW w:w="9630" w:type="dxa"/>
            <w:gridSpan w:val="6"/>
          </w:tcPr>
          <w:p w14:paraId="0D0A4D7B" w14:textId="55F9ED70" w:rsidR="00FA7174" w:rsidRPr="0050581E" w:rsidRDefault="00FA7174" w:rsidP="005E641B">
            <w:pPr>
              <w:pStyle w:val="titulo"/>
              <w:suppressAutoHyphens/>
              <w:spacing w:before="120" w:after="120"/>
              <w:rPr>
                <w:rFonts w:ascii="Times New Roman" w:hAnsi="Times New Roman"/>
                <w:b w:val="0"/>
                <w:spacing w:val="-2"/>
              </w:rPr>
            </w:pPr>
            <w:r w:rsidRPr="0050581E">
              <w:rPr>
                <w:rFonts w:ascii="Times New Roman" w:hAnsi="Times New Roman"/>
                <w:b w:val="0"/>
                <w:spacing w:val="-2"/>
              </w:rPr>
              <w:t xml:space="preserve">Litigios pendientes, de conformidad con la </w:t>
            </w:r>
            <w:r w:rsidR="005E641B" w:rsidRPr="0050581E">
              <w:rPr>
                <w:rFonts w:ascii="Times New Roman" w:hAnsi="Times New Roman"/>
                <w:b w:val="0"/>
                <w:spacing w:val="-2"/>
              </w:rPr>
              <w:t xml:space="preserve">Sección </w:t>
            </w:r>
            <w:r w:rsidRPr="0050581E">
              <w:rPr>
                <w:rFonts w:ascii="Times New Roman" w:hAnsi="Times New Roman"/>
                <w:b w:val="0"/>
                <w:spacing w:val="-2"/>
              </w:rPr>
              <w:t xml:space="preserve">III, </w:t>
            </w:r>
            <w:r w:rsidR="00E30147" w:rsidRPr="0050581E">
              <w:rPr>
                <w:rFonts w:ascii="Times New Roman" w:hAnsi="Times New Roman"/>
                <w:b w:val="0"/>
                <w:spacing w:val="-2"/>
              </w:rPr>
              <w:t>“</w:t>
            </w:r>
            <w:r w:rsidRPr="0050581E">
              <w:rPr>
                <w:rFonts w:ascii="Times New Roman" w:hAnsi="Times New Roman"/>
                <w:b w:val="0"/>
                <w:spacing w:val="-2"/>
              </w:rPr>
              <w:t xml:space="preserve">Criterios de </w:t>
            </w:r>
            <w:r w:rsidR="005E641B" w:rsidRPr="0050581E">
              <w:rPr>
                <w:rFonts w:ascii="Times New Roman" w:hAnsi="Times New Roman"/>
                <w:b w:val="0"/>
                <w:spacing w:val="-2"/>
              </w:rPr>
              <w:t xml:space="preserve">Evaluación </w:t>
            </w:r>
            <w:r w:rsidRPr="0050581E">
              <w:rPr>
                <w:rFonts w:ascii="Times New Roman" w:hAnsi="Times New Roman"/>
                <w:b w:val="0"/>
                <w:spacing w:val="-2"/>
              </w:rPr>
              <w:t xml:space="preserve">y </w:t>
            </w:r>
            <w:r w:rsidR="005E641B" w:rsidRPr="0050581E">
              <w:rPr>
                <w:rFonts w:ascii="Times New Roman" w:hAnsi="Times New Roman"/>
                <w:b w:val="0"/>
                <w:spacing w:val="-2"/>
              </w:rPr>
              <w:t>Calificación</w:t>
            </w:r>
          </w:p>
        </w:tc>
      </w:tr>
      <w:tr w:rsidR="00FA7174" w:rsidRPr="0050581E" w14:paraId="4B162D69" w14:textId="77777777" w:rsidTr="00BD5036">
        <w:trPr>
          <w:cantSplit/>
        </w:trPr>
        <w:tc>
          <w:tcPr>
            <w:tcW w:w="9630" w:type="dxa"/>
            <w:gridSpan w:val="6"/>
          </w:tcPr>
          <w:p w14:paraId="5E976E7D" w14:textId="18591DCB" w:rsidR="00FA7174" w:rsidRPr="0050581E" w:rsidRDefault="00FA7174" w:rsidP="00FA7174">
            <w:pPr>
              <w:jc w:val="left"/>
              <w:rPr>
                <w:spacing w:val="-2"/>
              </w:rPr>
            </w:pPr>
            <w:r w:rsidRPr="0050581E">
              <w:t xml:space="preserve">No hay litigios pendientes de conformidad con el </w:t>
            </w:r>
            <w:r w:rsidR="00222A2F" w:rsidRPr="0050581E">
              <w:t>ítem</w:t>
            </w:r>
            <w:r w:rsidRPr="0050581E">
              <w:t xml:space="preserve"> </w:t>
            </w:r>
            <w:r w:rsidR="00C55426" w:rsidRPr="0050581E">
              <w:t>5</w:t>
            </w:r>
            <w:r w:rsidRPr="0050581E">
              <w:t xml:space="preserve">.2.3 de la </w:t>
            </w:r>
            <w:r w:rsidR="005E641B" w:rsidRPr="0050581E">
              <w:t>S</w:t>
            </w:r>
            <w:r w:rsidRPr="0050581E">
              <w:t xml:space="preserve">ección III, </w:t>
            </w:r>
            <w:r w:rsidR="00E30147" w:rsidRPr="0050581E">
              <w:t>“</w:t>
            </w:r>
            <w:r w:rsidRPr="0050581E">
              <w:t xml:space="preserve">Criterios de </w:t>
            </w:r>
            <w:r w:rsidR="005E641B" w:rsidRPr="0050581E">
              <w:t xml:space="preserve">Evaluación </w:t>
            </w:r>
            <w:r w:rsidR="00116337" w:rsidRPr="0050581E">
              <w:t xml:space="preserve">y </w:t>
            </w:r>
            <w:r w:rsidR="005E641B" w:rsidRPr="0050581E">
              <w:t>Calificación</w:t>
            </w:r>
            <w:r w:rsidR="00E30147" w:rsidRPr="0050581E">
              <w:t>”</w:t>
            </w:r>
            <w:r w:rsidRPr="0050581E">
              <w:t>.</w:t>
            </w:r>
          </w:p>
          <w:p w14:paraId="72769A9B" w14:textId="2DD8AD65" w:rsidR="00FA7174" w:rsidRPr="0050581E" w:rsidRDefault="00FA7174">
            <w:pPr>
              <w:ind w:left="360" w:hanging="360"/>
              <w:jc w:val="left"/>
              <w:rPr>
                <w:spacing w:val="-2"/>
              </w:rPr>
            </w:pPr>
            <w:r w:rsidRPr="0050581E">
              <w:t xml:space="preserve">Existe algún litigio pendiente de conformidad con el </w:t>
            </w:r>
            <w:r w:rsidR="00222A2F" w:rsidRPr="0050581E">
              <w:t>ítem</w:t>
            </w:r>
            <w:r w:rsidRPr="0050581E">
              <w:t xml:space="preserve"> </w:t>
            </w:r>
            <w:r w:rsidR="00C55426" w:rsidRPr="0050581E">
              <w:t>5</w:t>
            </w:r>
            <w:r w:rsidRPr="0050581E">
              <w:t xml:space="preserve">.2.3 de la </w:t>
            </w:r>
            <w:r w:rsidR="005E641B" w:rsidRPr="0050581E">
              <w:t xml:space="preserve">Sección </w:t>
            </w:r>
            <w:r w:rsidRPr="0050581E">
              <w:t xml:space="preserve">III, </w:t>
            </w:r>
            <w:r w:rsidR="00E30147" w:rsidRPr="0050581E">
              <w:t>“</w:t>
            </w:r>
            <w:r w:rsidRPr="0050581E">
              <w:t xml:space="preserve">Criterios de </w:t>
            </w:r>
            <w:r w:rsidR="005E641B" w:rsidRPr="0050581E">
              <w:t xml:space="preserve">Evaluación </w:t>
            </w:r>
            <w:r w:rsidR="00116337" w:rsidRPr="0050581E">
              <w:t xml:space="preserve">y </w:t>
            </w:r>
            <w:r w:rsidR="005E641B" w:rsidRPr="0050581E">
              <w:t>Calificación</w:t>
            </w:r>
            <w:r w:rsidR="00E30147" w:rsidRPr="0050581E">
              <w:t>”</w:t>
            </w:r>
            <w:r w:rsidRPr="0050581E">
              <w:t>, como se indica a continuación.</w:t>
            </w:r>
          </w:p>
        </w:tc>
      </w:tr>
      <w:tr w:rsidR="00FA7174" w:rsidRPr="0050581E" w14:paraId="16CF1C63" w14:textId="77777777" w:rsidTr="00BD5036">
        <w:trPr>
          <w:cantSplit/>
        </w:trPr>
        <w:tc>
          <w:tcPr>
            <w:tcW w:w="970" w:type="dxa"/>
          </w:tcPr>
          <w:p w14:paraId="2CD8EDC9" w14:textId="77777777" w:rsidR="00FA7174" w:rsidRPr="0050581E" w:rsidRDefault="00FA7174" w:rsidP="00FA7174">
            <w:pPr>
              <w:jc w:val="center"/>
              <w:rPr>
                <w:spacing w:val="-2"/>
              </w:rPr>
            </w:pPr>
            <w:r w:rsidRPr="0050581E">
              <w:t>Año</w:t>
            </w:r>
          </w:p>
        </w:tc>
        <w:tc>
          <w:tcPr>
            <w:tcW w:w="1701" w:type="dxa"/>
          </w:tcPr>
          <w:p w14:paraId="19270D4A" w14:textId="77777777" w:rsidR="00FA7174" w:rsidRPr="0050581E" w:rsidRDefault="00FA7174" w:rsidP="00FA7174">
            <w:pPr>
              <w:jc w:val="center"/>
              <w:rPr>
                <w:spacing w:val="-2"/>
              </w:rPr>
            </w:pPr>
            <w:r w:rsidRPr="0050581E">
              <w:t>Resultado como porcentaje del total del activo</w:t>
            </w:r>
          </w:p>
        </w:tc>
        <w:tc>
          <w:tcPr>
            <w:tcW w:w="4799" w:type="dxa"/>
            <w:gridSpan w:val="2"/>
          </w:tcPr>
          <w:p w14:paraId="0A359E7C" w14:textId="77777777" w:rsidR="00FA7174" w:rsidRPr="0050581E" w:rsidRDefault="00FA7174" w:rsidP="00FA7174">
            <w:pPr>
              <w:jc w:val="center"/>
              <w:rPr>
                <w:spacing w:val="-2"/>
              </w:rPr>
            </w:pPr>
          </w:p>
          <w:p w14:paraId="460DC347" w14:textId="77777777" w:rsidR="00FA7174" w:rsidRPr="0050581E" w:rsidRDefault="00FA7174" w:rsidP="00FA7174">
            <w:pPr>
              <w:jc w:val="center"/>
              <w:rPr>
                <w:spacing w:val="-2"/>
              </w:rPr>
            </w:pPr>
            <w:r w:rsidRPr="0050581E">
              <w:t xml:space="preserve">Identificación del Contrato </w:t>
            </w:r>
          </w:p>
          <w:p w14:paraId="19095888" w14:textId="77777777" w:rsidR="00FA7174" w:rsidRPr="0050581E" w:rsidRDefault="00FA7174" w:rsidP="00FA7174">
            <w:pPr>
              <w:jc w:val="center"/>
              <w:rPr>
                <w:spacing w:val="-2"/>
              </w:rPr>
            </w:pPr>
          </w:p>
        </w:tc>
        <w:tc>
          <w:tcPr>
            <w:tcW w:w="2160" w:type="dxa"/>
            <w:gridSpan w:val="2"/>
          </w:tcPr>
          <w:p w14:paraId="169615CD" w14:textId="709ECD60" w:rsidR="00FA7174" w:rsidRPr="0050581E" w:rsidRDefault="00FA7174" w:rsidP="00FA7174">
            <w:pPr>
              <w:jc w:val="center"/>
              <w:rPr>
                <w:spacing w:val="-2"/>
                <w:szCs w:val="21"/>
              </w:rPr>
            </w:pPr>
            <w:r w:rsidRPr="0050581E">
              <w:rPr>
                <w:spacing w:val="-2"/>
                <w:szCs w:val="21"/>
              </w:rPr>
              <w:t xml:space="preserve">Monto total </w:t>
            </w:r>
            <w:r w:rsidR="009C4D34" w:rsidRPr="0050581E">
              <w:rPr>
                <w:spacing w:val="-2"/>
                <w:szCs w:val="21"/>
              </w:rPr>
              <w:br/>
            </w:r>
            <w:r w:rsidRPr="0050581E">
              <w:rPr>
                <w:spacing w:val="-2"/>
                <w:szCs w:val="21"/>
              </w:rPr>
              <w:t xml:space="preserve">del Contrato </w:t>
            </w:r>
            <w:r w:rsidR="009C4D34" w:rsidRPr="0050581E">
              <w:rPr>
                <w:spacing w:val="-2"/>
                <w:szCs w:val="21"/>
              </w:rPr>
              <w:br/>
            </w:r>
            <w:r w:rsidRPr="0050581E">
              <w:rPr>
                <w:spacing w:val="-2"/>
                <w:szCs w:val="21"/>
              </w:rPr>
              <w:t>(valor actual, equivalente en USD)</w:t>
            </w:r>
          </w:p>
        </w:tc>
      </w:tr>
      <w:tr w:rsidR="00FA7174" w:rsidRPr="0050581E" w14:paraId="456585F3" w14:textId="77777777" w:rsidTr="00BD5036">
        <w:trPr>
          <w:cantSplit/>
        </w:trPr>
        <w:tc>
          <w:tcPr>
            <w:tcW w:w="970" w:type="dxa"/>
          </w:tcPr>
          <w:p w14:paraId="2280BD4F" w14:textId="77777777" w:rsidR="00FA7174" w:rsidRPr="0050581E" w:rsidRDefault="00FA7174" w:rsidP="00FA7174">
            <w:pPr>
              <w:jc w:val="center"/>
              <w:rPr>
                <w:spacing w:val="-2"/>
              </w:rPr>
            </w:pPr>
          </w:p>
          <w:p w14:paraId="3FEB5425" w14:textId="77777777" w:rsidR="00FA7174" w:rsidRPr="0050581E" w:rsidRDefault="00FA7174" w:rsidP="00FA7174">
            <w:pPr>
              <w:jc w:val="center"/>
              <w:rPr>
                <w:spacing w:val="-2"/>
              </w:rPr>
            </w:pPr>
            <w:r w:rsidRPr="0050581E">
              <w:t>______</w:t>
            </w:r>
          </w:p>
        </w:tc>
        <w:tc>
          <w:tcPr>
            <w:tcW w:w="1701" w:type="dxa"/>
          </w:tcPr>
          <w:p w14:paraId="4207DE1E" w14:textId="77777777" w:rsidR="00FA7174" w:rsidRPr="0050581E" w:rsidRDefault="00FA7174" w:rsidP="00FA7174">
            <w:pPr>
              <w:jc w:val="center"/>
              <w:rPr>
                <w:spacing w:val="-2"/>
              </w:rPr>
            </w:pPr>
          </w:p>
          <w:p w14:paraId="42E0F419" w14:textId="77777777" w:rsidR="00FA7174" w:rsidRPr="0050581E" w:rsidRDefault="00FA7174" w:rsidP="00FA7174">
            <w:pPr>
              <w:jc w:val="center"/>
              <w:rPr>
                <w:spacing w:val="-2"/>
              </w:rPr>
            </w:pPr>
            <w:r w:rsidRPr="0050581E">
              <w:t>______</w:t>
            </w:r>
          </w:p>
        </w:tc>
        <w:tc>
          <w:tcPr>
            <w:tcW w:w="4799" w:type="dxa"/>
            <w:gridSpan w:val="2"/>
          </w:tcPr>
          <w:p w14:paraId="4B013CB2" w14:textId="77777777" w:rsidR="00FA7174" w:rsidRPr="0050581E" w:rsidRDefault="00FA7174" w:rsidP="00FA7174">
            <w:pPr>
              <w:jc w:val="left"/>
              <w:rPr>
                <w:spacing w:val="-2"/>
              </w:rPr>
            </w:pPr>
            <w:r w:rsidRPr="0050581E">
              <w:t>Identificación del Contrato:</w:t>
            </w:r>
          </w:p>
          <w:p w14:paraId="09825BCC" w14:textId="77777777" w:rsidR="00FA7174" w:rsidRPr="0050581E" w:rsidRDefault="00FA7174" w:rsidP="00FA7174">
            <w:pPr>
              <w:jc w:val="left"/>
              <w:rPr>
                <w:spacing w:val="-2"/>
              </w:rPr>
            </w:pPr>
            <w:r w:rsidRPr="0050581E">
              <w:t>Nombre del Comprador:</w:t>
            </w:r>
          </w:p>
          <w:p w14:paraId="6908607F" w14:textId="77777777" w:rsidR="00FA7174" w:rsidRPr="0050581E" w:rsidRDefault="00FA7174" w:rsidP="00FA7174">
            <w:pPr>
              <w:jc w:val="left"/>
              <w:rPr>
                <w:spacing w:val="-2"/>
              </w:rPr>
            </w:pPr>
            <w:r w:rsidRPr="0050581E">
              <w:t>Dirección del Comprador:</w:t>
            </w:r>
          </w:p>
          <w:p w14:paraId="016ADB9B" w14:textId="77777777" w:rsidR="00FA7174" w:rsidRPr="0050581E" w:rsidRDefault="00FA7174" w:rsidP="00FA7174">
            <w:pPr>
              <w:jc w:val="left"/>
              <w:rPr>
                <w:spacing w:val="-2"/>
              </w:rPr>
            </w:pPr>
            <w:r w:rsidRPr="0050581E">
              <w:t>Objeto de la disputa:</w:t>
            </w:r>
          </w:p>
        </w:tc>
        <w:tc>
          <w:tcPr>
            <w:tcW w:w="2160" w:type="dxa"/>
            <w:gridSpan w:val="2"/>
          </w:tcPr>
          <w:p w14:paraId="7B777942" w14:textId="77777777" w:rsidR="00FA7174" w:rsidRPr="0050581E" w:rsidRDefault="00FA7174" w:rsidP="00FA7174">
            <w:pPr>
              <w:jc w:val="left"/>
              <w:rPr>
                <w:spacing w:val="-2"/>
              </w:rPr>
            </w:pPr>
          </w:p>
          <w:p w14:paraId="3173E2C6" w14:textId="77777777" w:rsidR="00FA7174" w:rsidRPr="0050581E" w:rsidRDefault="00FA7174" w:rsidP="00FA7174">
            <w:pPr>
              <w:jc w:val="left"/>
              <w:rPr>
                <w:spacing w:val="-2"/>
              </w:rPr>
            </w:pPr>
            <w:r w:rsidRPr="0050581E">
              <w:t>___________</w:t>
            </w:r>
          </w:p>
          <w:p w14:paraId="45CF8671" w14:textId="77777777" w:rsidR="00FA7174" w:rsidRPr="0050581E" w:rsidRDefault="00FA7174" w:rsidP="00FA7174">
            <w:pPr>
              <w:jc w:val="left"/>
              <w:rPr>
                <w:spacing w:val="-2"/>
              </w:rPr>
            </w:pPr>
          </w:p>
        </w:tc>
      </w:tr>
      <w:tr w:rsidR="00FA7174" w:rsidRPr="0050581E" w14:paraId="1826E8DD" w14:textId="77777777" w:rsidTr="00BD5036">
        <w:trPr>
          <w:cantSplit/>
        </w:trPr>
        <w:tc>
          <w:tcPr>
            <w:tcW w:w="970" w:type="dxa"/>
          </w:tcPr>
          <w:p w14:paraId="62D0A081" w14:textId="77777777" w:rsidR="00FA7174" w:rsidRPr="0050581E" w:rsidRDefault="00FA7174" w:rsidP="00FA7174">
            <w:pPr>
              <w:jc w:val="center"/>
              <w:rPr>
                <w:spacing w:val="-2"/>
              </w:rPr>
            </w:pPr>
          </w:p>
          <w:p w14:paraId="78AA5DE9" w14:textId="77777777" w:rsidR="00FA7174" w:rsidRPr="0050581E" w:rsidRDefault="00FA7174" w:rsidP="00FA7174">
            <w:pPr>
              <w:jc w:val="center"/>
              <w:rPr>
                <w:spacing w:val="-2"/>
              </w:rPr>
            </w:pPr>
            <w:r w:rsidRPr="0050581E">
              <w:t>______</w:t>
            </w:r>
          </w:p>
        </w:tc>
        <w:tc>
          <w:tcPr>
            <w:tcW w:w="1701" w:type="dxa"/>
          </w:tcPr>
          <w:p w14:paraId="3AE1A6CF" w14:textId="77777777" w:rsidR="00FA7174" w:rsidRPr="0050581E" w:rsidRDefault="00FA7174" w:rsidP="00FA7174">
            <w:pPr>
              <w:jc w:val="center"/>
              <w:rPr>
                <w:spacing w:val="-2"/>
              </w:rPr>
            </w:pPr>
          </w:p>
          <w:p w14:paraId="7DC93414" w14:textId="77777777" w:rsidR="00FA7174" w:rsidRPr="0050581E" w:rsidRDefault="00FA7174" w:rsidP="00FA7174">
            <w:pPr>
              <w:jc w:val="center"/>
              <w:rPr>
                <w:spacing w:val="-2"/>
              </w:rPr>
            </w:pPr>
            <w:r w:rsidRPr="0050581E">
              <w:t>______</w:t>
            </w:r>
          </w:p>
        </w:tc>
        <w:tc>
          <w:tcPr>
            <w:tcW w:w="4799" w:type="dxa"/>
            <w:gridSpan w:val="2"/>
          </w:tcPr>
          <w:p w14:paraId="2ADFDE26" w14:textId="77777777" w:rsidR="00FA7174" w:rsidRPr="0050581E" w:rsidRDefault="00FA7174" w:rsidP="00FA7174">
            <w:pPr>
              <w:jc w:val="left"/>
              <w:rPr>
                <w:spacing w:val="-2"/>
              </w:rPr>
            </w:pPr>
            <w:r w:rsidRPr="0050581E">
              <w:t>Identificación del Contrato:</w:t>
            </w:r>
          </w:p>
          <w:p w14:paraId="695A2D72" w14:textId="77777777" w:rsidR="00FA7174" w:rsidRPr="0050581E" w:rsidRDefault="00FA7174" w:rsidP="00FA7174">
            <w:pPr>
              <w:jc w:val="left"/>
              <w:rPr>
                <w:spacing w:val="-2"/>
              </w:rPr>
            </w:pPr>
            <w:r w:rsidRPr="0050581E">
              <w:t>Nombre del Comprador:</w:t>
            </w:r>
          </w:p>
          <w:p w14:paraId="438E5FDB" w14:textId="77777777" w:rsidR="00FA7174" w:rsidRPr="0050581E" w:rsidRDefault="00FA7174" w:rsidP="00FA7174">
            <w:pPr>
              <w:jc w:val="left"/>
              <w:rPr>
                <w:spacing w:val="-2"/>
              </w:rPr>
            </w:pPr>
            <w:r w:rsidRPr="0050581E">
              <w:t>Dirección del Comprador:</w:t>
            </w:r>
          </w:p>
          <w:p w14:paraId="48002E8C" w14:textId="77777777" w:rsidR="00FA7174" w:rsidRPr="0050581E" w:rsidRDefault="00FA7174" w:rsidP="00FA7174">
            <w:pPr>
              <w:jc w:val="left"/>
              <w:rPr>
                <w:spacing w:val="-2"/>
              </w:rPr>
            </w:pPr>
            <w:r w:rsidRPr="0050581E">
              <w:t>Objeto de la disputa:</w:t>
            </w:r>
          </w:p>
        </w:tc>
        <w:tc>
          <w:tcPr>
            <w:tcW w:w="2160" w:type="dxa"/>
            <w:gridSpan w:val="2"/>
          </w:tcPr>
          <w:p w14:paraId="4A069078" w14:textId="77777777" w:rsidR="00FA7174" w:rsidRPr="0050581E" w:rsidRDefault="00FA7174" w:rsidP="00FA7174">
            <w:pPr>
              <w:jc w:val="left"/>
              <w:rPr>
                <w:spacing w:val="-2"/>
              </w:rPr>
            </w:pPr>
          </w:p>
          <w:p w14:paraId="78E11CBD" w14:textId="77777777" w:rsidR="00FA7174" w:rsidRPr="0050581E" w:rsidRDefault="00FA7174" w:rsidP="00FA7174">
            <w:pPr>
              <w:jc w:val="left"/>
              <w:rPr>
                <w:spacing w:val="-2"/>
              </w:rPr>
            </w:pPr>
            <w:r w:rsidRPr="0050581E">
              <w:t>___________</w:t>
            </w:r>
          </w:p>
          <w:p w14:paraId="6F1873FF" w14:textId="77777777" w:rsidR="00FA7174" w:rsidRPr="0050581E" w:rsidRDefault="00FA7174" w:rsidP="00FA7174">
            <w:pPr>
              <w:jc w:val="left"/>
              <w:rPr>
                <w:spacing w:val="-2"/>
              </w:rPr>
            </w:pPr>
          </w:p>
        </w:tc>
      </w:tr>
    </w:tbl>
    <w:p w14:paraId="66F3F7A6" w14:textId="77777777" w:rsidR="00752C5A" w:rsidRPr="00227327" w:rsidRDefault="00752C5A" w:rsidP="00752C5A">
      <w:pPr>
        <w:spacing w:before="240" w:after="240" w:line="468" w:lineRule="atLeast"/>
        <w:rPr>
          <w:b/>
          <w:bCs/>
          <w:color w:val="000000" w:themeColor="text1"/>
          <w:spacing w:val="8"/>
        </w:rPr>
      </w:pPr>
    </w:p>
    <w:p w14:paraId="32407F7C" w14:textId="77777777" w:rsidR="00752C5A" w:rsidRDefault="00752C5A" w:rsidP="00275E0F">
      <w:pPr>
        <w:suppressAutoHyphens w:val="0"/>
        <w:spacing w:after="0"/>
        <w:jc w:val="center"/>
        <w:rPr>
          <w:b/>
          <w:sz w:val="36"/>
        </w:rPr>
      </w:pPr>
    </w:p>
    <w:p w14:paraId="70F31E8D" w14:textId="77777777" w:rsidR="00752C5A" w:rsidRDefault="00752C5A">
      <w:pPr>
        <w:suppressAutoHyphens w:val="0"/>
        <w:spacing w:after="0"/>
        <w:jc w:val="left"/>
        <w:rPr>
          <w:b/>
          <w:sz w:val="36"/>
        </w:rPr>
      </w:pPr>
      <w:r>
        <w:rPr>
          <w:b/>
          <w:sz w:val="36"/>
        </w:rPr>
        <w:br w:type="page"/>
      </w:r>
    </w:p>
    <w:p w14:paraId="054BD038" w14:textId="6F678200" w:rsidR="00C10A6A" w:rsidRPr="00275E0F" w:rsidRDefault="00C10A6A" w:rsidP="00275E0F">
      <w:pPr>
        <w:suppressAutoHyphens w:val="0"/>
        <w:spacing w:after="0"/>
        <w:jc w:val="center"/>
        <w:rPr>
          <w:b/>
          <w:sz w:val="36"/>
        </w:rPr>
      </w:pPr>
      <w:r w:rsidRPr="00275E0F">
        <w:rPr>
          <w:b/>
          <w:sz w:val="36"/>
        </w:rPr>
        <w:lastRenderedPageBreak/>
        <w:t xml:space="preserve">Formulario EXP </w:t>
      </w:r>
      <w:r w:rsidR="00A0389B" w:rsidRPr="00275E0F">
        <w:rPr>
          <w:b/>
          <w:sz w:val="36"/>
        </w:rPr>
        <w:t>5</w:t>
      </w:r>
      <w:r w:rsidRPr="00275E0F">
        <w:rPr>
          <w:b/>
          <w:sz w:val="36"/>
        </w:rPr>
        <w:t>.4.1</w:t>
      </w:r>
    </w:p>
    <w:p w14:paraId="487FAC3D" w14:textId="349FFDA4" w:rsidR="00C10A6A" w:rsidRPr="0050581E" w:rsidRDefault="00C10A6A" w:rsidP="002D3400">
      <w:pPr>
        <w:pStyle w:val="TOC3-1"/>
      </w:pPr>
      <w:bookmarkStart w:id="458" w:name="_Toc454958445"/>
      <w:bookmarkStart w:id="459" w:name="_Toc476309228"/>
      <w:bookmarkStart w:id="460" w:name="_Toc527966231"/>
      <w:r w:rsidRPr="0050581E">
        <w:t xml:space="preserve">Experiencia </w:t>
      </w:r>
      <w:bookmarkEnd w:id="458"/>
      <w:bookmarkEnd w:id="459"/>
      <w:r w:rsidR="005E641B" w:rsidRPr="0050581E">
        <w:t>General</w:t>
      </w:r>
      <w:bookmarkEnd w:id="460"/>
    </w:p>
    <w:p w14:paraId="64FF8D54" w14:textId="6AC31B24" w:rsidR="00C10A6A" w:rsidRPr="0050581E" w:rsidRDefault="00C10A6A" w:rsidP="009C4D34">
      <w:pPr>
        <w:tabs>
          <w:tab w:val="left" w:pos="5954"/>
          <w:tab w:val="right" w:pos="9630"/>
        </w:tabs>
        <w:ind w:right="162"/>
      </w:pPr>
      <w:r w:rsidRPr="0050581E">
        <w:t>Nombre jurídico del Licitante:</w:t>
      </w:r>
      <w:r w:rsidR="00C15E45" w:rsidRPr="0050581E">
        <w:t xml:space="preserve"> </w:t>
      </w:r>
      <w:r w:rsidR="009C4D34" w:rsidRPr="0050581E">
        <w:t>________________</w:t>
      </w:r>
      <w:r w:rsidRPr="0050581E">
        <w:t xml:space="preserve">_______ </w:t>
      </w:r>
      <w:r w:rsidRPr="0050581E">
        <w:tab/>
        <w:t>Fecha:</w:t>
      </w:r>
      <w:r w:rsidR="00C15E45" w:rsidRPr="0050581E">
        <w:t xml:space="preserve"> </w:t>
      </w:r>
      <w:r w:rsidRPr="0050581E">
        <w:t>_____________________</w:t>
      </w:r>
    </w:p>
    <w:p w14:paraId="3ADDC24E" w14:textId="571D9DFD" w:rsidR="00C10A6A" w:rsidRPr="0050581E" w:rsidRDefault="00C10A6A" w:rsidP="009C4D34">
      <w:pPr>
        <w:tabs>
          <w:tab w:val="left" w:pos="5954"/>
        </w:tabs>
        <w:jc w:val="left"/>
      </w:pPr>
      <w:r w:rsidRPr="0050581E">
        <w:t xml:space="preserve">Nombre jurídico del miembro de la </w:t>
      </w:r>
      <w:r w:rsidR="000107E9" w:rsidRPr="0050581E">
        <w:t>APCA</w:t>
      </w:r>
      <w:r w:rsidRPr="0050581E">
        <w:t>:</w:t>
      </w:r>
      <w:r w:rsidR="00C15E45" w:rsidRPr="0050581E">
        <w:t xml:space="preserve"> </w:t>
      </w:r>
      <w:r w:rsidR="009C4D34" w:rsidRPr="0050581E">
        <w:t>_______</w:t>
      </w:r>
      <w:r w:rsidRPr="0050581E">
        <w:t>______</w:t>
      </w:r>
      <w:r w:rsidRPr="0050581E">
        <w:tab/>
      </w:r>
      <w:r w:rsidR="00BB2041">
        <w:t xml:space="preserve">SDO </w:t>
      </w:r>
      <w:r w:rsidRPr="0050581E">
        <w:t>n.º:</w:t>
      </w:r>
      <w:r w:rsidR="00C15E45" w:rsidRPr="0050581E">
        <w:t xml:space="preserve"> </w:t>
      </w:r>
      <w:r w:rsidR="009C4D34" w:rsidRPr="0050581E">
        <w:t>___</w:t>
      </w:r>
      <w:r w:rsidRPr="0050581E">
        <w:t>_____</w:t>
      </w:r>
    </w:p>
    <w:p w14:paraId="68740EAA" w14:textId="77777777" w:rsidR="00C10A6A" w:rsidRPr="0050581E" w:rsidRDefault="00C15E45" w:rsidP="009C4D34">
      <w:pPr>
        <w:tabs>
          <w:tab w:val="right" w:pos="9630"/>
        </w:tabs>
      </w:pPr>
      <w:r w:rsidRPr="0050581E">
        <w:t xml:space="preserve"> </w:t>
      </w:r>
      <w:r w:rsidR="00C10A6A" w:rsidRPr="0050581E">
        <w:tab/>
        <w:t>Página</w:t>
      </w:r>
      <w:r w:rsidRPr="0050581E">
        <w:t xml:space="preserve"> </w:t>
      </w:r>
      <w:r w:rsidR="00C10A6A" w:rsidRPr="0050581E">
        <w:t>____ de ____ páginas</w:t>
      </w:r>
    </w:p>
    <w:p w14:paraId="476371EA" w14:textId="77777777" w:rsidR="00C10A6A" w:rsidRPr="0050581E" w:rsidRDefault="00C10A6A" w:rsidP="00C10A6A">
      <w:pPr>
        <w:pStyle w:val="Outline"/>
        <w:suppressAutoHyphens/>
        <w:spacing w:before="0"/>
        <w:rPr>
          <w:spacing w:val="-2"/>
          <w:kern w:val="0"/>
        </w:rPr>
      </w:pPr>
    </w:p>
    <w:tbl>
      <w:tblPr>
        <w:tblW w:w="965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487"/>
        <w:gridCol w:w="851"/>
        <w:gridCol w:w="4772"/>
        <w:gridCol w:w="1465"/>
      </w:tblGrid>
      <w:tr w:rsidR="00C10A6A" w:rsidRPr="0050581E" w14:paraId="0221E936" w14:textId="77777777" w:rsidTr="009C4D34">
        <w:trPr>
          <w:cantSplit/>
          <w:trHeight w:val="440"/>
          <w:tblHeader/>
        </w:trPr>
        <w:tc>
          <w:tcPr>
            <w:tcW w:w="1080" w:type="dxa"/>
            <w:vAlign w:val="center"/>
          </w:tcPr>
          <w:p w14:paraId="4D15F5E6" w14:textId="19238515" w:rsidR="00C10A6A" w:rsidRPr="0050581E" w:rsidRDefault="00C10A6A" w:rsidP="009C4D34">
            <w:pPr>
              <w:spacing w:before="240" w:after="240"/>
              <w:jc w:val="center"/>
              <w:rPr>
                <w:b/>
                <w:spacing w:val="-2"/>
              </w:rPr>
            </w:pPr>
            <w:r w:rsidRPr="0050581E">
              <w:rPr>
                <w:b/>
                <w:spacing w:val="-2"/>
              </w:rPr>
              <w:t>Mes/</w:t>
            </w:r>
            <w:r w:rsidR="009C4D34" w:rsidRPr="0050581E">
              <w:rPr>
                <w:b/>
                <w:spacing w:val="-2"/>
              </w:rPr>
              <w:br/>
            </w:r>
            <w:r w:rsidRPr="0050581E">
              <w:rPr>
                <w:b/>
                <w:spacing w:val="-2"/>
              </w:rPr>
              <w:t>año de inicio</w:t>
            </w:r>
          </w:p>
        </w:tc>
        <w:tc>
          <w:tcPr>
            <w:tcW w:w="1487" w:type="dxa"/>
            <w:vAlign w:val="center"/>
          </w:tcPr>
          <w:p w14:paraId="5E8754DD" w14:textId="0C20459E" w:rsidR="00C10A6A" w:rsidRPr="0050581E" w:rsidRDefault="00C10A6A" w:rsidP="00F829E8">
            <w:pPr>
              <w:spacing w:before="240" w:after="240"/>
              <w:ind w:left="-41"/>
              <w:jc w:val="center"/>
              <w:rPr>
                <w:b/>
                <w:spacing w:val="-2"/>
              </w:rPr>
            </w:pPr>
            <w:r w:rsidRPr="0050581E">
              <w:rPr>
                <w:b/>
                <w:spacing w:val="-2"/>
              </w:rPr>
              <w:t>Mes/</w:t>
            </w:r>
            <w:r w:rsidR="009C4D34" w:rsidRPr="0050581E">
              <w:rPr>
                <w:b/>
                <w:spacing w:val="-2"/>
              </w:rPr>
              <w:br/>
            </w:r>
            <w:r w:rsidRPr="0050581E">
              <w:rPr>
                <w:b/>
                <w:spacing w:val="-2"/>
              </w:rPr>
              <w:t>año de finalización</w:t>
            </w:r>
          </w:p>
        </w:tc>
        <w:tc>
          <w:tcPr>
            <w:tcW w:w="851" w:type="dxa"/>
            <w:vAlign w:val="center"/>
          </w:tcPr>
          <w:p w14:paraId="08CF9A19" w14:textId="77777777" w:rsidR="00C10A6A" w:rsidRPr="0050581E" w:rsidRDefault="00C10A6A" w:rsidP="009C4D34">
            <w:pPr>
              <w:spacing w:before="240" w:after="240"/>
              <w:jc w:val="center"/>
              <w:rPr>
                <w:b/>
                <w:spacing w:val="-2"/>
              </w:rPr>
            </w:pPr>
          </w:p>
          <w:p w14:paraId="1F577592" w14:textId="0CCF0621" w:rsidR="00C10A6A" w:rsidRPr="0050581E" w:rsidRDefault="00C10A6A" w:rsidP="009C4D34">
            <w:pPr>
              <w:spacing w:before="240" w:after="240"/>
              <w:jc w:val="center"/>
              <w:rPr>
                <w:b/>
                <w:spacing w:val="-2"/>
              </w:rPr>
            </w:pPr>
            <w:r w:rsidRPr="0050581E">
              <w:rPr>
                <w:b/>
                <w:spacing w:val="-2"/>
              </w:rPr>
              <w:t xml:space="preserve">Años* </w:t>
            </w:r>
          </w:p>
        </w:tc>
        <w:tc>
          <w:tcPr>
            <w:tcW w:w="4772" w:type="dxa"/>
            <w:vAlign w:val="center"/>
          </w:tcPr>
          <w:p w14:paraId="79461643" w14:textId="77777777" w:rsidR="00C10A6A" w:rsidRPr="0050581E" w:rsidRDefault="00C10A6A" w:rsidP="009C4D34">
            <w:pPr>
              <w:spacing w:before="240" w:after="240"/>
              <w:jc w:val="center"/>
              <w:rPr>
                <w:b/>
                <w:spacing w:val="-2"/>
              </w:rPr>
            </w:pPr>
            <w:r w:rsidRPr="0050581E">
              <w:rPr>
                <w:b/>
                <w:spacing w:val="-2"/>
              </w:rPr>
              <w:t xml:space="preserve">Identificación del Contrato </w:t>
            </w:r>
          </w:p>
          <w:p w14:paraId="10D0F956" w14:textId="77777777" w:rsidR="00C10A6A" w:rsidRPr="0050581E" w:rsidRDefault="00C10A6A" w:rsidP="009C4D34">
            <w:pPr>
              <w:spacing w:before="240" w:after="240"/>
              <w:jc w:val="center"/>
              <w:rPr>
                <w:b/>
                <w:spacing w:val="-2"/>
              </w:rPr>
            </w:pPr>
          </w:p>
        </w:tc>
        <w:tc>
          <w:tcPr>
            <w:tcW w:w="1465" w:type="dxa"/>
            <w:vAlign w:val="center"/>
          </w:tcPr>
          <w:p w14:paraId="3BFA086C" w14:textId="77777777" w:rsidR="00C10A6A" w:rsidRPr="0050581E" w:rsidRDefault="00C10A6A" w:rsidP="009C4D34">
            <w:pPr>
              <w:spacing w:before="240" w:after="240"/>
              <w:jc w:val="center"/>
              <w:rPr>
                <w:b/>
                <w:spacing w:val="-2"/>
              </w:rPr>
            </w:pPr>
            <w:r w:rsidRPr="0050581E">
              <w:rPr>
                <w:b/>
                <w:spacing w:val="-2"/>
              </w:rPr>
              <w:t>Función del Licitante</w:t>
            </w:r>
          </w:p>
        </w:tc>
      </w:tr>
      <w:tr w:rsidR="00C10A6A" w:rsidRPr="0050581E" w14:paraId="4D366A25" w14:textId="77777777" w:rsidTr="009C4D34">
        <w:trPr>
          <w:cantSplit/>
        </w:trPr>
        <w:tc>
          <w:tcPr>
            <w:tcW w:w="1080" w:type="dxa"/>
          </w:tcPr>
          <w:p w14:paraId="69FC6527" w14:textId="77777777" w:rsidR="00C10A6A" w:rsidRPr="0050581E" w:rsidRDefault="00C10A6A" w:rsidP="00803EC1">
            <w:pPr>
              <w:jc w:val="left"/>
              <w:rPr>
                <w:spacing w:val="-2"/>
                <w:sz w:val="22"/>
              </w:rPr>
            </w:pPr>
          </w:p>
          <w:p w14:paraId="12C16D47" w14:textId="77777777" w:rsidR="00C10A6A" w:rsidRPr="0050581E" w:rsidRDefault="00C10A6A" w:rsidP="00803EC1">
            <w:pPr>
              <w:jc w:val="left"/>
              <w:rPr>
                <w:spacing w:val="-2"/>
                <w:sz w:val="22"/>
              </w:rPr>
            </w:pPr>
            <w:r w:rsidRPr="0050581E">
              <w:rPr>
                <w:spacing w:val="-2"/>
                <w:sz w:val="22"/>
              </w:rPr>
              <w:t>______</w:t>
            </w:r>
          </w:p>
        </w:tc>
        <w:tc>
          <w:tcPr>
            <w:tcW w:w="1487" w:type="dxa"/>
          </w:tcPr>
          <w:p w14:paraId="2189FAB0" w14:textId="77777777" w:rsidR="00C10A6A" w:rsidRPr="0050581E" w:rsidRDefault="00C10A6A" w:rsidP="00803EC1">
            <w:pPr>
              <w:jc w:val="left"/>
              <w:rPr>
                <w:spacing w:val="-2"/>
                <w:sz w:val="22"/>
              </w:rPr>
            </w:pPr>
          </w:p>
          <w:p w14:paraId="4562E6C3" w14:textId="77777777" w:rsidR="00C10A6A" w:rsidRPr="0050581E" w:rsidRDefault="00C10A6A" w:rsidP="00803EC1">
            <w:pPr>
              <w:jc w:val="left"/>
              <w:rPr>
                <w:spacing w:val="-2"/>
                <w:sz w:val="22"/>
              </w:rPr>
            </w:pPr>
            <w:r w:rsidRPr="0050581E">
              <w:rPr>
                <w:spacing w:val="-2"/>
                <w:sz w:val="22"/>
              </w:rPr>
              <w:t>______</w:t>
            </w:r>
          </w:p>
        </w:tc>
        <w:tc>
          <w:tcPr>
            <w:tcW w:w="851" w:type="dxa"/>
          </w:tcPr>
          <w:p w14:paraId="7E3BA2D9" w14:textId="77777777" w:rsidR="00C10A6A" w:rsidRPr="0050581E" w:rsidRDefault="00C10A6A" w:rsidP="00803EC1">
            <w:pPr>
              <w:jc w:val="left"/>
              <w:rPr>
                <w:spacing w:val="-2"/>
                <w:sz w:val="22"/>
              </w:rPr>
            </w:pPr>
          </w:p>
        </w:tc>
        <w:tc>
          <w:tcPr>
            <w:tcW w:w="4772" w:type="dxa"/>
          </w:tcPr>
          <w:p w14:paraId="50E36122" w14:textId="77777777" w:rsidR="00C10A6A" w:rsidRPr="0050581E" w:rsidRDefault="00C10A6A" w:rsidP="00803EC1">
            <w:pPr>
              <w:jc w:val="left"/>
              <w:rPr>
                <w:spacing w:val="-2"/>
                <w:sz w:val="22"/>
              </w:rPr>
            </w:pPr>
            <w:r w:rsidRPr="0050581E">
              <w:rPr>
                <w:spacing w:val="-2"/>
                <w:sz w:val="22"/>
              </w:rPr>
              <w:t>Nombre del Contrato:</w:t>
            </w:r>
          </w:p>
          <w:p w14:paraId="3E122A65" w14:textId="77777777" w:rsidR="00C10A6A" w:rsidRPr="0050581E" w:rsidRDefault="00C10A6A" w:rsidP="00803EC1">
            <w:pPr>
              <w:jc w:val="left"/>
              <w:rPr>
                <w:spacing w:val="-2"/>
                <w:sz w:val="22"/>
              </w:rPr>
            </w:pPr>
            <w:r w:rsidRPr="0050581E">
              <w:rPr>
                <w:spacing w:val="-2"/>
                <w:sz w:val="22"/>
              </w:rPr>
              <w:t>Descripción breve del Sistema Informático proporcionado por el Licitante:</w:t>
            </w:r>
          </w:p>
          <w:p w14:paraId="59F144C0" w14:textId="77777777" w:rsidR="00C10A6A" w:rsidRPr="0050581E" w:rsidRDefault="00C10A6A" w:rsidP="00803EC1">
            <w:pPr>
              <w:jc w:val="left"/>
              <w:rPr>
                <w:spacing w:val="-2"/>
                <w:sz w:val="22"/>
              </w:rPr>
            </w:pPr>
            <w:r w:rsidRPr="0050581E">
              <w:rPr>
                <w:spacing w:val="-2"/>
                <w:sz w:val="22"/>
              </w:rPr>
              <w:t>Nombre del Comprador:</w:t>
            </w:r>
          </w:p>
          <w:p w14:paraId="17E74E59" w14:textId="77777777" w:rsidR="00C10A6A" w:rsidRPr="0050581E" w:rsidRDefault="00C10A6A" w:rsidP="00803EC1">
            <w:pPr>
              <w:jc w:val="left"/>
              <w:rPr>
                <w:spacing w:val="-2"/>
                <w:sz w:val="22"/>
              </w:rPr>
            </w:pPr>
            <w:r w:rsidRPr="0050581E">
              <w:rPr>
                <w:spacing w:val="-2"/>
                <w:sz w:val="22"/>
              </w:rPr>
              <w:t>Dirección:</w:t>
            </w:r>
          </w:p>
        </w:tc>
        <w:tc>
          <w:tcPr>
            <w:tcW w:w="1465" w:type="dxa"/>
          </w:tcPr>
          <w:p w14:paraId="1FB56295" w14:textId="77777777" w:rsidR="00C10A6A" w:rsidRPr="0050581E" w:rsidRDefault="00C10A6A" w:rsidP="00F829E8">
            <w:pPr>
              <w:ind w:left="78"/>
              <w:jc w:val="left"/>
              <w:rPr>
                <w:spacing w:val="-2"/>
                <w:sz w:val="22"/>
              </w:rPr>
            </w:pPr>
          </w:p>
          <w:p w14:paraId="0C93B517" w14:textId="77777777" w:rsidR="00C10A6A" w:rsidRPr="0050581E" w:rsidRDefault="00C10A6A" w:rsidP="00F829E8">
            <w:pPr>
              <w:ind w:left="78"/>
              <w:jc w:val="left"/>
              <w:rPr>
                <w:spacing w:val="-2"/>
                <w:sz w:val="22"/>
              </w:rPr>
            </w:pPr>
            <w:r w:rsidRPr="0050581E">
              <w:rPr>
                <w:spacing w:val="-2"/>
                <w:sz w:val="22"/>
              </w:rPr>
              <w:t>_________</w:t>
            </w:r>
          </w:p>
          <w:p w14:paraId="1996E75C" w14:textId="77777777" w:rsidR="00C10A6A" w:rsidRPr="0050581E" w:rsidRDefault="00C10A6A" w:rsidP="00F829E8">
            <w:pPr>
              <w:ind w:left="78"/>
              <w:jc w:val="left"/>
              <w:rPr>
                <w:spacing w:val="-2"/>
                <w:sz w:val="22"/>
              </w:rPr>
            </w:pPr>
          </w:p>
        </w:tc>
      </w:tr>
      <w:tr w:rsidR="00C10A6A" w:rsidRPr="0050581E" w14:paraId="4D928987" w14:textId="77777777" w:rsidTr="009C4D34">
        <w:trPr>
          <w:cantSplit/>
        </w:trPr>
        <w:tc>
          <w:tcPr>
            <w:tcW w:w="1080" w:type="dxa"/>
          </w:tcPr>
          <w:p w14:paraId="3B92F059" w14:textId="77777777" w:rsidR="00C10A6A" w:rsidRPr="0050581E" w:rsidRDefault="00C10A6A" w:rsidP="00803EC1">
            <w:pPr>
              <w:jc w:val="left"/>
              <w:rPr>
                <w:spacing w:val="-2"/>
                <w:sz w:val="22"/>
              </w:rPr>
            </w:pPr>
          </w:p>
          <w:p w14:paraId="0F1B572F" w14:textId="77777777" w:rsidR="00C10A6A" w:rsidRPr="0050581E" w:rsidRDefault="00C10A6A" w:rsidP="00803EC1">
            <w:pPr>
              <w:jc w:val="left"/>
              <w:rPr>
                <w:spacing w:val="-2"/>
                <w:sz w:val="22"/>
              </w:rPr>
            </w:pPr>
            <w:r w:rsidRPr="0050581E">
              <w:rPr>
                <w:spacing w:val="-2"/>
                <w:sz w:val="22"/>
              </w:rPr>
              <w:t>______</w:t>
            </w:r>
          </w:p>
        </w:tc>
        <w:tc>
          <w:tcPr>
            <w:tcW w:w="1487" w:type="dxa"/>
          </w:tcPr>
          <w:p w14:paraId="26EC592D" w14:textId="77777777" w:rsidR="00C10A6A" w:rsidRPr="0050581E" w:rsidRDefault="00C10A6A" w:rsidP="00803EC1">
            <w:pPr>
              <w:jc w:val="left"/>
              <w:rPr>
                <w:spacing w:val="-2"/>
                <w:sz w:val="22"/>
              </w:rPr>
            </w:pPr>
          </w:p>
          <w:p w14:paraId="5425E88A" w14:textId="77777777" w:rsidR="00C10A6A" w:rsidRPr="0050581E" w:rsidRDefault="00C10A6A" w:rsidP="00803EC1">
            <w:pPr>
              <w:jc w:val="left"/>
              <w:rPr>
                <w:spacing w:val="-2"/>
                <w:sz w:val="22"/>
              </w:rPr>
            </w:pPr>
            <w:r w:rsidRPr="0050581E">
              <w:rPr>
                <w:spacing w:val="-2"/>
                <w:sz w:val="22"/>
              </w:rPr>
              <w:t>______</w:t>
            </w:r>
          </w:p>
        </w:tc>
        <w:tc>
          <w:tcPr>
            <w:tcW w:w="851" w:type="dxa"/>
          </w:tcPr>
          <w:p w14:paraId="4D56E421" w14:textId="77777777" w:rsidR="00C10A6A" w:rsidRPr="0050581E" w:rsidRDefault="00C10A6A" w:rsidP="00803EC1">
            <w:pPr>
              <w:jc w:val="left"/>
              <w:rPr>
                <w:spacing w:val="-2"/>
                <w:sz w:val="22"/>
              </w:rPr>
            </w:pPr>
          </w:p>
        </w:tc>
        <w:tc>
          <w:tcPr>
            <w:tcW w:w="4772" w:type="dxa"/>
          </w:tcPr>
          <w:p w14:paraId="197A9258" w14:textId="77777777" w:rsidR="00C10A6A" w:rsidRPr="0050581E" w:rsidRDefault="00C10A6A" w:rsidP="00803EC1">
            <w:pPr>
              <w:jc w:val="left"/>
              <w:rPr>
                <w:spacing w:val="-2"/>
                <w:sz w:val="22"/>
              </w:rPr>
            </w:pPr>
            <w:r w:rsidRPr="0050581E">
              <w:rPr>
                <w:spacing w:val="-2"/>
                <w:sz w:val="22"/>
              </w:rPr>
              <w:t>Nombre del Contrato:</w:t>
            </w:r>
          </w:p>
          <w:p w14:paraId="0E4CF0F8" w14:textId="77777777" w:rsidR="00C10A6A" w:rsidRPr="0050581E" w:rsidRDefault="00C10A6A" w:rsidP="00803EC1">
            <w:pPr>
              <w:jc w:val="left"/>
              <w:rPr>
                <w:spacing w:val="-2"/>
                <w:sz w:val="22"/>
              </w:rPr>
            </w:pPr>
            <w:r w:rsidRPr="0050581E">
              <w:rPr>
                <w:spacing w:val="-2"/>
                <w:sz w:val="22"/>
              </w:rPr>
              <w:t>Descripción breve del Sistema Informático proporcionado por el Licitante:</w:t>
            </w:r>
          </w:p>
          <w:p w14:paraId="38C51A02" w14:textId="77777777" w:rsidR="00C10A6A" w:rsidRPr="0050581E" w:rsidRDefault="00C10A6A" w:rsidP="00803EC1">
            <w:pPr>
              <w:jc w:val="left"/>
              <w:rPr>
                <w:spacing w:val="-2"/>
                <w:sz w:val="22"/>
              </w:rPr>
            </w:pPr>
            <w:r w:rsidRPr="0050581E">
              <w:rPr>
                <w:spacing w:val="-2"/>
                <w:sz w:val="22"/>
              </w:rPr>
              <w:t>Nombre del Comprador:</w:t>
            </w:r>
          </w:p>
          <w:p w14:paraId="7C83963D" w14:textId="77777777" w:rsidR="00C10A6A" w:rsidRPr="0050581E" w:rsidRDefault="00C10A6A" w:rsidP="00803EC1">
            <w:pPr>
              <w:jc w:val="left"/>
              <w:rPr>
                <w:spacing w:val="-2"/>
                <w:sz w:val="22"/>
              </w:rPr>
            </w:pPr>
            <w:r w:rsidRPr="0050581E">
              <w:rPr>
                <w:spacing w:val="-2"/>
                <w:sz w:val="22"/>
              </w:rPr>
              <w:t>Dirección:</w:t>
            </w:r>
          </w:p>
        </w:tc>
        <w:tc>
          <w:tcPr>
            <w:tcW w:w="1465" w:type="dxa"/>
          </w:tcPr>
          <w:p w14:paraId="5F27A85B" w14:textId="77777777" w:rsidR="00C10A6A" w:rsidRPr="0050581E" w:rsidRDefault="00C10A6A" w:rsidP="00F829E8">
            <w:pPr>
              <w:ind w:left="78"/>
              <w:jc w:val="left"/>
              <w:rPr>
                <w:spacing w:val="-2"/>
                <w:sz w:val="22"/>
              </w:rPr>
            </w:pPr>
          </w:p>
          <w:p w14:paraId="0F729130" w14:textId="77777777" w:rsidR="00C10A6A" w:rsidRPr="0050581E" w:rsidRDefault="00C10A6A" w:rsidP="00F829E8">
            <w:pPr>
              <w:ind w:left="78"/>
              <w:jc w:val="left"/>
              <w:rPr>
                <w:spacing w:val="-2"/>
                <w:sz w:val="22"/>
              </w:rPr>
            </w:pPr>
            <w:r w:rsidRPr="0050581E">
              <w:rPr>
                <w:spacing w:val="-2"/>
                <w:sz w:val="22"/>
              </w:rPr>
              <w:t>_________</w:t>
            </w:r>
          </w:p>
          <w:p w14:paraId="3938A805" w14:textId="77777777" w:rsidR="00C10A6A" w:rsidRPr="0050581E" w:rsidRDefault="00C10A6A" w:rsidP="00F829E8">
            <w:pPr>
              <w:ind w:left="78"/>
              <w:jc w:val="left"/>
              <w:rPr>
                <w:spacing w:val="-2"/>
                <w:sz w:val="22"/>
              </w:rPr>
            </w:pPr>
          </w:p>
        </w:tc>
      </w:tr>
      <w:tr w:rsidR="00C10A6A" w:rsidRPr="0050581E" w14:paraId="5C274C11" w14:textId="77777777" w:rsidTr="009C4D34">
        <w:trPr>
          <w:cantSplit/>
        </w:trPr>
        <w:tc>
          <w:tcPr>
            <w:tcW w:w="1080" w:type="dxa"/>
          </w:tcPr>
          <w:p w14:paraId="09B2E55A" w14:textId="77777777" w:rsidR="00C10A6A" w:rsidRPr="0050581E" w:rsidRDefault="00C10A6A" w:rsidP="00803EC1">
            <w:pPr>
              <w:jc w:val="left"/>
              <w:rPr>
                <w:spacing w:val="-2"/>
                <w:sz w:val="22"/>
              </w:rPr>
            </w:pPr>
          </w:p>
          <w:p w14:paraId="2F1550FD" w14:textId="77777777" w:rsidR="00C10A6A" w:rsidRPr="0050581E" w:rsidRDefault="00C10A6A" w:rsidP="00803EC1">
            <w:pPr>
              <w:jc w:val="left"/>
              <w:rPr>
                <w:spacing w:val="-2"/>
                <w:sz w:val="22"/>
              </w:rPr>
            </w:pPr>
            <w:r w:rsidRPr="0050581E">
              <w:rPr>
                <w:spacing w:val="-2"/>
                <w:sz w:val="22"/>
              </w:rPr>
              <w:t>______</w:t>
            </w:r>
          </w:p>
        </w:tc>
        <w:tc>
          <w:tcPr>
            <w:tcW w:w="1487" w:type="dxa"/>
          </w:tcPr>
          <w:p w14:paraId="5FD0C297" w14:textId="77777777" w:rsidR="00C10A6A" w:rsidRPr="0050581E" w:rsidRDefault="00C10A6A" w:rsidP="00803EC1">
            <w:pPr>
              <w:jc w:val="left"/>
              <w:rPr>
                <w:spacing w:val="-2"/>
                <w:sz w:val="22"/>
              </w:rPr>
            </w:pPr>
          </w:p>
          <w:p w14:paraId="66C5FC09" w14:textId="77777777" w:rsidR="00C10A6A" w:rsidRPr="0050581E" w:rsidRDefault="00C10A6A" w:rsidP="00803EC1">
            <w:pPr>
              <w:jc w:val="left"/>
              <w:rPr>
                <w:spacing w:val="-2"/>
                <w:sz w:val="22"/>
              </w:rPr>
            </w:pPr>
            <w:r w:rsidRPr="0050581E">
              <w:rPr>
                <w:spacing w:val="-2"/>
                <w:sz w:val="22"/>
              </w:rPr>
              <w:t>______</w:t>
            </w:r>
          </w:p>
        </w:tc>
        <w:tc>
          <w:tcPr>
            <w:tcW w:w="851" w:type="dxa"/>
          </w:tcPr>
          <w:p w14:paraId="5462D5A9" w14:textId="77777777" w:rsidR="00C10A6A" w:rsidRPr="0050581E" w:rsidRDefault="00C10A6A" w:rsidP="00803EC1">
            <w:pPr>
              <w:jc w:val="left"/>
              <w:rPr>
                <w:spacing w:val="-2"/>
                <w:sz w:val="22"/>
              </w:rPr>
            </w:pPr>
          </w:p>
        </w:tc>
        <w:tc>
          <w:tcPr>
            <w:tcW w:w="4772" w:type="dxa"/>
          </w:tcPr>
          <w:p w14:paraId="6EAB9FEA" w14:textId="77777777" w:rsidR="00C10A6A" w:rsidRPr="0050581E" w:rsidRDefault="00C10A6A" w:rsidP="00803EC1">
            <w:pPr>
              <w:jc w:val="left"/>
              <w:rPr>
                <w:spacing w:val="-2"/>
                <w:sz w:val="22"/>
              </w:rPr>
            </w:pPr>
            <w:r w:rsidRPr="0050581E">
              <w:rPr>
                <w:spacing w:val="-2"/>
                <w:sz w:val="22"/>
              </w:rPr>
              <w:t>Nombre del Contrato:</w:t>
            </w:r>
          </w:p>
          <w:p w14:paraId="4922C6F3" w14:textId="77777777" w:rsidR="00C10A6A" w:rsidRPr="0050581E" w:rsidRDefault="00C10A6A" w:rsidP="00803EC1">
            <w:pPr>
              <w:jc w:val="left"/>
              <w:rPr>
                <w:spacing w:val="-2"/>
                <w:sz w:val="22"/>
              </w:rPr>
            </w:pPr>
            <w:r w:rsidRPr="0050581E">
              <w:rPr>
                <w:spacing w:val="-2"/>
                <w:sz w:val="22"/>
              </w:rPr>
              <w:t>Descripción breve del Sistema Informático proporcionado por el Licitante:</w:t>
            </w:r>
          </w:p>
          <w:p w14:paraId="56372454" w14:textId="77777777" w:rsidR="00C10A6A" w:rsidRPr="0050581E" w:rsidRDefault="00C10A6A" w:rsidP="00803EC1">
            <w:pPr>
              <w:jc w:val="left"/>
              <w:rPr>
                <w:spacing w:val="-2"/>
                <w:sz w:val="22"/>
              </w:rPr>
            </w:pPr>
            <w:r w:rsidRPr="0050581E">
              <w:rPr>
                <w:spacing w:val="-2"/>
                <w:sz w:val="22"/>
              </w:rPr>
              <w:t>Nombre del Comprador:</w:t>
            </w:r>
          </w:p>
          <w:p w14:paraId="1C79925E" w14:textId="77777777" w:rsidR="00C10A6A" w:rsidRPr="0050581E" w:rsidRDefault="00C10A6A" w:rsidP="00803EC1">
            <w:pPr>
              <w:jc w:val="left"/>
              <w:rPr>
                <w:spacing w:val="-2"/>
                <w:sz w:val="22"/>
              </w:rPr>
            </w:pPr>
            <w:r w:rsidRPr="0050581E">
              <w:rPr>
                <w:spacing w:val="-2"/>
                <w:sz w:val="22"/>
              </w:rPr>
              <w:t>Dirección:</w:t>
            </w:r>
          </w:p>
        </w:tc>
        <w:tc>
          <w:tcPr>
            <w:tcW w:w="1465" w:type="dxa"/>
          </w:tcPr>
          <w:p w14:paraId="7EF0F08B" w14:textId="77777777" w:rsidR="00C10A6A" w:rsidRPr="0050581E" w:rsidRDefault="00C10A6A" w:rsidP="00F829E8">
            <w:pPr>
              <w:ind w:left="78"/>
              <w:jc w:val="left"/>
              <w:rPr>
                <w:spacing w:val="-2"/>
                <w:sz w:val="22"/>
              </w:rPr>
            </w:pPr>
          </w:p>
          <w:p w14:paraId="7C4900E0" w14:textId="77777777" w:rsidR="00C10A6A" w:rsidRPr="0050581E" w:rsidRDefault="00C10A6A" w:rsidP="00F829E8">
            <w:pPr>
              <w:ind w:left="78"/>
              <w:jc w:val="left"/>
              <w:rPr>
                <w:spacing w:val="-2"/>
                <w:sz w:val="22"/>
              </w:rPr>
            </w:pPr>
            <w:r w:rsidRPr="0050581E">
              <w:rPr>
                <w:spacing w:val="-2"/>
                <w:sz w:val="22"/>
              </w:rPr>
              <w:t>_________</w:t>
            </w:r>
          </w:p>
          <w:p w14:paraId="17B37F4C" w14:textId="77777777" w:rsidR="00C10A6A" w:rsidRPr="0050581E" w:rsidRDefault="00C10A6A" w:rsidP="00F829E8">
            <w:pPr>
              <w:ind w:left="78"/>
              <w:jc w:val="left"/>
              <w:rPr>
                <w:spacing w:val="-2"/>
                <w:sz w:val="22"/>
              </w:rPr>
            </w:pPr>
          </w:p>
        </w:tc>
      </w:tr>
      <w:tr w:rsidR="00C10A6A" w:rsidRPr="0050581E" w14:paraId="274C2A9E" w14:textId="77777777" w:rsidTr="009C4D34">
        <w:trPr>
          <w:cantSplit/>
        </w:trPr>
        <w:tc>
          <w:tcPr>
            <w:tcW w:w="1080" w:type="dxa"/>
          </w:tcPr>
          <w:p w14:paraId="6A9E10A0" w14:textId="77777777" w:rsidR="00C10A6A" w:rsidRPr="0050581E" w:rsidRDefault="00C10A6A" w:rsidP="00803EC1">
            <w:pPr>
              <w:jc w:val="left"/>
              <w:rPr>
                <w:spacing w:val="-2"/>
                <w:sz w:val="22"/>
              </w:rPr>
            </w:pPr>
          </w:p>
          <w:p w14:paraId="4CF0ABE8" w14:textId="77777777" w:rsidR="00C10A6A" w:rsidRPr="0050581E" w:rsidRDefault="00C10A6A" w:rsidP="00803EC1">
            <w:pPr>
              <w:jc w:val="left"/>
              <w:rPr>
                <w:spacing w:val="-2"/>
                <w:sz w:val="22"/>
              </w:rPr>
            </w:pPr>
            <w:r w:rsidRPr="0050581E">
              <w:rPr>
                <w:spacing w:val="-2"/>
                <w:sz w:val="22"/>
              </w:rPr>
              <w:t>______</w:t>
            </w:r>
          </w:p>
        </w:tc>
        <w:tc>
          <w:tcPr>
            <w:tcW w:w="1487" w:type="dxa"/>
          </w:tcPr>
          <w:p w14:paraId="47FFBEB2" w14:textId="77777777" w:rsidR="00C10A6A" w:rsidRPr="0050581E" w:rsidRDefault="00C10A6A" w:rsidP="00803EC1">
            <w:pPr>
              <w:jc w:val="left"/>
              <w:rPr>
                <w:spacing w:val="-2"/>
                <w:sz w:val="22"/>
              </w:rPr>
            </w:pPr>
          </w:p>
          <w:p w14:paraId="39437D38" w14:textId="77777777" w:rsidR="00C10A6A" w:rsidRPr="0050581E" w:rsidRDefault="00C10A6A" w:rsidP="00803EC1">
            <w:pPr>
              <w:jc w:val="left"/>
              <w:rPr>
                <w:spacing w:val="-2"/>
                <w:sz w:val="22"/>
              </w:rPr>
            </w:pPr>
            <w:r w:rsidRPr="0050581E">
              <w:rPr>
                <w:spacing w:val="-2"/>
                <w:sz w:val="22"/>
              </w:rPr>
              <w:t>______</w:t>
            </w:r>
          </w:p>
        </w:tc>
        <w:tc>
          <w:tcPr>
            <w:tcW w:w="851" w:type="dxa"/>
          </w:tcPr>
          <w:p w14:paraId="6D279CEA" w14:textId="77777777" w:rsidR="00C10A6A" w:rsidRPr="0050581E" w:rsidRDefault="00C10A6A" w:rsidP="00803EC1">
            <w:pPr>
              <w:jc w:val="left"/>
              <w:rPr>
                <w:spacing w:val="-2"/>
                <w:sz w:val="22"/>
              </w:rPr>
            </w:pPr>
          </w:p>
        </w:tc>
        <w:tc>
          <w:tcPr>
            <w:tcW w:w="4772" w:type="dxa"/>
          </w:tcPr>
          <w:p w14:paraId="23BBB977" w14:textId="77777777" w:rsidR="00C10A6A" w:rsidRPr="0050581E" w:rsidRDefault="00C10A6A" w:rsidP="00803EC1">
            <w:pPr>
              <w:jc w:val="left"/>
              <w:rPr>
                <w:spacing w:val="-2"/>
                <w:sz w:val="22"/>
              </w:rPr>
            </w:pPr>
            <w:r w:rsidRPr="0050581E">
              <w:rPr>
                <w:spacing w:val="-2"/>
                <w:sz w:val="22"/>
              </w:rPr>
              <w:t>Nombre del Contrato:</w:t>
            </w:r>
          </w:p>
          <w:p w14:paraId="73C6D8D4" w14:textId="77777777" w:rsidR="00C10A6A" w:rsidRPr="0050581E" w:rsidRDefault="00C10A6A" w:rsidP="00803EC1">
            <w:pPr>
              <w:jc w:val="left"/>
              <w:rPr>
                <w:spacing w:val="-2"/>
                <w:sz w:val="22"/>
              </w:rPr>
            </w:pPr>
            <w:r w:rsidRPr="0050581E">
              <w:rPr>
                <w:spacing w:val="-2"/>
                <w:sz w:val="22"/>
              </w:rPr>
              <w:t>Descripción breve del Sistema Informático proporcionado por el Licitante:</w:t>
            </w:r>
          </w:p>
          <w:p w14:paraId="2E792B9C" w14:textId="77777777" w:rsidR="00C10A6A" w:rsidRPr="0050581E" w:rsidRDefault="00C10A6A" w:rsidP="00803EC1">
            <w:pPr>
              <w:jc w:val="left"/>
              <w:rPr>
                <w:spacing w:val="-2"/>
                <w:sz w:val="22"/>
              </w:rPr>
            </w:pPr>
            <w:r w:rsidRPr="0050581E">
              <w:rPr>
                <w:spacing w:val="-2"/>
                <w:sz w:val="22"/>
              </w:rPr>
              <w:t>Nombre del Comprador:</w:t>
            </w:r>
          </w:p>
          <w:p w14:paraId="798ADD67" w14:textId="77777777" w:rsidR="00C10A6A" w:rsidRPr="0050581E" w:rsidRDefault="00C10A6A" w:rsidP="00803EC1">
            <w:pPr>
              <w:jc w:val="left"/>
              <w:rPr>
                <w:spacing w:val="-2"/>
                <w:sz w:val="22"/>
              </w:rPr>
            </w:pPr>
            <w:r w:rsidRPr="0050581E">
              <w:rPr>
                <w:spacing w:val="-2"/>
                <w:sz w:val="22"/>
              </w:rPr>
              <w:t>Dirección:</w:t>
            </w:r>
          </w:p>
        </w:tc>
        <w:tc>
          <w:tcPr>
            <w:tcW w:w="1465" w:type="dxa"/>
          </w:tcPr>
          <w:p w14:paraId="5F5CC189" w14:textId="77777777" w:rsidR="00C10A6A" w:rsidRPr="0050581E" w:rsidRDefault="00C10A6A" w:rsidP="00F829E8">
            <w:pPr>
              <w:ind w:left="78"/>
              <w:jc w:val="left"/>
              <w:rPr>
                <w:spacing w:val="-2"/>
                <w:sz w:val="22"/>
              </w:rPr>
            </w:pPr>
          </w:p>
          <w:p w14:paraId="04798E33" w14:textId="77777777" w:rsidR="00C10A6A" w:rsidRPr="0050581E" w:rsidRDefault="00C10A6A" w:rsidP="00F829E8">
            <w:pPr>
              <w:ind w:left="78"/>
              <w:jc w:val="left"/>
              <w:rPr>
                <w:spacing w:val="-2"/>
                <w:sz w:val="22"/>
              </w:rPr>
            </w:pPr>
            <w:r w:rsidRPr="0050581E">
              <w:rPr>
                <w:spacing w:val="-2"/>
                <w:sz w:val="22"/>
              </w:rPr>
              <w:t>_________</w:t>
            </w:r>
          </w:p>
          <w:p w14:paraId="4650DD72" w14:textId="77777777" w:rsidR="00C10A6A" w:rsidRPr="0050581E" w:rsidRDefault="00C10A6A" w:rsidP="00F829E8">
            <w:pPr>
              <w:ind w:left="78"/>
              <w:jc w:val="left"/>
              <w:rPr>
                <w:spacing w:val="-2"/>
                <w:sz w:val="22"/>
              </w:rPr>
            </w:pPr>
          </w:p>
        </w:tc>
      </w:tr>
      <w:tr w:rsidR="00C10A6A" w:rsidRPr="0050581E" w14:paraId="7491A1BF" w14:textId="77777777" w:rsidTr="009C4D34">
        <w:trPr>
          <w:cantSplit/>
        </w:trPr>
        <w:tc>
          <w:tcPr>
            <w:tcW w:w="1080" w:type="dxa"/>
          </w:tcPr>
          <w:p w14:paraId="300BBED3" w14:textId="77777777" w:rsidR="00C10A6A" w:rsidRPr="0050581E" w:rsidRDefault="00C10A6A" w:rsidP="00803EC1">
            <w:pPr>
              <w:jc w:val="left"/>
              <w:rPr>
                <w:spacing w:val="-2"/>
                <w:sz w:val="22"/>
              </w:rPr>
            </w:pPr>
          </w:p>
          <w:p w14:paraId="4DA46CCF" w14:textId="77777777" w:rsidR="00C10A6A" w:rsidRPr="0050581E" w:rsidRDefault="00C10A6A" w:rsidP="00803EC1">
            <w:pPr>
              <w:jc w:val="left"/>
              <w:rPr>
                <w:spacing w:val="-2"/>
                <w:sz w:val="22"/>
              </w:rPr>
            </w:pPr>
            <w:r w:rsidRPr="0050581E">
              <w:rPr>
                <w:spacing w:val="-2"/>
                <w:sz w:val="22"/>
              </w:rPr>
              <w:t>______</w:t>
            </w:r>
          </w:p>
        </w:tc>
        <w:tc>
          <w:tcPr>
            <w:tcW w:w="1487" w:type="dxa"/>
          </w:tcPr>
          <w:p w14:paraId="37EF17F8" w14:textId="77777777" w:rsidR="00C10A6A" w:rsidRPr="0050581E" w:rsidRDefault="00C10A6A" w:rsidP="00803EC1">
            <w:pPr>
              <w:jc w:val="left"/>
              <w:rPr>
                <w:spacing w:val="-2"/>
                <w:sz w:val="22"/>
              </w:rPr>
            </w:pPr>
          </w:p>
          <w:p w14:paraId="6A77459B" w14:textId="77777777" w:rsidR="00C10A6A" w:rsidRPr="0050581E" w:rsidRDefault="00C10A6A" w:rsidP="00803EC1">
            <w:pPr>
              <w:jc w:val="left"/>
              <w:rPr>
                <w:spacing w:val="-2"/>
                <w:sz w:val="22"/>
              </w:rPr>
            </w:pPr>
            <w:r w:rsidRPr="0050581E">
              <w:rPr>
                <w:spacing w:val="-2"/>
                <w:sz w:val="22"/>
              </w:rPr>
              <w:t>______</w:t>
            </w:r>
          </w:p>
        </w:tc>
        <w:tc>
          <w:tcPr>
            <w:tcW w:w="851" w:type="dxa"/>
          </w:tcPr>
          <w:p w14:paraId="7CB63434" w14:textId="77777777" w:rsidR="00C10A6A" w:rsidRPr="0050581E" w:rsidRDefault="00C10A6A" w:rsidP="00803EC1">
            <w:pPr>
              <w:jc w:val="left"/>
              <w:rPr>
                <w:spacing w:val="-2"/>
                <w:sz w:val="22"/>
              </w:rPr>
            </w:pPr>
          </w:p>
        </w:tc>
        <w:tc>
          <w:tcPr>
            <w:tcW w:w="4772" w:type="dxa"/>
          </w:tcPr>
          <w:p w14:paraId="74FDBA7B" w14:textId="77777777" w:rsidR="00C10A6A" w:rsidRPr="0050581E" w:rsidRDefault="00C10A6A" w:rsidP="00803EC1">
            <w:pPr>
              <w:jc w:val="left"/>
              <w:rPr>
                <w:spacing w:val="-2"/>
                <w:sz w:val="22"/>
              </w:rPr>
            </w:pPr>
            <w:r w:rsidRPr="0050581E">
              <w:rPr>
                <w:spacing w:val="-2"/>
                <w:sz w:val="22"/>
              </w:rPr>
              <w:t>Nombre del Contrato:</w:t>
            </w:r>
          </w:p>
          <w:p w14:paraId="44E7E9CF" w14:textId="77777777" w:rsidR="00C10A6A" w:rsidRPr="0050581E" w:rsidRDefault="00C10A6A" w:rsidP="00803EC1">
            <w:pPr>
              <w:jc w:val="left"/>
              <w:rPr>
                <w:spacing w:val="-2"/>
                <w:sz w:val="22"/>
              </w:rPr>
            </w:pPr>
            <w:r w:rsidRPr="0050581E">
              <w:rPr>
                <w:spacing w:val="-2"/>
                <w:sz w:val="22"/>
              </w:rPr>
              <w:t>Descripción breve del Sistema Informático proporcionado por el Licitante:</w:t>
            </w:r>
          </w:p>
          <w:p w14:paraId="10017E0C" w14:textId="77777777" w:rsidR="00C10A6A" w:rsidRPr="0050581E" w:rsidRDefault="00C10A6A" w:rsidP="00803EC1">
            <w:pPr>
              <w:jc w:val="left"/>
              <w:rPr>
                <w:spacing w:val="-2"/>
                <w:sz w:val="22"/>
              </w:rPr>
            </w:pPr>
            <w:r w:rsidRPr="0050581E">
              <w:rPr>
                <w:spacing w:val="-2"/>
                <w:sz w:val="22"/>
              </w:rPr>
              <w:t>Nombre del Comprador:</w:t>
            </w:r>
          </w:p>
          <w:p w14:paraId="244D4FA7" w14:textId="77777777" w:rsidR="00C10A6A" w:rsidRPr="0050581E" w:rsidRDefault="00C10A6A" w:rsidP="00803EC1">
            <w:pPr>
              <w:jc w:val="left"/>
              <w:rPr>
                <w:spacing w:val="-2"/>
                <w:sz w:val="22"/>
              </w:rPr>
            </w:pPr>
            <w:r w:rsidRPr="0050581E">
              <w:rPr>
                <w:spacing w:val="-2"/>
                <w:sz w:val="22"/>
              </w:rPr>
              <w:t>Dirección:</w:t>
            </w:r>
          </w:p>
        </w:tc>
        <w:tc>
          <w:tcPr>
            <w:tcW w:w="1465" w:type="dxa"/>
          </w:tcPr>
          <w:p w14:paraId="44F58379" w14:textId="77777777" w:rsidR="00C10A6A" w:rsidRPr="0050581E" w:rsidRDefault="00C10A6A" w:rsidP="00803EC1">
            <w:pPr>
              <w:jc w:val="left"/>
              <w:rPr>
                <w:spacing w:val="-2"/>
                <w:sz w:val="22"/>
              </w:rPr>
            </w:pPr>
          </w:p>
          <w:p w14:paraId="19C18F94" w14:textId="77777777" w:rsidR="00C10A6A" w:rsidRPr="0050581E" w:rsidRDefault="00C10A6A" w:rsidP="00803EC1">
            <w:pPr>
              <w:jc w:val="left"/>
              <w:rPr>
                <w:spacing w:val="-2"/>
                <w:sz w:val="22"/>
              </w:rPr>
            </w:pPr>
            <w:r w:rsidRPr="0050581E">
              <w:rPr>
                <w:spacing w:val="-2"/>
                <w:sz w:val="22"/>
              </w:rPr>
              <w:t>_________</w:t>
            </w:r>
          </w:p>
          <w:p w14:paraId="31ADD358" w14:textId="77777777" w:rsidR="00C10A6A" w:rsidRPr="0050581E" w:rsidRDefault="00C10A6A" w:rsidP="00803EC1">
            <w:pPr>
              <w:jc w:val="left"/>
              <w:rPr>
                <w:spacing w:val="-2"/>
                <w:sz w:val="22"/>
              </w:rPr>
            </w:pPr>
          </w:p>
        </w:tc>
      </w:tr>
      <w:tr w:rsidR="00C10A6A" w:rsidRPr="0050581E" w14:paraId="133A3886" w14:textId="77777777" w:rsidTr="009C4D34">
        <w:trPr>
          <w:cantSplit/>
        </w:trPr>
        <w:tc>
          <w:tcPr>
            <w:tcW w:w="1080" w:type="dxa"/>
          </w:tcPr>
          <w:p w14:paraId="11F700DE" w14:textId="77777777" w:rsidR="00C10A6A" w:rsidRPr="0050581E" w:rsidRDefault="00C10A6A" w:rsidP="00803EC1">
            <w:pPr>
              <w:jc w:val="left"/>
              <w:rPr>
                <w:spacing w:val="-2"/>
                <w:sz w:val="22"/>
              </w:rPr>
            </w:pPr>
          </w:p>
          <w:p w14:paraId="4BE90E74" w14:textId="77777777" w:rsidR="00C10A6A" w:rsidRPr="0050581E" w:rsidRDefault="00C10A6A" w:rsidP="00803EC1">
            <w:pPr>
              <w:jc w:val="left"/>
              <w:rPr>
                <w:spacing w:val="-2"/>
                <w:sz w:val="22"/>
              </w:rPr>
            </w:pPr>
            <w:r w:rsidRPr="0050581E">
              <w:rPr>
                <w:spacing w:val="-2"/>
                <w:sz w:val="22"/>
              </w:rPr>
              <w:t>______</w:t>
            </w:r>
          </w:p>
        </w:tc>
        <w:tc>
          <w:tcPr>
            <w:tcW w:w="1487" w:type="dxa"/>
          </w:tcPr>
          <w:p w14:paraId="46DC4EC2" w14:textId="77777777" w:rsidR="00C10A6A" w:rsidRPr="0050581E" w:rsidRDefault="00C10A6A" w:rsidP="00803EC1">
            <w:pPr>
              <w:jc w:val="left"/>
              <w:rPr>
                <w:spacing w:val="-2"/>
                <w:sz w:val="22"/>
              </w:rPr>
            </w:pPr>
          </w:p>
          <w:p w14:paraId="0CC6416B" w14:textId="77777777" w:rsidR="00C10A6A" w:rsidRPr="0050581E" w:rsidRDefault="00C10A6A" w:rsidP="00803EC1">
            <w:pPr>
              <w:jc w:val="left"/>
              <w:rPr>
                <w:spacing w:val="-2"/>
                <w:sz w:val="22"/>
              </w:rPr>
            </w:pPr>
            <w:r w:rsidRPr="0050581E">
              <w:rPr>
                <w:spacing w:val="-2"/>
                <w:sz w:val="22"/>
              </w:rPr>
              <w:t>______</w:t>
            </w:r>
          </w:p>
        </w:tc>
        <w:tc>
          <w:tcPr>
            <w:tcW w:w="851" w:type="dxa"/>
          </w:tcPr>
          <w:p w14:paraId="2CC870A7" w14:textId="77777777" w:rsidR="00C10A6A" w:rsidRPr="0050581E" w:rsidRDefault="00C10A6A" w:rsidP="00803EC1">
            <w:pPr>
              <w:jc w:val="left"/>
              <w:rPr>
                <w:spacing w:val="-2"/>
                <w:sz w:val="22"/>
              </w:rPr>
            </w:pPr>
          </w:p>
        </w:tc>
        <w:tc>
          <w:tcPr>
            <w:tcW w:w="4772" w:type="dxa"/>
          </w:tcPr>
          <w:p w14:paraId="209674C9" w14:textId="77777777" w:rsidR="00C10A6A" w:rsidRPr="0050581E" w:rsidRDefault="00C10A6A" w:rsidP="00803EC1">
            <w:pPr>
              <w:jc w:val="left"/>
              <w:rPr>
                <w:spacing w:val="-2"/>
                <w:sz w:val="22"/>
              </w:rPr>
            </w:pPr>
            <w:r w:rsidRPr="0050581E">
              <w:rPr>
                <w:spacing w:val="-2"/>
                <w:sz w:val="22"/>
              </w:rPr>
              <w:t>Nombre del Contrato:</w:t>
            </w:r>
          </w:p>
          <w:p w14:paraId="470B0CC0" w14:textId="77777777" w:rsidR="00C10A6A" w:rsidRPr="0050581E" w:rsidRDefault="00C10A6A" w:rsidP="00803EC1">
            <w:pPr>
              <w:jc w:val="left"/>
              <w:rPr>
                <w:spacing w:val="-2"/>
                <w:sz w:val="22"/>
              </w:rPr>
            </w:pPr>
            <w:r w:rsidRPr="0050581E">
              <w:rPr>
                <w:spacing w:val="-2"/>
                <w:sz w:val="22"/>
              </w:rPr>
              <w:t>Descripción breve del Sistema Informático proporcionado por el Licitante:</w:t>
            </w:r>
          </w:p>
          <w:p w14:paraId="0DF4F167" w14:textId="77777777" w:rsidR="00C10A6A" w:rsidRPr="0050581E" w:rsidRDefault="00C10A6A" w:rsidP="00803EC1">
            <w:pPr>
              <w:jc w:val="left"/>
              <w:rPr>
                <w:spacing w:val="-2"/>
                <w:sz w:val="22"/>
              </w:rPr>
            </w:pPr>
            <w:r w:rsidRPr="0050581E">
              <w:rPr>
                <w:spacing w:val="-2"/>
                <w:sz w:val="22"/>
              </w:rPr>
              <w:t>Nombre del Comprador:</w:t>
            </w:r>
          </w:p>
          <w:p w14:paraId="08DDB31F" w14:textId="77777777" w:rsidR="00C10A6A" w:rsidRPr="0050581E" w:rsidRDefault="00C10A6A" w:rsidP="00803EC1">
            <w:pPr>
              <w:jc w:val="left"/>
              <w:rPr>
                <w:spacing w:val="-2"/>
                <w:sz w:val="22"/>
              </w:rPr>
            </w:pPr>
            <w:r w:rsidRPr="0050581E">
              <w:rPr>
                <w:spacing w:val="-2"/>
                <w:sz w:val="22"/>
              </w:rPr>
              <w:t>Dirección:</w:t>
            </w:r>
          </w:p>
        </w:tc>
        <w:tc>
          <w:tcPr>
            <w:tcW w:w="1465" w:type="dxa"/>
          </w:tcPr>
          <w:p w14:paraId="3C2D504E" w14:textId="77777777" w:rsidR="00C10A6A" w:rsidRPr="0050581E" w:rsidRDefault="00C10A6A" w:rsidP="00803EC1">
            <w:pPr>
              <w:jc w:val="left"/>
              <w:rPr>
                <w:spacing w:val="-2"/>
                <w:sz w:val="22"/>
              </w:rPr>
            </w:pPr>
          </w:p>
          <w:p w14:paraId="316E81F9" w14:textId="77777777" w:rsidR="00C10A6A" w:rsidRPr="0050581E" w:rsidRDefault="00C10A6A" w:rsidP="00803EC1">
            <w:pPr>
              <w:jc w:val="left"/>
              <w:rPr>
                <w:spacing w:val="-2"/>
                <w:sz w:val="22"/>
              </w:rPr>
            </w:pPr>
            <w:r w:rsidRPr="0050581E">
              <w:rPr>
                <w:spacing w:val="-2"/>
                <w:sz w:val="22"/>
              </w:rPr>
              <w:t>_________</w:t>
            </w:r>
          </w:p>
          <w:p w14:paraId="777D0BCA" w14:textId="77777777" w:rsidR="00C10A6A" w:rsidRPr="0050581E" w:rsidRDefault="00C10A6A" w:rsidP="00803EC1">
            <w:pPr>
              <w:jc w:val="left"/>
              <w:rPr>
                <w:spacing w:val="-2"/>
                <w:sz w:val="22"/>
              </w:rPr>
            </w:pPr>
          </w:p>
        </w:tc>
      </w:tr>
    </w:tbl>
    <w:p w14:paraId="3B973523" w14:textId="77777777" w:rsidR="00C10A6A" w:rsidRPr="0050581E" w:rsidRDefault="00C10A6A" w:rsidP="00C10A6A">
      <w:pPr>
        <w:pStyle w:val="Outline"/>
        <w:suppressAutoHyphens/>
        <w:spacing w:before="0"/>
        <w:rPr>
          <w:iCs/>
        </w:rPr>
      </w:pPr>
      <w:r w:rsidRPr="0050581E">
        <w:t>*Enumere el año calendario de los años con contratos con, al menos, nueve (9) meses de actividad por año, comenzando por el primer año.</w:t>
      </w:r>
      <w:r w:rsidRPr="0050581E">
        <w:br w:type="page"/>
      </w:r>
    </w:p>
    <w:p w14:paraId="32DE4BFE" w14:textId="21A44116" w:rsidR="00C10A6A" w:rsidRPr="00275E0F" w:rsidRDefault="00C10A6A" w:rsidP="00275E0F">
      <w:pPr>
        <w:suppressAutoHyphens w:val="0"/>
        <w:spacing w:after="0"/>
        <w:jc w:val="center"/>
        <w:rPr>
          <w:b/>
          <w:sz w:val="36"/>
        </w:rPr>
      </w:pPr>
      <w:r w:rsidRPr="00275E0F">
        <w:rPr>
          <w:b/>
          <w:sz w:val="36"/>
        </w:rPr>
        <w:lastRenderedPageBreak/>
        <w:t xml:space="preserve">Formulario EXP – </w:t>
      </w:r>
      <w:r w:rsidR="00A0389B" w:rsidRPr="00275E0F">
        <w:rPr>
          <w:b/>
          <w:sz w:val="36"/>
        </w:rPr>
        <w:t>5</w:t>
      </w:r>
      <w:r w:rsidRPr="00275E0F">
        <w:rPr>
          <w:b/>
          <w:sz w:val="36"/>
        </w:rPr>
        <w:t>.4.2</w:t>
      </w:r>
    </w:p>
    <w:p w14:paraId="151625AB" w14:textId="30E1C5D8" w:rsidR="00C10A6A" w:rsidRPr="0050581E" w:rsidRDefault="00C10A6A" w:rsidP="00967350">
      <w:pPr>
        <w:pStyle w:val="TOC3-2"/>
      </w:pPr>
      <w:bookmarkStart w:id="461" w:name="_Toc454958446"/>
      <w:bookmarkStart w:id="462" w:name="_Toc476309229"/>
      <w:bookmarkStart w:id="463" w:name="_Toc484694722"/>
      <w:r w:rsidRPr="0050581E">
        <w:t xml:space="preserve">Experiencia </w:t>
      </w:r>
      <w:bookmarkEnd w:id="461"/>
      <w:bookmarkEnd w:id="462"/>
      <w:bookmarkEnd w:id="463"/>
      <w:r w:rsidR="005E641B" w:rsidRPr="0050581E">
        <w:t>Específica</w:t>
      </w:r>
    </w:p>
    <w:p w14:paraId="0DAFD529" w14:textId="093530D3" w:rsidR="00C10A6A" w:rsidRPr="0050581E" w:rsidRDefault="00C10A6A" w:rsidP="00F829E8">
      <w:pPr>
        <w:tabs>
          <w:tab w:val="left" w:pos="5683"/>
        </w:tabs>
      </w:pPr>
      <w:r w:rsidRPr="0050581E">
        <w:t>Nombre jurídico del Licitante:</w:t>
      </w:r>
      <w:r w:rsidR="00C15E45" w:rsidRPr="0050581E">
        <w:t xml:space="preserve"> </w:t>
      </w:r>
      <w:r w:rsidR="00F829E8" w:rsidRPr="0050581E">
        <w:t>_______________</w:t>
      </w:r>
      <w:r w:rsidRPr="0050581E">
        <w:t xml:space="preserve">______ </w:t>
      </w:r>
      <w:r w:rsidRPr="0050581E">
        <w:tab/>
        <w:t>Fecha:</w:t>
      </w:r>
      <w:r w:rsidR="00C15E45" w:rsidRPr="0050581E">
        <w:t xml:space="preserve"> </w:t>
      </w:r>
      <w:r w:rsidRPr="0050581E">
        <w:t>______</w:t>
      </w:r>
      <w:r w:rsidR="00F829E8" w:rsidRPr="0050581E">
        <w:t>___</w:t>
      </w:r>
      <w:r w:rsidRPr="0050581E">
        <w:t>_______________</w:t>
      </w:r>
    </w:p>
    <w:p w14:paraId="2D9136AD" w14:textId="699F97BC" w:rsidR="00C10A6A" w:rsidRPr="0050581E" w:rsidRDefault="00C10A6A" w:rsidP="00F829E8">
      <w:pPr>
        <w:tabs>
          <w:tab w:val="left" w:pos="5670"/>
        </w:tabs>
      </w:pPr>
      <w:r w:rsidRPr="0050581E">
        <w:t xml:space="preserve">Nombre jurídico del miembro de la </w:t>
      </w:r>
      <w:r w:rsidR="000107E9" w:rsidRPr="0050581E">
        <w:t>APCA</w:t>
      </w:r>
      <w:r w:rsidRPr="0050581E">
        <w:t>: ___</w:t>
      </w:r>
      <w:r w:rsidR="00F829E8" w:rsidRPr="0050581E">
        <w:t>__</w:t>
      </w:r>
      <w:r w:rsidRPr="0050581E">
        <w:t>______</w:t>
      </w:r>
      <w:r w:rsidR="00F829E8" w:rsidRPr="0050581E">
        <w:tab/>
      </w:r>
      <w:r w:rsidR="00BB2041">
        <w:t>SDO</w:t>
      </w:r>
      <w:r w:rsidR="00BB2041" w:rsidRPr="0050581E">
        <w:t> </w:t>
      </w:r>
      <w:r w:rsidRPr="0050581E">
        <w:t>n.º:</w:t>
      </w:r>
      <w:r w:rsidR="00C15E45" w:rsidRPr="0050581E">
        <w:t xml:space="preserve"> </w:t>
      </w:r>
      <w:r w:rsidRPr="0050581E">
        <w:t>__________</w:t>
      </w:r>
    </w:p>
    <w:p w14:paraId="36EB47D7" w14:textId="77777777" w:rsidR="00C10A6A" w:rsidRPr="0050581E" w:rsidRDefault="00C10A6A" w:rsidP="00F829E8">
      <w:pPr>
        <w:pStyle w:val="Outline"/>
        <w:tabs>
          <w:tab w:val="left" w:pos="6453"/>
        </w:tabs>
        <w:suppressAutoHyphens/>
        <w:spacing w:before="120"/>
      </w:pPr>
      <w:r w:rsidRPr="0050581E">
        <w:t xml:space="preserve"> </w:t>
      </w:r>
      <w:r w:rsidRPr="0050581E">
        <w:tab/>
        <w:t>Página</w:t>
      </w:r>
      <w:r w:rsidR="00C15E45" w:rsidRPr="0050581E">
        <w:t xml:space="preserve"> </w:t>
      </w:r>
      <w:r w:rsidRPr="0050581E">
        <w:t>____ de ____ páginas</w:t>
      </w:r>
    </w:p>
    <w:p w14:paraId="7B2FD766" w14:textId="77777777" w:rsidR="00C10A6A" w:rsidRPr="0050581E" w:rsidRDefault="00C10A6A" w:rsidP="00C10A6A">
      <w:pPr>
        <w:pStyle w:val="Outline"/>
        <w:suppressAutoHyphens/>
        <w:spacing w:before="120"/>
        <w:rPr>
          <w:spacing w:val="-2"/>
          <w:kern w:val="0"/>
        </w:rPr>
      </w:pPr>
    </w:p>
    <w:tbl>
      <w:tblPr>
        <w:tblW w:w="9276" w:type="dxa"/>
        <w:tblInd w:w="72" w:type="dxa"/>
        <w:tblLayout w:type="fixed"/>
        <w:tblCellMar>
          <w:left w:w="72" w:type="dxa"/>
          <w:right w:w="72" w:type="dxa"/>
        </w:tblCellMar>
        <w:tblLook w:val="0000" w:firstRow="0" w:lastRow="0" w:firstColumn="0" w:lastColumn="0" w:noHBand="0" w:noVBand="0"/>
      </w:tblPr>
      <w:tblGrid>
        <w:gridCol w:w="4386"/>
        <w:gridCol w:w="1374"/>
        <w:gridCol w:w="1800"/>
        <w:gridCol w:w="1716"/>
      </w:tblGrid>
      <w:tr w:rsidR="00C10A6A" w:rsidRPr="0050581E" w14:paraId="22206D66" w14:textId="77777777" w:rsidTr="00EB0953">
        <w:trPr>
          <w:cantSplit/>
          <w:tblHeader/>
        </w:trPr>
        <w:tc>
          <w:tcPr>
            <w:tcW w:w="4386" w:type="dxa"/>
            <w:tcBorders>
              <w:top w:val="single" w:sz="6" w:space="0" w:color="auto"/>
              <w:left w:val="single" w:sz="6" w:space="0" w:color="auto"/>
              <w:bottom w:val="single" w:sz="6" w:space="0" w:color="auto"/>
              <w:right w:val="single" w:sz="6" w:space="0" w:color="auto"/>
            </w:tcBorders>
          </w:tcPr>
          <w:p w14:paraId="75674B27" w14:textId="5CC5584B" w:rsidR="00C10A6A" w:rsidRPr="0050581E" w:rsidRDefault="00C10A6A" w:rsidP="00803EC1">
            <w:pPr>
              <w:spacing w:before="60" w:after="60"/>
              <w:jc w:val="left"/>
              <w:rPr>
                <w:b/>
                <w:spacing w:val="-2"/>
                <w:szCs w:val="24"/>
              </w:rPr>
            </w:pPr>
            <w:r w:rsidRPr="0050581E">
              <w:rPr>
                <w:b/>
                <w:spacing w:val="-2"/>
              </w:rPr>
              <w:t>Número de Contrato similar:</w:t>
            </w:r>
            <w:r w:rsidR="00C15E45" w:rsidRPr="0050581E">
              <w:rPr>
                <w:b/>
                <w:spacing w:val="-2"/>
              </w:rPr>
              <w:t xml:space="preserve"> </w:t>
            </w:r>
            <w:r w:rsidRPr="0050581E">
              <w:rPr>
                <w:b/>
                <w:spacing w:val="-2"/>
              </w:rPr>
              <w:t xml:space="preserve">___ </w:t>
            </w:r>
            <w:r w:rsidR="00EB0953" w:rsidRPr="0050581E">
              <w:rPr>
                <w:b/>
                <w:spacing w:val="-2"/>
              </w:rPr>
              <w:br/>
            </w:r>
            <w:r w:rsidRPr="0050581E">
              <w:rPr>
                <w:b/>
                <w:spacing w:val="-2"/>
              </w:rPr>
              <w:t>de ___ exigidos.</w:t>
            </w:r>
          </w:p>
        </w:tc>
        <w:tc>
          <w:tcPr>
            <w:tcW w:w="4890" w:type="dxa"/>
            <w:gridSpan w:val="3"/>
            <w:tcBorders>
              <w:top w:val="single" w:sz="6" w:space="0" w:color="auto"/>
              <w:left w:val="single" w:sz="6" w:space="0" w:color="auto"/>
              <w:bottom w:val="single" w:sz="6" w:space="0" w:color="auto"/>
              <w:right w:val="single" w:sz="6" w:space="0" w:color="auto"/>
            </w:tcBorders>
          </w:tcPr>
          <w:p w14:paraId="16BB14FA" w14:textId="77777777" w:rsidR="00C10A6A" w:rsidRPr="0050581E" w:rsidRDefault="00C10A6A" w:rsidP="00803EC1">
            <w:pPr>
              <w:spacing w:before="60" w:after="60"/>
              <w:jc w:val="center"/>
              <w:rPr>
                <w:b/>
                <w:spacing w:val="-2"/>
                <w:szCs w:val="24"/>
              </w:rPr>
            </w:pPr>
            <w:r w:rsidRPr="0050581E">
              <w:rPr>
                <w:b/>
                <w:spacing w:val="-2"/>
              </w:rPr>
              <w:t>Información</w:t>
            </w:r>
          </w:p>
        </w:tc>
      </w:tr>
      <w:tr w:rsidR="00C10A6A" w:rsidRPr="0050581E" w14:paraId="280B00A7" w14:textId="77777777" w:rsidTr="00EB0953">
        <w:trPr>
          <w:cantSplit/>
        </w:trPr>
        <w:tc>
          <w:tcPr>
            <w:tcW w:w="4386" w:type="dxa"/>
            <w:tcBorders>
              <w:top w:val="single" w:sz="6" w:space="0" w:color="auto"/>
              <w:left w:val="single" w:sz="6" w:space="0" w:color="auto"/>
              <w:bottom w:val="single" w:sz="6" w:space="0" w:color="auto"/>
              <w:right w:val="single" w:sz="6" w:space="0" w:color="auto"/>
            </w:tcBorders>
          </w:tcPr>
          <w:p w14:paraId="5111ACD5" w14:textId="77777777" w:rsidR="00C10A6A" w:rsidRPr="0050581E" w:rsidRDefault="00C10A6A" w:rsidP="00803EC1">
            <w:pPr>
              <w:pStyle w:val="BodyText"/>
              <w:spacing w:before="60" w:after="60"/>
            </w:pPr>
            <w:r w:rsidRPr="0050581E">
              <w:t>Identificación del Contrato</w:t>
            </w:r>
          </w:p>
        </w:tc>
        <w:tc>
          <w:tcPr>
            <w:tcW w:w="4890" w:type="dxa"/>
            <w:gridSpan w:val="3"/>
            <w:tcBorders>
              <w:top w:val="single" w:sz="6" w:space="0" w:color="auto"/>
              <w:left w:val="single" w:sz="6" w:space="0" w:color="auto"/>
              <w:bottom w:val="single" w:sz="6" w:space="0" w:color="auto"/>
              <w:right w:val="single" w:sz="6" w:space="0" w:color="auto"/>
            </w:tcBorders>
          </w:tcPr>
          <w:p w14:paraId="2E204BDC" w14:textId="77777777" w:rsidR="00C10A6A" w:rsidRPr="0050581E" w:rsidRDefault="00C10A6A" w:rsidP="00803EC1">
            <w:pPr>
              <w:pStyle w:val="BodyText"/>
              <w:spacing w:before="60" w:after="60"/>
            </w:pPr>
            <w:r w:rsidRPr="0050581E">
              <w:t>_______________________________________</w:t>
            </w:r>
          </w:p>
        </w:tc>
      </w:tr>
      <w:tr w:rsidR="00C10A6A" w:rsidRPr="0050581E" w14:paraId="29917CA6" w14:textId="77777777" w:rsidTr="00EB0953">
        <w:trPr>
          <w:cantSplit/>
        </w:trPr>
        <w:tc>
          <w:tcPr>
            <w:tcW w:w="4386" w:type="dxa"/>
            <w:tcBorders>
              <w:top w:val="single" w:sz="6" w:space="0" w:color="auto"/>
              <w:left w:val="single" w:sz="6" w:space="0" w:color="auto"/>
              <w:bottom w:val="single" w:sz="6" w:space="0" w:color="auto"/>
              <w:right w:val="single" w:sz="6" w:space="0" w:color="auto"/>
            </w:tcBorders>
          </w:tcPr>
          <w:p w14:paraId="4924D651" w14:textId="77777777" w:rsidR="00C10A6A" w:rsidRPr="0050581E" w:rsidRDefault="00C10A6A" w:rsidP="00803EC1">
            <w:pPr>
              <w:pStyle w:val="BodyText"/>
              <w:spacing w:before="60" w:after="60"/>
            </w:pPr>
            <w:r w:rsidRPr="0050581E">
              <w:t xml:space="preserve">Fecha de adjudicación </w:t>
            </w:r>
          </w:p>
          <w:p w14:paraId="253EBE7D" w14:textId="77777777" w:rsidR="00C10A6A" w:rsidRPr="0050581E" w:rsidRDefault="00C10A6A" w:rsidP="00803EC1">
            <w:pPr>
              <w:pStyle w:val="BodyText"/>
              <w:spacing w:before="60" w:after="60"/>
            </w:pPr>
            <w:r w:rsidRPr="0050581E">
              <w:t>Fecha de finalización</w:t>
            </w:r>
          </w:p>
        </w:tc>
        <w:tc>
          <w:tcPr>
            <w:tcW w:w="4890" w:type="dxa"/>
            <w:gridSpan w:val="3"/>
            <w:tcBorders>
              <w:top w:val="single" w:sz="6" w:space="0" w:color="auto"/>
              <w:left w:val="nil"/>
              <w:bottom w:val="single" w:sz="6" w:space="0" w:color="auto"/>
              <w:right w:val="single" w:sz="6" w:space="0" w:color="auto"/>
            </w:tcBorders>
          </w:tcPr>
          <w:p w14:paraId="731E8BD0" w14:textId="77777777" w:rsidR="00C10A6A" w:rsidRPr="0050581E" w:rsidRDefault="00C10A6A" w:rsidP="00803EC1">
            <w:pPr>
              <w:pStyle w:val="BodyText"/>
              <w:spacing w:before="60" w:after="60"/>
            </w:pPr>
            <w:r w:rsidRPr="0050581E">
              <w:t>_______________________________________</w:t>
            </w:r>
          </w:p>
          <w:p w14:paraId="75E6928F" w14:textId="77777777" w:rsidR="00C10A6A" w:rsidRPr="0050581E" w:rsidRDefault="00C10A6A" w:rsidP="00803EC1">
            <w:pPr>
              <w:pStyle w:val="BodyText"/>
              <w:spacing w:before="60" w:after="60"/>
            </w:pPr>
            <w:r w:rsidRPr="0050581E">
              <w:t>_______________________________________</w:t>
            </w:r>
          </w:p>
        </w:tc>
      </w:tr>
      <w:tr w:rsidR="00C10A6A" w:rsidRPr="0050581E" w14:paraId="5C31426B" w14:textId="77777777" w:rsidTr="00EB0953">
        <w:trPr>
          <w:cantSplit/>
        </w:trPr>
        <w:tc>
          <w:tcPr>
            <w:tcW w:w="4386" w:type="dxa"/>
            <w:tcBorders>
              <w:top w:val="single" w:sz="6" w:space="0" w:color="auto"/>
              <w:left w:val="single" w:sz="6" w:space="0" w:color="auto"/>
              <w:bottom w:val="single" w:sz="6" w:space="0" w:color="auto"/>
              <w:right w:val="single" w:sz="6" w:space="0" w:color="auto"/>
            </w:tcBorders>
          </w:tcPr>
          <w:p w14:paraId="4D67BA28" w14:textId="77777777" w:rsidR="00C10A6A" w:rsidRPr="0050581E" w:rsidRDefault="00C10A6A" w:rsidP="00803EC1">
            <w:pPr>
              <w:pStyle w:val="BodyText"/>
              <w:spacing w:before="60" w:after="60"/>
            </w:pPr>
          </w:p>
        </w:tc>
        <w:tc>
          <w:tcPr>
            <w:tcW w:w="4890" w:type="dxa"/>
            <w:gridSpan w:val="3"/>
            <w:tcBorders>
              <w:top w:val="single" w:sz="6" w:space="0" w:color="auto"/>
              <w:left w:val="nil"/>
              <w:bottom w:val="single" w:sz="6" w:space="0" w:color="auto"/>
              <w:right w:val="single" w:sz="4" w:space="0" w:color="auto"/>
            </w:tcBorders>
          </w:tcPr>
          <w:p w14:paraId="1F5D5FCF" w14:textId="77777777" w:rsidR="00C10A6A" w:rsidRPr="0050581E" w:rsidRDefault="00C10A6A" w:rsidP="00803EC1">
            <w:pPr>
              <w:pStyle w:val="BodyText"/>
              <w:spacing w:before="60" w:after="60"/>
            </w:pPr>
          </w:p>
        </w:tc>
      </w:tr>
      <w:tr w:rsidR="00C10A6A" w:rsidRPr="0050581E" w14:paraId="4F4AFA0A" w14:textId="77777777" w:rsidTr="00EB0953">
        <w:trPr>
          <w:cantSplit/>
        </w:trPr>
        <w:tc>
          <w:tcPr>
            <w:tcW w:w="4386" w:type="dxa"/>
            <w:tcBorders>
              <w:top w:val="single" w:sz="6" w:space="0" w:color="auto"/>
              <w:left w:val="single" w:sz="6" w:space="0" w:color="auto"/>
              <w:bottom w:val="single" w:sz="6" w:space="0" w:color="auto"/>
              <w:right w:val="single" w:sz="6" w:space="0" w:color="auto"/>
            </w:tcBorders>
          </w:tcPr>
          <w:p w14:paraId="68CDE1E1" w14:textId="77777777" w:rsidR="00C10A6A" w:rsidRPr="0050581E" w:rsidRDefault="00C10A6A" w:rsidP="00803EC1">
            <w:pPr>
              <w:spacing w:before="60" w:after="60"/>
              <w:rPr>
                <w:spacing w:val="-2"/>
              </w:rPr>
            </w:pPr>
            <w:r w:rsidRPr="0050581E">
              <w:t>Función en el Contrato</w:t>
            </w:r>
          </w:p>
        </w:tc>
        <w:tc>
          <w:tcPr>
            <w:tcW w:w="1374" w:type="dxa"/>
            <w:tcBorders>
              <w:top w:val="single" w:sz="6" w:space="0" w:color="auto"/>
              <w:left w:val="nil"/>
              <w:bottom w:val="single" w:sz="6" w:space="0" w:color="auto"/>
              <w:right w:val="single" w:sz="6" w:space="0" w:color="auto"/>
            </w:tcBorders>
          </w:tcPr>
          <w:p w14:paraId="3D5F5ADE" w14:textId="77777777" w:rsidR="00C10A6A" w:rsidRPr="0050581E" w:rsidRDefault="00C10A6A" w:rsidP="00803EC1">
            <w:pPr>
              <w:spacing w:before="60" w:after="60"/>
              <w:jc w:val="center"/>
              <w:rPr>
                <w:sz w:val="36"/>
              </w:rPr>
            </w:pPr>
            <w:r w:rsidRPr="0050581E">
              <w:rPr>
                <w:sz w:val="36"/>
              </w:rPr>
              <w:sym w:font="Symbol" w:char="F07F"/>
            </w:r>
            <w:r w:rsidRPr="0050581E">
              <w:rPr>
                <w:sz w:val="36"/>
              </w:rPr>
              <w:t xml:space="preserve"> </w:t>
            </w:r>
            <w:r w:rsidRPr="0050581E">
              <w:rPr>
                <w:sz w:val="36"/>
              </w:rPr>
              <w:br/>
            </w:r>
            <w:r w:rsidRPr="0050581E">
              <w:t xml:space="preserve">Proveedor principal </w:t>
            </w:r>
          </w:p>
        </w:tc>
        <w:tc>
          <w:tcPr>
            <w:tcW w:w="1800" w:type="dxa"/>
            <w:tcBorders>
              <w:top w:val="single" w:sz="6" w:space="0" w:color="auto"/>
              <w:left w:val="nil"/>
              <w:bottom w:val="single" w:sz="6" w:space="0" w:color="auto"/>
              <w:right w:val="single" w:sz="6" w:space="0" w:color="auto"/>
            </w:tcBorders>
          </w:tcPr>
          <w:p w14:paraId="0E2DC03B" w14:textId="77777777" w:rsidR="00C10A6A" w:rsidRPr="0050581E" w:rsidRDefault="00C10A6A" w:rsidP="00803EC1">
            <w:pPr>
              <w:spacing w:before="60" w:after="60"/>
              <w:jc w:val="center"/>
              <w:rPr>
                <w:spacing w:val="-2"/>
                <w:sz w:val="36"/>
              </w:rPr>
            </w:pPr>
            <w:r w:rsidRPr="0050581E">
              <w:rPr>
                <w:sz w:val="36"/>
              </w:rPr>
              <w:sym w:font="Symbol" w:char="F07F"/>
            </w:r>
            <w:r w:rsidRPr="0050581E">
              <w:rPr>
                <w:sz w:val="36"/>
              </w:rPr>
              <w:t xml:space="preserve"> </w:t>
            </w:r>
            <w:r w:rsidRPr="0050581E">
              <w:rPr>
                <w:sz w:val="36"/>
              </w:rPr>
              <w:br/>
            </w:r>
            <w:r w:rsidRPr="0050581E">
              <w:t>Contratista administrador</w:t>
            </w:r>
          </w:p>
        </w:tc>
        <w:tc>
          <w:tcPr>
            <w:tcW w:w="1716" w:type="dxa"/>
            <w:tcBorders>
              <w:top w:val="single" w:sz="6" w:space="0" w:color="auto"/>
              <w:left w:val="single" w:sz="6" w:space="0" w:color="auto"/>
              <w:bottom w:val="single" w:sz="6" w:space="0" w:color="auto"/>
              <w:right w:val="single" w:sz="6" w:space="0" w:color="auto"/>
            </w:tcBorders>
          </w:tcPr>
          <w:p w14:paraId="0C345926" w14:textId="77777777" w:rsidR="00C10A6A" w:rsidRPr="0050581E" w:rsidRDefault="00C10A6A" w:rsidP="00803EC1">
            <w:pPr>
              <w:spacing w:before="60" w:after="60"/>
              <w:jc w:val="center"/>
            </w:pPr>
            <w:r w:rsidRPr="0050581E">
              <w:rPr>
                <w:sz w:val="36"/>
              </w:rPr>
              <w:sym w:font="Symbol" w:char="F07F"/>
            </w:r>
            <w:r w:rsidRPr="0050581E">
              <w:rPr>
                <w:sz w:val="36"/>
              </w:rPr>
              <w:t xml:space="preserve"> </w:t>
            </w:r>
            <w:r w:rsidRPr="0050581E">
              <w:t>Subcontratista</w:t>
            </w:r>
          </w:p>
          <w:p w14:paraId="4F4CC5BE" w14:textId="77777777" w:rsidR="00C10A6A" w:rsidRPr="0050581E" w:rsidRDefault="00C10A6A" w:rsidP="00803EC1">
            <w:pPr>
              <w:spacing w:before="60" w:after="60"/>
              <w:jc w:val="center"/>
              <w:rPr>
                <w:spacing w:val="-2"/>
                <w:sz w:val="36"/>
              </w:rPr>
            </w:pPr>
          </w:p>
        </w:tc>
      </w:tr>
      <w:tr w:rsidR="00C10A6A" w:rsidRPr="0050581E" w14:paraId="4A3F4659" w14:textId="77777777" w:rsidTr="00EB0953">
        <w:trPr>
          <w:cantSplit/>
        </w:trPr>
        <w:tc>
          <w:tcPr>
            <w:tcW w:w="4386" w:type="dxa"/>
            <w:tcBorders>
              <w:top w:val="single" w:sz="6" w:space="0" w:color="auto"/>
              <w:left w:val="single" w:sz="6" w:space="0" w:color="auto"/>
              <w:bottom w:val="single" w:sz="6" w:space="0" w:color="auto"/>
              <w:right w:val="single" w:sz="6" w:space="0" w:color="auto"/>
            </w:tcBorders>
          </w:tcPr>
          <w:p w14:paraId="0A6740AE" w14:textId="77777777" w:rsidR="00C10A6A" w:rsidRPr="0050581E" w:rsidRDefault="00C10A6A" w:rsidP="00803EC1">
            <w:pPr>
              <w:pStyle w:val="BodyText"/>
              <w:spacing w:before="60" w:after="60"/>
            </w:pPr>
            <w:r w:rsidRPr="0050581E">
              <w:t>Monto total del Contrato</w:t>
            </w:r>
          </w:p>
        </w:tc>
        <w:tc>
          <w:tcPr>
            <w:tcW w:w="3174" w:type="dxa"/>
            <w:gridSpan w:val="2"/>
            <w:tcBorders>
              <w:top w:val="single" w:sz="6" w:space="0" w:color="auto"/>
              <w:left w:val="nil"/>
              <w:bottom w:val="single" w:sz="6" w:space="0" w:color="auto"/>
              <w:right w:val="single" w:sz="6" w:space="0" w:color="auto"/>
            </w:tcBorders>
          </w:tcPr>
          <w:p w14:paraId="36290E08" w14:textId="77777777" w:rsidR="00C10A6A" w:rsidRPr="0050581E" w:rsidRDefault="00C10A6A" w:rsidP="00803EC1">
            <w:pPr>
              <w:pStyle w:val="BodyText"/>
              <w:spacing w:before="60" w:after="60"/>
            </w:pPr>
            <w:r w:rsidRPr="0050581E">
              <w:t>____________________________</w:t>
            </w:r>
          </w:p>
        </w:tc>
        <w:tc>
          <w:tcPr>
            <w:tcW w:w="1716" w:type="dxa"/>
            <w:tcBorders>
              <w:top w:val="single" w:sz="6" w:space="0" w:color="auto"/>
              <w:left w:val="single" w:sz="6" w:space="0" w:color="auto"/>
              <w:bottom w:val="single" w:sz="6" w:space="0" w:color="auto"/>
              <w:right w:val="single" w:sz="6" w:space="0" w:color="auto"/>
            </w:tcBorders>
          </w:tcPr>
          <w:p w14:paraId="600C12EF" w14:textId="77777777" w:rsidR="00C10A6A" w:rsidRPr="0050581E" w:rsidRDefault="00C10A6A" w:rsidP="00803EC1">
            <w:pPr>
              <w:pStyle w:val="BodyText"/>
              <w:spacing w:before="60" w:after="60"/>
            </w:pPr>
            <w:r w:rsidRPr="0050581E">
              <w:t>USD__________</w:t>
            </w:r>
          </w:p>
        </w:tc>
      </w:tr>
      <w:tr w:rsidR="00C10A6A" w:rsidRPr="0050581E" w14:paraId="175E6E89" w14:textId="77777777" w:rsidTr="00EB0953">
        <w:trPr>
          <w:cantSplit/>
        </w:trPr>
        <w:tc>
          <w:tcPr>
            <w:tcW w:w="4386" w:type="dxa"/>
            <w:tcBorders>
              <w:top w:val="single" w:sz="6" w:space="0" w:color="auto"/>
              <w:left w:val="single" w:sz="6" w:space="0" w:color="auto"/>
              <w:bottom w:val="single" w:sz="6" w:space="0" w:color="auto"/>
              <w:right w:val="single" w:sz="6" w:space="0" w:color="auto"/>
            </w:tcBorders>
          </w:tcPr>
          <w:p w14:paraId="787A90E8" w14:textId="6B146F52" w:rsidR="00C10A6A" w:rsidRPr="0050581E" w:rsidRDefault="00C10A6A" w:rsidP="004A5935">
            <w:pPr>
              <w:pStyle w:val="BodyText"/>
              <w:spacing w:before="60" w:after="60"/>
            </w:pPr>
            <w:r w:rsidRPr="0050581E">
              <w:t xml:space="preserve">Si es un miembro en una </w:t>
            </w:r>
            <w:r w:rsidR="000107E9" w:rsidRPr="0050581E">
              <w:t>APCA</w:t>
            </w:r>
            <w:r w:rsidRPr="0050581E">
              <w:t xml:space="preserve"> o subcontratista, especifique la participación </w:t>
            </w:r>
            <w:r w:rsidR="004A5935" w:rsidRPr="0050581E">
              <w:t xml:space="preserve">en </w:t>
            </w:r>
            <w:r w:rsidRPr="0050581E">
              <w:t>el monto total del Contrato.</w:t>
            </w:r>
          </w:p>
        </w:tc>
        <w:tc>
          <w:tcPr>
            <w:tcW w:w="1374" w:type="dxa"/>
            <w:tcBorders>
              <w:top w:val="single" w:sz="6" w:space="0" w:color="auto"/>
              <w:left w:val="nil"/>
              <w:bottom w:val="single" w:sz="6" w:space="0" w:color="auto"/>
              <w:right w:val="single" w:sz="6" w:space="0" w:color="auto"/>
            </w:tcBorders>
          </w:tcPr>
          <w:p w14:paraId="1116068D" w14:textId="77777777" w:rsidR="00C10A6A" w:rsidRPr="0050581E" w:rsidRDefault="00C10A6A" w:rsidP="00803EC1">
            <w:pPr>
              <w:pStyle w:val="BodyText"/>
              <w:spacing w:before="60" w:after="60"/>
            </w:pPr>
          </w:p>
          <w:p w14:paraId="150602DA" w14:textId="5E9D2EA9" w:rsidR="00C10A6A" w:rsidRPr="0050581E" w:rsidRDefault="00EB0953" w:rsidP="00803EC1">
            <w:pPr>
              <w:pStyle w:val="BodyText"/>
              <w:spacing w:before="60" w:after="60"/>
            </w:pPr>
            <w:r w:rsidRPr="0050581E">
              <w:t>______</w:t>
            </w:r>
            <w:r w:rsidR="00C10A6A" w:rsidRPr="0050581E">
              <w:t>__%</w:t>
            </w:r>
          </w:p>
        </w:tc>
        <w:tc>
          <w:tcPr>
            <w:tcW w:w="1800" w:type="dxa"/>
            <w:tcBorders>
              <w:top w:val="single" w:sz="6" w:space="0" w:color="auto"/>
              <w:left w:val="single" w:sz="6" w:space="0" w:color="auto"/>
              <w:bottom w:val="single" w:sz="6" w:space="0" w:color="auto"/>
              <w:right w:val="single" w:sz="6" w:space="0" w:color="auto"/>
            </w:tcBorders>
          </w:tcPr>
          <w:p w14:paraId="22A81E71" w14:textId="77777777" w:rsidR="00C10A6A" w:rsidRPr="0050581E" w:rsidRDefault="00C10A6A" w:rsidP="00803EC1">
            <w:pPr>
              <w:pStyle w:val="BodyText"/>
              <w:spacing w:before="60" w:after="60"/>
            </w:pPr>
          </w:p>
          <w:p w14:paraId="26A4A633" w14:textId="77777777" w:rsidR="00C10A6A" w:rsidRPr="0050581E" w:rsidRDefault="00C10A6A" w:rsidP="00803EC1">
            <w:pPr>
              <w:pStyle w:val="BodyText"/>
              <w:spacing w:before="60" w:after="60"/>
            </w:pPr>
            <w:r w:rsidRPr="0050581E">
              <w:t>_____________</w:t>
            </w:r>
          </w:p>
        </w:tc>
        <w:tc>
          <w:tcPr>
            <w:tcW w:w="1716" w:type="dxa"/>
            <w:tcBorders>
              <w:top w:val="single" w:sz="6" w:space="0" w:color="auto"/>
              <w:left w:val="single" w:sz="6" w:space="0" w:color="auto"/>
              <w:bottom w:val="single" w:sz="6" w:space="0" w:color="auto"/>
              <w:right w:val="single" w:sz="6" w:space="0" w:color="auto"/>
            </w:tcBorders>
          </w:tcPr>
          <w:p w14:paraId="1588C181" w14:textId="77777777" w:rsidR="00C10A6A" w:rsidRPr="0050581E" w:rsidRDefault="00C10A6A" w:rsidP="00803EC1">
            <w:pPr>
              <w:pStyle w:val="BodyText"/>
              <w:spacing w:before="60" w:after="60"/>
            </w:pPr>
          </w:p>
          <w:p w14:paraId="3A743693" w14:textId="77777777" w:rsidR="00C10A6A" w:rsidRPr="0050581E" w:rsidRDefault="00C10A6A" w:rsidP="00803EC1">
            <w:pPr>
              <w:pStyle w:val="BodyText"/>
              <w:spacing w:before="60" w:after="60"/>
            </w:pPr>
            <w:r w:rsidRPr="0050581E">
              <w:t>USD_______</w:t>
            </w:r>
          </w:p>
        </w:tc>
      </w:tr>
      <w:tr w:rsidR="00C10A6A" w:rsidRPr="0050581E" w14:paraId="070E4A99" w14:textId="77777777" w:rsidTr="00EB0953">
        <w:trPr>
          <w:cantSplit/>
        </w:trPr>
        <w:tc>
          <w:tcPr>
            <w:tcW w:w="4386" w:type="dxa"/>
            <w:tcBorders>
              <w:top w:val="single" w:sz="6" w:space="0" w:color="auto"/>
              <w:left w:val="single" w:sz="6" w:space="0" w:color="auto"/>
              <w:bottom w:val="single" w:sz="6" w:space="0" w:color="auto"/>
              <w:right w:val="single" w:sz="6" w:space="0" w:color="auto"/>
            </w:tcBorders>
          </w:tcPr>
          <w:p w14:paraId="1CC33C0A" w14:textId="77777777" w:rsidR="00C10A6A" w:rsidRPr="0050581E" w:rsidRDefault="00C10A6A" w:rsidP="00803EC1">
            <w:pPr>
              <w:pStyle w:val="BodyText"/>
              <w:spacing w:before="60" w:after="60"/>
            </w:pPr>
            <w:r w:rsidRPr="0050581E">
              <w:t>Nombre del Comprador:</w:t>
            </w:r>
          </w:p>
        </w:tc>
        <w:tc>
          <w:tcPr>
            <w:tcW w:w="4890" w:type="dxa"/>
            <w:gridSpan w:val="3"/>
            <w:tcBorders>
              <w:top w:val="single" w:sz="6" w:space="0" w:color="auto"/>
              <w:left w:val="nil"/>
              <w:bottom w:val="single" w:sz="6" w:space="0" w:color="auto"/>
              <w:right w:val="single" w:sz="6" w:space="0" w:color="auto"/>
            </w:tcBorders>
          </w:tcPr>
          <w:p w14:paraId="08E2FCF0" w14:textId="77777777" w:rsidR="00C10A6A" w:rsidRPr="0050581E" w:rsidRDefault="00C10A6A" w:rsidP="00803EC1">
            <w:pPr>
              <w:pStyle w:val="BodyText"/>
              <w:spacing w:before="60" w:after="60"/>
            </w:pPr>
            <w:r w:rsidRPr="0050581E">
              <w:t>_______________________________________</w:t>
            </w:r>
          </w:p>
        </w:tc>
      </w:tr>
      <w:tr w:rsidR="00C10A6A" w:rsidRPr="0050581E" w14:paraId="05B46C26" w14:textId="77777777" w:rsidTr="00EB0953">
        <w:trPr>
          <w:cantSplit/>
        </w:trPr>
        <w:tc>
          <w:tcPr>
            <w:tcW w:w="4386" w:type="dxa"/>
            <w:tcBorders>
              <w:top w:val="single" w:sz="6" w:space="0" w:color="auto"/>
              <w:left w:val="single" w:sz="6" w:space="0" w:color="auto"/>
              <w:bottom w:val="single" w:sz="6" w:space="0" w:color="auto"/>
              <w:right w:val="single" w:sz="6" w:space="0" w:color="auto"/>
            </w:tcBorders>
          </w:tcPr>
          <w:p w14:paraId="4A508707" w14:textId="77777777" w:rsidR="00C10A6A" w:rsidRPr="0050581E" w:rsidRDefault="00C10A6A" w:rsidP="00803EC1">
            <w:pPr>
              <w:pStyle w:val="BodyText"/>
              <w:spacing w:before="60" w:after="60"/>
            </w:pPr>
            <w:r w:rsidRPr="0050581E">
              <w:t>Dirección:</w:t>
            </w:r>
          </w:p>
          <w:p w14:paraId="0E590145" w14:textId="77777777" w:rsidR="00C10A6A" w:rsidRPr="0050581E" w:rsidRDefault="00C10A6A" w:rsidP="00803EC1">
            <w:pPr>
              <w:pStyle w:val="BodyText"/>
              <w:spacing w:before="60" w:after="60"/>
            </w:pPr>
          </w:p>
          <w:p w14:paraId="079272DC" w14:textId="2A8D051A" w:rsidR="00C10A6A" w:rsidRPr="0050581E" w:rsidRDefault="00C10A6A" w:rsidP="00803EC1">
            <w:pPr>
              <w:pStyle w:val="BodyText"/>
              <w:spacing w:before="60" w:after="60"/>
            </w:pPr>
            <w:r w:rsidRPr="0050581E">
              <w:t>Número de teléfono:</w:t>
            </w:r>
          </w:p>
          <w:p w14:paraId="184D1DA4" w14:textId="77777777" w:rsidR="00C10A6A" w:rsidRPr="0050581E" w:rsidRDefault="00C10A6A" w:rsidP="00803EC1">
            <w:pPr>
              <w:pStyle w:val="BodyText"/>
              <w:spacing w:before="60" w:after="60"/>
            </w:pPr>
            <w:r w:rsidRPr="0050581E">
              <w:t>Correo electrónico:</w:t>
            </w:r>
          </w:p>
        </w:tc>
        <w:tc>
          <w:tcPr>
            <w:tcW w:w="4890" w:type="dxa"/>
            <w:gridSpan w:val="3"/>
            <w:tcBorders>
              <w:top w:val="single" w:sz="6" w:space="0" w:color="auto"/>
              <w:left w:val="nil"/>
              <w:bottom w:val="single" w:sz="6" w:space="0" w:color="auto"/>
              <w:right w:val="single" w:sz="6" w:space="0" w:color="auto"/>
            </w:tcBorders>
          </w:tcPr>
          <w:p w14:paraId="6176ED80" w14:textId="77777777" w:rsidR="00C10A6A" w:rsidRPr="0050581E" w:rsidRDefault="00C10A6A" w:rsidP="00803EC1">
            <w:pPr>
              <w:pStyle w:val="BodyText"/>
              <w:spacing w:before="60" w:after="60"/>
            </w:pPr>
            <w:r w:rsidRPr="0050581E">
              <w:t>_______________________________________</w:t>
            </w:r>
          </w:p>
          <w:p w14:paraId="2A8227EF" w14:textId="77777777" w:rsidR="00C10A6A" w:rsidRPr="0050581E" w:rsidRDefault="00C10A6A" w:rsidP="00803EC1">
            <w:pPr>
              <w:pStyle w:val="BodyText"/>
              <w:spacing w:before="60" w:after="60"/>
            </w:pPr>
            <w:r w:rsidRPr="0050581E">
              <w:t>_______________________________________</w:t>
            </w:r>
          </w:p>
          <w:p w14:paraId="5E42CCE5" w14:textId="77777777" w:rsidR="00C10A6A" w:rsidRPr="0050581E" w:rsidRDefault="00C10A6A" w:rsidP="00803EC1">
            <w:pPr>
              <w:pStyle w:val="BodyText"/>
              <w:spacing w:before="60" w:after="60"/>
            </w:pPr>
            <w:r w:rsidRPr="0050581E">
              <w:t>_______________________________________</w:t>
            </w:r>
          </w:p>
          <w:p w14:paraId="43BB5B90" w14:textId="77777777" w:rsidR="00C10A6A" w:rsidRPr="0050581E" w:rsidRDefault="00C10A6A" w:rsidP="00803EC1">
            <w:pPr>
              <w:pStyle w:val="BodyText"/>
              <w:spacing w:before="60" w:after="60"/>
            </w:pPr>
            <w:r w:rsidRPr="0050581E">
              <w:t>_______________________________________</w:t>
            </w:r>
          </w:p>
        </w:tc>
      </w:tr>
    </w:tbl>
    <w:p w14:paraId="75A59032" w14:textId="77777777" w:rsidR="00C10A6A" w:rsidRPr="0050581E" w:rsidRDefault="00C10A6A" w:rsidP="00C10A6A">
      <w:pPr>
        <w:pStyle w:val="Subtitle2"/>
      </w:pPr>
    </w:p>
    <w:p w14:paraId="6B99B650" w14:textId="3561AADB" w:rsidR="00C10A6A" w:rsidRPr="0050581E" w:rsidRDefault="00C10A6A" w:rsidP="00C10A6A">
      <w:pPr>
        <w:jc w:val="center"/>
        <w:rPr>
          <w:b/>
        </w:rPr>
      </w:pPr>
      <w:r w:rsidRPr="0050581E">
        <w:br w:type="page"/>
      </w:r>
      <w:r w:rsidRPr="0050581E">
        <w:rPr>
          <w:b/>
        </w:rPr>
        <w:lastRenderedPageBreak/>
        <w:t xml:space="preserve">Formulario EXP – </w:t>
      </w:r>
      <w:r w:rsidR="00A0389B" w:rsidRPr="0050581E">
        <w:rPr>
          <w:b/>
        </w:rPr>
        <w:t>5</w:t>
      </w:r>
      <w:r w:rsidRPr="0050581E">
        <w:rPr>
          <w:b/>
        </w:rPr>
        <w:t>.4.2 (cont.)</w:t>
      </w:r>
    </w:p>
    <w:p w14:paraId="02F4077D" w14:textId="2B484FDA" w:rsidR="00C10A6A" w:rsidRPr="0050581E" w:rsidRDefault="00C10A6A" w:rsidP="00C10A6A">
      <w:pPr>
        <w:spacing w:before="120" w:after="240"/>
        <w:jc w:val="center"/>
        <w:rPr>
          <w:b/>
          <w:bCs/>
          <w:sz w:val="32"/>
          <w:szCs w:val="32"/>
        </w:rPr>
      </w:pPr>
      <w:r w:rsidRPr="0050581E">
        <w:rPr>
          <w:b/>
          <w:sz w:val="32"/>
        </w:rPr>
        <w:t xml:space="preserve">Experiencia </w:t>
      </w:r>
      <w:r w:rsidR="005E641B" w:rsidRPr="0050581E">
        <w:rPr>
          <w:b/>
          <w:sz w:val="32"/>
        </w:rPr>
        <w:t xml:space="preserve">Específica </w:t>
      </w:r>
      <w:r w:rsidRPr="0050581E">
        <w:rPr>
          <w:b/>
          <w:sz w:val="32"/>
        </w:rPr>
        <w:t>(cont.)</w:t>
      </w:r>
    </w:p>
    <w:p w14:paraId="66CFF397" w14:textId="6DEF82A5" w:rsidR="00A44EB2" w:rsidRPr="0050581E" w:rsidRDefault="00C10A6A" w:rsidP="00506FFF">
      <w:r w:rsidRPr="0050581E">
        <w:t>Nombre jurídico del Licitante:</w:t>
      </w:r>
      <w:r w:rsidR="00C15E45" w:rsidRPr="0050581E">
        <w:t xml:space="preserve"> </w:t>
      </w:r>
      <w:r w:rsidRPr="0050581E">
        <w:t>_______________</w:t>
      </w:r>
      <w:r w:rsidR="00EB0953" w:rsidRPr="0050581E">
        <w:t>______</w:t>
      </w:r>
      <w:r w:rsidRPr="0050581E">
        <w:t xml:space="preserve">______ </w:t>
      </w:r>
      <w:r w:rsidRPr="0050581E">
        <w:tab/>
        <w:t>Página ____</w:t>
      </w:r>
      <w:r w:rsidR="004A5935" w:rsidRPr="0050581E">
        <w:t xml:space="preserve"> </w:t>
      </w:r>
      <w:r w:rsidRPr="0050581E">
        <w:t>de ____ páginas</w:t>
      </w:r>
    </w:p>
    <w:p w14:paraId="52C0D600" w14:textId="102C2096" w:rsidR="00C10A6A" w:rsidRPr="0050581E" w:rsidRDefault="00C10A6A" w:rsidP="00C10A6A">
      <w:pPr>
        <w:tabs>
          <w:tab w:val="right" w:pos="9630"/>
        </w:tabs>
        <w:ind w:right="162"/>
      </w:pPr>
      <w:r w:rsidRPr="0050581E">
        <w:t xml:space="preserve">Nombre jurídico del miembro de la </w:t>
      </w:r>
      <w:r w:rsidR="000107E9" w:rsidRPr="0050581E">
        <w:t>APCA</w:t>
      </w:r>
      <w:r w:rsidRPr="0050581E">
        <w:t>:</w:t>
      </w:r>
      <w:r w:rsidR="00C15E45" w:rsidRPr="0050581E">
        <w:t xml:space="preserve"> </w:t>
      </w:r>
      <w:r w:rsidRPr="0050581E">
        <w:t>___________________________</w:t>
      </w:r>
    </w:p>
    <w:p w14:paraId="4ADEAF4B" w14:textId="77777777" w:rsidR="00C10A6A" w:rsidRPr="0050581E" w:rsidRDefault="00C10A6A" w:rsidP="00C10A6A">
      <w:pPr>
        <w:jc w:val="left"/>
      </w:pPr>
    </w:p>
    <w:tbl>
      <w:tblPr>
        <w:tblW w:w="9090" w:type="dxa"/>
        <w:tblInd w:w="72" w:type="dxa"/>
        <w:tblLayout w:type="fixed"/>
        <w:tblCellMar>
          <w:left w:w="72" w:type="dxa"/>
          <w:right w:w="72" w:type="dxa"/>
        </w:tblCellMar>
        <w:tblLook w:val="0000" w:firstRow="0" w:lastRow="0" w:firstColumn="0" w:lastColumn="0" w:noHBand="0" w:noVBand="0"/>
      </w:tblPr>
      <w:tblGrid>
        <w:gridCol w:w="4315"/>
        <w:gridCol w:w="4775"/>
      </w:tblGrid>
      <w:tr w:rsidR="00C10A6A" w:rsidRPr="0050581E" w14:paraId="75A93A43" w14:textId="77777777" w:rsidTr="00EB0953">
        <w:trPr>
          <w:cantSplit/>
          <w:tblHeader/>
        </w:trPr>
        <w:tc>
          <w:tcPr>
            <w:tcW w:w="4315" w:type="dxa"/>
            <w:tcBorders>
              <w:top w:val="single" w:sz="6" w:space="0" w:color="auto"/>
              <w:left w:val="single" w:sz="6" w:space="0" w:color="auto"/>
              <w:bottom w:val="single" w:sz="4" w:space="0" w:color="auto"/>
              <w:right w:val="single" w:sz="4" w:space="0" w:color="auto"/>
            </w:tcBorders>
          </w:tcPr>
          <w:p w14:paraId="5BF79C4C" w14:textId="235829AF" w:rsidR="00C10A6A" w:rsidRPr="0050581E" w:rsidRDefault="00C10A6A" w:rsidP="00803EC1">
            <w:pPr>
              <w:spacing w:before="120"/>
              <w:jc w:val="left"/>
              <w:rPr>
                <w:b/>
                <w:spacing w:val="-2"/>
                <w:szCs w:val="24"/>
              </w:rPr>
            </w:pPr>
            <w:r w:rsidRPr="0050581E">
              <w:rPr>
                <w:b/>
                <w:spacing w:val="-2"/>
              </w:rPr>
              <w:t>Número de contrato similar __</w:t>
            </w:r>
            <w:r w:rsidR="00EB0953" w:rsidRPr="0050581E">
              <w:rPr>
                <w:b/>
                <w:spacing w:val="-2"/>
              </w:rPr>
              <w:t xml:space="preserve"> </w:t>
            </w:r>
            <w:r w:rsidRPr="0050581E">
              <w:rPr>
                <w:b/>
                <w:i/>
                <w:iCs/>
                <w:spacing w:val="-2"/>
              </w:rPr>
              <w:t>[indique el número específico]</w:t>
            </w:r>
            <w:r w:rsidRPr="0050581E">
              <w:rPr>
                <w:b/>
                <w:spacing w:val="-2"/>
              </w:rPr>
              <w:t xml:space="preserve"> de </w:t>
            </w:r>
            <w:r w:rsidRPr="0050581E">
              <w:rPr>
                <w:b/>
                <w:i/>
                <w:iCs/>
                <w:spacing w:val="-2"/>
              </w:rPr>
              <w:t xml:space="preserve">[número total </w:t>
            </w:r>
            <w:r w:rsidR="00EB0953" w:rsidRPr="0050581E">
              <w:rPr>
                <w:b/>
                <w:i/>
                <w:iCs/>
                <w:spacing w:val="-2"/>
              </w:rPr>
              <w:br/>
            </w:r>
            <w:r w:rsidRPr="0050581E">
              <w:rPr>
                <w:b/>
                <w:i/>
                <w:iCs/>
                <w:spacing w:val="-2"/>
              </w:rPr>
              <w:t>de contratos]</w:t>
            </w:r>
            <w:r w:rsidRPr="0050581E">
              <w:rPr>
                <w:b/>
                <w:spacing w:val="-2"/>
              </w:rPr>
              <w:t xml:space="preserve"> ___ exigidos</w:t>
            </w:r>
          </w:p>
        </w:tc>
        <w:tc>
          <w:tcPr>
            <w:tcW w:w="4775" w:type="dxa"/>
            <w:tcBorders>
              <w:top w:val="single" w:sz="6" w:space="0" w:color="auto"/>
              <w:left w:val="single" w:sz="4" w:space="0" w:color="auto"/>
              <w:bottom w:val="single" w:sz="4" w:space="0" w:color="auto"/>
              <w:right w:val="single" w:sz="6" w:space="0" w:color="auto"/>
            </w:tcBorders>
          </w:tcPr>
          <w:p w14:paraId="4533F776" w14:textId="77777777" w:rsidR="00C10A6A" w:rsidRPr="0050581E" w:rsidRDefault="00C10A6A" w:rsidP="00803EC1">
            <w:pPr>
              <w:spacing w:before="240"/>
              <w:ind w:left="288"/>
              <w:jc w:val="center"/>
              <w:rPr>
                <w:b/>
                <w:spacing w:val="-2"/>
                <w:szCs w:val="24"/>
              </w:rPr>
            </w:pPr>
            <w:r w:rsidRPr="0050581E">
              <w:rPr>
                <w:b/>
                <w:spacing w:val="-2"/>
              </w:rPr>
              <w:t>Información</w:t>
            </w:r>
          </w:p>
        </w:tc>
      </w:tr>
      <w:tr w:rsidR="00C10A6A" w:rsidRPr="0050581E" w14:paraId="0A007CAA" w14:textId="77777777" w:rsidTr="00EB0953">
        <w:trPr>
          <w:cantSplit/>
          <w:trHeight w:val="699"/>
        </w:trPr>
        <w:tc>
          <w:tcPr>
            <w:tcW w:w="4315" w:type="dxa"/>
            <w:tcBorders>
              <w:top w:val="single" w:sz="4" w:space="0" w:color="auto"/>
              <w:left w:val="single" w:sz="6" w:space="0" w:color="auto"/>
              <w:bottom w:val="single" w:sz="4" w:space="0" w:color="auto"/>
            </w:tcBorders>
          </w:tcPr>
          <w:p w14:paraId="782D18B8" w14:textId="558AB929" w:rsidR="00C10A6A" w:rsidRPr="0050581E" w:rsidRDefault="00C10A6A">
            <w:pPr>
              <w:keepNext/>
              <w:spacing w:before="40"/>
              <w:rPr>
                <w:spacing w:val="-2"/>
              </w:rPr>
            </w:pPr>
            <w:r w:rsidRPr="0050581E">
              <w:t xml:space="preserve">Descripción de la similitud de conformidad con el </w:t>
            </w:r>
            <w:r w:rsidR="00222A2F" w:rsidRPr="0050581E">
              <w:t>ítem</w:t>
            </w:r>
            <w:r w:rsidRPr="0050581E">
              <w:t xml:space="preserve"> 2.4.2 de la </w:t>
            </w:r>
            <w:r w:rsidR="00A83F3E" w:rsidRPr="0050581E">
              <w:t>S</w:t>
            </w:r>
            <w:r w:rsidRPr="0050581E">
              <w:t>ección III:</w:t>
            </w:r>
          </w:p>
        </w:tc>
        <w:tc>
          <w:tcPr>
            <w:tcW w:w="4775" w:type="dxa"/>
            <w:tcBorders>
              <w:top w:val="single" w:sz="4" w:space="0" w:color="auto"/>
              <w:left w:val="single" w:sz="4" w:space="0" w:color="auto"/>
              <w:bottom w:val="single" w:sz="4" w:space="0" w:color="auto"/>
              <w:right w:val="single" w:sz="6" w:space="0" w:color="auto"/>
            </w:tcBorders>
          </w:tcPr>
          <w:p w14:paraId="751A38C3" w14:textId="77777777" w:rsidR="00C10A6A" w:rsidRPr="0050581E" w:rsidRDefault="00C10A6A" w:rsidP="00803EC1">
            <w:pPr>
              <w:rPr>
                <w:spacing w:val="-2"/>
              </w:rPr>
            </w:pPr>
          </w:p>
        </w:tc>
      </w:tr>
      <w:tr w:rsidR="00C10A6A" w:rsidRPr="0050581E" w14:paraId="76C2DB8D" w14:textId="77777777" w:rsidTr="00EB0953">
        <w:trPr>
          <w:cantSplit/>
          <w:trHeight w:val="699"/>
        </w:trPr>
        <w:tc>
          <w:tcPr>
            <w:tcW w:w="4315" w:type="dxa"/>
            <w:tcBorders>
              <w:top w:val="single" w:sz="4" w:space="0" w:color="auto"/>
              <w:left w:val="single" w:sz="6" w:space="0" w:color="auto"/>
              <w:bottom w:val="single" w:sz="4" w:space="0" w:color="auto"/>
            </w:tcBorders>
          </w:tcPr>
          <w:p w14:paraId="4FBB47EB" w14:textId="77777777" w:rsidR="00C10A6A" w:rsidRPr="0050581E" w:rsidRDefault="00C10A6A" w:rsidP="00803EC1">
            <w:pPr>
              <w:pStyle w:val="List"/>
              <w:tabs>
                <w:tab w:val="left" w:pos="864"/>
                <w:tab w:val="num" w:pos="936"/>
              </w:tabs>
              <w:ind w:left="936" w:hanging="360"/>
            </w:pPr>
            <w:r w:rsidRPr="0050581E">
              <w:t>Monto</w:t>
            </w:r>
          </w:p>
        </w:tc>
        <w:tc>
          <w:tcPr>
            <w:tcW w:w="4775" w:type="dxa"/>
            <w:tcBorders>
              <w:top w:val="single" w:sz="4" w:space="0" w:color="auto"/>
              <w:left w:val="single" w:sz="4" w:space="0" w:color="auto"/>
              <w:bottom w:val="single" w:sz="4" w:space="0" w:color="auto"/>
              <w:right w:val="single" w:sz="6" w:space="0" w:color="auto"/>
            </w:tcBorders>
          </w:tcPr>
          <w:p w14:paraId="5EC2EB1F" w14:textId="77777777" w:rsidR="00C10A6A" w:rsidRPr="0050581E" w:rsidRDefault="00C10A6A" w:rsidP="00803EC1">
            <w:pPr>
              <w:spacing w:before="120"/>
              <w:rPr>
                <w:spacing w:val="-2"/>
              </w:rPr>
            </w:pPr>
            <w:r w:rsidRPr="0050581E">
              <w:t>_________________________________</w:t>
            </w:r>
          </w:p>
        </w:tc>
      </w:tr>
      <w:tr w:rsidR="00C10A6A" w:rsidRPr="0050581E" w14:paraId="3CCB3B37" w14:textId="77777777" w:rsidTr="00EB0953">
        <w:trPr>
          <w:cantSplit/>
          <w:trHeight w:val="699"/>
        </w:trPr>
        <w:tc>
          <w:tcPr>
            <w:tcW w:w="4315" w:type="dxa"/>
            <w:tcBorders>
              <w:top w:val="single" w:sz="4" w:space="0" w:color="auto"/>
              <w:left w:val="single" w:sz="6" w:space="0" w:color="auto"/>
              <w:bottom w:val="single" w:sz="4" w:space="0" w:color="auto"/>
            </w:tcBorders>
          </w:tcPr>
          <w:p w14:paraId="2C6DA184" w14:textId="77777777" w:rsidR="00C10A6A" w:rsidRPr="0050581E" w:rsidRDefault="00C10A6A" w:rsidP="00803EC1">
            <w:pPr>
              <w:pStyle w:val="List"/>
              <w:tabs>
                <w:tab w:val="left" w:pos="864"/>
                <w:tab w:val="num" w:pos="936"/>
              </w:tabs>
              <w:ind w:left="936" w:hanging="360"/>
              <w:rPr>
                <w:spacing w:val="-2"/>
              </w:rPr>
            </w:pPr>
            <w:r w:rsidRPr="0050581E">
              <w:t>Tamaño físico</w:t>
            </w:r>
          </w:p>
        </w:tc>
        <w:tc>
          <w:tcPr>
            <w:tcW w:w="4775" w:type="dxa"/>
            <w:tcBorders>
              <w:top w:val="single" w:sz="4" w:space="0" w:color="auto"/>
              <w:left w:val="single" w:sz="4" w:space="0" w:color="auto"/>
              <w:bottom w:val="single" w:sz="4" w:space="0" w:color="auto"/>
              <w:right w:val="single" w:sz="6" w:space="0" w:color="auto"/>
            </w:tcBorders>
          </w:tcPr>
          <w:p w14:paraId="04DA1102" w14:textId="77777777" w:rsidR="00C10A6A" w:rsidRPr="0050581E" w:rsidRDefault="00C10A6A" w:rsidP="00803EC1">
            <w:pPr>
              <w:spacing w:before="120"/>
              <w:rPr>
                <w:spacing w:val="-2"/>
              </w:rPr>
            </w:pPr>
            <w:r w:rsidRPr="0050581E">
              <w:t>_________________________________</w:t>
            </w:r>
          </w:p>
        </w:tc>
      </w:tr>
      <w:tr w:rsidR="00C10A6A" w:rsidRPr="0050581E" w14:paraId="5C105388" w14:textId="77777777" w:rsidTr="00EB0953">
        <w:trPr>
          <w:cantSplit/>
          <w:trHeight w:val="699"/>
        </w:trPr>
        <w:tc>
          <w:tcPr>
            <w:tcW w:w="4315" w:type="dxa"/>
            <w:tcBorders>
              <w:top w:val="single" w:sz="4" w:space="0" w:color="auto"/>
              <w:left w:val="single" w:sz="6" w:space="0" w:color="auto"/>
              <w:bottom w:val="single" w:sz="4" w:space="0" w:color="auto"/>
            </w:tcBorders>
          </w:tcPr>
          <w:p w14:paraId="5BAB7D61" w14:textId="77777777" w:rsidR="00C10A6A" w:rsidRPr="0050581E" w:rsidRDefault="00C10A6A" w:rsidP="00803EC1">
            <w:pPr>
              <w:pStyle w:val="List"/>
              <w:tabs>
                <w:tab w:val="left" w:pos="864"/>
                <w:tab w:val="num" w:pos="936"/>
              </w:tabs>
              <w:ind w:left="936" w:hanging="360"/>
              <w:rPr>
                <w:spacing w:val="-2"/>
              </w:rPr>
            </w:pPr>
            <w:r w:rsidRPr="0050581E">
              <w:t>Complejidad</w:t>
            </w:r>
          </w:p>
        </w:tc>
        <w:tc>
          <w:tcPr>
            <w:tcW w:w="4775" w:type="dxa"/>
            <w:tcBorders>
              <w:top w:val="single" w:sz="4" w:space="0" w:color="auto"/>
              <w:left w:val="single" w:sz="4" w:space="0" w:color="auto"/>
              <w:bottom w:val="single" w:sz="4" w:space="0" w:color="auto"/>
              <w:right w:val="single" w:sz="6" w:space="0" w:color="auto"/>
            </w:tcBorders>
          </w:tcPr>
          <w:p w14:paraId="5CF5C841" w14:textId="77777777" w:rsidR="00C10A6A" w:rsidRPr="0050581E" w:rsidRDefault="00C10A6A" w:rsidP="00803EC1">
            <w:pPr>
              <w:spacing w:before="120"/>
              <w:rPr>
                <w:spacing w:val="-2"/>
              </w:rPr>
            </w:pPr>
            <w:r w:rsidRPr="0050581E">
              <w:t>_________________________________</w:t>
            </w:r>
          </w:p>
        </w:tc>
      </w:tr>
      <w:tr w:rsidR="00C10A6A" w:rsidRPr="0050581E" w14:paraId="04910F49" w14:textId="77777777" w:rsidTr="00EB0953">
        <w:trPr>
          <w:cantSplit/>
          <w:trHeight w:val="699"/>
        </w:trPr>
        <w:tc>
          <w:tcPr>
            <w:tcW w:w="4315" w:type="dxa"/>
            <w:tcBorders>
              <w:top w:val="single" w:sz="4" w:space="0" w:color="auto"/>
              <w:left w:val="single" w:sz="6" w:space="0" w:color="auto"/>
              <w:bottom w:val="single" w:sz="4" w:space="0" w:color="auto"/>
            </w:tcBorders>
          </w:tcPr>
          <w:p w14:paraId="79617426" w14:textId="77777777" w:rsidR="00C10A6A" w:rsidRPr="0050581E" w:rsidRDefault="00C10A6A" w:rsidP="00803EC1">
            <w:pPr>
              <w:pStyle w:val="List"/>
              <w:tabs>
                <w:tab w:val="left" w:pos="864"/>
                <w:tab w:val="num" w:pos="936"/>
              </w:tabs>
              <w:ind w:left="936" w:hanging="360"/>
              <w:rPr>
                <w:spacing w:val="-2"/>
              </w:rPr>
            </w:pPr>
            <w:r w:rsidRPr="0050581E">
              <w:t>Métodos/Tecnología</w:t>
            </w:r>
          </w:p>
        </w:tc>
        <w:tc>
          <w:tcPr>
            <w:tcW w:w="4775" w:type="dxa"/>
            <w:tcBorders>
              <w:top w:val="single" w:sz="4" w:space="0" w:color="auto"/>
              <w:left w:val="single" w:sz="4" w:space="0" w:color="auto"/>
              <w:bottom w:val="single" w:sz="4" w:space="0" w:color="auto"/>
              <w:right w:val="single" w:sz="6" w:space="0" w:color="auto"/>
            </w:tcBorders>
          </w:tcPr>
          <w:p w14:paraId="2AB1DDA7" w14:textId="77777777" w:rsidR="00C10A6A" w:rsidRPr="0050581E" w:rsidRDefault="00C10A6A" w:rsidP="00803EC1">
            <w:pPr>
              <w:spacing w:before="120"/>
              <w:rPr>
                <w:spacing w:val="-2"/>
              </w:rPr>
            </w:pPr>
            <w:r w:rsidRPr="0050581E">
              <w:t>_________________________________</w:t>
            </w:r>
          </w:p>
        </w:tc>
      </w:tr>
      <w:tr w:rsidR="00C10A6A" w:rsidRPr="0050581E" w14:paraId="53E40CAE" w14:textId="77777777" w:rsidTr="00EB0953">
        <w:trPr>
          <w:cantSplit/>
          <w:trHeight w:val="699"/>
        </w:trPr>
        <w:tc>
          <w:tcPr>
            <w:tcW w:w="4315" w:type="dxa"/>
            <w:tcBorders>
              <w:top w:val="single" w:sz="4" w:space="0" w:color="auto"/>
              <w:left w:val="single" w:sz="6" w:space="0" w:color="auto"/>
              <w:bottom w:val="single" w:sz="4" w:space="0" w:color="auto"/>
            </w:tcBorders>
          </w:tcPr>
          <w:p w14:paraId="4C041F29" w14:textId="77777777" w:rsidR="00C10A6A" w:rsidRPr="0050581E" w:rsidRDefault="005E2F53" w:rsidP="00803EC1">
            <w:pPr>
              <w:pStyle w:val="List"/>
              <w:tabs>
                <w:tab w:val="left" w:pos="864"/>
                <w:tab w:val="num" w:pos="936"/>
              </w:tabs>
              <w:ind w:left="936" w:hanging="360"/>
              <w:rPr>
                <w:spacing w:val="-2"/>
              </w:rPr>
            </w:pPr>
            <w:r w:rsidRPr="0050581E">
              <w:t>Actividades principales</w:t>
            </w:r>
          </w:p>
          <w:p w14:paraId="552C5836" w14:textId="77777777" w:rsidR="00C10A6A" w:rsidRPr="0050581E" w:rsidRDefault="00C10A6A" w:rsidP="00803EC1"/>
        </w:tc>
        <w:tc>
          <w:tcPr>
            <w:tcW w:w="4775" w:type="dxa"/>
            <w:tcBorders>
              <w:top w:val="single" w:sz="4" w:space="0" w:color="auto"/>
              <w:left w:val="single" w:sz="4" w:space="0" w:color="auto"/>
              <w:bottom w:val="single" w:sz="4" w:space="0" w:color="auto"/>
              <w:right w:val="single" w:sz="6" w:space="0" w:color="auto"/>
            </w:tcBorders>
          </w:tcPr>
          <w:p w14:paraId="2140F42C" w14:textId="77777777" w:rsidR="00C10A6A" w:rsidRPr="0050581E" w:rsidRDefault="00C10A6A" w:rsidP="00803EC1">
            <w:pPr>
              <w:spacing w:before="120"/>
              <w:rPr>
                <w:spacing w:val="-2"/>
              </w:rPr>
            </w:pPr>
            <w:r w:rsidRPr="0050581E">
              <w:t>_________________________________</w:t>
            </w:r>
          </w:p>
        </w:tc>
      </w:tr>
    </w:tbl>
    <w:p w14:paraId="6EC76119" w14:textId="77777777" w:rsidR="00C10A6A" w:rsidRPr="0050581E" w:rsidRDefault="00C10A6A" w:rsidP="00C10A6A"/>
    <w:p w14:paraId="71E4FFE1" w14:textId="77777777" w:rsidR="00C10A6A" w:rsidRPr="0050581E" w:rsidRDefault="00C10A6A" w:rsidP="00A01121">
      <w:pPr>
        <w:jc w:val="center"/>
        <w:rPr>
          <w:b/>
          <w:iCs/>
          <w:sz w:val="32"/>
        </w:rPr>
      </w:pPr>
      <w:r w:rsidRPr="0050581E">
        <w:br w:type="page"/>
      </w:r>
    </w:p>
    <w:p w14:paraId="7939480E" w14:textId="7550AA69" w:rsidR="00DA7687" w:rsidRPr="00275E0F" w:rsidRDefault="00F772EC" w:rsidP="00275E0F">
      <w:pPr>
        <w:suppressAutoHyphens w:val="0"/>
        <w:spacing w:after="0"/>
        <w:jc w:val="center"/>
        <w:rPr>
          <w:b/>
          <w:sz w:val="36"/>
        </w:rPr>
      </w:pPr>
      <w:bookmarkStart w:id="464" w:name="_Toc125873866"/>
      <w:bookmarkStart w:id="465" w:name="_Toc490650437"/>
      <w:bookmarkStart w:id="466" w:name="_Toc490653378"/>
      <w:bookmarkStart w:id="467" w:name="_Toc521497256"/>
      <w:bookmarkStart w:id="468" w:name="_Toc218673973"/>
      <w:bookmarkStart w:id="469" w:name="_Toc277345604"/>
      <w:r w:rsidRPr="00275E0F">
        <w:rPr>
          <w:b/>
          <w:sz w:val="36"/>
        </w:rPr>
        <w:lastRenderedPageBreak/>
        <w:t>Formulario CCC</w:t>
      </w:r>
      <w:bookmarkEnd w:id="464"/>
    </w:p>
    <w:p w14:paraId="258E41E4" w14:textId="41AB64B6" w:rsidR="00C10A6A" w:rsidRPr="0050581E" w:rsidRDefault="00C10A6A" w:rsidP="00EB0953">
      <w:pPr>
        <w:pStyle w:val="Head32"/>
        <w:ind w:left="851" w:right="855" w:firstLine="0"/>
      </w:pPr>
      <w:r w:rsidRPr="0050581E">
        <w:t xml:space="preserve">Hoja de </w:t>
      </w:r>
      <w:r w:rsidR="00035E73" w:rsidRPr="0050581E">
        <w:t>r</w:t>
      </w:r>
      <w:r w:rsidRPr="0050581E">
        <w:t>esumen:</w:t>
      </w:r>
      <w:r w:rsidR="00C15E45" w:rsidRPr="0050581E">
        <w:t xml:space="preserve"> </w:t>
      </w:r>
      <w:r w:rsidRPr="0050581E">
        <w:t xml:space="preserve">Compromisos </w:t>
      </w:r>
      <w:r w:rsidR="005E641B" w:rsidRPr="0050581E">
        <w:t xml:space="preserve">Contractuales </w:t>
      </w:r>
      <w:r w:rsidRPr="0050581E">
        <w:t xml:space="preserve">en </w:t>
      </w:r>
      <w:r w:rsidR="005E641B" w:rsidRPr="0050581E">
        <w:t>Vigencia</w:t>
      </w:r>
      <w:r w:rsidRPr="0050581E">
        <w:t>/</w:t>
      </w:r>
      <w:r w:rsidR="00EB0953" w:rsidRPr="0050581E">
        <w:t xml:space="preserve"> </w:t>
      </w:r>
      <w:r w:rsidR="00B468F3" w:rsidRPr="0050581E">
        <w:t>Trabajos</w:t>
      </w:r>
      <w:r w:rsidRPr="0050581E">
        <w:t xml:space="preserve"> en </w:t>
      </w:r>
      <w:bookmarkEnd w:id="465"/>
      <w:bookmarkEnd w:id="466"/>
      <w:bookmarkEnd w:id="467"/>
      <w:bookmarkEnd w:id="468"/>
      <w:bookmarkEnd w:id="469"/>
      <w:r w:rsidR="005E641B" w:rsidRPr="0050581E">
        <w:t>Ejecución</w:t>
      </w:r>
    </w:p>
    <w:p w14:paraId="5D828498" w14:textId="77777777" w:rsidR="00C10A6A" w:rsidRPr="0050581E" w:rsidRDefault="00C10A6A" w:rsidP="00C10A6A">
      <w:pPr>
        <w:ind w:right="-360"/>
      </w:pPr>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348"/>
      </w:tblGrid>
      <w:tr w:rsidR="00C10A6A" w:rsidRPr="0050581E" w14:paraId="059D3D90" w14:textId="77777777" w:rsidTr="00EB0953">
        <w:trPr>
          <w:cantSplit/>
        </w:trPr>
        <w:tc>
          <w:tcPr>
            <w:tcW w:w="9348" w:type="dxa"/>
          </w:tcPr>
          <w:p w14:paraId="7325A0F8" w14:textId="5AE90735" w:rsidR="00C10A6A" w:rsidRPr="0050581E" w:rsidRDefault="00C10A6A" w:rsidP="00EB0953">
            <w:pPr>
              <w:ind w:right="-360"/>
              <w:jc w:val="left"/>
            </w:pPr>
            <w:r w:rsidRPr="0050581E">
              <w:t xml:space="preserve">Nombre del Licitante o miembro de una </w:t>
            </w:r>
            <w:r w:rsidR="000107E9" w:rsidRPr="0050581E">
              <w:t>APCA</w:t>
            </w:r>
          </w:p>
        </w:tc>
      </w:tr>
    </w:tbl>
    <w:p w14:paraId="7C4F6D57" w14:textId="77777777" w:rsidR="00C10A6A" w:rsidRPr="0050581E" w:rsidRDefault="00C10A6A" w:rsidP="00C10A6A">
      <w:pPr>
        <w:ind w:right="-360"/>
      </w:pPr>
    </w:p>
    <w:p w14:paraId="0E228D02" w14:textId="4C94D5E7" w:rsidR="00C10A6A" w:rsidRPr="0050581E" w:rsidRDefault="00C10A6A" w:rsidP="00B314AF">
      <w:pPr>
        <w:spacing w:after="240"/>
        <w:ind w:right="-360"/>
      </w:pPr>
      <w:r w:rsidRPr="0050581E">
        <w:t xml:space="preserve">Los Licitantes y cada uno de los miembros de una </w:t>
      </w:r>
      <w:r w:rsidR="000107E9" w:rsidRPr="0050581E">
        <w:t>APCA</w:t>
      </w:r>
      <w:r w:rsidRPr="0050581E">
        <w:t xml:space="preserve"> deberán proporcionar información sobre sus compromisos vigentes respecto de todos los contratos que les hayan sido adjudicados o para los cuales se haya recibido una carta de intención o de aceptación, o que estén por finalizar, pero para los cuales aún no se haya emitido un </w:t>
      </w:r>
      <w:r w:rsidR="002B4BE9" w:rsidRPr="0050581E">
        <w:t>c</w:t>
      </w:r>
      <w:r w:rsidRPr="0050581E">
        <w:t xml:space="preserve">ertificado de </w:t>
      </w:r>
      <w:r w:rsidR="002B4BE9" w:rsidRPr="0050581E">
        <w:t>t</w:t>
      </w:r>
      <w:r w:rsidRPr="0050581E">
        <w:t>erminación final sin salvedades.</w:t>
      </w:r>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69"/>
        <w:gridCol w:w="1870"/>
        <w:gridCol w:w="1869"/>
        <w:gridCol w:w="1870"/>
        <w:gridCol w:w="1870"/>
      </w:tblGrid>
      <w:tr w:rsidR="00C10A6A" w:rsidRPr="0050581E" w14:paraId="5271B183" w14:textId="77777777" w:rsidTr="00B314AF">
        <w:trPr>
          <w:cantSplit/>
        </w:trPr>
        <w:tc>
          <w:tcPr>
            <w:tcW w:w="1869" w:type="dxa"/>
          </w:tcPr>
          <w:p w14:paraId="5E883681" w14:textId="77777777" w:rsidR="00A44EB2" w:rsidRPr="0050581E" w:rsidRDefault="00C10A6A" w:rsidP="00B314AF">
            <w:pPr>
              <w:ind w:right="-18"/>
              <w:jc w:val="left"/>
              <w:rPr>
                <w:rFonts w:ascii="Arial" w:hAnsi="Arial"/>
                <w:szCs w:val="24"/>
              </w:rPr>
            </w:pPr>
            <w:r w:rsidRPr="0050581E">
              <w:rPr>
                <w:szCs w:val="24"/>
              </w:rPr>
              <w:t>Nombre del Contrato</w:t>
            </w:r>
          </w:p>
        </w:tc>
        <w:tc>
          <w:tcPr>
            <w:tcW w:w="1870" w:type="dxa"/>
          </w:tcPr>
          <w:p w14:paraId="2A9FD638" w14:textId="7F098F4F" w:rsidR="00A44EB2" w:rsidRPr="0050581E" w:rsidRDefault="00C10A6A" w:rsidP="00B314AF">
            <w:pPr>
              <w:jc w:val="left"/>
              <w:rPr>
                <w:rFonts w:ascii="Arial" w:hAnsi="Arial"/>
                <w:szCs w:val="24"/>
              </w:rPr>
            </w:pPr>
            <w:r w:rsidRPr="0050581E">
              <w:rPr>
                <w:szCs w:val="24"/>
              </w:rPr>
              <w:t>Dirección, teléfono del Comprador</w:t>
            </w:r>
          </w:p>
        </w:tc>
        <w:tc>
          <w:tcPr>
            <w:tcW w:w="1869" w:type="dxa"/>
          </w:tcPr>
          <w:p w14:paraId="50E9F6A3" w14:textId="77777777" w:rsidR="00C10A6A" w:rsidRPr="0050581E" w:rsidRDefault="00C10A6A" w:rsidP="00B314AF">
            <w:pPr>
              <w:jc w:val="left"/>
              <w:rPr>
                <w:szCs w:val="24"/>
              </w:rPr>
            </w:pPr>
            <w:r w:rsidRPr="0050581E">
              <w:rPr>
                <w:szCs w:val="24"/>
              </w:rPr>
              <w:t>Valor del Sistema Informático pendiente (equivalente actual en USD)</w:t>
            </w:r>
          </w:p>
        </w:tc>
        <w:tc>
          <w:tcPr>
            <w:tcW w:w="1870" w:type="dxa"/>
          </w:tcPr>
          <w:p w14:paraId="3AA7B251" w14:textId="77777777" w:rsidR="00A44EB2" w:rsidRPr="0050581E" w:rsidRDefault="00C10A6A" w:rsidP="00B314AF">
            <w:pPr>
              <w:ind w:right="-43"/>
              <w:jc w:val="left"/>
              <w:rPr>
                <w:rFonts w:ascii="Arial" w:hAnsi="Arial"/>
                <w:szCs w:val="24"/>
              </w:rPr>
            </w:pPr>
            <w:r w:rsidRPr="0050581E">
              <w:rPr>
                <w:szCs w:val="24"/>
              </w:rPr>
              <w:t>Fecha prevista de terminación</w:t>
            </w:r>
          </w:p>
        </w:tc>
        <w:tc>
          <w:tcPr>
            <w:tcW w:w="1870" w:type="dxa"/>
          </w:tcPr>
          <w:p w14:paraId="4E70A4DE" w14:textId="77777777" w:rsidR="00A44EB2" w:rsidRPr="0050581E" w:rsidRDefault="00C10A6A" w:rsidP="00B314AF">
            <w:pPr>
              <w:ind w:right="-86"/>
              <w:jc w:val="left"/>
              <w:rPr>
                <w:rFonts w:ascii="Arial" w:hAnsi="Arial"/>
                <w:szCs w:val="24"/>
              </w:rPr>
            </w:pPr>
            <w:r w:rsidRPr="0050581E">
              <w:rPr>
                <w:szCs w:val="24"/>
              </w:rPr>
              <w:t>Promedio de facturación mensual en el último semestre (USD/mes)</w:t>
            </w:r>
          </w:p>
        </w:tc>
      </w:tr>
      <w:tr w:rsidR="00C10A6A" w:rsidRPr="0050581E" w14:paraId="30D64472" w14:textId="77777777" w:rsidTr="00B314AF">
        <w:trPr>
          <w:cantSplit/>
        </w:trPr>
        <w:tc>
          <w:tcPr>
            <w:tcW w:w="1869" w:type="dxa"/>
          </w:tcPr>
          <w:p w14:paraId="6EB3D8C3" w14:textId="77777777" w:rsidR="00C10A6A" w:rsidRPr="0050581E" w:rsidRDefault="00C10A6A" w:rsidP="00803EC1">
            <w:pPr>
              <w:ind w:right="-360"/>
              <w:rPr>
                <w:szCs w:val="24"/>
              </w:rPr>
            </w:pPr>
            <w:r w:rsidRPr="0050581E">
              <w:rPr>
                <w:szCs w:val="24"/>
              </w:rPr>
              <w:t>1.</w:t>
            </w:r>
          </w:p>
        </w:tc>
        <w:tc>
          <w:tcPr>
            <w:tcW w:w="1870" w:type="dxa"/>
          </w:tcPr>
          <w:p w14:paraId="048F9972" w14:textId="77777777" w:rsidR="00C10A6A" w:rsidRPr="0050581E" w:rsidRDefault="00C10A6A" w:rsidP="00803EC1">
            <w:pPr>
              <w:ind w:right="-360"/>
              <w:rPr>
                <w:szCs w:val="24"/>
              </w:rPr>
            </w:pPr>
          </w:p>
        </w:tc>
        <w:tc>
          <w:tcPr>
            <w:tcW w:w="1869" w:type="dxa"/>
          </w:tcPr>
          <w:p w14:paraId="13FE4D69" w14:textId="77777777" w:rsidR="00C10A6A" w:rsidRPr="0050581E" w:rsidRDefault="00C10A6A" w:rsidP="00803EC1">
            <w:pPr>
              <w:ind w:right="-360"/>
              <w:rPr>
                <w:szCs w:val="24"/>
              </w:rPr>
            </w:pPr>
          </w:p>
        </w:tc>
        <w:tc>
          <w:tcPr>
            <w:tcW w:w="1870" w:type="dxa"/>
          </w:tcPr>
          <w:p w14:paraId="1DEC61F4" w14:textId="77777777" w:rsidR="00C10A6A" w:rsidRPr="0050581E" w:rsidRDefault="00C10A6A" w:rsidP="00803EC1">
            <w:pPr>
              <w:ind w:right="-360"/>
              <w:rPr>
                <w:szCs w:val="24"/>
              </w:rPr>
            </w:pPr>
          </w:p>
        </w:tc>
        <w:tc>
          <w:tcPr>
            <w:tcW w:w="1870" w:type="dxa"/>
          </w:tcPr>
          <w:p w14:paraId="107698F2" w14:textId="77777777" w:rsidR="00C10A6A" w:rsidRPr="0050581E" w:rsidRDefault="00C10A6A" w:rsidP="00803EC1">
            <w:pPr>
              <w:ind w:right="-360"/>
              <w:rPr>
                <w:szCs w:val="24"/>
              </w:rPr>
            </w:pPr>
          </w:p>
        </w:tc>
      </w:tr>
      <w:tr w:rsidR="00C10A6A" w:rsidRPr="0050581E" w14:paraId="5FF9D47D" w14:textId="77777777" w:rsidTr="00B314AF">
        <w:trPr>
          <w:cantSplit/>
        </w:trPr>
        <w:tc>
          <w:tcPr>
            <w:tcW w:w="1869" w:type="dxa"/>
          </w:tcPr>
          <w:p w14:paraId="270C9CA9" w14:textId="77777777" w:rsidR="00C10A6A" w:rsidRPr="0050581E" w:rsidRDefault="00C10A6A" w:rsidP="00803EC1">
            <w:pPr>
              <w:ind w:right="-360"/>
              <w:rPr>
                <w:szCs w:val="24"/>
              </w:rPr>
            </w:pPr>
            <w:r w:rsidRPr="0050581E">
              <w:rPr>
                <w:szCs w:val="24"/>
              </w:rPr>
              <w:t>2.</w:t>
            </w:r>
          </w:p>
        </w:tc>
        <w:tc>
          <w:tcPr>
            <w:tcW w:w="1870" w:type="dxa"/>
          </w:tcPr>
          <w:p w14:paraId="29E2D1AB" w14:textId="77777777" w:rsidR="00C10A6A" w:rsidRPr="0050581E" w:rsidRDefault="00C10A6A" w:rsidP="00803EC1">
            <w:pPr>
              <w:ind w:right="-360"/>
              <w:rPr>
                <w:szCs w:val="24"/>
              </w:rPr>
            </w:pPr>
          </w:p>
        </w:tc>
        <w:tc>
          <w:tcPr>
            <w:tcW w:w="1869" w:type="dxa"/>
          </w:tcPr>
          <w:p w14:paraId="7D925187" w14:textId="77777777" w:rsidR="00C10A6A" w:rsidRPr="0050581E" w:rsidRDefault="00C10A6A" w:rsidP="00803EC1">
            <w:pPr>
              <w:ind w:right="-360"/>
              <w:rPr>
                <w:szCs w:val="24"/>
              </w:rPr>
            </w:pPr>
          </w:p>
        </w:tc>
        <w:tc>
          <w:tcPr>
            <w:tcW w:w="1870" w:type="dxa"/>
          </w:tcPr>
          <w:p w14:paraId="714EA206" w14:textId="77777777" w:rsidR="00C10A6A" w:rsidRPr="0050581E" w:rsidRDefault="00C10A6A" w:rsidP="00803EC1">
            <w:pPr>
              <w:ind w:right="-360"/>
              <w:rPr>
                <w:szCs w:val="24"/>
              </w:rPr>
            </w:pPr>
          </w:p>
        </w:tc>
        <w:tc>
          <w:tcPr>
            <w:tcW w:w="1870" w:type="dxa"/>
          </w:tcPr>
          <w:p w14:paraId="70AAB54A" w14:textId="77777777" w:rsidR="00C10A6A" w:rsidRPr="0050581E" w:rsidRDefault="00C10A6A" w:rsidP="00803EC1">
            <w:pPr>
              <w:ind w:right="-360"/>
              <w:rPr>
                <w:szCs w:val="24"/>
              </w:rPr>
            </w:pPr>
          </w:p>
        </w:tc>
      </w:tr>
      <w:tr w:rsidR="00C10A6A" w:rsidRPr="0050581E" w14:paraId="0ABB3DE4" w14:textId="77777777" w:rsidTr="00B314AF">
        <w:trPr>
          <w:cantSplit/>
        </w:trPr>
        <w:tc>
          <w:tcPr>
            <w:tcW w:w="1869" w:type="dxa"/>
          </w:tcPr>
          <w:p w14:paraId="0E599BF3" w14:textId="77777777" w:rsidR="00C10A6A" w:rsidRPr="0050581E" w:rsidRDefault="00C10A6A" w:rsidP="00803EC1">
            <w:pPr>
              <w:ind w:right="-360"/>
              <w:rPr>
                <w:szCs w:val="24"/>
              </w:rPr>
            </w:pPr>
            <w:r w:rsidRPr="0050581E">
              <w:rPr>
                <w:szCs w:val="24"/>
              </w:rPr>
              <w:t>3.</w:t>
            </w:r>
          </w:p>
        </w:tc>
        <w:tc>
          <w:tcPr>
            <w:tcW w:w="1870" w:type="dxa"/>
          </w:tcPr>
          <w:p w14:paraId="1EC07945" w14:textId="77777777" w:rsidR="00C10A6A" w:rsidRPr="0050581E" w:rsidRDefault="00C10A6A" w:rsidP="00803EC1">
            <w:pPr>
              <w:ind w:right="-360"/>
              <w:rPr>
                <w:szCs w:val="24"/>
              </w:rPr>
            </w:pPr>
          </w:p>
        </w:tc>
        <w:tc>
          <w:tcPr>
            <w:tcW w:w="1869" w:type="dxa"/>
          </w:tcPr>
          <w:p w14:paraId="58F90430" w14:textId="77777777" w:rsidR="00C10A6A" w:rsidRPr="0050581E" w:rsidRDefault="00C10A6A" w:rsidP="00803EC1">
            <w:pPr>
              <w:ind w:right="-360"/>
              <w:rPr>
                <w:szCs w:val="24"/>
              </w:rPr>
            </w:pPr>
          </w:p>
        </w:tc>
        <w:tc>
          <w:tcPr>
            <w:tcW w:w="1870" w:type="dxa"/>
          </w:tcPr>
          <w:p w14:paraId="64228126" w14:textId="77777777" w:rsidR="00C10A6A" w:rsidRPr="0050581E" w:rsidRDefault="00C10A6A" w:rsidP="00803EC1">
            <w:pPr>
              <w:ind w:right="-360"/>
              <w:rPr>
                <w:szCs w:val="24"/>
              </w:rPr>
            </w:pPr>
          </w:p>
        </w:tc>
        <w:tc>
          <w:tcPr>
            <w:tcW w:w="1870" w:type="dxa"/>
          </w:tcPr>
          <w:p w14:paraId="1AC1753C" w14:textId="77777777" w:rsidR="00C10A6A" w:rsidRPr="0050581E" w:rsidRDefault="00C10A6A" w:rsidP="00803EC1">
            <w:pPr>
              <w:ind w:right="-360"/>
              <w:rPr>
                <w:szCs w:val="24"/>
              </w:rPr>
            </w:pPr>
          </w:p>
        </w:tc>
      </w:tr>
      <w:tr w:rsidR="00C10A6A" w:rsidRPr="0050581E" w14:paraId="3CE24007" w14:textId="77777777" w:rsidTr="00B314AF">
        <w:trPr>
          <w:cantSplit/>
        </w:trPr>
        <w:tc>
          <w:tcPr>
            <w:tcW w:w="1869" w:type="dxa"/>
          </w:tcPr>
          <w:p w14:paraId="4C42050E" w14:textId="77777777" w:rsidR="00C10A6A" w:rsidRPr="0050581E" w:rsidRDefault="00C10A6A" w:rsidP="00803EC1">
            <w:pPr>
              <w:ind w:right="-360"/>
              <w:rPr>
                <w:szCs w:val="24"/>
              </w:rPr>
            </w:pPr>
            <w:r w:rsidRPr="0050581E">
              <w:rPr>
                <w:szCs w:val="24"/>
              </w:rPr>
              <w:t>4.</w:t>
            </w:r>
          </w:p>
        </w:tc>
        <w:tc>
          <w:tcPr>
            <w:tcW w:w="1870" w:type="dxa"/>
          </w:tcPr>
          <w:p w14:paraId="1BC8D0E4" w14:textId="77777777" w:rsidR="00C10A6A" w:rsidRPr="0050581E" w:rsidRDefault="00C10A6A" w:rsidP="00803EC1">
            <w:pPr>
              <w:ind w:right="-360"/>
              <w:rPr>
                <w:szCs w:val="24"/>
              </w:rPr>
            </w:pPr>
          </w:p>
        </w:tc>
        <w:tc>
          <w:tcPr>
            <w:tcW w:w="1869" w:type="dxa"/>
          </w:tcPr>
          <w:p w14:paraId="02027666" w14:textId="77777777" w:rsidR="00C10A6A" w:rsidRPr="0050581E" w:rsidRDefault="00C10A6A" w:rsidP="00803EC1">
            <w:pPr>
              <w:ind w:right="-360"/>
              <w:rPr>
                <w:szCs w:val="24"/>
              </w:rPr>
            </w:pPr>
          </w:p>
        </w:tc>
        <w:tc>
          <w:tcPr>
            <w:tcW w:w="1870" w:type="dxa"/>
          </w:tcPr>
          <w:p w14:paraId="3384EA0B" w14:textId="77777777" w:rsidR="00C10A6A" w:rsidRPr="0050581E" w:rsidRDefault="00C10A6A" w:rsidP="00803EC1">
            <w:pPr>
              <w:ind w:right="-360"/>
              <w:rPr>
                <w:szCs w:val="24"/>
              </w:rPr>
            </w:pPr>
          </w:p>
        </w:tc>
        <w:tc>
          <w:tcPr>
            <w:tcW w:w="1870" w:type="dxa"/>
          </w:tcPr>
          <w:p w14:paraId="0D136A50" w14:textId="77777777" w:rsidR="00C10A6A" w:rsidRPr="0050581E" w:rsidRDefault="00C10A6A" w:rsidP="00803EC1">
            <w:pPr>
              <w:ind w:right="-360"/>
              <w:rPr>
                <w:szCs w:val="24"/>
              </w:rPr>
            </w:pPr>
          </w:p>
        </w:tc>
      </w:tr>
      <w:tr w:rsidR="00C10A6A" w:rsidRPr="0050581E" w14:paraId="2B433387" w14:textId="77777777" w:rsidTr="00B314AF">
        <w:trPr>
          <w:cantSplit/>
        </w:trPr>
        <w:tc>
          <w:tcPr>
            <w:tcW w:w="1869" w:type="dxa"/>
          </w:tcPr>
          <w:p w14:paraId="4EBF1287" w14:textId="77777777" w:rsidR="00C10A6A" w:rsidRPr="0050581E" w:rsidRDefault="00C10A6A" w:rsidP="00803EC1">
            <w:pPr>
              <w:ind w:right="-360"/>
              <w:rPr>
                <w:szCs w:val="24"/>
              </w:rPr>
            </w:pPr>
            <w:r w:rsidRPr="0050581E">
              <w:rPr>
                <w:szCs w:val="24"/>
              </w:rPr>
              <w:t>5.</w:t>
            </w:r>
          </w:p>
        </w:tc>
        <w:tc>
          <w:tcPr>
            <w:tcW w:w="1870" w:type="dxa"/>
          </w:tcPr>
          <w:p w14:paraId="1336918C" w14:textId="77777777" w:rsidR="00C10A6A" w:rsidRPr="0050581E" w:rsidRDefault="00C10A6A" w:rsidP="00803EC1">
            <w:pPr>
              <w:ind w:right="-360"/>
              <w:rPr>
                <w:szCs w:val="24"/>
              </w:rPr>
            </w:pPr>
          </w:p>
        </w:tc>
        <w:tc>
          <w:tcPr>
            <w:tcW w:w="1869" w:type="dxa"/>
          </w:tcPr>
          <w:p w14:paraId="2F7A6CCB" w14:textId="77777777" w:rsidR="00C10A6A" w:rsidRPr="0050581E" w:rsidRDefault="00C10A6A" w:rsidP="00803EC1">
            <w:pPr>
              <w:ind w:right="-360"/>
              <w:rPr>
                <w:szCs w:val="24"/>
              </w:rPr>
            </w:pPr>
          </w:p>
        </w:tc>
        <w:tc>
          <w:tcPr>
            <w:tcW w:w="1870" w:type="dxa"/>
          </w:tcPr>
          <w:p w14:paraId="06AC85C9" w14:textId="77777777" w:rsidR="00C10A6A" w:rsidRPr="0050581E" w:rsidRDefault="00C10A6A" w:rsidP="00803EC1">
            <w:pPr>
              <w:ind w:right="-360"/>
              <w:rPr>
                <w:szCs w:val="24"/>
              </w:rPr>
            </w:pPr>
          </w:p>
        </w:tc>
        <w:tc>
          <w:tcPr>
            <w:tcW w:w="1870" w:type="dxa"/>
          </w:tcPr>
          <w:p w14:paraId="239521ED" w14:textId="77777777" w:rsidR="00C10A6A" w:rsidRPr="0050581E" w:rsidRDefault="00C10A6A" w:rsidP="00803EC1">
            <w:pPr>
              <w:ind w:right="-360"/>
              <w:rPr>
                <w:szCs w:val="24"/>
              </w:rPr>
            </w:pPr>
          </w:p>
        </w:tc>
      </w:tr>
      <w:tr w:rsidR="00C10A6A" w:rsidRPr="0050581E" w14:paraId="15E3EC39" w14:textId="77777777" w:rsidTr="00B314AF">
        <w:trPr>
          <w:cantSplit/>
        </w:trPr>
        <w:tc>
          <w:tcPr>
            <w:tcW w:w="1869" w:type="dxa"/>
          </w:tcPr>
          <w:p w14:paraId="4C1C7EE2" w14:textId="77777777" w:rsidR="00C10A6A" w:rsidRPr="0050581E" w:rsidRDefault="00C10A6A" w:rsidP="00803EC1">
            <w:pPr>
              <w:ind w:right="-360"/>
              <w:rPr>
                <w:szCs w:val="24"/>
              </w:rPr>
            </w:pPr>
            <w:r w:rsidRPr="0050581E">
              <w:rPr>
                <w:szCs w:val="24"/>
              </w:rPr>
              <w:t>etc.</w:t>
            </w:r>
          </w:p>
        </w:tc>
        <w:tc>
          <w:tcPr>
            <w:tcW w:w="1870" w:type="dxa"/>
          </w:tcPr>
          <w:p w14:paraId="7C3C90D2" w14:textId="77777777" w:rsidR="00C10A6A" w:rsidRPr="0050581E" w:rsidRDefault="00C10A6A" w:rsidP="00803EC1">
            <w:pPr>
              <w:ind w:right="-360"/>
              <w:rPr>
                <w:szCs w:val="24"/>
              </w:rPr>
            </w:pPr>
          </w:p>
        </w:tc>
        <w:tc>
          <w:tcPr>
            <w:tcW w:w="1869" w:type="dxa"/>
          </w:tcPr>
          <w:p w14:paraId="3A8CB7A2" w14:textId="77777777" w:rsidR="00C10A6A" w:rsidRPr="0050581E" w:rsidRDefault="00C10A6A" w:rsidP="00803EC1">
            <w:pPr>
              <w:ind w:right="-360"/>
              <w:rPr>
                <w:szCs w:val="24"/>
              </w:rPr>
            </w:pPr>
          </w:p>
        </w:tc>
        <w:tc>
          <w:tcPr>
            <w:tcW w:w="1870" w:type="dxa"/>
          </w:tcPr>
          <w:p w14:paraId="436D98B2" w14:textId="77777777" w:rsidR="00C10A6A" w:rsidRPr="0050581E" w:rsidRDefault="00C10A6A" w:rsidP="00803EC1">
            <w:pPr>
              <w:ind w:right="-360"/>
              <w:rPr>
                <w:szCs w:val="24"/>
              </w:rPr>
            </w:pPr>
          </w:p>
        </w:tc>
        <w:tc>
          <w:tcPr>
            <w:tcW w:w="1870" w:type="dxa"/>
          </w:tcPr>
          <w:p w14:paraId="5E87AC25" w14:textId="77777777" w:rsidR="00C10A6A" w:rsidRPr="0050581E" w:rsidRDefault="00C10A6A" w:rsidP="00803EC1">
            <w:pPr>
              <w:ind w:right="-360"/>
              <w:rPr>
                <w:szCs w:val="24"/>
              </w:rPr>
            </w:pPr>
          </w:p>
        </w:tc>
      </w:tr>
    </w:tbl>
    <w:p w14:paraId="63EA05F2" w14:textId="77777777" w:rsidR="00C10A6A" w:rsidRPr="0050581E" w:rsidRDefault="00C10A6A" w:rsidP="00C10A6A">
      <w:pPr>
        <w:ind w:right="-360"/>
        <w:rPr>
          <w:sz w:val="22"/>
        </w:rPr>
      </w:pPr>
    </w:p>
    <w:p w14:paraId="23F2FA72" w14:textId="77777777" w:rsidR="00C10A6A" w:rsidRPr="0050581E" w:rsidRDefault="00C10A6A" w:rsidP="00C10A6A">
      <w:pPr>
        <w:ind w:right="-360"/>
        <w:rPr>
          <w:sz w:val="22"/>
        </w:rPr>
      </w:pPr>
    </w:p>
    <w:p w14:paraId="3B7E9F9C" w14:textId="7EE4606E" w:rsidR="00BA4F46" w:rsidRPr="0050581E" w:rsidRDefault="00C10A6A" w:rsidP="00275E0F">
      <w:pPr>
        <w:suppressAutoHyphens w:val="0"/>
        <w:spacing w:after="0"/>
        <w:jc w:val="center"/>
        <w:rPr>
          <w:b/>
          <w:szCs w:val="24"/>
        </w:rPr>
      </w:pPr>
      <w:r w:rsidRPr="0050581E">
        <w:br w:type="page"/>
      </w:r>
      <w:r w:rsidRPr="00275E0F">
        <w:rPr>
          <w:b/>
          <w:sz w:val="36"/>
        </w:rPr>
        <w:lastRenderedPageBreak/>
        <w:t xml:space="preserve">Formulario FIN – </w:t>
      </w:r>
      <w:r w:rsidR="00A0389B" w:rsidRPr="00275E0F">
        <w:rPr>
          <w:b/>
          <w:sz w:val="36"/>
        </w:rPr>
        <w:t>5</w:t>
      </w:r>
      <w:r w:rsidRPr="00275E0F">
        <w:rPr>
          <w:b/>
          <w:sz w:val="36"/>
        </w:rPr>
        <w:t>.3.1</w:t>
      </w:r>
    </w:p>
    <w:p w14:paraId="03BE065B" w14:textId="55CB1163" w:rsidR="00BA4F46" w:rsidRPr="0050581E" w:rsidRDefault="00BA4F46" w:rsidP="002D3400">
      <w:pPr>
        <w:pStyle w:val="TOC3-1"/>
      </w:pPr>
      <w:bookmarkStart w:id="470" w:name="_Toc454958447"/>
      <w:bookmarkStart w:id="471" w:name="_Toc476309230"/>
      <w:bookmarkStart w:id="472" w:name="_Toc527966232"/>
      <w:r w:rsidRPr="0050581E">
        <w:t xml:space="preserve">Situación </w:t>
      </w:r>
      <w:bookmarkEnd w:id="470"/>
      <w:bookmarkEnd w:id="471"/>
      <w:r w:rsidR="001F46ED" w:rsidRPr="0050581E">
        <w:t>Financiera</w:t>
      </w:r>
      <w:bookmarkEnd w:id="472"/>
    </w:p>
    <w:p w14:paraId="2C068D01" w14:textId="0DF3BEF8" w:rsidR="00BA4F46" w:rsidRPr="0050581E" w:rsidRDefault="00BA4F46" w:rsidP="002D3400">
      <w:pPr>
        <w:pStyle w:val="TOC3-2"/>
      </w:pPr>
      <w:bookmarkStart w:id="473" w:name="_Toc454958448"/>
      <w:bookmarkStart w:id="474" w:name="_Toc476309231"/>
      <w:r w:rsidRPr="0050581E">
        <w:t xml:space="preserve">Historial de </w:t>
      </w:r>
      <w:r w:rsidR="005E641B" w:rsidRPr="0050581E">
        <w:t xml:space="preserve">Desempeño </w:t>
      </w:r>
      <w:bookmarkEnd w:id="473"/>
      <w:bookmarkEnd w:id="474"/>
      <w:r w:rsidR="005E641B" w:rsidRPr="0050581E">
        <w:t>Financiero</w:t>
      </w:r>
    </w:p>
    <w:p w14:paraId="125C1ED5" w14:textId="1B1F4ECF" w:rsidR="00BA4F46" w:rsidRPr="0050581E" w:rsidRDefault="00BA4F46" w:rsidP="00B314AF">
      <w:pPr>
        <w:tabs>
          <w:tab w:val="left" w:pos="5954"/>
          <w:tab w:val="left" w:pos="9072"/>
        </w:tabs>
        <w:spacing w:before="120"/>
      </w:pPr>
      <w:r w:rsidRPr="0050581E">
        <w:t>Nombre jurídico del Licitante: _______________________</w:t>
      </w:r>
      <w:r w:rsidR="00913E07" w:rsidRPr="0050581E">
        <w:t xml:space="preserve"> </w:t>
      </w:r>
      <w:r w:rsidRPr="0050581E">
        <w:tab/>
        <w:t>Fecha:</w:t>
      </w:r>
      <w:r w:rsidR="00C15E45" w:rsidRPr="0050581E">
        <w:t xml:space="preserve"> </w:t>
      </w:r>
      <w:r w:rsidRPr="0050581E">
        <w:t>______</w:t>
      </w:r>
      <w:r w:rsidR="00B314AF" w:rsidRPr="0050581E">
        <w:t>___________</w:t>
      </w:r>
      <w:r w:rsidRPr="0050581E">
        <w:t>_____</w:t>
      </w:r>
    </w:p>
    <w:p w14:paraId="73177F15" w14:textId="7763E242" w:rsidR="00BA4F46" w:rsidRPr="0050581E" w:rsidRDefault="00BA4F46" w:rsidP="00B314AF">
      <w:pPr>
        <w:tabs>
          <w:tab w:val="left" w:pos="5954"/>
          <w:tab w:val="left" w:pos="9072"/>
        </w:tabs>
        <w:spacing w:before="120"/>
      </w:pPr>
      <w:r w:rsidRPr="0050581E">
        <w:t xml:space="preserve">Nombre jurídico del miembro de la </w:t>
      </w:r>
      <w:r w:rsidR="000107E9" w:rsidRPr="0050581E">
        <w:t>APCA</w:t>
      </w:r>
      <w:r w:rsidR="00B314AF" w:rsidRPr="0050581E">
        <w:t>: __________</w:t>
      </w:r>
      <w:r w:rsidRPr="0050581E">
        <w:t>___</w:t>
      </w:r>
      <w:r w:rsidRPr="0050581E">
        <w:rPr>
          <w:i/>
        </w:rPr>
        <w:t xml:space="preserve"> </w:t>
      </w:r>
      <w:r w:rsidRPr="0050581E">
        <w:tab/>
      </w:r>
      <w:r w:rsidR="00BB2041">
        <w:t>SDO</w:t>
      </w:r>
      <w:r w:rsidR="00BB2041" w:rsidRPr="0050581E">
        <w:t> </w:t>
      </w:r>
      <w:r w:rsidRPr="0050581E">
        <w:t>n.º:</w:t>
      </w:r>
      <w:r w:rsidR="00C15E45" w:rsidRPr="0050581E">
        <w:t xml:space="preserve"> </w:t>
      </w:r>
      <w:r w:rsidR="00B314AF" w:rsidRPr="0050581E">
        <w:t>_____</w:t>
      </w:r>
      <w:r w:rsidRPr="0050581E">
        <w:t>____</w:t>
      </w:r>
    </w:p>
    <w:p w14:paraId="67734130" w14:textId="77777777" w:rsidR="00BA4F46" w:rsidRPr="0050581E" w:rsidRDefault="00BA4F46" w:rsidP="00B314AF">
      <w:pPr>
        <w:tabs>
          <w:tab w:val="right" w:pos="9000"/>
        </w:tabs>
        <w:spacing w:before="120" w:after="240"/>
        <w:jc w:val="right"/>
      </w:pPr>
      <w:r w:rsidRPr="0050581E">
        <w:t>Página</w:t>
      </w:r>
      <w:r w:rsidR="00C15E45" w:rsidRPr="0050581E">
        <w:t xml:space="preserve"> </w:t>
      </w:r>
      <w:r w:rsidRPr="0050581E">
        <w:t>____ de ____ páginas</w:t>
      </w:r>
    </w:p>
    <w:p w14:paraId="4B98B251" w14:textId="697DC1C6" w:rsidR="00BA4F46" w:rsidRPr="0050581E" w:rsidRDefault="00BA4F46" w:rsidP="00B314AF">
      <w:pPr>
        <w:spacing w:after="240"/>
      </w:pPr>
      <w:r w:rsidRPr="0050581E">
        <w:t xml:space="preserve">Este formulario debe ser completado por el Licitante y, si se trata de una </w:t>
      </w:r>
      <w:r w:rsidR="000107E9" w:rsidRPr="0050581E">
        <w:t>APCA</w:t>
      </w:r>
      <w:r w:rsidRPr="0050581E">
        <w:t>, por cada miembro.</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992"/>
        <w:gridCol w:w="993"/>
        <w:gridCol w:w="992"/>
        <w:gridCol w:w="1134"/>
        <w:gridCol w:w="1134"/>
        <w:gridCol w:w="1134"/>
        <w:gridCol w:w="1276"/>
      </w:tblGrid>
      <w:tr w:rsidR="00BA4F46" w:rsidRPr="0050581E" w14:paraId="420CE833" w14:textId="77777777" w:rsidTr="00BB24CF">
        <w:trPr>
          <w:cantSplit/>
          <w:trHeight w:val="200"/>
        </w:trPr>
        <w:tc>
          <w:tcPr>
            <w:tcW w:w="1838" w:type="dxa"/>
          </w:tcPr>
          <w:p w14:paraId="0DC184F9" w14:textId="3B4AB07E" w:rsidR="00BA4F46" w:rsidRPr="0050581E" w:rsidRDefault="00BA4F46" w:rsidP="00711EE1">
            <w:pPr>
              <w:pStyle w:val="Outline"/>
              <w:suppressAutoHyphens/>
              <w:spacing w:before="20" w:after="20"/>
              <w:jc w:val="center"/>
              <w:rPr>
                <w:b/>
                <w:spacing w:val="-2"/>
                <w:kern w:val="0"/>
                <w:sz w:val="20"/>
              </w:rPr>
            </w:pPr>
            <w:r w:rsidRPr="0050581E">
              <w:rPr>
                <w:b/>
                <w:spacing w:val="-2"/>
                <w:kern w:val="0"/>
                <w:sz w:val="20"/>
              </w:rPr>
              <w:t xml:space="preserve">Información financiera en </w:t>
            </w:r>
            <w:r w:rsidR="00B314AF" w:rsidRPr="0050581E">
              <w:rPr>
                <w:b/>
                <w:spacing w:val="-2"/>
                <w:kern w:val="0"/>
                <w:sz w:val="20"/>
              </w:rPr>
              <w:br/>
            </w:r>
            <w:r w:rsidRPr="0050581E">
              <w:rPr>
                <w:b/>
                <w:spacing w:val="-2"/>
                <w:kern w:val="0"/>
                <w:sz w:val="20"/>
              </w:rPr>
              <w:t xml:space="preserve">el equivalente </w:t>
            </w:r>
            <w:r w:rsidR="00BB24CF" w:rsidRPr="0050581E">
              <w:rPr>
                <w:b/>
                <w:spacing w:val="-2"/>
                <w:kern w:val="0"/>
                <w:sz w:val="20"/>
              </w:rPr>
              <w:br/>
            </w:r>
            <w:r w:rsidRPr="0050581E">
              <w:rPr>
                <w:b/>
                <w:spacing w:val="-2"/>
                <w:kern w:val="0"/>
                <w:sz w:val="20"/>
              </w:rPr>
              <w:t>en USD</w:t>
            </w:r>
          </w:p>
        </w:tc>
        <w:tc>
          <w:tcPr>
            <w:tcW w:w="7655" w:type="dxa"/>
            <w:gridSpan w:val="7"/>
          </w:tcPr>
          <w:p w14:paraId="5416F828" w14:textId="77777777" w:rsidR="00BA4F46" w:rsidRPr="0050581E" w:rsidRDefault="00BA4F46" w:rsidP="00711EE1">
            <w:pPr>
              <w:spacing w:before="20" w:after="20"/>
              <w:jc w:val="center"/>
              <w:rPr>
                <w:b/>
                <w:spacing w:val="-2"/>
                <w:sz w:val="20"/>
              </w:rPr>
            </w:pPr>
            <w:r w:rsidRPr="0050581E">
              <w:rPr>
                <w:b/>
                <w:spacing w:val="-2"/>
                <w:sz w:val="20"/>
              </w:rPr>
              <w:t>Información histórica de los ______ (__) años anteriores</w:t>
            </w:r>
          </w:p>
          <w:p w14:paraId="103AFD1C" w14:textId="77777777" w:rsidR="00BA4F46" w:rsidRPr="0050581E" w:rsidRDefault="00BA4F46" w:rsidP="00711EE1">
            <w:pPr>
              <w:pStyle w:val="titulo"/>
              <w:suppressAutoHyphens/>
              <w:spacing w:before="20" w:after="20"/>
              <w:rPr>
                <w:rFonts w:ascii="Times New Roman" w:hAnsi="Times New Roman"/>
                <w:strike/>
                <w:spacing w:val="-2"/>
                <w:sz w:val="20"/>
              </w:rPr>
            </w:pPr>
            <w:r w:rsidRPr="0050581E">
              <w:rPr>
                <w:rFonts w:ascii="Times New Roman" w:hAnsi="Times New Roman"/>
                <w:spacing w:val="-2"/>
                <w:sz w:val="20"/>
              </w:rPr>
              <w:t xml:space="preserve"> (equivalente en miles de USD)</w:t>
            </w:r>
          </w:p>
        </w:tc>
      </w:tr>
      <w:tr w:rsidR="00BA4F46" w:rsidRPr="0050581E" w14:paraId="5727D6A4" w14:textId="77777777" w:rsidTr="00BB24CF">
        <w:trPr>
          <w:cantSplit/>
        </w:trPr>
        <w:tc>
          <w:tcPr>
            <w:tcW w:w="1838" w:type="dxa"/>
          </w:tcPr>
          <w:p w14:paraId="0434BBE1" w14:textId="77777777" w:rsidR="00BA4F46" w:rsidRPr="0050581E" w:rsidRDefault="00BA4F46" w:rsidP="00711EE1">
            <w:pPr>
              <w:pStyle w:val="Subtitle2"/>
              <w:spacing w:before="20" w:after="20"/>
              <w:rPr>
                <w:sz w:val="20"/>
              </w:rPr>
            </w:pPr>
          </w:p>
        </w:tc>
        <w:tc>
          <w:tcPr>
            <w:tcW w:w="992" w:type="dxa"/>
          </w:tcPr>
          <w:p w14:paraId="761867EC" w14:textId="77777777" w:rsidR="00BA4F46" w:rsidRPr="0050581E" w:rsidRDefault="00BA4F46" w:rsidP="00711EE1">
            <w:pPr>
              <w:pStyle w:val="Subtitle2"/>
              <w:spacing w:before="20" w:after="20"/>
              <w:rPr>
                <w:sz w:val="20"/>
              </w:rPr>
            </w:pPr>
            <w:r w:rsidRPr="0050581E">
              <w:rPr>
                <w:sz w:val="20"/>
              </w:rPr>
              <w:t>Año 1</w:t>
            </w:r>
          </w:p>
        </w:tc>
        <w:tc>
          <w:tcPr>
            <w:tcW w:w="993" w:type="dxa"/>
          </w:tcPr>
          <w:p w14:paraId="2157C9FD" w14:textId="77777777" w:rsidR="00BA4F46" w:rsidRPr="0050581E" w:rsidRDefault="00BA4F46" w:rsidP="00711EE1">
            <w:pPr>
              <w:pStyle w:val="Subtitle2"/>
              <w:spacing w:before="20" w:after="20"/>
              <w:rPr>
                <w:sz w:val="20"/>
              </w:rPr>
            </w:pPr>
            <w:r w:rsidRPr="0050581E">
              <w:rPr>
                <w:sz w:val="20"/>
              </w:rPr>
              <w:t>Año 2</w:t>
            </w:r>
          </w:p>
        </w:tc>
        <w:tc>
          <w:tcPr>
            <w:tcW w:w="992" w:type="dxa"/>
          </w:tcPr>
          <w:p w14:paraId="3FECAF20" w14:textId="77777777" w:rsidR="00BA4F46" w:rsidRPr="0050581E" w:rsidRDefault="00BA4F46" w:rsidP="00711EE1">
            <w:pPr>
              <w:pStyle w:val="Subtitle2"/>
              <w:spacing w:before="20" w:after="20"/>
              <w:rPr>
                <w:sz w:val="20"/>
              </w:rPr>
            </w:pPr>
            <w:r w:rsidRPr="0050581E">
              <w:rPr>
                <w:sz w:val="20"/>
              </w:rPr>
              <w:t>Año 3</w:t>
            </w:r>
          </w:p>
        </w:tc>
        <w:tc>
          <w:tcPr>
            <w:tcW w:w="1134" w:type="dxa"/>
          </w:tcPr>
          <w:p w14:paraId="76072BA6" w14:textId="77777777" w:rsidR="00BA4F46" w:rsidRPr="0050581E" w:rsidRDefault="00BA4F46" w:rsidP="00711EE1">
            <w:pPr>
              <w:pStyle w:val="Subtitle2"/>
              <w:spacing w:before="20" w:after="20"/>
              <w:rPr>
                <w:sz w:val="20"/>
              </w:rPr>
            </w:pPr>
            <w:r w:rsidRPr="0050581E">
              <w:rPr>
                <w:sz w:val="20"/>
              </w:rPr>
              <w:t>Año...</w:t>
            </w:r>
          </w:p>
        </w:tc>
        <w:tc>
          <w:tcPr>
            <w:tcW w:w="1134" w:type="dxa"/>
          </w:tcPr>
          <w:p w14:paraId="0C227505" w14:textId="77777777" w:rsidR="00BA4F46" w:rsidRPr="0050581E" w:rsidRDefault="00BA4F46" w:rsidP="00711EE1">
            <w:pPr>
              <w:pStyle w:val="Subtitle2"/>
              <w:spacing w:before="20" w:after="20"/>
              <w:rPr>
                <w:sz w:val="20"/>
              </w:rPr>
            </w:pPr>
            <w:r w:rsidRPr="0050581E">
              <w:rPr>
                <w:sz w:val="20"/>
              </w:rPr>
              <w:t>Año n</w:t>
            </w:r>
          </w:p>
        </w:tc>
        <w:tc>
          <w:tcPr>
            <w:tcW w:w="1134" w:type="dxa"/>
          </w:tcPr>
          <w:p w14:paraId="20F00215" w14:textId="77777777" w:rsidR="00BA4F46" w:rsidRPr="0050581E" w:rsidRDefault="00BA4F46" w:rsidP="00711EE1">
            <w:pPr>
              <w:pStyle w:val="Subtitle2"/>
              <w:spacing w:before="20" w:after="20"/>
              <w:rPr>
                <w:sz w:val="20"/>
              </w:rPr>
            </w:pPr>
            <w:r w:rsidRPr="0050581E">
              <w:rPr>
                <w:sz w:val="20"/>
              </w:rPr>
              <w:t>Promedio</w:t>
            </w:r>
          </w:p>
        </w:tc>
        <w:tc>
          <w:tcPr>
            <w:tcW w:w="1276" w:type="dxa"/>
          </w:tcPr>
          <w:p w14:paraId="328C9B20" w14:textId="77777777" w:rsidR="00BA4F46" w:rsidRPr="0050581E" w:rsidRDefault="00BA4F46" w:rsidP="00711EE1">
            <w:pPr>
              <w:pStyle w:val="Subtitle2"/>
              <w:spacing w:before="20" w:after="20"/>
              <w:rPr>
                <w:strike/>
                <w:sz w:val="20"/>
              </w:rPr>
            </w:pPr>
            <w:r w:rsidRPr="0050581E">
              <w:rPr>
                <w:sz w:val="20"/>
              </w:rPr>
              <w:t>Promedio Coeficiente</w:t>
            </w:r>
          </w:p>
        </w:tc>
      </w:tr>
      <w:tr w:rsidR="00BA4F46" w:rsidRPr="0050581E" w14:paraId="09FFB8D4" w14:textId="77777777" w:rsidTr="00BB24CF">
        <w:trPr>
          <w:cantSplit/>
        </w:trPr>
        <w:tc>
          <w:tcPr>
            <w:tcW w:w="9493" w:type="dxa"/>
            <w:gridSpan w:val="8"/>
          </w:tcPr>
          <w:p w14:paraId="2E623E60" w14:textId="77777777" w:rsidR="00BA4F46" w:rsidRPr="0050581E" w:rsidRDefault="00BA4F46" w:rsidP="00711EE1">
            <w:pPr>
              <w:pStyle w:val="Subtitle2"/>
              <w:spacing w:before="20" w:after="20"/>
              <w:rPr>
                <w:sz w:val="20"/>
              </w:rPr>
            </w:pPr>
            <w:r w:rsidRPr="0050581E">
              <w:rPr>
                <w:sz w:val="20"/>
              </w:rPr>
              <w:t>Información del balance general</w:t>
            </w:r>
          </w:p>
        </w:tc>
      </w:tr>
      <w:tr w:rsidR="00BA4F46" w:rsidRPr="0050581E" w14:paraId="02ADEB0B" w14:textId="77777777" w:rsidTr="00BB24CF">
        <w:trPr>
          <w:cantSplit/>
          <w:trHeight w:val="494"/>
        </w:trPr>
        <w:tc>
          <w:tcPr>
            <w:tcW w:w="1838" w:type="dxa"/>
          </w:tcPr>
          <w:p w14:paraId="32624939" w14:textId="77777777" w:rsidR="00BA4F46" w:rsidRPr="0050581E" w:rsidRDefault="00BA4F46" w:rsidP="00711EE1">
            <w:pPr>
              <w:pStyle w:val="Subtitle2"/>
              <w:spacing w:before="20" w:after="20"/>
              <w:rPr>
                <w:sz w:val="20"/>
              </w:rPr>
            </w:pPr>
            <w:r w:rsidRPr="0050581E">
              <w:rPr>
                <w:sz w:val="20"/>
              </w:rPr>
              <w:t>Activo total</w:t>
            </w:r>
          </w:p>
        </w:tc>
        <w:tc>
          <w:tcPr>
            <w:tcW w:w="992" w:type="dxa"/>
          </w:tcPr>
          <w:p w14:paraId="7F9FEFFD" w14:textId="77777777" w:rsidR="00BA4F46" w:rsidRPr="0050581E" w:rsidRDefault="00BA4F46" w:rsidP="00711EE1">
            <w:pPr>
              <w:pStyle w:val="Subtitle2"/>
              <w:spacing w:before="20" w:after="20"/>
              <w:rPr>
                <w:sz w:val="20"/>
              </w:rPr>
            </w:pPr>
          </w:p>
        </w:tc>
        <w:tc>
          <w:tcPr>
            <w:tcW w:w="993" w:type="dxa"/>
          </w:tcPr>
          <w:p w14:paraId="35C6A669" w14:textId="77777777" w:rsidR="00BA4F46" w:rsidRPr="0050581E" w:rsidRDefault="00BA4F46" w:rsidP="00711EE1">
            <w:pPr>
              <w:pStyle w:val="Subtitle2"/>
              <w:spacing w:before="20" w:after="20"/>
              <w:rPr>
                <w:sz w:val="20"/>
              </w:rPr>
            </w:pPr>
          </w:p>
        </w:tc>
        <w:tc>
          <w:tcPr>
            <w:tcW w:w="992" w:type="dxa"/>
          </w:tcPr>
          <w:p w14:paraId="20EADA65" w14:textId="77777777" w:rsidR="00BA4F46" w:rsidRPr="0050581E" w:rsidRDefault="00BA4F46" w:rsidP="00711EE1">
            <w:pPr>
              <w:pStyle w:val="Subtitle2"/>
              <w:spacing w:before="20" w:after="20"/>
              <w:rPr>
                <w:sz w:val="20"/>
              </w:rPr>
            </w:pPr>
          </w:p>
        </w:tc>
        <w:tc>
          <w:tcPr>
            <w:tcW w:w="1134" w:type="dxa"/>
          </w:tcPr>
          <w:p w14:paraId="6CC91CC5" w14:textId="77777777" w:rsidR="00BA4F46" w:rsidRPr="0050581E" w:rsidRDefault="00BA4F46" w:rsidP="00711EE1">
            <w:pPr>
              <w:pStyle w:val="Subtitle2"/>
              <w:spacing w:before="20" w:after="20"/>
              <w:rPr>
                <w:sz w:val="20"/>
              </w:rPr>
            </w:pPr>
          </w:p>
        </w:tc>
        <w:tc>
          <w:tcPr>
            <w:tcW w:w="1134" w:type="dxa"/>
          </w:tcPr>
          <w:p w14:paraId="7A61A7BA" w14:textId="77777777" w:rsidR="00BA4F46" w:rsidRPr="0050581E" w:rsidRDefault="00BA4F46" w:rsidP="00711EE1">
            <w:pPr>
              <w:pStyle w:val="Subtitle2"/>
              <w:spacing w:before="20" w:after="20"/>
              <w:rPr>
                <w:sz w:val="20"/>
              </w:rPr>
            </w:pPr>
          </w:p>
        </w:tc>
        <w:tc>
          <w:tcPr>
            <w:tcW w:w="1134" w:type="dxa"/>
          </w:tcPr>
          <w:p w14:paraId="0F6C75A5" w14:textId="77777777" w:rsidR="00BA4F46" w:rsidRPr="0050581E" w:rsidRDefault="00BA4F46" w:rsidP="00711EE1">
            <w:pPr>
              <w:pStyle w:val="Subtitle2"/>
              <w:spacing w:before="20" w:after="20"/>
              <w:rPr>
                <w:sz w:val="20"/>
              </w:rPr>
            </w:pPr>
          </w:p>
        </w:tc>
        <w:tc>
          <w:tcPr>
            <w:tcW w:w="1276" w:type="dxa"/>
            <w:vMerge w:val="restart"/>
          </w:tcPr>
          <w:p w14:paraId="4EEA0425" w14:textId="77777777" w:rsidR="00BA4F46" w:rsidRPr="0050581E" w:rsidRDefault="00BA4F46" w:rsidP="00711EE1">
            <w:pPr>
              <w:pStyle w:val="Subtitle2"/>
              <w:spacing w:before="20" w:after="20"/>
              <w:rPr>
                <w:sz w:val="20"/>
              </w:rPr>
            </w:pPr>
          </w:p>
        </w:tc>
      </w:tr>
      <w:tr w:rsidR="00BA4F46" w:rsidRPr="0050581E" w14:paraId="5D138954" w14:textId="77777777" w:rsidTr="00BB24CF">
        <w:trPr>
          <w:cantSplit/>
          <w:trHeight w:val="530"/>
        </w:trPr>
        <w:tc>
          <w:tcPr>
            <w:tcW w:w="1838" w:type="dxa"/>
          </w:tcPr>
          <w:p w14:paraId="651EB22D" w14:textId="77777777" w:rsidR="00BA4F46" w:rsidRPr="0050581E" w:rsidRDefault="00BA4F46" w:rsidP="00711EE1">
            <w:pPr>
              <w:pStyle w:val="Subtitle2"/>
              <w:spacing w:before="20" w:after="20"/>
              <w:rPr>
                <w:sz w:val="20"/>
              </w:rPr>
            </w:pPr>
            <w:r w:rsidRPr="0050581E">
              <w:rPr>
                <w:sz w:val="20"/>
              </w:rPr>
              <w:t>Pasivo total</w:t>
            </w:r>
          </w:p>
        </w:tc>
        <w:tc>
          <w:tcPr>
            <w:tcW w:w="992" w:type="dxa"/>
          </w:tcPr>
          <w:p w14:paraId="65A6567E" w14:textId="77777777" w:rsidR="00BA4F46" w:rsidRPr="0050581E" w:rsidRDefault="00BA4F46" w:rsidP="00711EE1">
            <w:pPr>
              <w:pStyle w:val="Subtitle2"/>
              <w:spacing w:before="20" w:after="20"/>
              <w:rPr>
                <w:sz w:val="20"/>
              </w:rPr>
            </w:pPr>
          </w:p>
        </w:tc>
        <w:tc>
          <w:tcPr>
            <w:tcW w:w="993" w:type="dxa"/>
          </w:tcPr>
          <w:p w14:paraId="39511111" w14:textId="77777777" w:rsidR="00BA4F46" w:rsidRPr="0050581E" w:rsidRDefault="00BA4F46" w:rsidP="00711EE1">
            <w:pPr>
              <w:pStyle w:val="Subtitle2"/>
              <w:spacing w:before="20" w:after="20"/>
              <w:rPr>
                <w:sz w:val="20"/>
              </w:rPr>
            </w:pPr>
          </w:p>
        </w:tc>
        <w:tc>
          <w:tcPr>
            <w:tcW w:w="992" w:type="dxa"/>
          </w:tcPr>
          <w:p w14:paraId="7608853A" w14:textId="77777777" w:rsidR="00BA4F46" w:rsidRPr="0050581E" w:rsidRDefault="00BA4F46" w:rsidP="00711EE1">
            <w:pPr>
              <w:pStyle w:val="Subtitle2"/>
              <w:spacing w:before="20" w:after="20"/>
              <w:rPr>
                <w:sz w:val="20"/>
              </w:rPr>
            </w:pPr>
          </w:p>
        </w:tc>
        <w:tc>
          <w:tcPr>
            <w:tcW w:w="1134" w:type="dxa"/>
          </w:tcPr>
          <w:p w14:paraId="3FEBE9EC" w14:textId="77777777" w:rsidR="00BA4F46" w:rsidRPr="0050581E" w:rsidRDefault="00BA4F46" w:rsidP="00711EE1">
            <w:pPr>
              <w:pStyle w:val="Subtitle2"/>
              <w:spacing w:before="20" w:after="20"/>
              <w:rPr>
                <w:sz w:val="20"/>
              </w:rPr>
            </w:pPr>
          </w:p>
        </w:tc>
        <w:tc>
          <w:tcPr>
            <w:tcW w:w="1134" w:type="dxa"/>
          </w:tcPr>
          <w:p w14:paraId="5879D348" w14:textId="77777777" w:rsidR="00BA4F46" w:rsidRPr="0050581E" w:rsidRDefault="00BA4F46" w:rsidP="00711EE1">
            <w:pPr>
              <w:pStyle w:val="Subtitle2"/>
              <w:spacing w:before="20" w:after="20"/>
              <w:rPr>
                <w:sz w:val="20"/>
              </w:rPr>
            </w:pPr>
          </w:p>
        </w:tc>
        <w:tc>
          <w:tcPr>
            <w:tcW w:w="1134" w:type="dxa"/>
          </w:tcPr>
          <w:p w14:paraId="54AB551C" w14:textId="77777777" w:rsidR="00BA4F46" w:rsidRPr="0050581E" w:rsidRDefault="00BA4F46" w:rsidP="00711EE1">
            <w:pPr>
              <w:pStyle w:val="Subtitle2"/>
              <w:spacing w:before="20" w:after="20"/>
              <w:rPr>
                <w:sz w:val="20"/>
              </w:rPr>
            </w:pPr>
          </w:p>
        </w:tc>
        <w:tc>
          <w:tcPr>
            <w:tcW w:w="1276" w:type="dxa"/>
            <w:vMerge/>
          </w:tcPr>
          <w:p w14:paraId="4BECF8D9" w14:textId="77777777" w:rsidR="00BA4F46" w:rsidRPr="0050581E" w:rsidRDefault="00BA4F46" w:rsidP="00711EE1">
            <w:pPr>
              <w:pStyle w:val="Subtitle2"/>
              <w:spacing w:before="20" w:after="20"/>
              <w:rPr>
                <w:sz w:val="20"/>
              </w:rPr>
            </w:pPr>
          </w:p>
        </w:tc>
      </w:tr>
      <w:tr w:rsidR="00BA4F46" w:rsidRPr="0050581E" w14:paraId="454D432F" w14:textId="77777777" w:rsidTr="00BB24CF">
        <w:trPr>
          <w:cantSplit/>
          <w:trHeight w:val="539"/>
        </w:trPr>
        <w:tc>
          <w:tcPr>
            <w:tcW w:w="1838" w:type="dxa"/>
          </w:tcPr>
          <w:p w14:paraId="518835F4" w14:textId="77777777" w:rsidR="00BA4F46" w:rsidRPr="0050581E" w:rsidRDefault="00BA4F46" w:rsidP="00711EE1">
            <w:pPr>
              <w:pStyle w:val="Subtitle2"/>
              <w:spacing w:before="20" w:after="20"/>
              <w:rPr>
                <w:sz w:val="20"/>
              </w:rPr>
            </w:pPr>
            <w:r w:rsidRPr="0050581E">
              <w:rPr>
                <w:sz w:val="20"/>
              </w:rPr>
              <w:t>Patrimonio neto</w:t>
            </w:r>
          </w:p>
        </w:tc>
        <w:tc>
          <w:tcPr>
            <w:tcW w:w="992" w:type="dxa"/>
          </w:tcPr>
          <w:p w14:paraId="718AB4B1" w14:textId="77777777" w:rsidR="00BA4F46" w:rsidRPr="0050581E" w:rsidRDefault="00BA4F46" w:rsidP="00711EE1">
            <w:pPr>
              <w:pStyle w:val="Subtitle2"/>
              <w:spacing w:before="20" w:after="20"/>
              <w:rPr>
                <w:sz w:val="20"/>
              </w:rPr>
            </w:pPr>
          </w:p>
        </w:tc>
        <w:tc>
          <w:tcPr>
            <w:tcW w:w="993" w:type="dxa"/>
          </w:tcPr>
          <w:p w14:paraId="7142EF72" w14:textId="77777777" w:rsidR="00BA4F46" w:rsidRPr="0050581E" w:rsidRDefault="00BA4F46" w:rsidP="00711EE1">
            <w:pPr>
              <w:pStyle w:val="Subtitle2"/>
              <w:spacing w:before="20" w:after="20"/>
              <w:rPr>
                <w:sz w:val="20"/>
              </w:rPr>
            </w:pPr>
          </w:p>
        </w:tc>
        <w:tc>
          <w:tcPr>
            <w:tcW w:w="992" w:type="dxa"/>
          </w:tcPr>
          <w:p w14:paraId="2FE8E013" w14:textId="77777777" w:rsidR="00BA4F46" w:rsidRPr="0050581E" w:rsidRDefault="00BA4F46" w:rsidP="00711EE1">
            <w:pPr>
              <w:pStyle w:val="Subtitle2"/>
              <w:spacing w:before="20" w:after="20"/>
              <w:rPr>
                <w:sz w:val="20"/>
              </w:rPr>
            </w:pPr>
          </w:p>
        </w:tc>
        <w:tc>
          <w:tcPr>
            <w:tcW w:w="1134" w:type="dxa"/>
          </w:tcPr>
          <w:p w14:paraId="13E915E4" w14:textId="77777777" w:rsidR="00BA4F46" w:rsidRPr="0050581E" w:rsidRDefault="00BA4F46" w:rsidP="00711EE1">
            <w:pPr>
              <w:pStyle w:val="Subtitle2"/>
              <w:spacing w:before="20" w:after="20"/>
              <w:rPr>
                <w:sz w:val="20"/>
              </w:rPr>
            </w:pPr>
          </w:p>
        </w:tc>
        <w:tc>
          <w:tcPr>
            <w:tcW w:w="1134" w:type="dxa"/>
          </w:tcPr>
          <w:p w14:paraId="6FF98F43" w14:textId="77777777" w:rsidR="00BA4F46" w:rsidRPr="0050581E" w:rsidRDefault="00BA4F46" w:rsidP="00711EE1">
            <w:pPr>
              <w:pStyle w:val="Subtitle2"/>
              <w:spacing w:before="20" w:after="20"/>
              <w:rPr>
                <w:sz w:val="20"/>
              </w:rPr>
            </w:pPr>
          </w:p>
        </w:tc>
        <w:tc>
          <w:tcPr>
            <w:tcW w:w="1134" w:type="dxa"/>
          </w:tcPr>
          <w:p w14:paraId="53F9E976" w14:textId="77777777" w:rsidR="00BA4F46" w:rsidRPr="0050581E" w:rsidRDefault="00BA4F46" w:rsidP="00711EE1">
            <w:pPr>
              <w:pStyle w:val="Subtitle2"/>
              <w:spacing w:before="20" w:after="20"/>
              <w:rPr>
                <w:sz w:val="20"/>
              </w:rPr>
            </w:pPr>
          </w:p>
        </w:tc>
        <w:tc>
          <w:tcPr>
            <w:tcW w:w="1276" w:type="dxa"/>
          </w:tcPr>
          <w:p w14:paraId="357E31E7" w14:textId="77777777" w:rsidR="00BA4F46" w:rsidRPr="0050581E" w:rsidRDefault="00BA4F46" w:rsidP="00711EE1">
            <w:pPr>
              <w:pStyle w:val="Subtitle2"/>
              <w:spacing w:before="20" w:after="20"/>
              <w:rPr>
                <w:sz w:val="20"/>
              </w:rPr>
            </w:pPr>
          </w:p>
        </w:tc>
      </w:tr>
      <w:tr w:rsidR="00BA4F46" w:rsidRPr="0050581E" w14:paraId="2C7D314A" w14:textId="77777777" w:rsidTr="00BB24CF">
        <w:trPr>
          <w:cantSplit/>
          <w:trHeight w:val="521"/>
        </w:trPr>
        <w:tc>
          <w:tcPr>
            <w:tcW w:w="1838" w:type="dxa"/>
          </w:tcPr>
          <w:p w14:paraId="40173ADD" w14:textId="77777777" w:rsidR="00BA4F46" w:rsidRPr="0050581E" w:rsidRDefault="00BA4F46" w:rsidP="00711EE1">
            <w:pPr>
              <w:pStyle w:val="Subtitle2"/>
              <w:spacing w:before="20" w:after="20"/>
              <w:rPr>
                <w:sz w:val="20"/>
              </w:rPr>
            </w:pPr>
            <w:r w:rsidRPr="0050581E">
              <w:rPr>
                <w:sz w:val="20"/>
              </w:rPr>
              <w:t>Activo corriente</w:t>
            </w:r>
          </w:p>
        </w:tc>
        <w:tc>
          <w:tcPr>
            <w:tcW w:w="992" w:type="dxa"/>
          </w:tcPr>
          <w:p w14:paraId="563A137D" w14:textId="77777777" w:rsidR="00BA4F46" w:rsidRPr="0050581E" w:rsidRDefault="00BA4F46" w:rsidP="00711EE1">
            <w:pPr>
              <w:pStyle w:val="Subtitle2"/>
              <w:spacing w:before="20" w:after="20"/>
              <w:rPr>
                <w:sz w:val="20"/>
              </w:rPr>
            </w:pPr>
          </w:p>
        </w:tc>
        <w:tc>
          <w:tcPr>
            <w:tcW w:w="993" w:type="dxa"/>
          </w:tcPr>
          <w:p w14:paraId="0D0A8F22" w14:textId="77777777" w:rsidR="00BA4F46" w:rsidRPr="0050581E" w:rsidRDefault="00BA4F46" w:rsidP="00711EE1">
            <w:pPr>
              <w:pStyle w:val="Subtitle2"/>
              <w:spacing w:before="20" w:after="20"/>
              <w:rPr>
                <w:sz w:val="20"/>
              </w:rPr>
            </w:pPr>
          </w:p>
        </w:tc>
        <w:tc>
          <w:tcPr>
            <w:tcW w:w="992" w:type="dxa"/>
          </w:tcPr>
          <w:p w14:paraId="6921D454" w14:textId="77777777" w:rsidR="00BA4F46" w:rsidRPr="0050581E" w:rsidRDefault="00BA4F46" w:rsidP="00711EE1">
            <w:pPr>
              <w:pStyle w:val="Subtitle2"/>
              <w:spacing w:before="20" w:after="20"/>
              <w:rPr>
                <w:sz w:val="20"/>
              </w:rPr>
            </w:pPr>
          </w:p>
        </w:tc>
        <w:tc>
          <w:tcPr>
            <w:tcW w:w="1134" w:type="dxa"/>
          </w:tcPr>
          <w:p w14:paraId="51DB9792" w14:textId="77777777" w:rsidR="00BA4F46" w:rsidRPr="0050581E" w:rsidRDefault="00BA4F46" w:rsidP="00711EE1">
            <w:pPr>
              <w:pStyle w:val="Subtitle2"/>
              <w:spacing w:before="20" w:after="20"/>
              <w:rPr>
                <w:sz w:val="20"/>
              </w:rPr>
            </w:pPr>
          </w:p>
        </w:tc>
        <w:tc>
          <w:tcPr>
            <w:tcW w:w="1134" w:type="dxa"/>
          </w:tcPr>
          <w:p w14:paraId="70529BF2" w14:textId="77777777" w:rsidR="00BA4F46" w:rsidRPr="0050581E" w:rsidRDefault="00BA4F46" w:rsidP="00711EE1">
            <w:pPr>
              <w:pStyle w:val="Subtitle2"/>
              <w:spacing w:before="20" w:after="20"/>
              <w:rPr>
                <w:sz w:val="20"/>
              </w:rPr>
            </w:pPr>
          </w:p>
        </w:tc>
        <w:tc>
          <w:tcPr>
            <w:tcW w:w="1134" w:type="dxa"/>
          </w:tcPr>
          <w:p w14:paraId="2C357FF0" w14:textId="77777777" w:rsidR="00BA4F46" w:rsidRPr="0050581E" w:rsidRDefault="00BA4F46" w:rsidP="00711EE1">
            <w:pPr>
              <w:pStyle w:val="Subtitle2"/>
              <w:spacing w:before="20" w:after="20"/>
              <w:rPr>
                <w:sz w:val="20"/>
              </w:rPr>
            </w:pPr>
          </w:p>
        </w:tc>
        <w:tc>
          <w:tcPr>
            <w:tcW w:w="1276" w:type="dxa"/>
            <w:vMerge w:val="restart"/>
          </w:tcPr>
          <w:p w14:paraId="1B79D8C1" w14:textId="77777777" w:rsidR="00BA4F46" w:rsidRPr="0050581E" w:rsidRDefault="00BA4F46" w:rsidP="00711EE1">
            <w:pPr>
              <w:pStyle w:val="Subtitle2"/>
              <w:spacing w:before="20" w:after="20"/>
              <w:rPr>
                <w:sz w:val="20"/>
              </w:rPr>
            </w:pPr>
          </w:p>
        </w:tc>
      </w:tr>
      <w:tr w:rsidR="00BA4F46" w:rsidRPr="0050581E" w14:paraId="54D6BB61" w14:textId="77777777" w:rsidTr="00BB24CF">
        <w:trPr>
          <w:cantSplit/>
          <w:trHeight w:val="449"/>
        </w:trPr>
        <w:tc>
          <w:tcPr>
            <w:tcW w:w="1838" w:type="dxa"/>
          </w:tcPr>
          <w:p w14:paraId="59D8C12B" w14:textId="77777777" w:rsidR="00BA4F46" w:rsidRPr="0050581E" w:rsidRDefault="00BA4F46" w:rsidP="00711EE1">
            <w:pPr>
              <w:pStyle w:val="Subtitle2"/>
              <w:spacing w:before="20" w:after="20"/>
              <w:rPr>
                <w:sz w:val="20"/>
              </w:rPr>
            </w:pPr>
            <w:r w:rsidRPr="0050581E">
              <w:rPr>
                <w:sz w:val="20"/>
              </w:rPr>
              <w:t>Pasivo corriente</w:t>
            </w:r>
          </w:p>
        </w:tc>
        <w:tc>
          <w:tcPr>
            <w:tcW w:w="992" w:type="dxa"/>
          </w:tcPr>
          <w:p w14:paraId="6B776DED" w14:textId="77777777" w:rsidR="00BA4F46" w:rsidRPr="0050581E" w:rsidRDefault="00BA4F46" w:rsidP="00711EE1">
            <w:pPr>
              <w:pStyle w:val="Subtitle2"/>
              <w:spacing w:before="20" w:after="20"/>
              <w:rPr>
                <w:sz w:val="20"/>
              </w:rPr>
            </w:pPr>
          </w:p>
        </w:tc>
        <w:tc>
          <w:tcPr>
            <w:tcW w:w="993" w:type="dxa"/>
          </w:tcPr>
          <w:p w14:paraId="5FC11F19" w14:textId="77777777" w:rsidR="00BA4F46" w:rsidRPr="0050581E" w:rsidRDefault="00BA4F46" w:rsidP="00711EE1">
            <w:pPr>
              <w:pStyle w:val="Subtitle2"/>
              <w:spacing w:before="20" w:after="20"/>
              <w:rPr>
                <w:sz w:val="20"/>
              </w:rPr>
            </w:pPr>
          </w:p>
        </w:tc>
        <w:tc>
          <w:tcPr>
            <w:tcW w:w="992" w:type="dxa"/>
          </w:tcPr>
          <w:p w14:paraId="0ED2E19E" w14:textId="77777777" w:rsidR="00BA4F46" w:rsidRPr="0050581E" w:rsidRDefault="00BA4F46" w:rsidP="00711EE1">
            <w:pPr>
              <w:pStyle w:val="Subtitle2"/>
              <w:spacing w:before="20" w:after="20"/>
              <w:rPr>
                <w:sz w:val="20"/>
              </w:rPr>
            </w:pPr>
          </w:p>
        </w:tc>
        <w:tc>
          <w:tcPr>
            <w:tcW w:w="1134" w:type="dxa"/>
          </w:tcPr>
          <w:p w14:paraId="4B263494" w14:textId="77777777" w:rsidR="00BA4F46" w:rsidRPr="0050581E" w:rsidRDefault="00BA4F46" w:rsidP="00711EE1">
            <w:pPr>
              <w:pStyle w:val="Subtitle2"/>
              <w:spacing w:before="20" w:after="20"/>
              <w:rPr>
                <w:sz w:val="20"/>
              </w:rPr>
            </w:pPr>
          </w:p>
        </w:tc>
        <w:tc>
          <w:tcPr>
            <w:tcW w:w="1134" w:type="dxa"/>
          </w:tcPr>
          <w:p w14:paraId="13BBE4DD" w14:textId="77777777" w:rsidR="00BA4F46" w:rsidRPr="0050581E" w:rsidRDefault="00BA4F46" w:rsidP="00711EE1">
            <w:pPr>
              <w:pStyle w:val="Subtitle2"/>
              <w:spacing w:before="20" w:after="20"/>
              <w:rPr>
                <w:sz w:val="20"/>
              </w:rPr>
            </w:pPr>
          </w:p>
        </w:tc>
        <w:tc>
          <w:tcPr>
            <w:tcW w:w="1134" w:type="dxa"/>
          </w:tcPr>
          <w:p w14:paraId="2A47B69F" w14:textId="77777777" w:rsidR="00BA4F46" w:rsidRPr="0050581E" w:rsidRDefault="00BA4F46" w:rsidP="00711EE1">
            <w:pPr>
              <w:pStyle w:val="Subtitle2"/>
              <w:spacing w:before="20" w:after="20"/>
              <w:rPr>
                <w:sz w:val="20"/>
              </w:rPr>
            </w:pPr>
          </w:p>
        </w:tc>
        <w:tc>
          <w:tcPr>
            <w:tcW w:w="1276" w:type="dxa"/>
            <w:vMerge/>
          </w:tcPr>
          <w:p w14:paraId="1C35BE6A" w14:textId="77777777" w:rsidR="00BA4F46" w:rsidRPr="0050581E" w:rsidRDefault="00BA4F46" w:rsidP="00711EE1">
            <w:pPr>
              <w:pStyle w:val="Subtitle2"/>
              <w:spacing w:before="20" w:after="20"/>
              <w:rPr>
                <w:sz w:val="20"/>
              </w:rPr>
            </w:pPr>
          </w:p>
        </w:tc>
      </w:tr>
      <w:tr w:rsidR="00BA4F46" w:rsidRPr="0050581E" w14:paraId="2DC161EC" w14:textId="77777777" w:rsidTr="00BB24CF">
        <w:trPr>
          <w:cantSplit/>
        </w:trPr>
        <w:tc>
          <w:tcPr>
            <w:tcW w:w="9493" w:type="dxa"/>
            <w:gridSpan w:val="8"/>
          </w:tcPr>
          <w:p w14:paraId="4CDF4E08" w14:textId="77777777" w:rsidR="00BA4F46" w:rsidRPr="0050581E" w:rsidRDefault="00BA4F46" w:rsidP="00711EE1">
            <w:pPr>
              <w:pStyle w:val="Subtitle2"/>
              <w:spacing w:before="20" w:after="20"/>
              <w:rPr>
                <w:sz w:val="20"/>
              </w:rPr>
            </w:pPr>
            <w:r w:rsidRPr="0050581E">
              <w:rPr>
                <w:sz w:val="20"/>
              </w:rPr>
              <w:t>Información del estado de ingresos</w:t>
            </w:r>
          </w:p>
        </w:tc>
      </w:tr>
      <w:tr w:rsidR="00BA4F46" w:rsidRPr="0050581E" w14:paraId="0CDDF046" w14:textId="77777777" w:rsidTr="00BB24CF">
        <w:trPr>
          <w:cantSplit/>
          <w:trHeight w:val="548"/>
        </w:trPr>
        <w:tc>
          <w:tcPr>
            <w:tcW w:w="1838" w:type="dxa"/>
          </w:tcPr>
          <w:p w14:paraId="6ED66C7B" w14:textId="77777777" w:rsidR="00BA4F46" w:rsidRPr="0050581E" w:rsidRDefault="00BA4F46" w:rsidP="00711EE1">
            <w:pPr>
              <w:pStyle w:val="Subtitle2"/>
              <w:spacing w:before="20" w:after="20"/>
              <w:rPr>
                <w:sz w:val="20"/>
              </w:rPr>
            </w:pPr>
            <w:r w:rsidRPr="0050581E">
              <w:rPr>
                <w:sz w:val="20"/>
              </w:rPr>
              <w:t>Total de ingresos</w:t>
            </w:r>
          </w:p>
        </w:tc>
        <w:tc>
          <w:tcPr>
            <w:tcW w:w="992" w:type="dxa"/>
          </w:tcPr>
          <w:p w14:paraId="330C8B0B" w14:textId="77777777" w:rsidR="00BA4F46" w:rsidRPr="0050581E" w:rsidRDefault="00BA4F46" w:rsidP="00711EE1">
            <w:pPr>
              <w:pStyle w:val="Subtitle2"/>
              <w:spacing w:before="20" w:after="20"/>
              <w:rPr>
                <w:sz w:val="20"/>
              </w:rPr>
            </w:pPr>
          </w:p>
        </w:tc>
        <w:tc>
          <w:tcPr>
            <w:tcW w:w="993" w:type="dxa"/>
          </w:tcPr>
          <w:p w14:paraId="033EEF41" w14:textId="77777777" w:rsidR="00BA4F46" w:rsidRPr="0050581E" w:rsidRDefault="00BA4F46" w:rsidP="00711EE1">
            <w:pPr>
              <w:pStyle w:val="Subtitle2"/>
              <w:spacing w:before="20" w:after="20"/>
              <w:rPr>
                <w:sz w:val="20"/>
              </w:rPr>
            </w:pPr>
          </w:p>
        </w:tc>
        <w:tc>
          <w:tcPr>
            <w:tcW w:w="992" w:type="dxa"/>
          </w:tcPr>
          <w:p w14:paraId="206D4451" w14:textId="77777777" w:rsidR="00BA4F46" w:rsidRPr="0050581E" w:rsidRDefault="00BA4F46" w:rsidP="00711EE1">
            <w:pPr>
              <w:pStyle w:val="Subtitle2"/>
              <w:spacing w:before="20" w:after="20"/>
              <w:rPr>
                <w:sz w:val="20"/>
              </w:rPr>
            </w:pPr>
          </w:p>
        </w:tc>
        <w:tc>
          <w:tcPr>
            <w:tcW w:w="1134" w:type="dxa"/>
          </w:tcPr>
          <w:p w14:paraId="1AE297A5" w14:textId="77777777" w:rsidR="00BA4F46" w:rsidRPr="0050581E" w:rsidRDefault="00BA4F46" w:rsidP="00711EE1">
            <w:pPr>
              <w:pStyle w:val="Subtitle2"/>
              <w:spacing w:before="20" w:after="20"/>
              <w:rPr>
                <w:sz w:val="20"/>
              </w:rPr>
            </w:pPr>
          </w:p>
        </w:tc>
        <w:tc>
          <w:tcPr>
            <w:tcW w:w="1134" w:type="dxa"/>
          </w:tcPr>
          <w:p w14:paraId="01E0529D" w14:textId="77777777" w:rsidR="00BA4F46" w:rsidRPr="0050581E" w:rsidRDefault="00BA4F46" w:rsidP="00711EE1">
            <w:pPr>
              <w:pStyle w:val="Subtitle2"/>
              <w:spacing w:before="20" w:after="20"/>
              <w:rPr>
                <w:sz w:val="20"/>
              </w:rPr>
            </w:pPr>
          </w:p>
        </w:tc>
        <w:tc>
          <w:tcPr>
            <w:tcW w:w="1134" w:type="dxa"/>
          </w:tcPr>
          <w:p w14:paraId="15CDF0F5" w14:textId="77777777" w:rsidR="00BA4F46" w:rsidRPr="0050581E" w:rsidRDefault="00BA4F46" w:rsidP="00711EE1">
            <w:pPr>
              <w:pStyle w:val="Subtitle2"/>
              <w:spacing w:before="20" w:after="20"/>
              <w:rPr>
                <w:sz w:val="20"/>
              </w:rPr>
            </w:pPr>
          </w:p>
        </w:tc>
        <w:tc>
          <w:tcPr>
            <w:tcW w:w="1276" w:type="dxa"/>
            <w:vMerge w:val="restart"/>
          </w:tcPr>
          <w:p w14:paraId="18A1A905" w14:textId="77777777" w:rsidR="00BA4F46" w:rsidRPr="0050581E" w:rsidRDefault="00BA4F46" w:rsidP="00711EE1">
            <w:pPr>
              <w:pStyle w:val="Subtitle2"/>
              <w:spacing w:before="20" w:after="20"/>
              <w:rPr>
                <w:sz w:val="20"/>
              </w:rPr>
            </w:pPr>
          </w:p>
        </w:tc>
      </w:tr>
      <w:tr w:rsidR="00BA4F46" w:rsidRPr="0050581E" w14:paraId="3816116E" w14:textId="77777777" w:rsidTr="00BB24CF">
        <w:trPr>
          <w:cantSplit/>
          <w:trHeight w:val="440"/>
        </w:trPr>
        <w:tc>
          <w:tcPr>
            <w:tcW w:w="1838" w:type="dxa"/>
          </w:tcPr>
          <w:p w14:paraId="39575D89" w14:textId="57878B4B" w:rsidR="00BA4F46" w:rsidRPr="0050581E" w:rsidRDefault="00BA4F46" w:rsidP="00711EE1">
            <w:pPr>
              <w:pStyle w:val="Subtitle2"/>
              <w:spacing w:before="20" w:after="20"/>
              <w:rPr>
                <w:sz w:val="20"/>
              </w:rPr>
            </w:pPr>
            <w:r w:rsidRPr="0050581E">
              <w:rPr>
                <w:sz w:val="20"/>
              </w:rPr>
              <w:t xml:space="preserve">Utilidades antes </w:t>
            </w:r>
            <w:r w:rsidR="00BB24CF" w:rsidRPr="0050581E">
              <w:rPr>
                <w:sz w:val="20"/>
              </w:rPr>
              <w:br/>
            </w:r>
            <w:r w:rsidRPr="0050581E">
              <w:rPr>
                <w:sz w:val="20"/>
              </w:rPr>
              <w:t>de impuestos</w:t>
            </w:r>
          </w:p>
        </w:tc>
        <w:tc>
          <w:tcPr>
            <w:tcW w:w="992" w:type="dxa"/>
          </w:tcPr>
          <w:p w14:paraId="67AC1BC5" w14:textId="77777777" w:rsidR="00BA4F46" w:rsidRPr="0050581E" w:rsidRDefault="00BA4F46" w:rsidP="00711EE1">
            <w:pPr>
              <w:pStyle w:val="Subtitle2"/>
              <w:spacing w:before="20" w:after="20"/>
              <w:rPr>
                <w:sz w:val="20"/>
              </w:rPr>
            </w:pPr>
          </w:p>
        </w:tc>
        <w:tc>
          <w:tcPr>
            <w:tcW w:w="993" w:type="dxa"/>
          </w:tcPr>
          <w:p w14:paraId="50B24DF3" w14:textId="77777777" w:rsidR="00BA4F46" w:rsidRPr="0050581E" w:rsidRDefault="00BA4F46" w:rsidP="00711EE1">
            <w:pPr>
              <w:pStyle w:val="Subtitle2"/>
              <w:spacing w:before="20" w:after="20"/>
              <w:rPr>
                <w:sz w:val="20"/>
              </w:rPr>
            </w:pPr>
          </w:p>
        </w:tc>
        <w:tc>
          <w:tcPr>
            <w:tcW w:w="992" w:type="dxa"/>
          </w:tcPr>
          <w:p w14:paraId="63654701" w14:textId="77777777" w:rsidR="00BA4F46" w:rsidRPr="0050581E" w:rsidRDefault="00BA4F46" w:rsidP="00711EE1">
            <w:pPr>
              <w:pStyle w:val="Subtitle2"/>
              <w:spacing w:before="20" w:after="20"/>
              <w:rPr>
                <w:sz w:val="20"/>
              </w:rPr>
            </w:pPr>
          </w:p>
        </w:tc>
        <w:tc>
          <w:tcPr>
            <w:tcW w:w="1134" w:type="dxa"/>
          </w:tcPr>
          <w:p w14:paraId="3F61E880" w14:textId="77777777" w:rsidR="00BA4F46" w:rsidRPr="0050581E" w:rsidRDefault="00BA4F46" w:rsidP="00711EE1">
            <w:pPr>
              <w:pStyle w:val="Subtitle2"/>
              <w:spacing w:before="20" w:after="20"/>
              <w:rPr>
                <w:sz w:val="20"/>
              </w:rPr>
            </w:pPr>
          </w:p>
        </w:tc>
        <w:tc>
          <w:tcPr>
            <w:tcW w:w="1134" w:type="dxa"/>
          </w:tcPr>
          <w:p w14:paraId="2A2148FF" w14:textId="77777777" w:rsidR="00BA4F46" w:rsidRPr="0050581E" w:rsidRDefault="00BA4F46" w:rsidP="00711EE1">
            <w:pPr>
              <w:pStyle w:val="Subtitle2"/>
              <w:spacing w:before="20" w:after="20"/>
              <w:rPr>
                <w:sz w:val="20"/>
              </w:rPr>
            </w:pPr>
          </w:p>
        </w:tc>
        <w:tc>
          <w:tcPr>
            <w:tcW w:w="1134" w:type="dxa"/>
          </w:tcPr>
          <w:p w14:paraId="59FA37F3" w14:textId="77777777" w:rsidR="00BA4F46" w:rsidRPr="0050581E" w:rsidRDefault="00BA4F46" w:rsidP="00711EE1">
            <w:pPr>
              <w:pStyle w:val="Subtitle2"/>
              <w:spacing w:before="20" w:after="20"/>
              <w:rPr>
                <w:sz w:val="20"/>
              </w:rPr>
            </w:pPr>
          </w:p>
        </w:tc>
        <w:tc>
          <w:tcPr>
            <w:tcW w:w="1276" w:type="dxa"/>
            <w:vMerge/>
          </w:tcPr>
          <w:p w14:paraId="6F4152E5" w14:textId="77777777" w:rsidR="00BA4F46" w:rsidRPr="0050581E" w:rsidRDefault="00BA4F46" w:rsidP="00711EE1">
            <w:pPr>
              <w:pStyle w:val="Subtitle2"/>
              <w:spacing w:before="20" w:after="20"/>
              <w:rPr>
                <w:sz w:val="20"/>
              </w:rPr>
            </w:pPr>
          </w:p>
        </w:tc>
      </w:tr>
      <w:tr w:rsidR="00BA4F46" w:rsidRPr="0050581E" w14:paraId="50355C75" w14:textId="77777777" w:rsidTr="00BB24CF">
        <w:trPr>
          <w:cantSplit/>
        </w:trPr>
        <w:tc>
          <w:tcPr>
            <w:tcW w:w="9493" w:type="dxa"/>
            <w:gridSpan w:val="8"/>
          </w:tcPr>
          <w:p w14:paraId="41A774B7" w14:textId="77777777" w:rsidR="00BA4F46" w:rsidRPr="0050581E" w:rsidRDefault="00BA4F46" w:rsidP="00803EC1">
            <w:pPr>
              <w:pStyle w:val="Subtitle2"/>
              <w:rPr>
                <w:sz w:val="20"/>
              </w:rPr>
            </w:pPr>
          </w:p>
        </w:tc>
      </w:tr>
    </w:tbl>
    <w:p w14:paraId="7B8F0B7B" w14:textId="77777777" w:rsidR="00BA4F46" w:rsidRPr="0050581E" w:rsidRDefault="00BA4F46" w:rsidP="00B314AF">
      <w:pPr>
        <w:spacing w:before="240"/>
      </w:pPr>
      <w:r w:rsidRPr="0050581E">
        <w:t>Se adjunta</w:t>
      </w:r>
      <w:r w:rsidR="002B4BE9" w:rsidRPr="0050581E">
        <w:t>n</w:t>
      </w:r>
      <w:r w:rsidRPr="0050581E">
        <w:t xml:space="preserve"> copias de los estados financieros (balances generales, incluidas todas las notas relacionadas, y estados de resultados) correspondientes a los años indicados anteriormente, en cumplimiento de las siguientes condiciones:</w:t>
      </w:r>
    </w:p>
    <w:p w14:paraId="39B869B1" w14:textId="187FC217" w:rsidR="00BA4F46" w:rsidRPr="0050581E" w:rsidRDefault="00BA4F46" w:rsidP="001A21B4">
      <w:pPr>
        <w:pStyle w:val="ListParagraph"/>
        <w:numPr>
          <w:ilvl w:val="0"/>
          <w:numId w:val="52"/>
        </w:numPr>
      </w:pPr>
      <w:r w:rsidRPr="0050581E">
        <w:t xml:space="preserve">Deben reflejar la situación financiera del Licitante o miembro de una </w:t>
      </w:r>
      <w:r w:rsidR="000107E9" w:rsidRPr="0050581E">
        <w:t>APCA</w:t>
      </w:r>
      <w:r w:rsidRPr="0050581E">
        <w:t>, y no de empresas matrices o asociadas.</w:t>
      </w:r>
    </w:p>
    <w:p w14:paraId="72BB7673" w14:textId="77777777" w:rsidR="00BA4F46" w:rsidRPr="0050581E" w:rsidRDefault="00BA4F46" w:rsidP="001A21B4">
      <w:pPr>
        <w:pStyle w:val="ListParagraph"/>
        <w:numPr>
          <w:ilvl w:val="0"/>
          <w:numId w:val="52"/>
        </w:numPr>
      </w:pPr>
      <w:r w:rsidRPr="0050581E">
        <w:t>Los estados financieros históricos deben ser auditados por un contador certificado.</w:t>
      </w:r>
    </w:p>
    <w:p w14:paraId="1CBC211A" w14:textId="77777777" w:rsidR="00BA4F46" w:rsidRPr="0050581E" w:rsidRDefault="00BA4F46" w:rsidP="001A21B4">
      <w:pPr>
        <w:pStyle w:val="ListParagraph"/>
        <w:numPr>
          <w:ilvl w:val="0"/>
          <w:numId w:val="52"/>
        </w:numPr>
      </w:pPr>
      <w:r w:rsidRPr="0050581E">
        <w:t>Los estados financieros históricos deben estar completos, incluidas todas las notas de los estados financieros.</w:t>
      </w:r>
    </w:p>
    <w:p w14:paraId="784E97B7" w14:textId="77777777" w:rsidR="00BA4F46" w:rsidRPr="0050581E" w:rsidRDefault="00BA4F46" w:rsidP="001A21B4">
      <w:pPr>
        <w:pStyle w:val="ListParagraph"/>
        <w:numPr>
          <w:ilvl w:val="0"/>
          <w:numId w:val="52"/>
        </w:numPr>
      </w:pPr>
      <w:r w:rsidRPr="0050581E">
        <w:t>Los estados financieros históricos deben corresponder a períodos contables ya completados y auditados (no se exigirán ni aceptarán e</w:t>
      </w:r>
      <w:r w:rsidR="00A62A3F" w:rsidRPr="0050581E">
        <w:t>stados de períodos parciales).</w:t>
      </w:r>
    </w:p>
    <w:p w14:paraId="7A1F4D4D" w14:textId="1A546A1A" w:rsidR="00BA4F46" w:rsidRPr="0050581E" w:rsidRDefault="00BA4F46" w:rsidP="00275E0F">
      <w:pPr>
        <w:suppressAutoHyphens w:val="0"/>
        <w:spacing w:after="0"/>
        <w:jc w:val="center"/>
        <w:rPr>
          <w:b/>
        </w:rPr>
      </w:pPr>
      <w:r w:rsidRPr="0050581E">
        <w:br w:type="page"/>
      </w:r>
      <w:r w:rsidRPr="00275E0F">
        <w:rPr>
          <w:b/>
          <w:sz w:val="36"/>
        </w:rPr>
        <w:lastRenderedPageBreak/>
        <w:t xml:space="preserve">Formulario FIN – </w:t>
      </w:r>
      <w:r w:rsidR="00A0389B" w:rsidRPr="00275E0F">
        <w:rPr>
          <w:b/>
          <w:sz w:val="36"/>
        </w:rPr>
        <w:t>5</w:t>
      </w:r>
      <w:r w:rsidRPr="00275E0F">
        <w:rPr>
          <w:b/>
          <w:sz w:val="36"/>
        </w:rPr>
        <w:t>.3.2</w:t>
      </w:r>
    </w:p>
    <w:p w14:paraId="1DE56CB3" w14:textId="1717B1AA" w:rsidR="00BA4F46" w:rsidRPr="0050581E" w:rsidRDefault="00BA4F46" w:rsidP="002D3400">
      <w:pPr>
        <w:pStyle w:val="TOC3-2"/>
      </w:pPr>
      <w:bookmarkStart w:id="475" w:name="_Toc454958449"/>
      <w:bookmarkStart w:id="476" w:name="_Toc476309232"/>
      <w:r w:rsidRPr="0050581E">
        <w:t xml:space="preserve">Facturación </w:t>
      </w:r>
      <w:r w:rsidR="005E641B" w:rsidRPr="0050581E">
        <w:t xml:space="preserve">Media </w:t>
      </w:r>
      <w:bookmarkEnd w:id="475"/>
      <w:bookmarkEnd w:id="476"/>
      <w:r w:rsidR="005E641B" w:rsidRPr="0050581E">
        <w:t>Anual</w:t>
      </w:r>
    </w:p>
    <w:p w14:paraId="0587CDE5" w14:textId="77777777" w:rsidR="00BA4F46" w:rsidRPr="0050581E" w:rsidRDefault="00BA4F46" w:rsidP="00BA4F46">
      <w:pPr>
        <w:tabs>
          <w:tab w:val="right" w:pos="9000"/>
          <w:tab w:val="right" w:pos="9630"/>
        </w:tabs>
      </w:pPr>
    </w:p>
    <w:p w14:paraId="45F28CE1" w14:textId="54A0BC55" w:rsidR="00BA4F46" w:rsidRPr="0050581E" w:rsidRDefault="00BA4F46" w:rsidP="00BB24CF">
      <w:pPr>
        <w:tabs>
          <w:tab w:val="left" w:pos="5812"/>
          <w:tab w:val="right" w:pos="9356"/>
        </w:tabs>
      </w:pPr>
      <w:r w:rsidRPr="0050581E">
        <w:t>Nombre jurídico del Licitante:</w:t>
      </w:r>
      <w:r w:rsidR="00C15E45" w:rsidRPr="0050581E">
        <w:t xml:space="preserve"> </w:t>
      </w:r>
      <w:r w:rsidR="00BB24CF" w:rsidRPr="0050581E">
        <w:t>________________</w:t>
      </w:r>
      <w:r w:rsidRPr="0050581E">
        <w:t>______</w:t>
      </w:r>
      <w:r w:rsidR="00BB24CF" w:rsidRPr="0050581E">
        <w:tab/>
      </w:r>
      <w:r w:rsidRPr="0050581E">
        <w:t>Fecha:</w:t>
      </w:r>
      <w:r w:rsidR="00C15E45" w:rsidRPr="0050581E">
        <w:t xml:space="preserve"> </w:t>
      </w:r>
      <w:r w:rsidRPr="0050581E">
        <w:t>___________</w:t>
      </w:r>
      <w:r w:rsidR="00BB24CF" w:rsidRPr="0050581E">
        <w:t>__</w:t>
      </w:r>
      <w:r w:rsidRPr="0050581E">
        <w:t>__________</w:t>
      </w:r>
    </w:p>
    <w:p w14:paraId="0513608B" w14:textId="6FE50F14" w:rsidR="00BA4F46" w:rsidRPr="0050581E" w:rsidRDefault="00BA4F46" w:rsidP="00BB24CF">
      <w:pPr>
        <w:tabs>
          <w:tab w:val="left" w:pos="5812"/>
          <w:tab w:val="right" w:pos="9356"/>
        </w:tabs>
      </w:pPr>
      <w:r w:rsidRPr="0050581E">
        <w:t xml:space="preserve">Nombre jurídico del miembro de la </w:t>
      </w:r>
      <w:r w:rsidR="000107E9" w:rsidRPr="0050581E">
        <w:t>APCA</w:t>
      </w:r>
      <w:r w:rsidR="00BB24CF" w:rsidRPr="0050581E">
        <w:t>: ______</w:t>
      </w:r>
      <w:r w:rsidRPr="0050581E">
        <w:t>______</w:t>
      </w:r>
      <w:r w:rsidR="00D310A5" w:rsidRPr="0050581E">
        <w:t xml:space="preserve"> </w:t>
      </w:r>
      <w:r w:rsidRPr="0050581E">
        <w:tab/>
      </w:r>
      <w:r w:rsidR="00BB2041">
        <w:t>SDO</w:t>
      </w:r>
      <w:r w:rsidR="00BB2041" w:rsidRPr="0050581E">
        <w:t xml:space="preserve"> </w:t>
      </w:r>
      <w:r w:rsidRPr="0050581E">
        <w:t>n.º:</w:t>
      </w:r>
      <w:r w:rsidR="00C15E45" w:rsidRPr="0050581E">
        <w:t xml:space="preserve"> </w:t>
      </w:r>
      <w:r w:rsidR="00BB24CF" w:rsidRPr="0050581E">
        <w:t>__</w:t>
      </w:r>
      <w:r w:rsidRPr="0050581E">
        <w:t>_______</w:t>
      </w:r>
      <w:r w:rsidR="00C15E45" w:rsidRPr="0050581E">
        <w:t xml:space="preserve"> </w:t>
      </w:r>
    </w:p>
    <w:p w14:paraId="536B6EF0" w14:textId="77777777" w:rsidR="00BA4F46" w:rsidRPr="0050581E" w:rsidRDefault="00BA4F46" w:rsidP="00BB24CF">
      <w:pPr>
        <w:tabs>
          <w:tab w:val="right" w:pos="9630"/>
        </w:tabs>
      </w:pPr>
      <w:r w:rsidRPr="0050581E">
        <w:tab/>
        <w:t>Página</w:t>
      </w:r>
      <w:r w:rsidR="00C15E45" w:rsidRPr="0050581E">
        <w:t xml:space="preserve"> </w:t>
      </w:r>
      <w:r w:rsidRPr="0050581E">
        <w:t>____ de ____ páginas</w:t>
      </w:r>
    </w:p>
    <w:p w14:paraId="5B8BE11A" w14:textId="77777777" w:rsidR="00BA4F46" w:rsidRPr="0050581E" w:rsidRDefault="00BA4F46" w:rsidP="00BA4F46">
      <w:pPr>
        <w:rPr>
          <w:spacing w:val="-2"/>
        </w:rPr>
      </w:pPr>
    </w:p>
    <w:tbl>
      <w:tblPr>
        <w:tblW w:w="9270" w:type="dxa"/>
        <w:jc w:val="center"/>
        <w:tblLayout w:type="fixed"/>
        <w:tblCellMar>
          <w:left w:w="72" w:type="dxa"/>
          <w:right w:w="72" w:type="dxa"/>
        </w:tblCellMar>
        <w:tblLook w:val="0000" w:firstRow="0" w:lastRow="0" w:firstColumn="0" w:lastColumn="0" w:noHBand="0" w:noVBand="0"/>
      </w:tblPr>
      <w:tblGrid>
        <w:gridCol w:w="1693"/>
        <w:gridCol w:w="4967"/>
        <w:gridCol w:w="2610"/>
      </w:tblGrid>
      <w:tr w:rsidR="00BA4F46" w:rsidRPr="0050581E" w14:paraId="7174EE51" w14:textId="77777777" w:rsidTr="00803EC1">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14:paraId="20477C36" w14:textId="77777777" w:rsidR="00BA4F46" w:rsidRPr="0050581E" w:rsidRDefault="00BA4F46" w:rsidP="00803EC1">
            <w:pPr>
              <w:pStyle w:val="BodyText"/>
              <w:jc w:val="center"/>
              <w:rPr>
                <w:b/>
              </w:rPr>
            </w:pPr>
            <w:r w:rsidRPr="0050581E">
              <w:rPr>
                <w:b/>
              </w:rPr>
              <w:t>Facturación anual (solo las actividades pertinentes)</w:t>
            </w:r>
          </w:p>
        </w:tc>
      </w:tr>
      <w:tr w:rsidR="00BA4F46" w:rsidRPr="0050581E" w14:paraId="79075DAD" w14:textId="77777777" w:rsidTr="00BB24CF">
        <w:trPr>
          <w:cantSplit/>
          <w:jc w:val="center"/>
        </w:trPr>
        <w:tc>
          <w:tcPr>
            <w:tcW w:w="1693" w:type="dxa"/>
            <w:tcBorders>
              <w:top w:val="single" w:sz="6" w:space="0" w:color="auto"/>
              <w:left w:val="single" w:sz="6" w:space="0" w:color="auto"/>
            </w:tcBorders>
          </w:tcPr>
          <w:p w14:paraId="2DE79D4D" w14:textId="77777777" w:rsidR="00BA4F46" w:rsidRPr="0050581E" w:rsidRDefault="00BA4F46" w:rsidP="00803EC1">
            <w:pPr>
              <w:pStyle w:val="BodyText"/>
              <w:jc w:val="center"/>
            </w:pPr>
            <w:r w:rsidRPr="0050581E">
              <w:t>Año</w:t>
            </w:r>
          </w:p>
        </w:tc>
        <w:tc>
          <w:tcPr>
            <w:tcW w:w="4967" w:type="dxa"/>
            <w:tcBorders>
              <w:top w:val="single" w:sz="6" w:space="0" w:color="auto"/>
              <w:left w:val="single" w:sz="6" w:space="0" w:color="auto"/>
            </w:tcBorders>
          </w:tcPr>
          <w:p w14:paraId="298A60D3" w14:textId="77777777" w:rsidR="00BA4F46" w:rsidRPr="0050581E" w:rsidRDefault="00BA4F46" w:rsidP="00803EC1">
            <w:pPr>
              <w:pStyle w:val="BodyText"/>
              <w:jc w:val="center"/>
            </w:pPr>
            <w:r w:rsidRPr="0050581E">
              <w:t>Monto y moneda</w:t>
            </w:r>
          </w:p>
        </w:tc>
        <w:tc>
          <w:tcPr>
            <w:tcW w:w="2610" w:type="dxa"/>
            <w:tcBorders>
              <w:top w:val="single" w:sz="6" w:space="0" w:color="auto"/>
              <w:left w:val="single" w:sz="6" w:space="0" w:color="auto"/>
              <w:right w:val="single" w:sz="6" w:space="0" w:color="auto"/>
            </w:tcBorders>
          </w:tcPr>
          <w:p w14:paraId="3CB14DED" w14:textId="77777777" w:rsidR="00BA4F46" w:rsidRPr="0050581E" w:rsidRDefault="00BA4F46" w:rsidP="00803EC1">
            <w:pPr>
              <w:pStyle w:val="BodyText"/>
              <w:jc w:val="center"/>
            </w:pPr>
            <w:r w:rsidRPr="0050581E">
              <w:t>Equivalente en USD</w:t>
            </w:r>
          </w:p>
        </w:tc>
      </w:tr>
      <w:tr w:rsidR="00BA4F46" w:rsidRPr="0050581E" w14:paraId="0DD88FD9" w14:textId="77777777" w:rsidTr="00BB24CF">
        <w:trPr>
          <w:cantSplit/>
          <w:jc w:val="center"/>
        </w:trPr>
        <w:tc>
          <w:tcPr>
            <w:tcW w:w="1693" w:type="dxa"/>
            <w:tcBorders>
              <w:top w:val="single" w:sz="6" w:space="0" w:color="auto"/>
              <w:left w:val="single" w:sz="6" w:space="0" w:color="auto"/>
            </w:tcBorders>
          </w:tcPr>
          <w:p w14:paraId="2AA1BB39" w14:textId="77777777" w:rsidR="00BA4F46" w:rsidRPr="0050581E" w:rsidRDefault="00BA4F46" w:rsidP="00803EC1">
            <w:pPr>
              <w:pStyle w:val="BodyText"/>
            </w:pPr>
          </w:p>
        </w:tc>
        <w:tc>
          <w:tcPr>
            <w:tcW w:w="4967" w:type="dxa"/>
            <w:tcBorders>
              <w:top w:val="single" w:sz="6" w:space="0" w:color="auto"/>
              <w:left w:val="single" w:sz="6" w:space="0" w:color="auto"/>
            </w:tcBorders>
          </w:tcPr>
          <w:p w14:paraId="19983979" w14:textId="7BF00E02" w:rsidR="00BA4F46" w:rsidRPr="0050581E" w:rsidRDefault="00BB24CF" w:rsidP="00803EC1">
            <w:pPr>
              <w:pStyle w:val="BodyText"/>
              <w:spacing w:before="60" w:after="60"/>
            </w:pPr>
            <w:r w:rsidRPr="0050581E">
              <w:t>_______</w:t>
            </w:r>
            <w:r w:rsidR="00BA4F46" w:rsidRPr="0050581E">
              <w:t>_________________________________</w:t>
            </w:r>
          </w:p>
        </w:tc>
        <w:tc>
          <w:tcPr>
            <w:tcW w:w="2610" w:type="dxa"/>
            <w:tcBorders>
              <w:top w:val="single" w:sz="6" w:space="0" w:color="auto"/>
              <w:left w:val="single" w:sz="6" w:space="0" w:color="auto"/>
              <w:right w:val="single" w:sz="6" w:space="0" w:color="auto"/>
            </w:tcBorders>
          </w:tcPr>
          <w:p w14:paraId="7FE1A088" w14:textId="77777777" w:rsidR="00BA4F46" w:rsidRPr="0050581E" w:rsidRDefault="00BA4F46" w:rsidP="00803EC1">
            <w:pPr>
              <w:pStyle w:val="BodyText"/>
              <w:spacing w:before="60" w:after="60"/>
            </w:pPr>
            <w:r w:rsidRPr="0050581E">
              <w:t>____________________</w:t>
            </w:r>
          </w:p>
        </w:tc>
      </w:tr>
      <w:tr w:rsidR="00BA4F46" w:rsidRPr="0050581E" w14:paraId="1A680B5F" w14:textId="77777777" w:rsidTr="00BB24CF">
        <w:trPr>
          <w:cantSplit/>
          <w:jc w:val="center"/>
        </w:trPr>
        <w:tc>
          <w:tcPr>
            <w:tcW w:w="1693" w:type="dxa"/>
            <w:tcBorders>
              <w:top w:val="single" w:sz="6" w:space="0" w:color="auto"/>
              <w:left w:val="single" w:sz="6" w:space="0" w:color="auto"/>
            </w:tcBorders>
          </w:tcPr>
          <w:p w14:paraId="481336D9" w14:textId="77777777" w:rsidR="00BA4F46" w:rsidRPr="0050581E" w:rsidRDefault="00BA4F46" w:rsidP="00803EC1">
            <w:pPr>
              <w:pStyle w:val="BodyText"/>
            </w:pPr>
          </w:p>
        </w:tc>
        <w:tc>
          <w:tcPr>
            <w:tcW w:w="4967" w:type="dxa"/>
            <w:tcBorders>
              <w:top w:val="single" w:sz="6" w:space="0" w:color="auto"/>
              <w:left w:val="single" w:sz="6" w:space="0" w:color="auto"/>
            </w:tcBorders>
          </w:tcPr>
          <w:p w14:paraId="242BF375" w14:textId="3731BAA7" w:rsidR="00BA4F46" w:rsidRPr="0050581E" w:rsidRDefault="00BA4F46" w:rsidP="00803EC1">
            <w:pPr>
              <w:pStyle w:val="BodyText"/>
              <w:spacing w:before="60" w:after="60"/>
            </w:pPr>
            <w:r w:rsidRPr="0050581E">
              <w:t>_________</w:t>
            </w:r>
            <w:r w:rsidR="00BB24CF" w:rsidRPr="0050581E">
              <w:t>_______________________________</w:t>
            </w:r>
          </w:p>
        </w:tc>
        <w:tc>
          <w:tcPr>
            <w:tcW w:w="2610" w:type="dxa"/>
            <w:tcBorders>
              <w:top w:val="single" w:sz="6" w:space="0" w:color="auto"/>
              <w:left w:val="single" w:sz="6" w:space="0" w:color="auto"/>
              <w:right w:val="single" w:sz="6" w:space="0" w:color="auto"/>
            </w:tcBorders>
          </w:tcPr>
          <w:p w14:paraId="45279410" w14:textId="77777777" w:rsidR="00BA4F46" w:rsidRPr="0050581E" w:rsidRDefault="00BA4F46" w:rsidP="00803EC1">
            <w:pPr>
              <w:pStyle w:val="BodyText"/>
              <w:spacing w:before="60" w:after="60"/>
            </w:pPr>
            <w:r w:rsidRPr="0050581E">
              <w:t>____________________</w:t>
            </w:r>
          </w:p>
        </w:tc>
      </w:tr>
      <w:tr w:rsidR="00BA4F46" w:rsidRPr="0050581E" w14:paraId="23CE220C" w14:textId="77777777" w:rsidTr="00BB24CF">
        <w:trPr>
          <w:cantSplit/>
          <w:jc w:val="center"/>
        </w:trPr>
        <w:tc>
          <w:tcPr>
            <w:tcW w:w="1693" w:type="dxa"/>
            <w:tcBorders>
              <w:top w:val="single" w:sz="6" w:space="0" w:color="auto"/>
              <w:left w:val="single" w:sz="6" w:space="0" w:color="auto"/>
            </w:tcBorders>
          </w:tcPr>
          <w:p w14:paraId="24890205" w14:textId="77777777" w:rsidR="00BA4F46" w:rsidRPr="0050581E" w:rsidRDefault="00BA4F46" w:rsidP="00803EC1">
            <w:pPr>
              <w:pStyle w:val="BodyText"/>
            </w:pPr>
          </w:p>
        </w:tc>
        <w:tc>
          <w:tcPr>
            <w:tcW w:w="4967" w:type="dxa"/>
            <w:tcBorders>
              <w:top w:val="single" w:sz="6" w:space="0" w:color="auto"/>
              <w:left w:val="single" w:sz="6" w:space="0" w:color="auto"/>
            </w:tcBorders>
          </w:tcPr>
          <w:p w14:paraId="371F50BC" w14:textId="4D9BD0FE" w:rsidR="00BA4F46" w:rsidRPr="0050581E" w:rsidRDefault="00BB24CF" w:rsidP="00803EC1">
            <w:pPr>
              <w:pStyle w:val="BodyText"/>
              <w:spacing w:before="60" w:after="60"/>
            </w:pPr>
            <w:r w:rsidRPr="0050581E">
              <w:t>___</w:t>
            </w:r>
            <w:r w:rsidR="00BA4F46" w:rsidRPr="0050581E">
              <w:t>_____________________________________</w:t>
            </w:r>
          </w:p>
        </w:tc>
        <w:tc>
          <w:tcPr>
            <w:tcW w:w="2610" w:type="dxa"/>
            <w:tcBorders>
              <w:top w:val="single" w:sz="6" w:space="0" w:color="auto"/>
              <w:left w:val="single" w:sz="6" w:space="0" w:color="auto"/>
              <w:right w:val="single" w:sz="6" w:space="0" w:color="auto"/>
            </w:tcBorders>
          </w:tcPr>
          <w:p w14:paraId="47690ABF" w14:textId="77777777" w:rsidR="00BA4F46" w:rsidRPr="0050581E" w:rsidRDefault="00BA4F46" w:rsidP="00803EC1">
            <w:pPr>
              <w:pStyle w:val="BodyText"/>
              <w:spacing w:before="60" w:after="60"/>
            </w:pPr>
            <w:r w:rsidRPr="0050581E">
              <w:t>____________________</w:t>
            </w:r>
          </w:p>
        </w:tc>
      </w:tr>
      <w:tr w:rsidR="00BA4F46" w:rsidRPr="0050581E" w14:paraId="17F96DA1" w14:textId="77777777" w:rsidTr="00BB24CF">
        <w:trPr>
          <w:cantSplit/>
          <w:jc w:val="center"/>
        </w:trPr>
        <w:tc>
          <w:tcPr>
            <w:tcW w:w="1693" w:type="dxa"/>
            <w:tcBorders>
              <w:top w:val="single" w:sz="6" w:space="0" w:color="auto"/>
              <w:left w:val="single" w:sz="6" w:space="0" w:color="auto"/>
            </w:tcBorders>
          </w:tcPr>
          <w:p w14:paraId="35FCE5F9" w14:textId="77777777" w:rsidR="00BA4F46" w:rsidRPr="0050581E" w:rsidRDefault="00BA4F46" w:rsidP="00803EC1">
            <w:pPr>
              <w:pStyle w:val="BodyText"/>
            </w:pPr>
          </w:p>
        </w:tc>
        <w:tc>
          <w:tcPr>
            <w:tcW w:w="4967" w:type="dxa"/>
            <w:tcBorders>
              <w:top w:val="single" w:sz="6" w:space="0" w:color="auto"/>
              <w:left w:val="single" w:sz="6" w:space="0" w:color="auto"/>
            </w:tcBorders>
          </w:tcPr>
          <w:p w14:paraId="420F6377" w14:textId="6B7F4D10" w:rsidR="00BA4F46" w:rsidRPr="0050581E" w:rsidRDefault="00BB24CF" w:rsidP="00803EC1">
            <w:pPr>
              <w:pStyle w:val="BodyText"/>
              <w:spacing w:before="60" w:after="60"/>
            </w:pPr>
            <w:r w:rsidRPr="0050581E">
              <w:t>___</w:t>
            </w:r>
            <w:r w:rsidR="00BA4F46" w:rsidRPr="0050581E">
              <w:t>_____________________________________</w:t>
            </w:r>
          </w:p>
        </w:tc>
        <w:tc>
          <w:tcPr>
            <w:tcW w:w="2610" w:type="dxa"/>
            <w:tcBorders>
              <w:top w:val="single" w:sz="6" w:space="0" w:color="auto"/>
              <w:left w:val="single" w:sz="6" w:space="0" w:color="auto"/>
              <w:right w:val="single" w:sz="6" w:space="0" w:color="auto"/>
            </w:tcBorders>
          </w:tcPr>
          <w:p w14:paraId="6367962F" w14:textId="77777777" w:rsidR="00BA4F46" w:rsidRPr="0050581E" w:rsidRDefault="00BA4F46" w:rsidP="00803EC1">
            <w:pPr>
              <w:pStyle w:val="BodyText"/>
              <w:spacing w:before="60" w:after="60"/>
            </w:pPr>
            <w:r w:rsidRPr="0050581E">
              <w:t>____________________</w:t>
            </w:r>
          </w:p>
        </w:tc>
      </w:tr>
      <w:tr w:rsidR="00BA4F46" w:rsidRPr="0050581E" w14:paraId="7FD28380" w14:textId="77777777" w:rsidTr="00BB24CF">
        <w:trPr>
          <w:cantSplit/>
          <w:jc w:val="center"/>
        </w:trPr>
        <w:tc>
          <w:tcPr>
            <w:tcW w:w="1693" w:type="dxa"/>
            <w:tcBorders>
              <w:top w:val="single" w:sz="6" w:space="0" w:color="auto"/>
              <w:left w:val="single" w:sz="6" w:space="0" w:color="auto"/>
            </w:tcBorders>
          </w:tcPr>
          <w:p w14:paraId="56EF8A2F" w14:textId="77777777" w:rsidR="00BA4F46" w:rsidRPr="0050581E" w:rsidRDefault="00BA4F46" w:rsidP="00803EC1">
            <w:pPr>
              <w:pStyle w:val="BodyText"/>
            </w:pPr>
          </w:p>
        </w:tc>
        <w:tc>
          <w:tcPr>
            <w:tcW w:w="4967" w:type="dxa"/>
            <w:tcBorders>
              <w:top w:val="single" w:sz="6" w:space="0" w:color="auto"/>
              <w:left w:val="single" w:sz="6" w:space="0" w:color="auto"/>
            </w:tcBorders>
          </w:tcPr>
          <w:p w14:paraId="3E951EF7" w14:textId="719B577E" w:rsidR="00BA4F46" w:rsidRPr="0050581E" w:rsidRDefault="00BB24CF" w:rsidP="00803EC1">
            <w:pPr>
              <w:pStyle w:val="BodyText"/>
              <w:spacing w:before="60" w:after="60"/>
            </w:pPr>
            <w:r w:rsidRPr="0050581E">
              <w:t>___</w:t>
            </w:r>
            <w:r w:rsidR="00BA4F46" w:rsidRPr="0050581E">
              <w:t>_____________________________________</w:t>
            </w:r>
          </w:p>
        </w:tc>
        <w:tc>
          <w:tcPr>
            <w:tcW w:w="2610" w:type="dxa"/>
            <w:tcBorders>
              <w:top w:val="single" w:sz="6" w:space="0" w:color="auto"/>
              <w:left w:val="single" w:sz="6" w:space="0" w:color="auto"/>
              <w:right w:val="single" w:sz="6" w:space="0" w:color="auto"/>
            </w:tcBorders>
          </w:tcPr>
          <w:p w14:paraId="79D1C72A" w14:textId="77777777" w:rsidR="00BA4F46" w:rsidRPr="0050581E" w:rsidRDefault="00BA4F46" w:rsidP="00803EC1">
            <w:pPr>
              <w:pStyle w:val="BodyText"/>
              <w:spacing w:before="60" w:after="60"/>
            </w:pPr>
            <w:r w:rsidRPr="0050581E">
              <w:t>____________________</w:t>
            </w:r>
          </w:p>
        </w:tc>
      </w:tr>
      <w:tr w:rsidR="00BA4F46" w:rsidRPr="0050581E" w14:paraId="3774D0FA" w14:textId="77777777" w:rsidTr="00BB24CF">
        <w:trPr>
          <w:cantSplit/>
          <w:jc w:val="center"/>
        </w:trPr>
        <w:tc>
          <w:tcPr>
            <w:tcW w:w="1693" w:type="dxa"/>
            <w:tcBorders>
              <w:top w:val="single" w:sz="6" w:space="0" w:color="auto"/>
              <w:left w:val="single" w:sz="6" w:space="0" w:color="auto"/>
              <w:bottom w:val="single" w:sz="6" w:space="0" w:color="auto"/>
            </w:tcBorders>
          </w:tcPr>
          <w:p w14:paraId="4A0BBF68" w14:textId="337730F3" w:rsidR="00BA4F46" w:rsidRPr="0050581E" w:rsidRDefault="00BA4F46" w:rsidP="00803EC1">
            <w:pPr>
              <w:pStyle w:val="BodyText"/>
              <w:spacing w:before="40" w:after="40"/>
              <w:jc w:val="left"/>
            </w:pPr>
            <w:r w:rsidRPr="0050581E">
              <w:t xml:space="preserve">*Facturación media anual </w:t>
            </w:r>
          </w:p>
        </w:tc>
        <w:tc>
          <w:tcPr>
            <w:tcW w:w="4967" w:type="dxa"/>
            <w:tcBorders>
              <w:top w:val="single" w:sz="6" w:space="0" w:color="auto"/>
              <w:left w:val="single" w:sz="6" w:space="0" w:color="auto"/>
              <w:bottom w:val="single" w:sz="6" w:space="0" w:color="auto"/>
            </w:tcBorders>
          </w:tcPr>
          <w:p w14:paraId="3FBAE700" w14:textId="2BDD7AB1" w:rsidR="00BA4F46" w:rsidRPr="0050581E" w:rsidRDefault="00BB24CF" w:rsidP="00803EC1">
            <w:pPr>
              <w:pStyle w:val="BodyText"/>
              <w:spacing w:before="60" w:after="60"/>
            </w:pPr>
            <w:r w:rsidRPr="0050581E">
              <w:t>___</w:t>
            </w:r>
            <w:r w:rsidR="00BA4F46" w:rsidRPr="0050581E">
              <w:t>_____________________________________</w:t>
            </w:r>
          </w:p>
        </w:tc>
        <w:tc>
          <w:tcPr>
            <w:tcW w:w="2610" w:type="dxa"/>
            <w:tcBorders>
              <w:top w:val="single" w:sz="6" w:space="0" w:color="auto"/>
              <w:left w:val="single" w:sz="6" w:space="0" w:color="auto"/>
              <w:bottom w:val="single" w:sz="6" w:space="0" w:color="auto"/>
              <w:right w:val="single" w:sz="6" w:space="0" w:color="auto"/>
            </w:tcBorders>
          </w:tcPr>
          <w:p w14:paraId="003CCC43" w14:textId="77777777" w:rsidR="00BA4F46" w:rsidRPr="0050581E" w:rsidRDefault="00BA4F46" w:rsidP="00803EC1">
            <w:pPr>
              <w:pStyle w:val="BodyText"/>
              <w:spacing w:before="60" w:after="60"/>
            </w:pPr>
            <w:r w:rsidRPr="0050581E">
              <w:t>____________________</w:t>
            </w:r>
          </w:p>
        </w:tc>
      </w:tr>
    </w:tbl>
    <w:p w14:paraId="1781C7DD" w14:textId="7E9DBB62" w:rsidR="00BA4F46" w:rsidRPr="0050581E" w:rsidRDefault="00BA4F46" w:rsidP="00BA4F46">
      <w:r w:rsidRPr="0050581E">
        <w:t xml:space="preserve">*Promedio de facturación anual calculada como el total de pagos certificados recibidos por trabajos en curso o terminados, dividido por la cantidad de años que se especifica en la </w:t>
      </w:r>
      <w:r w:rsidR="005E641B" w:rsidRPr="0050581E">
        <w:t>Sección</w:t>
      </w:r>
      <w:r w:rsidR="00BB24CF" w:rsidRPr="0050581E">
        <w:t> </w:t>
      </w:r>
      <w:r w:rsidRPr="0050581E">
        <w:t xml:space="preserve">III, </w:t>
      </w:r>
      <w:r w:rsidR="002B4BE9" w:rsidRPr="0050581E">
        <w:t>“</w:t>
      </w:r>
      <w:r w:rsidRPr="0050581E">
        <w:t xml:space="preserve">Criterios de </w:t>
      </w:r>
      <w:r w:rsidR="005E641B" w:rsidRPr="0050581E">
        <w:t xml:space="preserve">Evaluación </w:t>
      </w:r>
      <w:r w:rsidRPr="0050581E">
        <w:t xml:space="preserve">y </w:t>
      </w:r>
      <w:r w:rsidR="005E641B" w:rsidRPr="0050581E">
        <w:t>Calificación</w:t>
      </w:r>
      <w:r w:rsidR="002B4BE9" w:rsidRPr="0050581E">
        <w:t>”</w:t>
      </w:r>
      <w:r w:rsidRPr="0050581E">
        <w:t xml:space="preserve">, </w:t>
      </w:r>
      <w:r w:rsidR="005E641B" w:rsidRPr="0050581E">
        <w:t xml:space="preserve">ítem </w:t>
      </w:r>
      <w:r w:rsidR="00C55426" w:rsidRPr="0050581E">
        <w:t>5</w:t>
      </w:r>
      <w:r w:rsidRPr="0050581E">
        <w:t>.3.2.</w:t>
      </w:r>
    </w:p>
    <w:p w14:paraId="68DD1E42" w14:textId="77777777" w:rsidR="00BA4F46" w:rsidRPr="0050581E" w:rsidRDefault="00BA4F46" w:rsidP="00BA4F46">
      <w:pPr>
        <w:pStyle w:val="Subtitle"/>
        <w:jc w:val="left"/>
        <w:rPr>
          <w:b w:val="0"/>
          <w:sz w:val="24"/>
        </w:rPr>
      </w:pPr>
    </w:p>
    <w:p w14:paraId="05DEB3EE" w14:textId="042A8808" w:rsidR="00BA4F46" w:rsidRPr="0050581E" w:rsidRDefault="00BA4F46" w:rsidP="00275E0F">
      <w:pPr>
        <w:suppressAutoHyphens w:val="0"/>
        <w:spacing w:after="0"/>
        <w:jc w:val="center"/>
        <w:rPr>
          <w:b/>
        </w:rPr>
      </w:pPr>
      <w:r w:rsidRPr="0050581E">
        <w:br w:type="page"/>
      </w:r>
      <w:r w:rsidRPr="00275E0F">
        <w:rPr>
          <w:b/>
          <w:sz w:val="36"/>
        </w:rPr>
        <w:lastRenderedPageBreak/>
        <w:t xml:space="preserve">Formulario FIN </w:t>
      </w:r>
      <w:r w:rsidR="00A0389B" w:rsidRPr="00275E0F">
        <w:rPr>
          <w:b/>
          <w:sz w:val="36"/>
        </w:rPr>
        <w:t>5</w:t>
      </w:r>
      <w:r w:rsidRPr="00275E0F">
        <w:rPr>
          <w:b/>
          <w:sz w:val="36"/>
        </w:rPr>
        <w:t>.3.3</w:t>
      </w:r>
    </w:p>
    <w:p w14:paraId="4BA95ECB" w14:textId="71347ADF" w:rsidR="00BA4F46" w:rsidRPr="0050581E" w:rsidRDefault="00BA4F46" w:rsidP="002D3400">
      <w:pPr>
        <w:pStyle w:val="TOC3-2"/>
        <w:rPr>
          <w:rStyle w:val="Table"/>
          <w:rFonts w:ascii="Times New Roman" w:hAnsi="Times New Roman"/>
          <w:spacing w:val="-2"/>
          <w:sz w:val="22"/>
        </w:rPr>
      </w:pPr>
      <w:bookmarkStart w:id="477" w:name="_Toc454958450"/>
      <w:bookmarkStart w:id="478" w:name="_Toc476309233"/>
      <w:r w:rsidRPr="0050581E">
        <w:t xml:space="preserve">Recursos </w:t>
      </w:r>
      <w:bookmarkEnd w:id="477"/>
      <w:bookmarkEnd w:id="478"/>
      <w:r w:rsidR="005E641B" w:rsidRPr="0050581E">
        <w:t>Financieros</w:t>
      </w:r>
      <w:r w:rsidR="005E641B" w:rsidRPr="0050581E">
        <w:rPr>
          <w:rStyle w:val="Table"/>
          <w:rFonts w:ascii="Times New Roman" w:hAnsi="Times New Roman"/>
          <w:spacing w:val="-2"/>
          <w:sz w:val="22"/>
        </w:rPr>
        <w:t xml:space="preserve"> </w:t>
      </w:r>
    </w:p>
    <w:p w14:paraId="3BA66777" w14:textId="77777777" w:rsidR="00BA4F46" w:rsidRPr="0050581E" w:rsidRDefault="00BA4F46" w:rsidP="00BA4F46">
      <w:pPr>
        <w:pStyle w:val="Head2"/>
        <w:widowControl/>
        <w:jc w:val="left"/>
        <w:rPr>
          <w:rStyle w:val="Table"/>
          <w:rFonts w:ascii="Times New Roman" w:hAnsi="Times New Roman"/>
          <w:spacing w:val="-2"/>
          <w:sz w:val="22"/>
        </w:rPr>
      </w:pPr>
    </w:p>
    <w:p w14:paraId="79DC1246" w14:textId="0CD3E900" w:rsidR="00BA4F46" w:rsidRPr="0050581E" w:rsidRDefault="00BA4F46" w:rsidP="00BA4F46">
      <w:pPr>
        <w:spacing w:after="180"/>
        <w:rPr>
          <w:rStyle w:val="Table"/>
          <w:rFonts w:ascii="Times New Roman" w:hAnsi="Times New Roman"/>
          <w:spacing w:val="-2"/>
          <w:sz w:val="24"/>
        </w:rPr>
      </w:pPr>
      <w:r w:rsidRPr="0050581E">
        <w:rPr>
          <w:rStyle w:val="Table"/>
          <w:rFonts w:ascii="Times New Roman" w:hAnsi="Times New Roman"/>
          <w:spacing w:val="-2"/>
          <w:sz w:val="24"/>
        </w:rPr>
        <w:t xml:space="preserve">Indique las fuentes de financiamiento propuestas, tales como activos líquidos, activos reales libres de gravámenes, líneas de crédito y otros medios financieros, deducidos los compromisos vigentes, para hacer frente al flujo total de fondos </w:t>
      </w:r>
      <w:r w:rsidR="002B4BE9" w:rsidRPr="0050581E">
        <w:rPr>
          <w:rStyle w:val="Table"/>
          <w:rFonts w:ascii="Times New Roman" w:hAnsi="Times New Roman"/>
          <w:spacing w:val="-2"/>
          <w:sz w:val="24"/>
        </w:rPr>
        <w:t xml:space="preserve">para </w:t>
      </w:r>
      <w:r w:rsidR="005E641B" w:rsidRPr="0050581E">
        <w:rPr>
          <w:rStyle w:val="Table"/>
          <w:rFonts w:ascii="Times New Roman" w:hAnsi="Times New Roman"/>
          <w:spacing w:val="-2"/>
          <w:sz w:val="24"/>
        </w:rPr>
        <w:t>instalaciones del</w:t>
      </w:r>
      <w:r w:rsidRPr="0050581E">
        <w:rPr>
          <w:rStyle w:val="Table"/>
          <w:rFonts w:ascii="Times New Roman" w:hAnsi="Times New Roman"/>
          <w:spacing w:val="-2"/>
          <w:sz w:val="24"/>
        </w:rPr>
        <w:t xml:space="preserve"> o los contratos en cuestión, según lo dispuesto en la </w:t>
      </w:r>
      <w:r w:rsidR="005E641B" w:rsidRPr="0050581E">
        <w:rPr>
          <w:rStyle w:val="Table"/>
          <w:rFonts w:ascii="Times New Roman" w:hAnsi="Times New Roman"/>
          <w:spacing w:val="-2"/>
          <w:sz w:val="24"/>
        </w:rPr>
        <w:t>Sección </w:t>
      </w:r>
      <w:r w:rsidRPr="0050581E">
        <w:rPr>
          <w:rStyle w:val="Table"/>
          <w:rFonts w:ascii="Times New Roman" w:hAnsi="Times New Roman"/>
          <w:spacing w:val="-2"/>
          <w:sz w:val="24"/>
        </w:rPr>
        <w:t xml:space="preserve">III, </w:t>
      </w:r>
      <w:r w:rsidR="002B4BE9" w:rsidRPr="0050581E">
        <w:rPr>
          <w:rStyle w:val="Table"/>
          <w:rFonts w:ascii="Times New Roman" w:hAnsi="Times New Roman"/>
          <w:spacing w:val="-2"/>
          <w:sz w:val="24"/>
        </w:rPr>
        <w:t>“</w:t>
      </w:r>
      <w:r w:rsidRPr="0050581E">
        <w:rPr>
          <w:rStyle w:val="Table"/>
          <w:rFonts w:ascii="Times New Roman" w:hAnsi="Times New Roman"/>
          <w:spacing w:val="-2"/>
          <w:sz w:val="24"/>
        </w:rPr>
        <w:t xml:space="preserve">Criterios de </w:t>
      </w:r>
      <w:r w:rsidR="005E641B" w:rsidRPr="0050581E">
        <w:rPr>
          <w:rStyle w:val="Table"/>
          <w:rFonts w:ascii="Times New Roman" w:hAnsi="Times New Roman"/>
          <w:spacing w:val="-2"/>
          <w:sz w:val="24"/>
        </w:rPr>
        <w:t xml:space="preserve">Evaluación </w:t>
      </w:r>
      <w:r w:rsidRPr="0050581E">
        <w:rPr>
          <w:rStyle w:val="Table"/>
          <w:rFonts w:ascii="Times New Roman" w:hAnsi="Times New Roman"/>
          <w:spacing w:val="-2"/>
          <w:sz w:val="24"/>
        </w:rPr>
        <w:t xml:space="preserve">y </w:t>
      </w:r>
      <w:r w:rsidR="005E641B" w:rsidRPr="0050581E">
        <w:rPr>
          <w:rStyle w:val="Table"/>
          <w:rFonts w:ascii="Times New Roman" w:hAnsi="Times New Roman"/>
          <w:spacing w:val="-2"/>
          <w:sz w:val="24"/>
        </w:rPr>
        <w:t>Calificación</w:t>
      </w:r>
      <w:r w:rsidR="002B4BE9" w:rsidRPr="0050581E">
        <w:rPr>
          <w:rStyle w:val="Table"/>
          <w:rFonts w:ascii="Times New Roman" w:hAnsi="Times New Roman"/>
          <w:spacing w:val="-2"/>
          <w:sz w:val="24"/>
        </w:rPr>
        <w:t>”</w:t>
      </w:r>
      <w:r w:rsidRPr="0050581E">
        <w:rPr>
          <w:rStyle w:val="Table"/>
          <w:rFonts w:ascii="Times New Roman" w:hAnsi="Times New Roman"/>
          <w:spacing w:val="-2"/>
          <w:sz w:val="24"/>
        </w:rPr>
        <w:t>.</w:t>
      </w:r>
    </w:p>
    <w:tbl>
      <w:tblPr>
        <w:tblW w:w="9348" w:type="dxa"/>
        <w:tblLayout w:type="fixed"/>
        <w:tblCellMar>
          <w:left w:w="72" w:type="dxa"/>
          <w:right w:w="72" w:type="dxa"/>
        </w:tblCellMar>
        <w:tblLook w:val="0000" w:firstRow="0" w:lastRow="0" w:firstColumn="0" w:lastColumn="0" w:noHBand="0" w:noVBand="0"/>
      </w:tblPr>
      <w:tblGrid>
        <w:gridCol w:w="6300"/>
        <w:gridCol w:w="3048"/>
      </w:tblGrid>
      <w:tr w:rsidR="00BA4F46" w:rsidRPr="0050581E" w14:paraId="29B2F89B" w14:textId="77777777" w:rsidTr="00BB24CF">
        <w:trPr>
          <w:cantSplit/>
        </w:trPr>
        <w:tc>
          <w:tcPr>
            <w:tcW w:w="6300" w:type="dxa"/>
            <w:tcBorders>
              <w:top w:val="single" w:sz="6" w:space="0" w:color="auto"/>
              <w:left w:val="single" w:sz="6" w:space="0" w:color="auto"/>
            </w:tcBorders>
          </w:tcPr>
          <w:p w14:paraId="0AB603AA" w14:textId="77777777" w:rsidR="00BA4F46" w:rsidRPr="0050581E" w:rsidRDefault="00BA4F46" w:rsidP="00803EC1">
            <w:pPr>
              <w:spacing w:after="71"/>
              <w:jc w:val="center"/>
              <w:rPr>
                <w:rStyle w:val="Table"/>
                <w:rFonts w:ascii="Times New Roman" w:hAnsi="Times New Roman"/>
                <w:b/>
                <w:spacing w:val="-2"/>
              </w:rPr>
            </w:pPr>
            <w:r w:rsidRPr="0050581E">
              <w:rPr>
                <w:rStyle w:val="Table"/>
                <w:rFonts w:ascii="Times New Roman" w:hAnsi="Times New Roman"/>
                <w:b/>
                <w:spacing w:val="-2"/>
              </w:rPr>
              <w:t>Fuente del financiamiento</w:t>
            </w:r>
          </w:p>
        </w:tc>
        <w:tc>
          <w:tcPr>
            <w:tcW w:w="3048" w:type="dxa"/>
            <w:tcBorders>
              <w:top w:val="single" w:sz="6" w:space="0" w:color="auto"/>
              <w:left w:val="single" w:sz="6" w:space="0" w:color="auto"/>
              <w:right w:val="single" w:sz="6" w:space="0" w:color="auto"/>
            </w:tcBorders>
          </w:tcPr>
          <w:p w14:paraId="03B74A88" w14:textId="77777777" w:rsidR="00BA4F46" w:rsidRPr="0050581E" w:rsidRDefault="00BA4F46" w:rsidP="00803EC1">
            <w:pPr>
              <w:spacing w:after="71"/>
              <w:jc w:val="center"/>
              <w:rPr>
                <w:rStyle w:val="Table"/>
                <w:rFonts w:ascii="Times New Roman" w:hAnsi="Times New Roman"/>
                <w:b/>
                <w:spacing w:val="-2"/>
              </w:rPr>
            </w:pPr>
            <w:r w:rsidRPr="0050581E">
              <w:rPr>
                <w:rStyle w:val="Table"/>
                <w:rFonts w:ascii="Times New Roman" w:hAnsi="Times New Roman"/>
                <w:b/>
                <w:spacing w:val="-2"/>
              </w:rPr>
              <w:t>Monto (equivalente en USD)</w:t>
            </w:r>
          </w:p>
        </w:tc>
      </w:tr>
      <w:tr w:rsidR="00BA4F46" w:rsidRPr="0050581E" w14:paraId="427824B1" w14:textId="77777777" w:rsidTr="00BB24CF">
        <w:trPr>
          <w:cantSplit/>
        </w:trPr>
        <w:tc>
          <w:tcPr>
            <w:tcW w:w="6300" w:type="dxa"/>
            <w:tcBorders>
              <w:top w:val="single" w:sz="6" w:space="0" w:color="auto"/>
              <w:left w:val="single" w:sz="6" w:space="0" w:color="auto"/>
            </w:tcBorders>
          </w:tcPr>
          <w:p w14:paraId="51F82ACC" w14:textId="77777777" w:rsidR="00BA4F46" w:rsidRPr="0050581E" w:rsidRDefault="00BA4F46" w:rsidP="00803EC1">
            <w:pPr>
              <w:rPr>
                <w:rStyle w:val="Table"/>
                <w:rFonts w:ascii="Times New Roman" w:hAnsi="Times New Roman"/>
                <w:spacing w:val="-2"/>
                <w:sz w:val="22"/>
              </w:rPr>
            </w:pPr>
            <w:r w:rsidRPr="0050581E">
              <w:rPr>
                <w:rStyle w:val="Table"/>
                <w:rFonts w:ascii="Times New Roman" w:hAnsi="Times New Roman"/>
                <w:spacing w:val="-2"/>
                <w:sz w:val="22"/>
              </w:rPr>
              <w:t>1.</w:t>
            </w:r>
          </w:p>
          <w:p w14:paraId="388EC1CE" w14:textId="77777777" w:rsidR="00BA4F46" w:rsidRPr="0050581E" w:rsidRDefault="00BA4F46" w:rsidP="00803EC1">
            <w:pPr>
              <w:spacing w:after="71"/>
              <w:rPr>
                <w:rStyle w:val="Table"/>
                <w:rFonts w:ascii="Times New Roman" w:hAnsi="Times New Roman"/>
                <w:spacing w:val="-2"/>
                <w:sz w:val="22"/>
              </w:rPr>
            </w:pPr>
          </w:p>
        </w:tc>
        <w:tc>
          <w:tcPr>
            <w:tcW w:w="3048" w:type="dxa"/>
            <w:tcBorders>
              <w:top w:val="single" w:sz="6" w:space="0" w:color="auto"/>
              <w:left w:val="single" w:sz="6" w:space="0" w:color="auto"/>
              <w:right w:val="single" w:sz="6" w:space="0" w:color="auto"/>
            </w:tcBorders>
          </w:tcPr>
          <w:p w14:paraId="57ADD2AD" w14:textId="77777777" w:rsidR="00BA4F46" w:rsidRPr="0050581E" w:rsidRDefault="00BA4F46" w:rsidP="00803EC1">
            <w:pPr>
              <w:spacing w:after="71"/>
              <w:rPr>
                <w:rStyle w:val="Table"/>
                <w:rFonts w:ascii="Times New Roman" w:hAnsi="Times New Roman"/>
                <w:spacing w:val="-2"/>
                <w:sz w:val="22"/>
              </w:rPr>
            </w:pPr>
          </w:p>
        </w:tc>
      </w:tr>
      <w:tr w:rsidR="00BA4F46" w:rsidRPr="0050581E" w14:paraId="0AD15DE9" w14:textId="77777777" w:rsidTr="00BB24CF">
        <w:trPr>
          <w:cantSplit/>
        </w:trPr>
        <w:tc>
          <w:tcPr>
            <w:tcW w:w="6300" w:type="dxa"/>
            <w:tcBorders>
              <w:top w:val="single" w:sz="6" w:space="0" w:color="auto"/>
              <w:left w:val="single" w:sz="6" w:space="0" w:color="auto"/>
            </w:tcBorders>
          </w:tcPr>
          <w:p w14:paraId="16247F15" w14:textId="77777777" w:rsidR="00BA4F46" w:rsidRPr="0050581E" w:rsidRDefault="00BA4F46" w:rsidP="00803EC1">
            <w:pPr>
              <w:rPr>
                <w:rStyle w:val="Table"/>
                <w:rFonts w:ascii="Times New Roman" w:hAnsi="Times New Roman"/>
                <w:spacing w:val="-2"/>
                <w:sz w:val="22"/>
              </w:rPr>
            </w:pPr>
            <w:r w:rsidRPr="0050581E">
              <w:rPr>
                <w:rStyle w:val="Table"/>
                <w:rFonts w:ascii="Times New Roman" w:hAnsi="Times New Roman"/>
                <w:spacing w:val="-2"/>
                <w:sz w:val="22"/>
              </w:rPr>
              <w:t>2.</w:t>
            </w:r>
          </w:p>
          <w:p w14:paraId="112C07DF" w14:textId="77777777" w:rsidR="00BA4F46" w:rsidRPr="0050581E" w:rsidRDefault="00BA4F46" w:rsidP="00803EC1">
            <w:pPr>
              <w:spacing w:after="71"/>
              <w:rPr>
                <w:rStyle w:val="Table"/>
                <w:rFonts w:ascii="Times New Roman" w:hAnsi="Times New Roman"/>
                <w:spacing w:val="-2"/>
                <w:sz w:val="22"/>
              </w:rPr>
            </w:pPr>
          </w:p>
        </w:tc>
        <w:tc>
          <w:tcPr>
            <w:tcW w:w="3048" w:type="dxa"/>
            <w:tcBorders>
              <w:top w:val="single" w:sz="6" w:space="0" w:color="auto"/>
              <w:left w:val="single" w:sz="6" w:space="0" w:color="auto"/>
              <w:right w:val="single" w:sz="6" w:space="0" w:color="auto"/>
            </w:tcBorders>
          </w:tcPr>
          <w:p w14:paraId="6136B52D" w14:textId="77777777" w:rsidR="00BA4F46" w:rsidRPr="0050581E" w:rsidRDefault="00BA4F46" w:rsidP="00803EC1">
            <w:pPr>
              <w:spacing w:after="71"/>
              <w:rPr>
                <w:rStyle w:val="Table"/>
                <w:rFonts w:ascii="Times New Roman" w:hAnsi="Times New Roman"/>
                <w:spacing w:val="-2"/>
                <w:sz w:val="22"/>
              </w:rPr>
            </w:pPr>
          </w:p>
        </w:tc>
      </w:tr>
      <w:tr w:rsidR="00BA4F46" w:rsidRPr="0050581E" w14:paraId="0FB56F23" w14:textId="77777777" w:rsidTr="00BB24CF">
        <w:trPr>
          <w:cantSplit/>
        </w:trPr>
        <w:tc>
          <w:tcPr>
            <w:tcW w:w="6300" w:type="dxa"/>
            <w:tcBorders>
              <w:top w:val="single" w:sz="6" w:space="0" w:color="auto"/>
              <w:left w:val="single" w:sz="6" w:space="0" w:color="auto"/>
            </w:tcBorders>
          </w:tcPr>
          <w:p w14:paraId="1D0C6FF7" w14:textId="77777777" w:rsidR="00BA4F46" w:rsidRPr="0050581E" w:rsidRDefault="00BA4F46" w:rsidP="00803EC1">
            <w:pPr>
              <w:rPr>
                <w:rStyle w:val="Table"/>
                <w:rFonts w:ascii="Times New Roman" w:hAnsi="Times New Roman"/>
                <w:spacing w:val="-2"/>
                <w:sz w:val="22"/>
              </w:rPr>
            </w:pPr>
            <w:r w:rsidRPr="0050581E">
              <w:rPr>
                <w:rStyle w:val="Table"/>
                <w:rFonts w:ascii="Times New Roman" w:hAnsi="Times New Roman"/>
                <w:spacing w:val="-2"/>
                <w:sz w:val="22"/>
              </w:rPr>
              <w:t>3.</w:t>
            </w:r>
          </w:p>
          <w:p w14:paraId="013012AD" w14:textId="77777777" w:rsidR="00BA4F46" w:rsidRPr="0050581E" w:rsidRDefault="00BA4F46" w:rsidP="00803EC1">
            <w:pPr>
              <w:spacing w:after="71"/>
              <w:rPr>
                <w:rStyle w:val="Table"/>
                <w:rFonts w:ascii="Times New Roman" w:hAnsi="Times New Roman"/>
                <w:spacing w:val="-2"/>
                <w:sz w:val="22"/>
              </w:rPr>
            </w:pPr>
          </w:p>
        </w:tc>
        <w:tc>
          <w:tcPr>
            <w:tcW w:w="3048" w:type="dxa"/>
            <w:tcBorders>
              <w:top w:val="single" w:sz="6" w:space="0" w:color="auto"/>
              <w:left w:val="single" w:sz="6" w:space="0" w:color="auto"/>
              <w:right w:val="single" w:sz="6" w:space="0" w:color="auto"/>
            </w:tcBorders>
          </w:tcPr>
          <w:p w14:paraId="2C493650" w14:textId="77777777" w:rsidR="00BA4F46" w:rsidRPr="0050581E" w:rsidRDefault="00BA4F46" w:rsidP="00803EC1">
            <w:pPr>
              <w:spacing w:after="71"/>
              <w:rPr>
                <w:rStyle w:val="Table"/>
                <w:rFonts w:ascii="Times New Roman" w:hAnsi="Times New Roman"/>
                <w:spacing w:val="-2"/>
                <w:sz w:val="22"/>
              </w:rPr>
            </w:pPr>
          </w:p>
        </w:tc>
      </w:tr>
      <w:tr w:rsidR="00BA4F46" w:rsidRPr="0050581E" w14:paraId="69C19010" w14:textId="77777777" w:rsidTr="00BB24CF">
        <w:trPr>
          <w:cantSplit/>
        </w:trPr>
        <w:tc>
          <w:tcPr>
            <w:tcW w:w="6300" w:type="dxa"/>
            <w:tcBorders>
              <w:top w:val="single" w:sz="6" w:space="0" w:color="auto"/>
              <w:left w:val="single" w:sz="6" w:space="0" w:color="auto"/>
              <w:bottom w:val="single" w:sz="6" w:space="0" w:color="auto"/>
            </w:tcBorders>
          </w:tcPr>
          <w:p w14:paraId="3E75490D" w14:textId="77777777" w:rsidR="00BA4F46" w:rsidRPr="0050581E" w:rsidRDefault="00BA4F46" w:rsidP="00803EC1">
            <w:pPr>
              <w:rPr>
                <w:rStyle w:val="Table"/>
                <w:rFonts w:ascii="Times New Roman" w:hAnsi="Times New Roman"/>
                <w:spacing w:val="-2"/>
                <w:sz w:val="22"/>
              </w:rPr>
            </w:pPr>
            <w:r w:rsidRPr="0050581E">
              <w:rPr>
                <w:rStyle w:val="Table"/>
                <w:rFonts w:ascii="Times New Roman" w:hAnsi="Times New Roman"/>
                <w:spacing w:val="-2"/>
                <w:sz w:val="22"/>
              </w:rPr>
              <w:t>4.</w:t>
            </w:r>
          </w:p>
          <w:p w14:paraId="348043D0" w14:textId="77777777" w:rsidR="00BA4F46" w:rsidRPr="0050581E" w:rsidRDefault="00BA4F46" w:rsidP="00803EC1">
            <w:pPr>
              <w:spacing w:after="71"/>
              <w:rPr>
                <w:rStyle w:val="Table"/>
                <w:rFonts w:ascii="Times New Roman" w:hAnsi="Times New Roman"/>
                <w:spacing w:val="-2"/>
                <w:sz w:val="22"/>
              </w:rPr>
            </w:pPr>
          </w:p>
        </w:tc>
        <w:tc>
          <w:tcPr>
            <w:tcW w:w="3048" w:type="dxa"/>
            <w:tcBorders>
              <w:top w:val="single" w:sz="6" w:space="0" w:color="auto"/>
              <w:left w:val="single" w:sz="6" w:space="0" w:color="auto"/>
              <w:bottom w:val="single" w:sz="6" w:space="0" w:color="auto"/>
              <w:right w:val="single" w:sz="6" w:space="0" w:color="auto"/>
            </w:tcBorders>
          </w:tcPr>
          <w:p w14:paraId="37B65AAE" w14:textId="77777777" w:rsidR="00BA4F46" w:rsidRPr="0050581E" w:rsidRDefault="00BA4F46" w:rsidP="00803EC1">
            <w:pPr>
              <w:spacing w:after="71"/>
              <w:rPr>
                <w:rStyle w:val="Table"/>
                <w:rFonts w:ascii="Times New Roman" w:hAnsi="Times New Roman"/>
                <w:spacing w:val="-2"/>
                <w:sz w:val="22"/>
              </w:rPr>
            </w:pPr>
          </w:p>
        </w:tc>
      </w:tr>
    </w:tbl>
    <w:p w14:paraId="41C0A143" w14:textId="77777777" w:rsidR="00C10A6A" w:rsidRPr="0050581E" w:rsidRDefault="00C10A6A">
      <w:pPr>
        <w:suppressAutoHyphens w:val="0"/>
        <w:spacing w:after="0"/>
        <w:jc w:val="left"/>
        <w:rPr>
          <w:iCs/>
        </w:rPr>
      </w:pPr>
    </w:p>
    <w:p w14:paraId="15F74CF3" w14:textId="77777777" w:rsidR="00C10A6A" w:rsidRPr="0050581E" w:rsidRDefault="00C10A6A">
      <w:pPr>
        <w:suppressAutoHyphens w:val="0"/>
        <w:spacing w:after="0"/>
        <w:jc w:val="left"/>
        <w:rPr>
          <w:b/>
          <w:iCs/>
          <w:sz w:val="32"/>
        </w:rPr>
      </w:pPr>
      <w:r w:rsidRPr="0050581E">
        <w:br w:type="page"/>
      </w:r>
    </w:p>
    <w:p w14:paraId="4B4FD64D" w14:textId="21F0DEB1" w:rsidR="00BA4F46" w:rsidRPr="00275E0F" w:rsidRDefault="00BA4F46" w:rsidP="00275E0F">
      <w:pPr>
        <w:suppressAutoHyphens w:val="0"/>
        <w:spacing w:after="0"/>
        <w:jc w:val="center"/>
        <w:rPr>
          <w:b/>
          <w:sz w:val="36"/>
        </w:rPr>
      </w:pPr>
      <w:bookmarkStart w:id="479" w:name="_Toc490650439"/>
      <w:bookmarkStart w:id="480" w:name="_Toc490653380"/>
      <w:bookmarkStart w:id="481" w:name="_Toc521497258"/>
      <w:bookmarkStart w:id="482" w:name="_Toc218673975"/>
      <w:bookmarkStart w:id="483" w:name="_Toc277345606"/>
      <w:r w:rsidRPr="00275E0F">
        <w:rPr>
          <w:b/>
          <w:sz w:val="36"/>
        </w:rPr>
        <w:lastRenderedPageBreak/>
        <w:t xml:space="preserve">Capacidades del </w:t>
      </w:r>
      <w:bookmarkEnd w:id="479"/>
      <w:bookmarkEnd w:id="480"/>
      <w:bookmarkEnd w:id="481"/>
      <w:bookmarkEnd w:id="482"/>
      <w:bookmarkEnd w:id="483"/>
      <w:r w:rsidR="001F46ED" w:rsidRPr="00275E0F">
        <w:rPr>
          <w:b/>
          <w:sz w:val="36"/>
        </w:rPr>
        <w:t>Personal</w:t>
      </w:r>
    </w:p>
    <w:p w14:paraId="121DC105" w14:textId="4EE897CE" w:rsidR="00BB24CF" w:rsidRPr="0050581E" w:rsidRDefault="00BB24CF" w:rsidP="00BB24CF">
      <w:pPr>
        <w:pStyle w:val="Head32"/>
        <w:ind w:right="-360"/>
      </w:pPr>
    </w:p>
    <w:tbl>
      <w:tblPr>
        <w:tblW w:w="0" w:type="auto"/>
        <w:tblLayout w:type="fixed"/>
        <w:tblLook w:val="0000" w:firstRow="0" w:lastRow="0" w:firstColumn="0" w:lastColumn="0" w:noHBand="0" w:noVBand="0"/>
      </w:tblPr>
      <w:tblGrid>
        <w:gridCol w:w="9198"/>
      </w:tblGrid>
      <w:tr w:rsidR="002A4150" w:rsidRPr="0050581E" w14:paraId="2D5574F4" w14:textId="77777777" w:rsidTr="002A4150">
        <w:trPr>
          <w:trHeight w:val="900"/>
        </w:trPr>
        <w:tc>
          <w:tcPr>
            <w:tcW w:w="9198" w:type="dxa"/>
            <w:vAlign w:val="center"/>
          </w:tcPr>
          <w:p w14:paraId="42D2D580" w14:textId="77777777" w:rsidR="002A4150" w:rsidRPr="0050581E" w:rsidRDefault="002A4150" w:rsidP="00275E0F">
            <w:pPr>
              <w:pStyle w:val="Head32"/>
              <w:spacing w:after="360"/>
              <w:ind w:right="-360"/>
            </w:pPr>
            <w:bookmarkStart w:id="484" w:name="_Toc248041792"/>
            <w:bookmarkStart w:id="485" w:name="_Toc248041882"/>
            <w:bookmarkStart w:id="486" w:name="_Toc450040734"/>
            <w:bookmarkStart w:id="487" w:name="_Toc460416598"/>
            <w:r w:rsidRPr="0050581E">
              <w:t>Personal</w:t>
            </w:r>
            <w:bookmarkEnd w:id="484"/>
            <w:bookmarkEnd w:id="485"/>
            <w:bookmarkEnd w:id="486"/>
            <w:bookmarkEnd w:id="487"/>
            <w:r w:rsidRPr="0050581E">
              <w:t xml:space="preserve"> Clave</w:t>
            </w:r>
          </w:p>
        </w:tc>
      </w:tr>
    </w:tbl>
    <w:p w14:paraId="0233B5EC" w14:textId="75DAC5DD" w:rsidR="002A4150" w:rsidRPr="0050581E" w:rsidRDefault="002A4150" w:rsidP="002A4150">
      <w:pPr>
        <w:spacing w:after="180"/>
        <w:rPr>
          <w:rStyle w:val="Table"/>
          <w:rFonts w:ascii="Times New Roman" w:hAnsi="Times New Roman"/>
          <w:spacing w:val="-2"/>
          <w:sz w:val="24"/>
        </w:rPr>
      </w:pPr>
      <w:r w:rsidRPr="0050581E">
        <w:rPr>
          <w:rStyle w:val="Table"/>
          <w:rFonts w:ascii="Times New Roman" w:hAnsi="Times New Roman"/>
          <w:spacing w:val="-2"/>
          <w:sz w:val="24"/>
        </w:rPr>
        <w:t>Los Licitantes deberán suministrar los nombres y otros detalles de las personas clave debidamente calificadas para cumplir con el Contrato. La información sobre su experiencia se deberá consignar utilizando el Formulario de los que aparecen más abajo para cada candidato.</w:t>
      </w:r>
    </w:p>
    <w:p w14:paraId="128459B0" w14:textId="77777777" w:rsidR="002A4150" w:rsidRPr="0050581E" w:rsidRDefault="002A4150" w:rsidP="002A4150">
      <w:pPr>
        <w:ind w:left="86"/>
        <w:rPr>
          <w:b/>
          <w:noProof/>
        </w:rPr>
      </w:pPr>
      <w:r w:rsidRPr="0050581E">
        <w:rPr>
          <w:b/>
          <w:noProof/>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2A4150" w:rsidRPr="0050581E" w14:paraId="62E1365A" w14:textId="77777777" w:rsidTr="002A4150">
        <w:trPr>
          <w:cantSplit/>
        </w:trPr>
        <w:tc>
          <w:tcPr>
            <w:tcW w:w="720" w:type="dxa"/>
            <w:tcBorders>
              <w:top w:val="single" w:sz="6" w:space="0" w:color="auto"/>
              <w:left w:val="single" w:sz="6" w:space="0" w:color="auto"/>
              <w:bottom w:val="nil"/>
              <w:right w:val="nil"/>
            </w:tcBorders>
            <w:hideMark/>
          </w:tcPr>
          <w:p w14:paraId="7A7174A0" w14:textId="77777777" w:rsidR="002A4150" w:rsidRPr="0050581E" w:rsidRDefault="002A4150" w:rsidP="002A4150">
            <w:pPr>
              <w:spacing w:before="120"/>
              <w:rPr>
                <w:b/>
                <w:bCs/>
                <w:spacing w:val="-2"/>
                <w:sz w:val="20"/>
              </w:rPr>
            </w:pPr>
            <w:r w:rsidRPr="0050581E">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6D940719" w14:textId="77777777" w:rsidR="002A4150" w:rsidRPr="0050581E" w:rsidRDefault="002A4150" w:rsidP="002A4150">
            <w:pPr>
              <w:spacing w:before="120"/>
              <w:rPr>
                <w:b/>
                <w:bCs/>
                <w:spacing w:val="-2"/>
                <w:sz w:val="20"/>
              </w:rPr>
            </w:pPr>
            <w:r w:rsidRPr="0050581E">
              <w:rPr>
                <w:b/>
                <w:bCs/>
                <w:spacing w:val="-2"/>
                <w:sz w:val="20"/>
              </w:rPr>
              <w:t xml:space="preserve">Título de la posición: </w:t>
            </w:r>
          </w:p>
        </w:tc>
      </w:tr>
      <w:tr w:rsidR="002A4150" w:rsidRPr="0050581E" w14:paraId="6DC2CAFA" w14:textId="77777777" w:rsidTr="002A4150">
        <w:trPr>
          <w:cantSplit/>
        </w:trPr>
        <w:tc>
          <w:tcPr>
            <w:tcW w:w="720" w:type="dxa"/>
            <w:tcBorders>
              <w:top w:val="nil"/>
              <w:left w:val="single" w:sz="6" w:space="0" w:color="auto"/>
              <w:bottom w:val="nil"/>
              <w:right w:val="nil"/>
            </w:tcBorders>
          </w:tcPr>
          <w:p w14:paraId="74EF06AA" w14:textId="77777777" w:rsidR="002A4150" w:rsidRPr="0050581E" w:rsidRDefault="002A4150" w:rsidP="002A4150">
            <w:pPr>
              <w:spacing w:before="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0DF9E26" w14:textId="77777777" w:rsidR="002A4150" w:rsidRPr="0050581E" w:rsidRDefault="002A4150" w:rsidP="002A4150">
            <w:pPr>
              <w:spacing w:before="120"/>
              <w:rPr>
                <w:b/>
                <w:bCs/>
                <w:spacing w:val="-2"/>
                <w:sz w:val="20"/>
              </w:rPr>
            </w:pPr>
            <w:r w:rsidRPr="0050581E">
              <w:rPr>
                <w:b/>
                <w:bCs/>
                <w:spacing w:val="-2"/>
                <w:sz w:val="20"/>
              </w:rPr>
              <w:t>Nombre del candidato:</w:t>
            </w:r>
          </w:p>
        </w:tc>
      </w:tr>
      <w:tr w:rsidR="002A4150" w:rsidRPr="0050581E" w14:paraId="2B2FB2C9" w14:textId="77777777" w:rsidTr="002A4150">
        <w:trPr>
          <w:cantSplit/>
        </w:trPr>
        <w:tc>
          <w:tcPr>
            <w:tcW w:w="720" w:type="dxa"/>
            <w:tcBorders>
              <w:top w:val="nil"/>
              <w:left w:val="single" w:sz="6" w:space="0" w:color="auto"/>
              <w:bottom w:val="nil"/>
              <w:right w:val="nil"/>
            </w:tcBorders>
          </w:tcPr>
          <w:p w14:paraId="64F1DB58" w14:textId="77777777" w:rsidR="002A4150" w:rsidRPr="0050581E" w:rsidRDefault="002A4150" w:rsidP="002A4150">
            <w:pPr>
              <w:spacing w:before="120"/>
              <w:rPr>
                <w:b/>
                <w:bCs/>
                <w:spacing w:val="-2"/>
                <w:sz w:val="20"/>
              </w:rPr>
            </w:pPr>
          </w:p>
        </w:tc>
        <w:tc>
          <w:tcPr>
            <w:tcW w:w="1900" w:type="dxa"/>
            <w:tcBorders>
              <w:top w:val="single" w:sz="6" w:space="0" w:color="auto"/>
              <w:left w:val="single" w:sz="6" w:space="0" w:color="auto"/>
              <w:bottom w:val="nil"/>
              <w:right w:val="single" w:sz="6" w:space="0" w:color="auto"/>
            </w:tcBorders>
          </w:tcPr>
          <w:p w14:paraId="2D78A8FE" w14:textId="77777777" w:rsidR="002A4150" w:rsidRPr="0050581E" w:rsidRDefault="002A4150" w:rsidP="002A4150">
            <w:pPr>
              <w:rPr>
                <w:b/>
                <w:sz w:val="20"/>
              </w:rPr>
            </w:pPr>
            <w:r w:rsidRPr="0050581E">
              <w:rPr>
                <w:b/>
                <w:sz w:val="20"/>
              </w:rPr>
              <w:t>Duración del nombramiento:</w:t>
            </w:r>
          </w:p>
        </w:tc>
        <w:tc>
          <w:tcPr>
            <w:tcW w:w="6470" w:type="dxa"/>
            <w:tcBorders>
              <w:top w:val="single" w:sz="6" w:space="0" w:color="auto"/>
              <w:left w:val="single" w:sz="6" w:space="0" w:color="auto"/>
              <w:bottom w:val="nil"/>
              <w:right w:val="single" w:sz="6" w:space="0" w:color="auto"/>
            </w:tcBorders>
          </w:tcPr>
          <w:p w14:paraId="08F7F2F1" w14:textId="77777777" w:rsidR="002A4150" w:rsidRPr="0050581E" w:rsidRDefault="002A4150" w:rsidP="002A4150">
            <w:pPr>
              <w:rPr>
                <w:i/>
                <w:sz w:val="20"/>
              </w:rPr>
            </w:pPr>
            <w:r w:rsidRPr="0050581E">
              <w:rPr>
                <w:i/>
                <w:sz w:val="20"/>
              </w:rPr>
              <w:t>[insertar la duración (fechas de inicio y terminación) para la cual esta posición será retenida]</w:t>
            </w:r>
          </w:p>
        </w:tc>
      </w:tr>
      <w:tr w:rsidR="002A4150" w:rsidRPr="0050581E" w14:paraId="49CF45D3" w14:textId="77777777" w:rsidTr="002A4150">
        <w:trPr>
          <w:cantSplit/>
          <w:trHeight w:val="498"/>
        </w:trPr>
        <w:tc>
          <w:tcPr>
            <w:tcW w:w="720" w:type="dxa"/>
            <w:tcBorders>
              <w:top w:val="nil"/>
              <w:left w:val="single" w:sz="6" w:space="0" w:color="auto"/>
              <w:bottom w:val="nil"/>
              <w:right w:val="nil"/>
            </w:tcBorders>
          </w:tcPr>
          <w:p w14:paraId="5FEA9B70" w14:textId="77777777" w:rsidR="002A4150" w:rsidRPr="0050581E" w:rsidRDefault="002A4150" w:rsidP="002A4150">
            <w:pPr>
              <w:spacing w:before="120"/>
              <w:rPr>
                <w:b/>
                <w:bCs/>
                <w:spacing w:val="-2"/>
                <w:sz w:val="20"/>
              </w:rPr>
            </w:pPr>
          </w:p>
        </w:tc>
        <w:tc>
          <w:tcPr>
            <w:tcW w:w="1900" w:type="dxa"/>
            <w:tcBorders>
              <w:top w:val="single" w:sz="6" w:space="0" w:color="auto"/>
              <w:left w:val="single" w:sz="6" w:space="0" w:color="auto"/>
              <w:bottom w:val="nil"/>
              <w:right w:val="single" w:sz="6" w:space="0" w:color="auto"/>
            </w:tcBorders>
          </w:tcPr>
          <w:p w14:paraId="465A1066" w14:textId="77777777" w:rsidR="002A4150" w:rsidRPr="0050581E" w:rsidRDefault="002A4150" w:rsidP="002A4150">
            <w:pPr>
              <w:rPr>
                <w:b/>
                <w:sz w:val="20"/>
              </w:rPr>
            </w:pPr>
            <w:r w:rsidRPr="0050581E">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0833E470" w14:textId="77777777" w:rsidR="002A4150" w:rsidRPr="0050581E" w:rsidRDefault="002A4150" w:rsidP="002A4150">
            <w:pPr>
              <w:rPr>
                <w:i/>
                <w:sz w:val="20"/>
              </w:rPr>
            </w:pPr>
            <w:r w:rsidRPr="0050581E">
              <w:rPr>
                <w:i/>
                <w:sz w:val="20"/>
              </w:rPr>
              <w:t>[insertar el número de días/semanas/meses planeadas para esta posición]</w:t>
            </w:r>
          </w:p>
        </w:tc>
      </w:tr>
      <w:tr w:rsidR="002A4150" w:rsidRPr="0050581E" w14:paraId="43618E11" w14:textId="77777777" w:rsidTr="002A4150">
        <w:trPr>
          <w:cantSplit/>
        </w:trPr>
        <w:tc>
          <w:tcPr>
            <w:tcW w:w="720" w:type="dxa"/>
            <w:tcBorders>
              <w:top w:val="nil"/>
              <w:left w:val="single" w:sz="6" w:space="0" w:color="auto"/>
              <w:bottom w:val="nil"/>
              <w:right w:val="nil"/>
            </w:tcBorders>
          </w:tcPr>
          <w:p w14:paraId="2FB67EC7" w14:textId="77777777" w:rsidR="002A4150" w:rsidRPr="0050581E" w:rsidRDefault="002A4150" w:rsidP="002A4150">
            <w:pPr>
              <w:spacing w:before="120"/>
              <w:rPr>
                <w:b/>
                <w:bCs/>
                <w:spacing w:val="-2"/>
                <w:sz w:val="20"/>
              </w:rPr>
            </w:pPr>
          </w:p>
        </w:tc>
        <w:tc>
          <w:tcPr>
            <w:tcW w:w="1900" w:type="dxa"/>
            <w:tcBorders>
              <w:top w:val="single" w:sz="6" w:space="0" w:color="auto"/>
              <w:left w:val="single" w:sz="6" w:space="0" w:color="auto"/>
              <w:bottom w:val="nil"/>
              <w:right w:val="single" w:sz="6" w:space="0" w:color="auto"/>
            </w:tcBorders>
          </w:tcPr>
          <w:p w14:paraId="072A6AF1" w14:textId="77777777" w:rsidR="002A4150" w:rsidRPr="0050581E" w:rsidRDefault="002A4150" w:rsidP="002A4150">
            <w:pPr>
              <w:rPr>
                <w:b/>
                <w:sz w:val="20"/>
              </w:rPr>
            </w:pPr>
            <w:r w:rsidRPr="0050581E">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01556071" w14:textId="77777777" w:rsidR="002A4150" w:rsidRPr="0050581E" w:rsidRDefault="002A4150" w:rsidP="002A4150">
            <w:pPr>
              <w:rPr>
                <w:i/>
                <w:sz w:val="20"/>
              </w:rPr>
            </w:pPr>
            <w:r w:rsidRPr="0050581E">
              <w:rPr>
                <w:i/>
                <w:sz w:val="20"/>
              </w:rPr>
              <w:t>[insertar el calendario esperado para esta posición (por ejemplo, adjuntar el gráfico Gantt de primer nivel)]</w:t>
            </w:r>
          </w:p>
        </w:tc>
      </w:tr>
      <w:tr w:rsidR="00A83F6C" w:rsidRPr="0050581E" w14:paraId="210DF62F" w14:textId="77777777" w:rsidTr="002A4150">
        <w:trPr>
          <w:cantSplit/>
        </w:trPr>
        <w:tc>
          <w:tcPr>
            <w:tcW w:w="720" w:type="dxa"/>
            <w:tcBorders>
              <w:top w:val="nil"/>
              <w:left w:val="single" w:sz="6" w:space="0" w:color="auto"/>
              <w:bottom w:val="nil"/>
              <w:right w:val="nil"/>
            </w:tcBorders>
          </w:tcPr>
          <w:p w14:paraId="29F0D238" w14:textId="77777777" w:rsidR="00A83F6C" w:rsidRPr="0050581E" w:rsidRDefault="00A83F6C" w:rsidP="002A4150">
            <w:pPr>
              <w:spacing w:before="120"/>
              <w:rPr>
                <w:b/>
                <w:bCs/>
                <w:spacing w:val="-2"/>
                <w:sz w:val="20"/>
              </w:rPr>
            </w:pPr>
          </w:p>
        </w:tc>
        <w:tc>
          <w:tcPr>
            <w:tcW w:w="1900" w:type="dxa"/>
            <w:tcBorders>
              <w:top w:val="single" w:sz="6" w:space="0" w:color="auto"/>
              <w:left w:val="single" w:sz="6" w:space="0" w:color="auto"/>
              <w:bottom w:val="nil"/>
              <w:right w:val="single" w:sz="6" w:space="0" w:color="auto"/>
            </w:tcBorders>
          </w:tcPr>
          <w:p w14:paraId="16BD6A70" w14:textId="5BE84866" w:rsidR="00A83F6C" w:rsidRPr="0050581E" w:rsidRDefault="00A83F6C" w:rsidP="004313F3">
            <w:pPr>
              <w:jc w:val="left"/>
              <w:rPr>
                <w:b/>
                <w:sz w:val="20"/>
              </w:rPr>
            </w:pPr>
            <w:r w:rsidRPr="0050581E">
              <w:rPr>
                <w:b/>
                <w:sz w:val="20"/>
              </w:rPr>
              <w:t xml:space="preserve">País de Ciudadanía o Residencia:  </w:t>
            </w:r>
          </w:p>
        </w:tc>
        <w:tc>
          <w:tcPr>
            <w:tcW w:w="6470" w:type="dxa"/>
            <w:tcBorders>
              <w:top w:val="single" w:sz="6" w:space="0" w:color="auto"/>
              <w:left w:val="single" w:sz="6" w:space="0" w:color="auto"/>
              <w:bottom w:val="nil"/>
              <w:right w:val="single" w:sz="6" w:space="0" w:color="auto"/>
            </w:tcBorders>
          </w:tcPr>
          <w:p w14:paraId="7BA91816" w14:textId="55BF89CB" w:rsidR="00A83F6C" w:rsidRPr="0050581E" w:rsidRDefault="00A83F6C" w:rsidP="002A4150">
            <w:pPr>
              <w:rPr>
                <w:i/>
                <w:sz w:val="20"/>
              </w:rPr>
            </w:pPr>
            <w:r w:rsidRPr="0050581E">
              <w:rPr>
                <w:b/>
                <w:i/>
                <w:sz w:val="20"/>
              </w:rPr>
              <w:t>[indique país]</w:t>
            </w:r>
          </w:p>
        </w:tc>
      </w:tr>
      <w:tr w:rsidR="00A83F6C" w:rsidRPr="0050581E" w14:paraId="4381CD61" w14:textId="77777777" w:rsidTr="002A4150">
        <w:trPr>
          <w:cantSplit/>
        </w:trPr>
        <w:tc>
          <w:tcPr>
            <w:tcW w:w="720" w:type="dxa"/>
            <w:tcBorders>
              <w:top w:val="nil"/>
              <w:left w:val="single" w:sz="6" w:space="0" w:color="auto"/>
              <w:bottom w:val="nil"/>
              <w:right w:val="nil"/>
            </w:tcBorders>
          </w:tcPr>
          <w:p w14:paraId="6E223A8D" w14:textId="77777777" w:rsidR="00A83F6C" w:rsidRPr="0050581E" w:rsidRDefault="00A83F6C" w:rsidP="002A4150">
            <w:pPr>
              <w:spacing w:before="120"/>
              <w:rPr>
                <w:b/>
                <w:bCs/>
                <w:spacing w:val="-2"/>
                <w:sz w:val="20"/>
              </w:rPr>
            </w:pPr>
          </w:p>
        </w:tc>
        <w:tc>
          <w:tcPr>
            <w:tcW w:w="1900" w:type="dxa"/>
            <w:tcBorders>
              <w:top w:val="single" w:sz="6" w:space="0" w:color="auto"/>
              <w:left w:val="single" w:sz="6" w:space="0" w:color="auto"/>
              <w:bottom w:val="nil"/>
              <w:right w:val="single" w:sz="6" w:space="0" w:color="auto"/>
            </w:tcBorders>
          </w:tcPr>
          <w:p w14:paraId="322D1E26" w14:textId="739AE859" w:rsidR="00A83F6C" w:rsidRPr="0050581E" w:rsidRDefault="00A83F6C" w:rsidP="00A83F6C">
            <w:pPr>
              <w:jc w:val="left"/>
              <w:rPr>
                <w:b/>
                <w:sz w:val="20"/>
              </w:rPr>
            </w:pPr>
            <w:r w:rsidRPr="0050581E">
              <w:rPr>
                <w:b/>
                <w:sz w:val="20"/>
              </w:rPr>
              <w:t>Formación profesional</w:t>
            </w:r>
          </w:p>
        </w:tc>
        <w:tc>
          <w:tcPr>
            <w:tcW w:w="6470" w:type="dxa"/>
            <w:tcBorders>
              <w:top w:val="single" w:sz="6" w:space="0" w:color="auto"/>
              <w:left w:val="single" w:sz="6" w:space="0" w:color="auto"/>
              <w:bottom w:val="nil"/>
              <w:right w:val="single" w:sz="6" w:space="0" w:color="auto"/>
            </w:tcBorders>
          </w:tcPr>
          <w:p w14:paraId="07EA5314" w14:textId="4BB4F257" w:rsidR="00A83F6C" w:rsidRPr="0050581E" w:rsidRDefault="00A83F6C">
            <w:pPr>
              <w:rPr>
                <w:b/>
                <w:i/>
                <w:sz w:val="20"/>
              </w:rPr>
            </w:pPr>
            <w:r w:rsidRPr="0050581E">
              <w:rPr>
                <w:b/>
                <w:i/>
                <w:sz w:val="20"/>
              </w:rPr>
              <w:t>[Insertar lista de educación universitaria u otra clase de educación especializada, con los nombres de las instituciones educativas, fechas de asistencia, grado(s)/diploma(s) obtenido(s)]</w:t>
            </w:r>
          </w:p>
        </w:tc>
      </w:tr>
      <w:tr w:rsidR="002A4150" w:rsidRPr="0050581E" w14:paraId="3BF34BAD" w14:textId="77777777" w:rsidTr="002A4150">
        <w:trPr>
          <w:cantSplit/>
        </w:trPr>
        <w:tc>
          <w:tcPr>
            <w:tcW w:w="720" w:type="dxa"/>
            <w:tcBorders>
              <w:top w:val="single" w:sz="6" w:space="0" w:color="auto"/>
              <w:left w:val="single" w:sz="6" w:space="0" w:color="auto"/>
              <w:bottom w:val="nil"/>
              <w:right w:val="nil"/>
            </w:tcBorders>
            <w:hideMark/>
          </w:tcPr>
          <w:p w14:paraId="1093F2CE" w14:textId="77777777" w:rsidR="002A4150" w:rsidRPr="0050581E" w:rsidRDefault="002A4150" w:rsidP="002A4150">
            <w:pPr>
              <w:spacing w:before="120"/>
              <w:rPr>
                <w:b/>
                <w:bCs/>
                <w:spacing w:val="-2"/>
                <w:sz w:val="20"/>
              </w:rPr>
            </w:pPr>
            <w:r w:rsidRPr="0050581E">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16D67280" w14:textId="07A8254D" w:rsidR="002A4150" w:rsidRPr="0050581E" w:rsidRDefault="002A4150" w:rsidP="00832D24">
            <w:pPr>
              <w:spacing w:before="120"/>
              <w:rPr>
                <w:b/>
                <w:bCs/>
                <w:spacing w:val="-2"/>
                <w:sz w:val="20"/>
              </w:rPr>
            </w:pPr>
            <w:r w:rsidRPr="0050581E">
              <w:rPr>
                <w:b/>
                <w:bCs/>
                <w:spacing w:val="-2"/>
                <w:sz w:val="20"/>
              </w:rPr>
              <w:t xml:space="preserve">Título de la posición: </w:t>
            </w:r>
          </w:p>
        </w:tc>
      </w:tr>
      <w:tr w:rsidR="002A4150" w:rsidRPr="0050581E" w14:paraId="5F25C6BF" w14:textId="77777777" w:rsidTr="002A4150">
        <w:trPr>
          <w:cantSplit/>
        </w:trPr>
        <w:tc>
          <w:tcPr>
            <w:tcW w:w="720" w:type="dxa"/>
            <w:tcBorders>
              <w:top w:val="nil"/>
              <w:left w:val="single" w:sz="6" w:space="0" w:color="auto"/>
              <w:bottom w:val="nil"/>
              <w:right w:val="nil"/>
            </w:tcBorders>
          </w:tcPr>
          <w:p w14:paraId="7FAB0802" w14:textId="77777777" w:rsidR="002A4150" w:rsidRPr="0050581E" w:rsidRDefault="002A4150" w:rsidP="002A4150">
            <w:pPr>
              <w:spacing w:before="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F5F1E99" w14:textId="77777777" w:rsidR="002A4150" w:rsidRPr="0050581E" w:rsidRDefault="002A4150" w:rsidP="002A4150">
            <w:pPr>
              <w:spacing w:before="120"/>
              <w:rPr>
                <w:b/>
                <w:bCs/>
                <w:spacing w:val="-2"/>
                <w:sz w:val="20"/>
              </w:rPr>
            </w:pPr>
            <w:r w:rsidRPr="0050581E">
              <w:rPr>
                <w:b/>
                <w:bCs/>
                <w:spacing w:val="-2"/>
                <w:sz w:val="20"/>
              </w:rPr>
              <w:t>Nombre del candidato:</w:t>
            </w:r>
          </w:p>
        </w:tc>
      </w:tr>
      <w:tr w:rsidR="002A4150" w:rsidRPr="0050581E" w14:paraId="3AB9B2BE" w14:textId="77777777" w:rsidTr="002A4150">
        <w:trPr>
          <w:cantSplit/>
          <w:trHeight w:val="498"/>
        </w:trPr>
        <w:tc>
          <w:tcPr>
            <w:tcW w:w="720" w:type="dxa"/>
            <w:tcBorders>
              <w:top w:val="nil"/>
              <w:left w:val="single" w:sz="6" w:space="0" w:color="auto"/>
              <w:bottom w:val="nil"/>
              <w:right w:val="nil"/>
            </w:tcBorders>
          </w:tcPr>
          <w:p w14:paraId="47466E32" w14:textId="77777777" w:rsidR="002A4150" w:rsidRPr="0050581E" w:rsidRDefault="002A4150" w:rsidP="002A4150">
            <w:pPr>
              <w:spacing w:before="120"/>
              <w:rPr>
                <w:b/>
                <w:bCs/>
                <w:spacing w:val="-2"/>
                <w:sz w:val="20"/>
              </w:rPr>
            </w:pPr>
          </w:p>
        </w:tc>
        <w:tc>
          <w:tcPr>
            <w:tcW w:w="1900" w:type="dxa"/>
            <w:tcBorders>
              <w:top w:val="single" w:sz="6" w:space="0" w:color="auto"/>
              <w:left w:val="single" w:sz="6" w:space="0" w:color="auto"/>
              <w:bottom w:val="nil"/>
              <w:right w:val="single" w:sz="6" w:space="0" w:color="auto"/>
            </w:tcBorders>
          </w:tcPr>
          <w:p w14:paraId="73FE41B6" w14:textId="77777777" w:rsidR="002A4150" w:rsidRPr="0050581E" w:rsidRDefault="002A4150" w:rsidP="002A4150">
            <w:pPr>
              <w:rPr>
                <w:b/>
                <w:sz w:val="20"/>
              </w:rPr>
            </w:pPr>
            <w:r w:rsidRPr="0050581E">
              <w:rPr>
                <w:b/>
                <w:sz w:val="20"/>
              </w:rPr>
              <w:t>Duración del nombramiento:</w:t>
            </w:r>
          </w:p>
        </w:tc>
        <w:tc>
          <w:tcPr>
            <w:tcW w:w="6470" w:type="dxa"/>
            <w:tcBorders>
              <w:top w:val="single" w:sz="6" w:space="0" w:color="auto"/>
              <w:left w:val="single" w:sz="6" w:space="0" w:color="auto"/>
              <w:bottom w:val="nil"/>
              <w:right w:val="single" w:sz="6" w:space="0" w:color="auto"/>
            </w:tcBorders>
          </w:tcPr>
          <w:p w14:paraId="7C2BE33E" w14:textId="77777777" w:rsidR="002A4150" w:rsidRPr="0050581E" w:rsidRDefault="002A4150" w:rsidP="002A4150">
            <w:pPr>
              <w:rPr>
                <w:sz w:val="20"/>
              </w:rPr>
            </w:pPr>
            <w:r w:rsidRPr="0050581E">
              <w:rPr>
                <w:i/>
                <w:sz w:val="20"/>
              </w:rPr>
              <w:t>[insertar la duración (fechas de inicio y terminación) para la cual esta posición será retenida]</w:t>
            </w:r>
          </w:p>
        </w:tc>
      </w:tr>
      <w:tr w:rsidR="002A4150" w:rsidRPr="0050581E" w14:paraId="28D16775" w14:textId="77777777" w:rsidTr="002A4150">
        <w:trPr>
          <w:cantSplit/>
        </w:trPr>
        <w:tc>
          <w:tcPr>
            <w:tcW w:w="720" w:type="dxa"/>
            <w:tcBorders>
              <w:top w:val="nil"/>
              <w:left w:val="single" w:sz="6" w:space="0" w:color="auto"/>
              <w:bottom w:val="nil"/>
              <w:right w:val="nil"/>
            </w:tcBorders>
          </w:tcPr>
          <w:p w14:paraId="010AE830" w14:textId="77777777" w:rsidR="002A4150" w:rsidRPr="0050581E" w:rsidRDefault="002A4150" w:rsidP="002A4150">
            <w:pPr>
              <w:spacing w:before="120"/>
              <w:rPr>
                <w:b/>
                <w:bCs/>
                <w:spacing w:val="-2"/>
                <w:sz w:val="20"/>
              </w:rPr>
            </w:pPr>
          </w:p>
        </w:tc>
        <w:tc>
          <w:tcPr>
            <w:tcW w:w="1900" w:type="dxa"/>
            <w:tcBorders>
              <w:top w:val="single" w:sz="6" w:space="0" w:color="auto"/>
              <w:left w:val="single" w:sz="6" w:space="0" w:color="auto"/>
              <w:bottom w:val="nil"/>
              <w:right w:val="single" w:sz="6" w:space="0" w:color="auto"/>
            </w:tcBorders>
          </w:tcPr>
          <w:p w14:paraId="1A7A1FA7" w14:textId="77777777" w:rsidR="002A4150" w:rsidRPr="0050581E" w:rsidRDefault="002A4150" w:rsidP="002A4150">
            <w:pPr>
              <w:rPr>
                <w:b/>
                <w:sz w:val="20"/>
              </w:rPr>
            </w:pPr>
            <w:r w:rsidRPr="0050581E">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5A1D1592" w14:textId="77777777" w:rsidR="002A4150" w:rsidRPr="0050581E" w:rsidRDefault="002A4150" w:rsidP="002A4150">
            <w:pPr>
              <w:rPr>
                <w:sz w:val="20"/>
              </w:rPr>
            </w:pPr>
            <w:r w:rsidRPr="0050581E">
              <w:rPr>
                <w:i/>
                <w:sz w:val="20"/>
              </w:rPr>
              <w:t>[insertar el número de días/semanas/meses planeadas para esta posición]</w:t>
            </w:r>
          </w:p>
        </w:tc>
      </w:tr>
      <w:tr w:rsidR="002A4150" w:rsidRPr="0050581E" w14:paraId="7243AACC" w14:textId="77777777" w:rsidTr="002A4150">
        <w:trPr>
          <w:cantSplit/>
        </w:trPr>
        <w:tc>
          <w:tcPr>
            <w:tcW w:w="720" w:type="dxa"/>
            <w:tcBorders>
              <w:top w:val="nil"/>
              <w:left w:val="single" w:sz="6" w:space="0" w:color="auto"/>
              <w:bottom w:val="nil"/>
              <w:right w:val="nil"/>
            </w:tcBorders>
          </w:tcPr>
          <w:p w14:paraId="047AB465" w14:textId="77777777" w:rsidR="002A4150" w:rsidRPr="0050581E" w:rsidRDefault="002A4150" w:rsidP="002A4150">
            <w:pPr>
              <w:spacing w:before="120"/>
              <w:rPr>
                <w:b/>
                <w:bCs/>
                <w:spacing w:val="-2"/>
                <w:sz w:val="20"/>
              </w:rPr>
            </w:pPr>
          </w:p>
        </w:tc>
        <w:tc>
          <w:tcPr>
            <w:tcW w:w="1900" w:type="dxa"/>
            <w:tcBorders>
              <w:top w:val="single" w:sz="6" w:space="0" w:color="auto"/>
              <w:left w:val="single" w:sz="6" w:space="0" w:color="auto"/>
              <w:bottom w:val="nil"/>
              <w:right w:val="single" w:sz="6" w:space="0" w:color="auto"/>
            </w:tcBorders>
          </w:tcPr>
          <w:p w14:paraId="726745B4" w14:textId="77777777" w:rsidR="002A4150" w:rsidRPr="0050581E" w:rsidRDefault="002A4150" w:rsidP="002A4150">
            <w:pPr>
              <w:rPr>
                <w:b/>
                <w:sz w:val="20"/>
              </w:rPr>
            </w:pPr>
            <w:r w:rsidRPr="0050581E">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7EEA0160" w14:textId="77777777" w:rsidR="002A4150" w:rsidRPr="0050581E" w:rsidRDefault="002A4150" w:rsidP="002A4150">
            <w:pPr>
              <w:rPr>
                <w:sz w:val="20"/>
              </w:rPr>
            </w:pPr>
            <w:r w:rsidRPr="0050581E">
              <w:rPr>
                <w:i/>
                <w:sz w:val="20"/>
              </w:rPr>
              <w:t>[insertar el calendario esperado para esta posición (por ejemplo, adjuntar el gráfico Gantt de primer nivel)]</w:t>
            </w:r>
          </w:p>
        </w:tc>
      </w:tr>
      <w:tr w:rsidR="00A83F6C" w:rsidRPr="0050581E" w14:paraId="7BCC72F9" w14:textId="77777777" w:rsidTr="002A4150">
        <w:trPr>
          <w:cantSplit/>
        </w:trPr>
        <w:tc>
          <w:tcPr>
            <w:tcW w:w="720" w:type="dxa"/>
            <w:tcBorders>
              <w:top w:val="nil"/>
              <w:left w:val="single" w:sz="6" w:space="0" w:color="auto"/>
              <w:bottom w:val="nil"/>
              <w:right w:val="nil"/>
            </w:tcBorders>
          </w:tcPr>
          <w:p w14:paraId="0C592D92" w14:textId="77777777" w:rsidR="00A83F6C" w:rsidRPr="0050581E" w:rsidRDefault="00A83F6C" w:rsidP="002A4150">
            <w:pPr>
              <w:spacing w:before="120"/>
              <w:rPr>
                <w:b/>
                <w:bCs/>
                <w:spacing w:val="-2"/>
                <w:sz w:val="20"/>
              </w:rPr>
            </w:pPr>
          </w:p>
        </w:tc>
        <w:tc>
          <w:tcPr>
            <w:tcW w:w="1900" w:type="dxa"/>
            <w:tcBorders>
              <w:top w:val="single" w:sz="6" w:space="0" w:color="auto"/>
              <w:left w:val="single" w:sz="6" w:space="0" w:color="auto"/>
              <w:bottom w:val="nil"/>
              <w:right w:val="single" w:sz="6" w:space="0" w:color="auto"/>
            </w:tcBorders>
          </w:tcPr>
          <w:p w14:paraId="54360112" w14:textId="421A2B22" w:rsidR="00A83F6C" w:rsidRPr="0050581E" w:rsidRDefault="00A83F6C" w:rsidP="002A4150">
            <w:pPr>
              <w:rPr>
                <w:b/>
                <w:sz w:val="20"/>
              </w:rPr>
            </w:pPr>
            <w:r w:rsidRPr="0050581E">
              <w:rPr>
                <w:b/>
                <w:sz w:val="20"/>
              </w:rPr>
              <w:t xml:space="preserve">País de Ciudadanía o Residencia:  </w:t>
            </w:r>
          </w:p>
        </w:tc>
        <w:tc>
          <w:tcPr>
            <w:tcW w:w="6470" w:type="dxa"/>
            <w:tcBorders>
              <w:top w:val="single" w:sz="6" w:space="0" w:color="auto"/>
              <w:left w:val="single" w:sz="6" w:space="0" w:color="auto"/>
              <w:bottom w:val="nil"/>
              <w:right w:val="single" w:sz="6" w:space="0" w:color="auto"/>
            </w:tcBorders>
          </w:tcPr>
          <w:p w14:paraId="36D3F0DF" w14:textId="00F5A19B" w:rsidR="00A83F6C" w:rsidRPr="0050581E" w:rsidRDefault="00A83F6C" w:rsidP="002A4150">
            <w:pPr>
              <w:rPr>
                <w:i/>
                <w:sz w:val="20"/>
              </w:rPr>
            </w:pPr>
            <w:r w:rsidRPr="0050581E">
              <w:rPr>
                <w:b/>
                <w:i/>
                <w:sz w:val="20"/>
              </w:rPr>
              <w:t>[indique país]</w:t>
            </w:r>
          </w:p>
        </w:tc>
      </w:tr>
      <w:tr w:rsidR="00A83F6C" w:rsidRPr="0050581E" w14:paraId="6B44407C" w14:textId="77777777" w:rsidTr="004313F3">
        <w:trPr>
          <w:cantSplit/>
        </w:trPr>
        <w:tc>
          <w:tcPr>
            <w:tcW w:w="720" w:type="dxa"/>
            <w:tcBorders>
              <w:top w:val="nil"/>
              <w:left w:val="single" w:sz="6" w:space="0" w:color="auto"/>
              <w:bottom w:val="single" w:sz="4" w:space="0" w:color="auto"/>
              <w:right w:val="nil"/>
            </w:tcBorders>
          </w:tcPr>
          <w:p w14:paraId="3617AC36" w14:textId="77777777" w:rsidR="00A83F6C" w:rsidRPr="0050581E" w:rsidRDefault="00A83F6C" w:rsidP="002A4150">
            <w:pPr>
              <w:spacing w:before="120"/>
              <w:rPr>
                <w:b/>
                <w:bCs/>
                <w:spacing w:val="-2"/>
                <w:sz w:val="20"/>
              </w:rPr>
            </w:pPr>
          </w:p>
        </w:tc>
        <w:tc>
          <w:tcPr>
            <w:tcW w:w="1900" w:type="dxa"/>
            <w:tcBorders>
              <w:top w:val="single" w:sz="6" w:space="0" w:color="auto"/>
              <w:left w:val="single" w:sz="6" w:space="0" w:color="auto"/>
              <w:bottom w:val="single" w:sz="4" w:space="0" w:color="auto"/>
              <w:right w:val="single" w:sz="6" w:space="0" w:color="auto"/>
            </w:tcBorders>
          </w:tcPr>
          <w:p w14:paraId="45366C42" w14:textId="6A455A26" w:rsidR="00A83F6C" w:rsidRPr="0050581E" w:rsidRDefault="00A83F6C" w:rsidP="002A4150">
            <w:pPr>
              <w:rPr>
                <w:b/>
                <w:sz w:val="20"/>
              </w:rPr>
            </w:pPr>
            <w:r w:rsidRPr="0050581E">
              <w:rPr>
                <w:b/>
                <w:sz w:val="20"/>
              </w:rPr>
              <w:t>Formación profesional</w:t>
            </w:r>
          </w:p>
        </w:tc>
        <w:tc>
          <w:tcPr>
            <w:tcW w:w="6470" w:type="dxa"/>
            <w:tcBorders>
              <w:top w:val="single" w:sz="6" w:space="0" w:color="auto"/>
              <w:left w:val="single" w:sz="6" w:space="0" w:color="auto"/>
              <w:bottom w:val="single" w:sz="4" w:space="0" w:color="auto"/>
              <w:right w:val="single" w:sz="6" w:space="0" w:color="auto"/>
            </w:tcBorders>
          </w:tcPr>
          <w:p w14:paraId="53E3F53E" w14:textId="01A04F68" w:rsidR="00A83F6C" w:rsidRPr="0050581E" w:rsidRDefault="00A83F6C" w:rsidP="002A4150">
            <w:pPr>
              <w:rPr>
                <w:i/>
                <w:sz w:val="20"/>
              </w:rPr>
            </w:pPr>
            <w:r w:rsidRPr="0050581E">
              <w:rPr>
                <w:b/>
                <w:i/>
                <w:sz w:val="20"/>
              </w:rPr>
              <w:t>[Insertar lista de educación universitaria u otra clase de educación especializada, con los nombres de las instituciones educativas, fechas de asistencia, grado(s)/diploma(s) obtenido(s)]</w:t>
            </w:r>
          </w:p>
        </w:tc>
      </w:tr>
      <w:tr w:rsidR="002A4150" w:rsidRPr="0050581E" w14:paraId="05ABEC2C" w14:textId="77777777" w:rsidTr="004313F3">
        <w:trPr>
          <w:cantSplit/>
        </w:trPr>
        <w:tc>
          <w:tcPr>
            <w:tcW w:w="720" w:type="dxa"/>
            <w:tcBorders>
              <w:top w:val="single" w:sz="4" w:space="0" w:color="auto"/>
              <w:left w:val="single" w:sz="6" w:space="0" w:color="auto"/>
              <w:bottom w:val="nil"/>
              <w:right w:val="nil"/>
            </w:tcBorders>
            <w:hideMark/>
          </w:tcPr>
          <w:p w14:paraId="28FC35BE" w14:textId="77777777" w:rsidR="002A4150" w:rsidRPr="0050581E" w:rsidRDefault="002A4150" w:rsidP="002A4150">
            <w:pPr>
              <w:spacing w:before="120"/>
              <w:rPr>
                <w:b/>
                <w:bCs/>
                <w:spacing w:val="-2"/>
                <w:sz w:val="20"/>
              </w:rPr>
            </w:pPr>
            <w:r w:rsidRPr="0050581E">
              <w:rPr>
                <w:b/>
                <w:bCs/>
                <w:spacing w:val="-2"/>
                <w:sz w:val="20"/>
              </w:rPr>
              <w:t>3.</w:t>
            </w:r>
          </w:p>
        </w:tc>
        <w:tc>
          <w:tcPr>
            <w:tcW w:w="8370" w:type="dxa"/>
            <w:gridSpan w:val="2"/>
            <w:tcBorders>
              <w:top w:val="single" w:sz="4" w:space="0" w:color="auto"/>
              <w:left w:val="single" w:sz="6" w:space="0" w:color="auto"/>
              <w:bottom w:val="nil"/>
              <w:right w:val="single" w:sz="6" w:space="0" w:color="auto"/>
            </w:tcBorders>
            <w:hideMark/>
          </w:tcPr>
          <w:p w14:paraId="6EA68792" w14:textId="58ABC081" w:rsidR="002A4150" w:rsidRPr="0050581E" w:rsidRDefault="002A4150" w:rsidP="00832D24">
            <w:pPr>
              <w:spacing w:before="120"/>
              <w:rPr>
                <w:b/>
                <w:bCs/>
                <w:spacing w:val="-2"/>
                <w:sz w:val="20"/>
              </w:rPr>
            </w:pPr>
            <w:r w:rsidRPr="0050581E">
              <w:rPr>
                <w:b/>
                <w:bCs/>
                <w:spacing w:val="-2"/>
                <w:sz w:val="20"/>
              </w:rPr>
              <w:t xml:space="preserve">Título de la posición: </w:t>
            </w:r>
          </w:p>
        </w:tc>
      </w:tr>
      <w:tr w:rsidR="002A4150" w:rsidRPr="0050581E" w14:paraId="3B73CC64" w14:textId="77777777" w:rsidTr="002A4150">
        <w:trPr>
          <w:cantSplit/>
        </w:trPr>
        <w:tc>
          <w:tcPr>
            <w:tcW w:w="720" w:type="dxa"/>
            <w:tcBorders>
              <w:top w:val="nil"/>
              <w:left w:val="single" w:sz="6" w:space="0" w:color="auto"/>
              <w:bottom w:val="nil"/>
              <w:right w:val="nil"/>
            </w:tcBorders>
          </w:tcPr>
          <w:p w14:paraId="2F8FF87A" w14:textId="77777777" w:rsidR="002A4150" w:rsidRPr="0050581E" w:rsidRDefault="002A4150" w:rsidP="002A4150">
            <w:pPr>
              <w:spacing w:before="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13C2568" w14:textId="77777777" w:rsidR="002A4150" w:rsidRPr="0050581E" w:rsidRDefault="002A4150" w:rsidP="002A4150">
            <w:pPr>
              <w:spacing w:before="120"/>
              <w:rPr>
                <w:b/>
                <w:bCs/>
                <w:spacing w:val="-2"/>
                <w:sz w:val="20"/>
              </w:rPr>
            </w:pPr>
            <w:r w:rsidRPr="0050581E">
              <w:rPr>
                <w:b/>
                <w:bCs/>
                <w:spacing w:val="-2"/>
                <w:sz w:val="20"/>
              </w:rPr>
              <w:t>Nombre del candidato:</w:t>
            </w:r>
          </w:p>
        </w:tc>
      </w:tr>
      <w:tr w:rsidR="002A4150" w:rsidRPr="0050581E" w14:paraId="170B8408" w14:textId="77777777" w:rsidTr="002A4150">
        <w:trPr>
          <w:cantSplit/>
        </w:trPr>
        <w:tc>
          <w:tcPr>
            <w:tcW w:w="720" w:type="dxa"/>
            <w:tcBorders>
              <w:top w:val="nil"/>
              <w:left w:val="single" w:sz="6" w:space="0" w:color="auto"/>
              <w:bottom w:val="nil"/>
              <w:right w:val="nil"/>
            </w:tcBorders>
          </w:tcPr>
          <w:p w14:paraId="6474E85A" w14:textId="77777777" w:rsidR="002A4150" w:rsidRPr="0050581E" w:rsidRDefault="002A4150" w:rsidP="002A4150">
            <w:pPr>
              <w:spacing w:before="120"/>
              <w:rPr>
                <w:b/>
                <w:bCs/>
                <w:spacing w:val="-2"/>
                <w:sz w:val="20"/>
              </w:rPr>
            </w:pPr>
          </w:p>
        </w:tc>
        <w:tc>
          <w:tcPr>
            <w:tcW w:w="1900" w:type="dxa"/>
            <w:tcBorders>
              <w:top w:val="single" w:sz="6" w:space="0" w:color="auto"/>
              <w:left w:val="single" w:sz="6" w:space="0" w:color="auto"/>
              <w:bottom w:val="nil"/>
              <w:right w:val="single" w:sz="6" w:space="0" w:color="auto"/>
            </w:tcBorders>
          </w:tcPr>
          <w:p w14:paraId="74029E3B" w14:textId="77777777" w:rsidR="002A4150" w:rsidRPr="0050581E" w:rsidRDefault="002A4150" w:rsidP="002A4150">
            <w:pPr>
              <w:rPr>
                <w:b/>
                <w:sz w:val="20"/>
              </w:rPr>
            </w:pPr>
            <w:r w:rsidRPr="0050581E">
              <w:rPr>
                <w:b/>
                <w:sz w:val="20"/>
              </w:rPr>
              <w:t>Duración del nombramiento:</w:t>
            </w:r>
          </w:p>
        </w:tc>
        <w:tc>
          <w:tcPr>
            <w:tcW w:w="6470" w:type="dxa"/>
            <w:tcBorders>
              <w:top w:val="single" w:sz="6" w:space="0" w:color="auto"/>
              <w:left w:val="single" w:sz="6" w:space="0" w:color="auto"/>
              <w:bottom w:val="nil"/>
              <w:right w:val="single" w:sz="6" w:space="0" w:color="auto"/>
            </w:tcBorders>
          </w:tcPr>
          <w:p w14:paraId="237D3FF6" w14:textId="77777777" w:rsidR="002A4150" w:rsidRPr="0050581E" w:rsidRDefault="002A4150" w:rsidP="002A4150">
            <w:pPr>
              <w:rPr>
                <w:sz w:val="20"/>
              </w:rPr>
            </w:pPr>
            <w:r w:rsidRPr="0050581E">
              <w:rPr>
                <w:i/>
                <w:sz w:val="20"/>
              </w:rPr>
              <w:t>[insertar la duración (fechas de inicio y terminación) para la cual esta posición será retenida]</w:t>
            </w:r>
          </w:p>
        </w:tc>
      </w:tr>
      <w:tr w:rsidR="002A4150" w:rsidRPr="0050581E" w14:paraId="4AFF81BF" w14:textId="77777777" w:rsidTr="002A4150">
        <w:trPr>
          <w:cantSplit/>
        </w:trPr>
        <w:tc>
          <w:tcPr>
            <w:tcW w:w="720" w:type="dxa"/>
            <w:tcBorders>
              <w:top w:val="nil"/>
              <w:left w:val="single" w:sz="6" w:space="0" w:color="auto"/>
              <w:bottom w:val="single" w:sz="4" w:space="0" w:color="auto"/>
              <w:right w:val="nil"/>
            </w:tcBorders>
          </w:tcPr>
          <w:p w14:paraId="2FD4DB35" w14:textId="77777777" w:rsidR="002A4150" w:rsidRPr="0050581E" w:rsidRDefault="002A4150" w:rsidP="002A4150">
            <w:pPr>
              <w:spacing w:before="120"/>
              <w:rPr>
                <w:b/>
                <w:bCs/>
                <w:spacing w:val="-2"/>
                <w:sz w:val="20"/>
              </w:rPr>
            </w:pPr>
          </w:p>
        </w:tc>
        <w:tc>
          <w:tcPr>
            <w:tcW w:w="1900" w:type="dxa"/>
            <w:tcBorders>
              <w:top w:val="single" w:sz="6" w:space="0" w:color="auto"/>
              <w:left w:val="single" w:sz="6" w:space="0" w:color="auto"/>
              <w:bottom w:val="single" w:sz="4" w:space="0" w:color="auto"/>
              <w:right w:val="single" w:sz="6" w:space="0" w:color="auto"/>
            </w:tcBorders>
          </w:tcPr>
          <w:p w14:paraId="13EA51DB" w14:textId="77777777" w:rsidR="002A4150" w:rsidRPr="0050581E" w:rsidRDefault="002A4150" w:rsidP="002A4150">
            <w:pPr>
              <w:rPr>
                <w:b/>
                <w:sz w:val="20"/>
              </w:rPr>
            </w:pPr>
            <w:r w:rsidRPr="0050581E">
              <w:rPr>
                <w:b/>
                <w:sz w:val="20"/>
              </w:rPr>
              <w:t>Tiempo destinado a esta posición:</w:t>
            </w:r>
          </w:p>
        </w:tc>
        <w:tc>
          <w:tcPr>
            <w:tcW w:w="6470" w:type="dxa"/>
            <w:tcBorders>
              <w:top w:val="single" w:sz="6" w:space="0" w:color="auto"/>
              <w:left w:val="single" w:sz="6" w:space="0" w:color="auto"/>
              <w:bottom w:val="single" w:sz="4" w:space="0" w:color="auto"/>
              <w:right w:val="single" w:sz="6" w:space="0" w:color="auto"/>
            </w:tcBorders>
          </w:tcPr>
          <w:p w14:paraId="1F52EA9E" w14:textId="77777777" w:rsidR="002A4150" w:rsidRPr="0050581E" w:rsidRDefault="002A4150" w:rsidP="002A4150">
            <w:pPr>
              <w:rPr>
                <w:sz w:val="20"/>
              </w:rPr>
            </w:pPr>
            <w:r w:rsidRPr="0050581E">
              <w:rPr>
                <w:i/>
                <w:sz w:val="20"/>
              </w:rPr>
              <w:t>[insertar el número de días/semanas/meses planeadas para esta posición]</w:t>
            </w:r>
          </w:p>
        </w:tc>
      </w:tr>
      <w:tr w:rsidR="002A4150" w:rsidRPr="0050581E" w14:paraId="1276C39A" w14:textId="77777777" w:rsidTr="002A4150">
        <w:trPr>
          <w:cantSplit/>
          <w:trHeight w:val="723"/>
        </w:trPr>
        <w:tc>
          <w:tcPr>
            <w:tcW w:w="720" w:type="dxa"/>
            <w:tcBorders>
              <w:top w:val="single" w:sz="4" w:space="0" w:color="auto"/>
              <w:left w:val="single" w:sz="6" w:space="0" w:color="auto"/>
              <w:bottom w:val="nil"/>
              <w:right w:val="nil"/>
            </w:tcBorders>
          </w:tcPr>
          <w:p w14:paraId="472147C4" w14:textId="77777777" w:rsidR="002A4150" w:rsidRPr="0050581E" w:rsidRDefault="002A4150" w:rsidP="002A4150">
            <w:pPr>
              <w:spacing w:before="120"/>
              <w:rPr>
                <w:b/>
                <w:bCs/>
                <w:spacing w:val="-2"/>
                <w:sz w:val="20"/>
              </w:rPr>
            </w:pPr>
          </w:p>
        </w:tc>
        <w:tc>
          <w:tcPr>
            <w:tcW w:w="1900" w:type="dxa"/>
            <w:tcBorders>
              <w:top w:val="single" w:sz="4" w:space="0" w:color="auto"/>
              <w:left w:val="single" w:sz="6" w:space="0" w:color="auto"/>
              <w:bottom w:val="nil"/>
              <w:right w:val="single" w:sz="6" w:space="0" w:color="auto"/>
            </w:tcBorders>
          </w:tcPr>
          <w:p w14:paraId="62CAF9B3" w14:textId="77777777" w:rsidR="002A4150" w:rsidRPr="0050581E" w:rsidRDefault="002A4150" w:rsidP="002A4150">
            <w:pPr>
              <w:rPr>
                <w:b/>
                <w:sz w:val="20"/>
              </w:rPr>
            </w:pPr>
            <w:r w:rsidRPr="0050581E">
              <w:rPr>
                <w:b/>
                <w:sz w:val="20"/>
              </w:rPr>
              <w:t xml:space="preserve">Calendario planeado para esta posición: </w:t>
            </w:r>
          </w:p>
        </w:tc>
        <w:tc>
          <w:tcPr>
            <w:tcW w:w="6470" w:type="dxa"/>
            <w:tcBorders>
              <w:top w:val="single" w:sz="4" w:space="0" w:color="auto"/>
              <w:left w:val="single" w:sz="6" w:space="0" w:color="auto"/>
              <w:bottom w:val="nil"/>
              <w:right w:val="single" w:sz="6" w:space="0" w:color="auto"/>
            </w:tcBorders>
          </w:tcPr>
          <w:p w14:paraId="1FDA3D84" w14:textId="77777777" w:rsidR="002A4150" w:rsidRPr="0050581E" w:rsidRDefault="002A4150" w:rsidP="002A4150">
            <w:pPr>
              <w:rPr>
                <w:sz w:val="20"/>
              </w:rPr>
            </w:pPr>
            <w:r w:rsidRPr="0050581E">
              <w:rPr>
                <w:i/>
                <w:sz w:val="20"/>
              </w:rPr>
              <w:t>[insertar el calendario esperado para esta posición (por ejemplo, adjuntar el gráfico Gantt de primer nivel)]</w:t>
            </w:r>
          </w:p>
        </w:tc>
      </w:tr>
      <w:tr w:rsidR="00A83F6C" w:rsidRPr="0050581E" w14:paraId="3EE77B8B" w14:textId="77777777" w:rsidTr="002A4150">
        <w:trPr>
          <w:cantSplit/>
          <w:trHeight w:val="723"/>
        </w:trPr>
        <w:tc>
          <w:tcPr>
            <w:tcW w:w="720" w:type="dxa"/>
            <w:tcBorders>
              <w:top w:val="single" w:sz="4" w:space="0" w:color="auto"/>
              <w:left w:val="single" w:sz="6" w:space="0" w:color="auto"/>
              <w:bottom w:val="nil"/>
              <w:right w:val="nil"/>
            </w:tcBorders>
          </w:tcPr>
          <w:p w14:paraId="0954E2D7" w14:textId="77777777" w:rsidR="00A83F6C" w:rsidRPr="0050581E" w:rsidRDefault="00A83F6C" w:rsidP="002A4150">
            <w:pPr>
              <w:spacing w:before="120"/>
              <w:rPr>
                <w:b/>
                <w:bCs/>
                <w:spacing w:val="-2"/>
                <w:sz w:val="20"/>
              </w:rPr>
            </w:pPr>
          </w:p>
        </w:tc>
        <w:tc>
          <w:tcPr>
            <w:tcW w:w="1900" w:type="dxa"/>
            <w:tcBorders>
              <w:top w:val="single" w:sz="4" w:space="0" w:color="auto"/>
              <w:left w:val="single" w:sz="6" w:space="0" w:color="auto"/>
              <w:bottom w:val="nil"/>
              <w:right w:val="single" w:sz="6" w:space="0" w:color="auto"/>
            </w:tcBorders>
          </w:tcPr>
          <w:p w14:paraId="188EF819" w14:textId="0E4C7941" w:rsidR="00A83F6C" w:rsidRPr="0050581E" w:rsidRDefault="00A83F6C" w:rsidP="002A4150">
            <w:pPr>
              <w:rPr>
                <w:b/>
                <w:sz w:val="20"/>
              </w:rPr>
            </w:pPr>
            <w:r w:rsidRPr="0050581E">
              <w:rPr>
                <w:b/>
                <w:sz w:val="20"/>
              </w:rPr>
              <w:t xml:space="preserve">País de Ciudadanía o Residencia:  </w:t>
            </w:r>
          </w:p>
        </w:tc>
        <w:tc>
          <w:tcPr>
            <w:tcW w:w="6470" w:type="dxa"/>
            <w:tcBorders>
              <w:top w:val="single" w:sz="4" w:space="0" w:color="auto"/>
              <w:left w:val="single" w:sz="6" w:space="0" w:color="auto"/>
              <w:bottom w:val="nil"/>
              <w:right w:val="single" w:sz="6" w:space="0" w:color="auto"/>
            </w:tcBorders>
          </w:tcPr>
          <w:p w14:paraId="3FD08E14" w14:textId="26D46CC2" w:rsidR="00A83F6C" w:rsidRPr="0050581E" w:rsidRDefault="00A83F6C" w:rsidP="002A4150">
            <w:pPr>
              <w:rPr>
                <w:i/>
                <w:sz w:val="20"/>
              </w:rPr>
            </w:pPr>
            <w:r w:rsidRPr="0050581E">
              <w:rPr>
                <w:b/>
                <w:i/>
                <w:sz w:val="20"/>
              </w:rPr>
              <w:t>[indique país]</w:t>
            </w:r>
          </w:p>
        </w:tc>
      </w:tr>
      <w:tr w:rsidR="00A83F6C" w:rsidRPr="0050581E" w14:paraId="7ADFC0DA" w14:textId="77777777" w:rsidTr="002A4150">
        <w:trPr>
          <w:cantSplit/>
          <w:trHeight w:val="723"/>
        </w:trPr>
        <w:tc>
          <w:tcPr>
            <w:tcW w:w="720" w:type="dxa"/>
            <w:tcBorders>
              <w:top w:val="single" w:sz="4" w:space="0" w:color="auto"/>
              <w:left w:val="single" w:sz="6" w:space="0" w:color="auto"/>
              <w:bottom w:val="nil"/>
              <w:right w:val="nil"/>
            </w:tcBorders>
          </w:tcPr>
          <w:p w14:paraId="5E2587FE" w14:textId="77777777" w:rsidR="00A83F6C" w:rsidRPr="0050581E" w:rsidRDefault="00A83F6C" w:rsidP="002A4150">
            <w:pPr>
              <w:spacing w:before="120"/>
              <w:rPr>
                <w:b/>
                <w:bCs/>
                <w:spacing w:val="-2"/>
                <w:sz w:val="20"/>
              </w:rPr>
            </w:pPr>
          </w:p>
        </w:tc>
        <w:tc>
          <w:tcPr>
            <w:tcW w:w="1900" w:type="dxa"/>
            <w:tcBorders>
              <w:top w:val="single" w:sz="4" w:space="0" w:color="auto"/>
              <w:left w:val="single" w:sz="6" w:space="0" w:color="auto"/>
              <w:bottom w:val="nil"/>
              <w:right w:val="single" w:sz="6" w:space="0" w:color="auto"/>
            </w:tcBorders>
          </w:tcPr>
          <w:p w14:paraId="60DF0778" w14:textId="3E5D2685" w:rsidR="00A83F6C" w:rsidRPr="0050581E" w:rsidRDefault="00A83F6C" w:rsidP="002A4150">
            <w:pPr>
              <w:rPr>
                <w:b/>
                <w:sz w:val="20"/>
              </w:rPr>
            </w:pPr>
            <w:r w:rsidRPr="0050581E">
              <w:rPr>
                <w:b/>
                <w:sz w:val="20"/>
              </w:rPr>
              <w:t>Formación profesional</w:t>
            </w:r>
          </w:p>
        </w:tc>
        <w:tc>
          <w:tcPr>
            <w:tcW w:w="6470" w:type="dxa"/>
            <w:tcBorders>
              <w:top w:val="single" w:sz="4" w:space="0" w:color="auto"/>
              <w:left w:val="single" w:sz="6" w:space="0" w:color="auto"/>
              <w:bottom w:val="nil"/>
              <w:right w:val="single" w:sz="6" w:space="0" w:color="auto"/>
            </w:tcBorders>
          </w:tcPr>
          <w:p w14:paraId="672E6B85" w14:textId="169B8034" w:rsidR="00A83F6C" w:rsidRPr="0050581E" w:rsidRDefault="00A83F6C" w:rsidP="002A4150">
            <w:pPr>
              <w:rPr>
                <w:i/>
                <w:sz w:val="20"/>
              </w:rPr>
            </w:pPr>
            <w:r w:rsidRPr="0050581E">
              <w:rPr>
                <w:b/>
                <w:i/>
                <w:sz w:val="20"/>
              </w:rPr>
              <w:t>[Insertar lista de educación universitaria u otra clase de educación especializada, con los nombres de las instituciones educativas, fechas de asistencia, grado(s)/diploma(s) obtenido(s)]</w:t>
            </w:r>
          </w:p>
        </w:tc>
      </w:tr>
      <w:tr w:rsidR="002A4150" w:rsidRPr="0050581E" w14:paraId="6DA0B62C" w14:textId="77777777" w:rsidTr="002A4150">
        <w:trPr>
          <w:cantSplit/>
          <w:trHeight w:val="501"/>
        </w:trPr>
        <w:tc>
          <w:tcPr>
            <w:tcW w:w="720" w:type="dxa"/>
            <w:tcBorders>
              <w:top w:val="single" w:sz="6" w:space="0" w:color="auto"/>
              <w:left w:val="single" w:sz="6" w:space="0" w:color="auto"/>
              <w:right w:val="nil"/>
            </w:tcBorders>
            <w:hideMark/>
          </w:tcPr>
          <w:p w14:paraId="713AABD5" w14:textId="77777777" w:rsidR="002A4150" w:rsidRPr="0050581E" w:rsidRDefault="002A4150" w:rsidP="002A4150">
            <w:pPr>
              <w:spacing w:before="120"/>
              <w:rPr>
                <w:b/>
                <w:bCs/>
                <w:spacing w:val="-2"/>
                <w:sz w:val="20"/>
              </w:rPr>
            </w:pPr>
            <w:r w:rsidRPr="0050581E">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72DEEFC1" w14:textId="50050448" w:rsidR="002A4150" w:rsidRPr="0050581E" w:rsidRDefault="002A4150" w:rsidP="00832D24">
            <w:pPr>
              <w:spacing w:before="120"/>
              <w:rPr>
                <w:b/>
                <w:bCs/>
                <w:spacing w:val="-2"/>
                <w:sz w:val="20"/>
              </w:rPr>
            </w:pPr>
            <w:r w:rsidRPr="0050581E">
              <w:rPr>
                <w:b/>
                <w:bCs/>
                <w:spacing w:val="-2"/>
                <w:sz w:val="20"/>
              </w:rPr>
              <w:t xml:space="preserve">Título de la posición: </w:t>
            </w:r>
          </w:p>
        </w:tc>
      </w:tr>
      <w:tr w:rsidR="002A4150" w:rsidRPr="0050581E" w14:paraId="67765134" w14:textId="77777777" w:rsidTr="002A4150">
        <w:trPr>
          <w:cantSplit/>
        </w:trPr>
        <w:tc>
          <w:tcPr>
            <w:tcW w:w="720" w:type="dxa"/>
            <w:tcBorders>
              <w:top w:val="nil"/>
              <w:left w:val="single" w:sz="6" w:space="0" w:color="auto"/>
              <w:bottom w:val="single" w:sz="4" w:space="0" w:color="auto"/>
              <w:right w:val="nil"/>
            </w:tcBorders>
          </w:tcPr>
          <w:p w14:paraId="4979A7F3" w14:textId="77777777" w:rsidR="002A4150" w:rsidRPr="0050581E" w:rsidRDefault="002A4150" w:rsidP="002A4150">
            <w:pPr>
              <w:spacing w:before="120"/>
              <w:rPr>
                <w:b/>
                <w:bCs/>
                <w:spacing w:val="-2"/>
                <w:sz w:val="20"/>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5B2CF9C1" w14:textId="77777777" w:rsidR="002A4150" w:rsidRPr="0050581E" w:rsidRDefault="002A4150" w:rsidP="002A4150">
            <w:pPr>
              <w:spacing w:before="120"/>
              <w:rPr>
                <w:b/>
                <w:bCs/>
                <w:spacing w:val="-2"/>
                <w:sz w:val="20"/>
              </w:rPr>
            </w:pPr>
            <w:r w:rsidRPr="0050581E">
              <w:rPr>
                <w:b/>
                <w:bCs/>
                <w:spacing w:val="-2"/>
                <w:sz w:val="20"/>
              </w:rPr>
              <w:t xml:space="preserve">Nombre del candidato:  </w:t>
            </w:r>
          </w:p>
        </w:tc>
      </w:tr>
      <w:tr w:rsidR="002A4150" w:rsidRPr="0050581E" w14:paraId="12AC787F" w14:textId="77777777" w:rsidTr="002A4150">
        <w:trPr>
          <w:cantSplit/>
        </w:trPr>
        <w:tc>
          <w:tcPr>
            <w:tcW w:w="720" w:type="dxa"/>
            <w:tcBorders>
              <w:top w:val="single" w:sz="4" w:space="0" w:color="auto"/>
              <w:left w:val="single" w:sz="6" w:space="0" w:color="auto"/>
              <w:bottom w:val="single" w:sz="4" w:space="0" w:color="auto"/>
              <w:right w:val="nil"/>
            </w:tcBorders>
          </w:tcPr>
          <w:p w14:paraId="41162DE7" w14:textId="77777777" w:rsidR="002A4150" w:rsidRPr="0050581E" w:rsidRDefault="002A4150" w:rsidP="002A4150">
            <w:pPr>
              <w:spacing w:before="120"/>
              <w:rPr>
                <w:b/>
                <w:bCs/>
                <w:spacing w:val="-2"/>
                <w:sz w:val="20"/>
              </w:rPr>
            </w:pPr>
          </w:p>
        </w:tc>
        <w:tc>
          <w:tcPr>
            <w:tcW w:w="1900" w:type="dxa"/>
            <w:tcBorders>
              <w:top w:val="single" w:sz="6" w:space="0" w:color="auto"/>
              <w:left w:val="single" w:sz="6" w:space="0" w:color="auto"/>
              <w:bottom w:val="single" w:sz="4" w:space="0" w:color="auto"/>
              <w:right w:val="single" w:sz="6" w:space="0" w:color="auto"/>
            </w:tcBorders>
          </w:tcPr>
          <w:p w14:paraId="0AEBD3FC" w14:textId="77777777" w:rsidR="002A4150" w:rsidRPr="0050581E" w:rsidRDefault="002A4150" w:rsidP="002A4150">
            <w:pPr>
              <w:rPr>
                <w:b/>
                <w:sz w:val="20"/>
              </w:rPr>
            </w:pPr>
            <w:r w:rsidRPr="0050581E">
              <w:rPr>
                <w:b/>
                <w:sz w:val="20"/>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14300E97" w14:textId="77777777" w:rsidR="002A4150" w:rsidRPr="0050581E" w:rsidRDefault="002A4150" w:rsidP="002A4150">
            <w:pPr>
              <w:rPr>
                <w:sz w:val="20"/>
              </w:rPr>
            </w:pPr>
            <w:r w:rsidRPr="0050581E">
              <w:rPr>
                <w:i/>
                <w:sz w:val="20"/>
              </w:rPr>
              <w:t>[insertar la duración (fechas de inicio y terminación) para la cual esta posición será retenida]</w:t>
            </w:r>
          </w:p>
        </w:tc>
      </w:tr>
      <w:tr w:rsidR="002A4150" w:rsidRPr="0050581E" w14:paraId="0FC41194" w14:textId="77777777" w:rsidTr="002A4150">
        <w:trPr>
          <w:cantSplit/>
        </w:trPr>
        <w:tc>
          <w:tcPr>
            <w:tcW w:w="720" w:type="dxa"/>
            <w:tcBorders>
              <w:top w:val="single" w:sz="4" w:space="0" w:color="auto"/>
              <w:left w:val="single" w:sz="6" w:space="0" w:color="auto"/>
              <w:bottom w:val="nil"/>
              <w:right w:val="nil"/>
            </w:tcBorders>
          </w:tcPr>
          <w:p w14:paraId="7D97581B" w14:textId="77777777" w:rsidR="002A4150" w:rsidRPr="0050581E" w:rsidRDefault="002A4150" w:rsidP="002A4150">
            <w:pPr>
              <w:spacing w:before="120"/>
              <w:rPr>
                <w:b/>
                <w:bCs/>
                <w:spacing w:val="-2"/>
                <w:sz w:val="20"/>
              </w:rPr>
            </w:pPr>
          </w:p>
        </w:tc>
        <w:tc>
          <w:tcPr>
            <w:tcW w:w="1900" w:type="dxa"/>
            <w:tcBorders>
              <w:top w:val="single" w:sz="4" w:space="0" w:color="auto"/>
              <w:left w:val="single" w:sz="6" w:space="0" w:color="auto"/>
              <w:bottom w:val="nil"/>
              <w:right w:val="single" w:sz="6" w:space="0" w:color="auto"/>
            </w:tcBorders>
          </w:tcPr>
          <w:p w14:paraId="321BF7F3" w14:textId="77777777" w:rsidR="002A4150" w:rsidRPr="0050581E" w:rsidRDefault="002A4150" w:rsidP="002A4150">
            <w:pPr>
              <w:rPr>
                <w:b/>
                <w:sz w:val="20"/>
              </w:rPr>
            </w:pPr>
            <w:r w:rsidRPr="0050581E">
              <w:rPr>
                <w:b/>
                <w:sz w:val="20"/>
              </w:rPr>
              <w:t>Tiempo destinado a esta posición:</w:t>
            </w:r>
          </w:p>
        </w:tc>
        <w:tc>
          <w:tcPr>
            <w:tcW w:w="6470" w:type="dxa"/>
            <w:tcBorders>
              <w:top w:val="single" w:sz="4" w:space="0" w:color="auto"/>
              <w:left w:val="single" w:sz="6" w:space="0" w:color="auto"/>
              <w:bottom w:val="nil"/>
              <w:right w:val="single" w:sz="6" w:space="0" w:color="auto"/>
            </w:tcBorders>
          </w:tcPr>
          <w:p w14:paraId="7603EDBB" w14:textId="77777777" w:rsidR="002A4150" w:rsidRPr="0050581E" w:rsidRDefault="002A4150" w:rsidP="002A4150">
            <w:pPr>
              <w:rPr>
                <w:sz w:val="20"/>
              </w:rPr>
            </w:pPr>
            <w:r w:rsidRPr="0050581E">
              <w:rPr>
                <w:i/>
                <w:sz w:val="20"/>
              </w:rPr>
              <w:t>[insertar el número de días/semanas/meses planeadas para esta posición]</w:t>
            </w:r>
          </w:p>
        </w:tc>
      </w:tr>
      <w:tr w:rsidR="002A4150" w:rsidRPr="0050581E" w14:paraId="7CBEE9B4" w14:textId="77777777" w:rsidTr="002A4150">
        <w:trPr>
          <w:cantSplit/>
        </w:trPr>
        <w:tc>
          <w:tcPr>
            <w:tcW w:w="720" w:type="dxa"/>
            <w:tcBorders>
              <w:top w:val="nil"/>
              <w:left w:val="single" w:sz="6" w:space="0" w:color="auto"/>
              <w:bottom w:val="nil"/>
              <w:right w:val="nil"/>
            </w:tcBorders>
          </w:tcPr>
          <w:p w14:paraId="6FE30AF1" w14:textId="77777777" w:rsidR="002A4150" w:rsidRPr="0050581E" w:rsidRDefault="002A4150" w:rsidP="002A4150">
            <w:pPr>
              <w:spacing w:before="120"/>
              <w:rPr>
                <w:b/>
                <w:bCs/>
                <w:spacing w:val="-2"/>
                <w:sz w:val="20"/>
              </w:rPr>
            </w:pPr>
          </w:p>
        </w:tc>
        <w:tc>
          <w:tcPr>
            <w:tcW w:w="1900" w:type="dxa"/>
            <w:tcBorders>
              <w:top w:val="single" w:sz="6" w:space="0" w:color="auto"/>
              <w:left w:val="single" w:sz="6" w:space="0" w:color="auto"/>
              <w:bottom w:val="nil"/>
              <w:right w:val="single" w:sz="6" w:space="0" w:color="auto"/>
            </w:tcBorders>
          </w:tcPr>
          <w:p w14:paraId="7427B7E2" w14:textId="77777777" w:rsidR="002A4150" w:rsidRPr="0050581E" w:rsidRDefault="002A4150" w:rsidP="002A4150">
            <w:pPr>
              <w:rPr>
                <w:b/>
                <w:sz w:val="20"/>
              </w:rPr>
            </w:pPr>
            <w:r w:rsidRPr="0050581E">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32C64E84" w14:textId="77777777" w:rsidR="002A4150" w:rsidRPr="0050581E" w:rsidRDefault="002A4150" w:rsidP="002A4150">
            <w:pPr>
              <w:rPr>
                <w:sz w:val="20"/>
              </w:rPr>
            </w:pPr>
            <w:r w:rsidRPr="0050581E">
              <w:rPr>
                <w:i/>
                <w:sz w:val="20"/>
              </w:rPr>
              <w:t>[insertar el calendario esperado para esta posición (por ejemplo, adjuntar el gráfico Gantt de primer nivel)]</w:t>
            </w:r>
          </w:p>
        </w:tc>
      </w:tr>
      <w:tr w:rsidR="00A83F6C" w:rsidRPr="0050581E" w14:paraId="4B18EC38" w14:textId="77777777" w:rsidTr="002A4150">
        <w:trPr>
          <w:cantSplit/>
        </w:trPr>
        <w:tc>
          <w:tcPr>
            <w:tcW w:w="720" w:type="dxa"/>
            <w:tcBorders>
              <w:top w:val="nil"/>
              <w:left w:val="single" w:sz="6" w:space="0" w:color="auto"/>
              <w:bottom w:val="nil"/>
              <w:right w:val="nil"/>
            </w:tcBorders>
          </w:tcPr>
          <w:p w14:paraId="31AD7E3D" w14:textId="77777777" w:rsidR="00A83F6C" w:rsidRPr="0050581E" w:rsidRDefault="00A83F6C" w:rsidP="002A4150">
            <w:pPr>
              <w:spacing w:before="120"/>
              <w:rPr>
                <w:b/>
                <w:bCs/>
                <w:spacing w:val="-2"/>
                <w:sz w:val="20"/>
              </w:rPr>
            </w:pPr>
          </w:p>
        </w:tc>
        <w:tc>
          <w:tcPr>
            <w:tcW w:w="1900" w:type="dxa"/>
            <w:tcBorders>
              <w:top w:val="single" w:sz="6" w:space="0" w:color="auto"/>
              <w:left w:val="single" w:sz="6" w:space="0" w:color="auto"/>
              <w:bottom w:val="nil"/>
              <w:right w:val="single" w:sz="6" w:space="0" w:color="auto"/>
            </w:tcBorders>
          </w:tcPr>
          <w:p w14:paraId="67D0C472" w14:textId="548792B9" w:rsidR="00A83F6C" w:rsidRPr="0050581E" w:rsidRDefault="00A83F6C" w:rsidP="002A4150">
            <w:pPr>
              <w:rPr>
                <w:b/>
                <w:sz w:val="20"/>
              </w:rPr>
            </w:pPr>
            <w:r w:rsidRPr="0050581E">
              <w:rPr>
                <w:b/>
                <w:sz w:val="20"/>
              </w:rPr>
              <w:t xml:space="preserve">País de Ciudadanía o Residencia:  </w:t>
            </w:r>
          </w:p>
        </w:tc>
        <w:tc>
          <w:tcPr>
            <w:tcW w:w="6470" w:type="dxa"/>
            <w:tcBorders>
              <w:top w:val="single" w:sz="6" w:space="0" w:color="auto"/>
              <w:left w:val="single" w:sz="6" w:space="0" w:color="auto"/>
              <w:bottom w:val="nil"/>
              <w:right w:val="single" w:sz="6" w:space="0" w:color="auto"/>
            </w:tcBorders>
          </w:tcPr>
          <w:p w14:paraId="4F0D44E5" w14:textId="701493FA" w:rsidR="00A83F6C" w:rsidRPr="0050581E" w:rsidRDefault="00A83F6C" w:rsidP="002A4150">
            <w:pPr>
              <w:rPr>
                <w:i/>
                <w:sz w:val="20"/>
              </w:rPr>
            </w:pPr>
            <w:r w:rsidRPr="0050581E">
              <w:rPr>
                <w:b/>
                <w:i/>
                <w:sz w:val="20"/>
              </w:rPr>
              <w:t>[indique país]</w:t>
            </w:r>
          </w:p>
        </w:tc>
      </w:tr>
      <w:tr w:rsidR="00A83F6C" w:rsidRPr="0050581E" w14:paraId="1694D388" w14:textId="77777777" w:rsidTr="002A4150">
        <w:trPr>
          <w:cantSplit/>
        </w:trPr>
        <w:tc>
          <w:tcPr>
            <w:tcW w:w="720" w:type="dxa"/>
            <w:tcBorders>
              <w:top w:val="nil"/>
              <w:left w:val="single" w:sz="6" w:space="0" w:color="auto"/>
              <w:bottom w:val="nil"/>
              <w:right w:val="nil"/>
            </w:tcBorders>
          </w:tcPr>
          <w:p w14:paraId="24F2AD2D" w14:textId="77777777" w:rsidR="00A83F6C" w:rsidRPr="0050581E" w:rsidRDefault="00A83F6C" w:rsidP="002A4150">
            <w:pPr>
              <w:spacing w:before="120"/>
              <w:rPr>
                <w:b/>
                <w:bCs/>
                <w:spacing w:val="-2"/>
                <w:sz w:val="20"/>
              </w:rPr>
            </w:pPr>
          </w:p>
        </w:tc>
        <w:tc>
          <w:tcPr>
            <w:tcW w:w="1900" w:type="dxa"/>
            <w:tcBorders>
              <w:top w:val="single" w:sz="6" w:space="0" w:color="auto"/>
              <w:left w:val="single" w:sz="6" w:space="0" w:color="auto"/>
              <w:bottom w:val="nil"/>
              <w:right w:val="single" w:sz="6" w:space="0" w:color="auto"/>
            </w:tcBorders>
          </w:tcPr>
          <w:p w14:paraId="0CEA4EF3" w14:textId="607DD6AE" w:rsidR="00A83F6C" w:rsidRPr="0050581E" w:rsidRDefault="00A83F6C" w:rsidP="002A4150">
            <w:pPr>
              <w:rPr>
                <w:b/>
                <w:sz w:val="20"/>
              </w:rPr>
            </w:pPr>
            <w:r w:rsidRPr="0050581E">
              <w:rPr>
                <w:b/>
                <w:sz w:val="20"/>
              </w:rPr>
              <w:t>Formación profesional</w:t>
            </w:r>
          </w:p>
        </w:tc>
        <w:tc>
          <w:tcPr>
            <w:tcW w:w="6470" w:type="dxa"/>
            <w:tcBorders>
              <w:top w:val="single" w:sz="6" w:space="0" w:color="auto"/>
              <w:left w:val="single" w:sz="6" w:space="0" w:color="auto"/>
              <w:bottom w:val="nil"/>
              <w:right w:val="single" w:sz="6" w:space="0" w:color="auto"/>
            </w:tcBorders>
          </w:tcPr>
          <w:p w14:paraId="13E36B37" w14:textId="56A1AA99" w:rsidR="00A83F6C" w:rsidRPr="0050581E" w:rsidRDefault="00A83F6C" w:rsidP="002A4150">
            <w:pPr>
              <w:rPr>
                <w:i/>
                <w:sz w:val="20"/>
              </w:rPr>
            </w:pPr>
            <w:r w:rsidRPr="0050581E">
              <w:rPr>
                <w:b/>
                <w:i/>
                <w:sz w:val="20"/>
              </w:rPr>
              <w:t>[Insertar lista de educación universitaria u otra clase de educación especializada, con los nombres de las instituciones educativas, fechas de asistencia, grado(s)/diploma(s) obtenido(s)]</w:t>
            </w:r>
          </w:p>
        </w:tc>
      </w:tr>
      <w:tr w:rsidR="002A4150" w:rsidRPr="0050581E" w14:paraId="4BCA8430" w14:textId="77777777" w:rsidTr="002A4150">
        <w:trPr>
          <w:cantSplit/>
        </w:trPr>
        <w:tc>
          <w:tcPr>
            <w:tcW w:w="720" w:type="dxa"/>
            <w:tcBorders>
              <w:top w:val="single" w:sz="6" w:space="0" w:color="auto"/>
              <w:left w:val="single" w:sz="6" w:space="0" w:color="auto"/>
              <w:bottom w:val="nil"/>
              <w:right w:val="nil"/>
            </w:tcBorders>
            <w:hideMark/>
          </w:tcPr>
          <w:p w14:paraId="431890BB" w14:textId="77777777" w:rsidR="002A4150" w:rsidRPr="0050581E" w:rsidRDefault="002A4150" w:rsidP="002A4150">
            <w:pPr>
              <w:spacing w:before="120"/>
              <w:rPr>
                <w:b/>
                <w:bCs/>
                <w:spacing w:val="-2"/>
                <w:sz w:val="20"/>
              </w:rPr>
            </w:pPr>
            <w:r w:rsidRPr="0050581E">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207536F8" w14:textId="6B821BD0" w:rsidR="002A4150" w:rsidRPr="0050581E" w:rsidRDefault="002A4150" w:rsidP="00832D24">
            <w:pPr>
              <w:spacing w:before="120"/>
              <w:rPr>
                <w:b/>
                <w:bCs/>
                <w:spacing w:val="-2"/>
                <w:sz w:val="20"/>
              </w:rPr>
            </w:pPr>
            <w:r w:rsidRPr="0050581E">
              <w:rPr>
                <w:b/>
                <w:bCs/>
                <w:spacing w:val="-2"/>
                <w:sz w:val="20"/>
              </w:rPr>
              <w:t xml:space="preserve">Título de la posición: </w:t>
            </w:r>
          </w:p>
        </w:tc>
      </w:tr>
      <w:tr w:rsidR="002A4150" w:rsidRPr="0050581E" w14:paraId="2E49BCC5" w14:textId="77777777" w:rsidTr="002A4150">
        <w:trPr>
          <w:cantSplit/>
        </w:trPr>
        <w:tc>
          <w:tcPr>
            <w:tcW w:w="720" w:type="dxa"/>
            <w:tcBorders>
              <w:top w:val="nil"/>
              <w:left w:val="single" w:sz="6" w:space="0" w:color="auto"/>
              <w:bottom w:val="nil"/>
              <w:right w:val="nil"/>
            </w:tcBorders>
          </w:tcPr>
          <w:p w14:paraId="333DF2D7" w14:textId="77777777" w:rsidR="002A4150" w:rsidRPr="0050581E" w:rsidRDefault="002A4150" w:rsidP="002A4150">
            <w:pPr>
              <w:spacing w:before="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A99EDEE" w14:textId="77777777" w:rsidR="002A4150" w:rsidRPr="0050581E" w:rsidRDefault="002A4150" w:rsidP="002A4150">
            <w:pPr>
              <w:spacing w:before="120"/>
              <w:rPr>
                <w:b/>
                <w:bCs/>
                <w:spacing w:val="-2"/>
                <w:sz w:val="20"/>
              </w:rPr>
            </w:pPr>
            <w:r w:rsidRPr="0050581E">
              <w:rPr>
                <w:b/>
                <w:bCs/>
                <w:spacing w:val="-2"/>
                <w:sz w:val="20"/>
              </w:rPr>
              <w:t>Nombre del candidato:</w:t>
            </w:r>
          </w:p>
        </w:tc>
      </w:tr>
      <w:tr w:rsidR="002A4150" w:rsidRPr="0050581E" w14:paraId="70B90C89" w14:textId="77777777" w:rsidTr="002A4150">
        <w:trPr>
          <w:cantSplit/>
        </w:trPr>
        <w:tc>
          <w:tcPr>
            <w:tcW w:w="720" w:type="dxa"/>
            <w:tcBorders>
              <w:top w:val="nil"/>
              <w:left w:val="single" w:sz="6" w:space="0" w:color="auto"/>
              <w:bottom w:val="nil"/>
              <w:right w:val="nil"/>
            </w:tcBorders>
          </w:tcPr>
          <w:p w14:paraId="5DDBAE53" w14:textId="77777777" w:rsidR="002A4150" w:rsidRPr="0050581E" w:rsidRDefault="002A4150" w:rsidP="002A4150">
            <w:pPr>
              <w:spacing w:before="120"/>
              <w:rPr>
                <w:b/>
                <w:bCs/>
                <w:spacing w:val="-2"/>
                <w:sz w:val="20"/>
              </w:rPr>
            </w:pPr>
          </w:p>
        </w:tc>
        <w:tc>
          <w:tcPr>
            <w:tcW w:w="1900" w:type="dxa"/>
            <w:tcBorders>
              <w:top w:val="single" w:sz="6" w:space="0" w:color="auto"/>
              <w:left w:val="single" w:sz="6" w:space="0" w:color="auto"/>
              <w:bottom w:val="nil"/>
              <w:right w:val="single" w:sz="6" w:space="0" w:color="auto"/>
            </w:tcBorders>
          </w:tcPr>
          <w:p w14:paraId="4FBBA169" w14:textId="77777777" w:rsidR="002A4150" w:rsidRPr="0050581E" w:rsidRDefault="002A4150" w:rsidP="002A4150">
            <w:pPr>
              <w:rPr>
                <w:b/>
                <w:sz w:val="20"/>
              </w:rPr>
            </w:pPr>
            <w:r w:rsidRPr="0050581E">
              <w:rPr>
                <w:b/>
                <w:sz w:val="20"/>
              </w:rPr>
              <w:t>Duración del nombramiento:</w:t>
            </w:r>
          </w:p>
        </w:tc>
        <w:tc>
          <w:tcPr>
            <w:tcW w:w="6470" w:type="dxa"/>
            <w:tcBorders>
              <w:top w:val="single" w:sz="6" w:space="0" w:color="auto"/>
              <w:left w:val="single" w:sz="6" w:space="0" w:color="auto"/>
              <w:bottom w:val="nil"/>
              <w:right w:val="single" w:sz="6" w:space="0" w:color="auto"/>
            </w:tcBorders>
          </w:tcPr>
          <w:p w14:paraId="6C2C0B43" w14:textId="77777777" w:rsidR="002A4150" w:rsidRPr="0050581E" w:rsidRDefault="002A4150" w:rsidP="002A4150">
            <w:pPr>
              <w:rPr>
                <w:sz w:val="20"/>
              </w:rPr>
            </w:pPr>
            <w:r w:rsidRPr="0050581E">
              <w:rPr>
                <w:i/>
                <w:sz w:val="20"/>
              </w:rPr>
              <w:t>[insertar la duración (fechas de inicio y terminación) para la cual esta posición será retenida]</w:t>
            </w:r>
          </w:p>
        </w:tc>
      </w:tr>
      <w:tr w:rsidR="002A4150" w:rsidRPr="0050581E" w14:paraId="13D06709" w14:textId="77777777" w:rsidTr="002A4150">
        <w:trPr>
          <w:cantSplit/>
        </w:trPr>
        <w:tc>
          <w:tcPr>
            <w:tcW w:w="720" w:type="dxa"/>
            <w:tcBorders>
              <w:top w:val="nil"/>
              <w:left w:val="single" w:sz="6" w:space="0" w:color="auto"/>
              <w:bottom w:val="nil"/>
              <w:right w:val="nil"/>
            </w:tcBorders>
          </w:tcPr>
          <w:p w14:paraId="0622E613" w14:textId="77777777" w:rsidR="002A4150" w:rsidRPr="0050581E" w:rsidRDefault="002A4150" w:rsidP="002A4150">
            <w:pPr>
              <w:spacing w:before="120"/>
              <w:rPr>
                <w:b/>
                <w:bCs/>
                <w:spacing w:val="-2"/>
                <w:sz w:val="20"/>
              </w:rPr>
            </w:pPr>
          </w:p>
        </w:tc>
        <w:tc>
          <w:tcPr>
            <w:tcW w:w="1900" w:type="dxa"/>
            <w:tcBorders>
              <w:top w:val="single" w:sz="6" w:space="0" w:color="auto"/>
              <w:left w:val="single" w:sz="6" w:space="0" w:color="auto"/>
              <w:bottom w:val="nil"/>
              <w:right w:val="single" w:sz="6" w:space="0" w:color="auto"/>
            </w:tcBorders>
          </w:tcPr>
          <w:p w14:paraId="03E11596" w14:textId="77777777" w:rsidR="002A4150" w:rsidRPr="0050581E" w:rsidRDefault="002A4150" w:rsidP="002A4150">
            <w:pPr>
              <w:rPr>
                <w:b/>
                <w:sz w:val="20"/>
              </w:rPr>
            </w:pPr>
            <w:r w:rsidRPr="0050581E">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6D05D52F" w14:textId="77777777" w:rsidR="002A4150" w:rsidRPr="0050581E" w:rsidRDefault="002A4150" w:rsidP="002A4150">
            <w:pPr>
              <w:rPr>
                <w:sz w:val="20"/>
              </w:rPr>
            </w:pPr>
            <w:r w:rsidRPr="0050581E">
              <w:rPr>
                <w:i/>
                <w:sz w:val="20"/>
              </w:rPr>
              <w:t>[insertar el número de días/semanas/meses planeadas para esta posición]</w:t>
            </w:r>
          </w:p>
        </w:tc>
      </w:tr>
      <w:tr w:rsidR="002A4150" w:rsidRPr="0050581E" w14:paraId="30BEB209" w14:textId="77777777" w:rsidTr="004313F3">
        <w:trPr>
          <w:cantSplit/>
        </w:trPr>
        <w:tc>
          <w:tcPr>
            <w:tcW w:w="720" w:type="dxa"/>
            <w:tcBorders>
              <w:top w:val="nil"/>
              <w:left w:val="single" w:sz="6" w:space="0" w:color="auto"/>
              <w:bottom w:val="nil"/>
              <w:right w:val="nil"/>
            </w:tcBorders>
          </w:tcPr>
          <w:p w14:paraId="3D0D7A98" w14:textId="77777777" w:rsidR="002A4150" w:rsidRPr="0050581E" w:rsidRDefault="002A4150" w:rsidP="002A4150">
            <w:pPr>
              <w:spacing w:before="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4924E725" w14:textId="77777777" w:rsidR="002A4150" w:rsidRPr="0050581E" w:rsidRDefault="002A4150" w:rsidP="002A4150">
            <w:pPr>
              <w:rPr>
                <w:b/>
                <w:sz w:val="20"/>
              </w:rPr>
            </w:pPr>
            <w:r w:rsidRPr="0050581E">
              <w:rPr>
                <w:b/>
                <w:sz w:val="20"/>
              </w:rPr>
              <w:t xml:space="preserve">Calendario planeado para esta posición: </w:t>
            </w:r>
          </w:p>
        </w:tc>
        <w:tc>
          <w:tcPr>
            <w:tcW w:w="6470" w:type="dxa"/>
            <w:tcBorders>
              <w:top w:val="single" w:sz="6" w:space="0" w:color="auto"/>
              <w:left w:val="single" w:sz="6" w:space="0" w:color="auto"/>
              <w:bottom w:val="single" w:sz="6" w:space="0" w:color="auto"/>
              <w:right w:val="single" w:sz="6" w:space="0" w:color="auto"/>
            </w:tcBorders>
          </w:tcPr>
          <w:p w14:paraId="27C44CB0" w14:textId="77777777" w:rsidR="002A4150" w:rsidRPr="0050581E" w:rsidRDefault="002A4150" w:rsidP="002A4150">
            <w:pPr>
              <w:rPr>
                <w:sz w:val="20"/>
              </w:rPr>
            </w:pPr>
            <w:r w:rsidRPr="0050581E">
              <w:rPr>
                <w:i/>
                <w:sz w:val="20"/>
              </w:rPr>
              <w:t>[insertar el calendario esperado para esta posición (por ejemplo, adjuntar el gráfico Gantt de primer nivel)]</w:t>
            </w:r>
          </w:p>
        </w:tc>
      </w:tr>
      <w:tr w:rsidR="00A83F6C" w:rsidRPr="0050581E" w14:paraId="182D7309" w14:textId="77777777" w:rsidTr="00275E0F">
        <w:trPr>
          <w:cantSplit/>
        </w:trPr>
        <w:tc>
          <w:tcPr>
            <w:tcW w:w="720" w:type="dxa"/>
            <w:tcBorders>
              <w:top w:val="nil"/>
              <w:left w:val="single" w:sz="6" w:space="0" w:color="auto"/>
              <w:bottom w:val="single" w:sz="4" w:space="0" w:color="auto"/>
              <w:right w:val="nil"/>
            </w:tcBorders>
          </w:tcPr>
          <w:p w14:paraId="5E7E2319" w14:textId="77777777" w:rsidR="00A83F6C" w:rsidRPr="0050581E" w:rsidRDefault="00A83F6C" w:rsidP="002A4150">
            <w:pPr>
              <w:spacing w:before="120"/>
              <w:rPr>
                <w:b/>
                <w:bCs/>
                <w:spacing w:val="-2"/>
                <w:sz w:val="20"/>
              </w:rPr>
            </w:pPr>
          </w:p>
        </w:tc>
        <w:tc>
          <w:tcPr>
            <w:tcW w:w="1900" w:type="dxa"/>
            <w:tcBorders>
              <w:top w:val="single" w:sz="6" w:space="0" w:color="auto"/>
              <w:left w:val="single" w:sz="6" w:space="0" w:color="auto"/>
              <w:bottom w:val="single" w:sz="4" w:space="0" w:color="auto"/>
              <w:right w:val="single" w:sz="6" w:space="0" w:color="auto"/>
            </w:tcBorders>
          </w:tcPr>
          <w:p w14:paraId="2815583D" w14:textId="6769AAE1" w:rsidR="00A83F6C" w:rsidRPr="0050581E" w:rsidRDefault="00A83F6C" w:rsidP="002A4150">
            <w:pPr>
              <w:rPr>
                <w:b/>
                <w:sz w:val="20"/>
              </w:rPr>
            </w:pPr>
            <w:r w:rsidRPr="0050581E">
              <w:rPr>
                <w:b/>
                <w:sz w:val="20"/>
              </w:rPr>
              <w:t xml:space="preserve">País de Ciudadanía o Residencia:  </w:t>
            </w:r>
          </w:p>
        </w:tc>
        <w:tc>
          <w:tcPr>
            <w:tcW w:w="6470" w:type="dxa"/>
            <w:tcBorders>
              <w:top w:val="single" w:sz="6" w:space="0" w:color="auto"/>
              <w:left w:val="single" w:sz="6" w:space="0" w:color="auto"/>
              <w:bottom w:val="single" w:sz="4" w:space="0" w:color="auto"/>
              <w:right w:val="single" w:sz="6" w:space="0" w:color="auto"/>
            </w:tcBorders>
          </w:tcPr>
          <w:p w14:paraId="55E6F40D" w14:textId="5BCD5EE4" w:rsidR="00A83F6C" w:rsidRPr="0050581E" w:rsidRDefault="00A83F6C" w:rsidP="002A4150">
            <w:pPr>
              <w:rPr>
                <w:i/>
                <w:sz w:val="20"/>
              </w:rPr>
            </w:pPr>
            <w:r w:rsidRPr="0050581E">
              <w:rPr>
                <w:b/>
                <w:i/>
                <w:sz w:val="20"/>
              </w:rPr>
              <w:t>[indique país]</w:t>
            </w:r>
          </w:p>
        </w:tc>
      </w:tr>
      <w:tr w:rsidR="00A83F6C" w:rsidRPr="0050581E" w14:paraId="606C23AE" w14:textId="77777777" w:rsidTr="00275E0F">
        <w:trPr>
          <w:cantSplit/>
        </w:trPr>
        <w:tc>
          <w:tcPr>
            <w:tcW w:w="720" w:type="dxa"/>
            <w:tcBorders>
              <w:top w:val="single" w:sz="4" w:space="0" w:color="auto"/>
              <w:left w:val="single" w:sz="6" w:space="0" w:color="auto"/>
              <w:bottom w:val="single" w:sz="6" w:space="0" w:color="auto"/>
              <w:right w:val="nil"/>
            </w:tcBorders>
          </w:tcPr>
          <w:p w14:paraId="5A72E770" w14:textId="77777777" w:rsidR="00A83F6C" w:rsidRPr="0050581E" w:rsidRDefault="00A83F6C" w:rsidP="002A4150">
            <w:pPr>
              <w:spacing w:before="120"/>
              <w:rPr>
                <w:b/>
                <w:bCs/>
                <w:spacing w:val="-2"/>
                <w:sz w:val="20"/>
              </w:rPr>
            </w:pPr>
          </w:p>
        </w:tc>
        <w:tc>
          <w:tcPr>
            <w:tcW w:w="1900" w:type="dxa"/>
            <w:tcBorders>
              <w:top w:val="single" w:sz="4" w:space="0" w:color="auto"/>
              <w:left w:val="single" w:sz="6" w:space="0" w:color="auto"/>
              <w:bottom w:val="single" w:sz="6" w:space="0" w:color="auto"/>
              <w:right w:val="single" w:sz="6" w:space="0" w:color="auto"/>
            </w:tcBorders>
          </w:tcPr>
          <w:p w14:paraId="05258A3C" w14:textId="4C047F9A" w:rsidR="00A83F6C" w:rsidRPr="0050581E" w:rsidRDefault="00A83F6C" w:rsidP="002A4150">
            <w:pPr>
              <w:rPr>
                <w:b/>
                <w:sz w:val="20"/>
              </w:rPr>
            </w:pPr>
            <w:r w:rsidRPr="0050581E">
              <w:rPr>
                <w:b/>
                <w:sz w:val="20"/>
              </w:rPr>
              <w:t>Formación profesional</w:t>
            </w:r>
          </w:p>
        </w:tc>
        <w:tc>
          <w:tcPr>
            <w:tcW w:w="6470" w:type="dxa"/>
            <w:tcBorders>
              <w:top w:val="single" w:sz="4" w:space="0" w:color="auto"/>
              <w:left w:val="single" w:sz="6" w:space="0" w:color="auto"/>
              <w:bottom w:val="single" w:sz="6" w:space="0" w:color="auto"/>
              <w:right w:val="single" w:sz="6" w:space="0" w:color="auto"/>
            </w:tcBorders>
          </w:tcPr>
          <w:p w14:paraId="0C34CB69" w14:textId="63A00F5C" w:rsidR="00A83F6C" w:rsidRPr="0050581E" w:rsidRDefault="00A83F6C" w:rsidP="002A4150">
            <w:pPr>
              <w:rPr>
                <w:i/>
                <w:sz w:val="20"/>
              </w:rPr>
            </w:pPr>
            <w:r w:rsidRPr="0050581E">
              <w:rPr>
                <w:b/>
                <w:i/>
                <w:sz w:val="20"/>
              </w:rPr>
              <w:t>[Insertar lista de educación universitaria u otra clase de educación especializada, con los nombres de las instituciones educativas, fechas de asistencia, grado(s)/diploma(s) obtenido(s)]</w:t>
            </w:r>
          </w:p>
        </w:tc>
      </w:tr>
    </w:tbl>
    <w:p w14:paraId="1EC0E2A8" w14:textId="77777777" w:rsidR="002A4150" w:rsidRPr="0050581E" w:rsidRDefault="002A4150" w:rsidP="002A4150">
      <w:pPr>
        <w:rPr>
          <w:rStyle w:val="Table"/>
          <w:iCs/>
          <w:spacing w:val="-2"/>
        </w:rPr>
      </w:pPr>
    </w:p>
    <w:p w14:paraId="24F8BF97" w14:textId="77777777" w:rsidR="00832D24" w:rsidRPr="0050581E" w:rsidRDefault="00832D24">
      <w:pPr>
        <w:suppressAutoHyphens w:val="0"/>
        <w:spacing w:after="0"/>
        <w:jc w:val="left"/>
        <w:rPr>
          <w:b/>
          <w:sz w:val="28"/>
        </w:rPr>
      </w:pPr>
      <w:bookmarkStart w:id="488" w:name="_Toc490650440"/>
      <w:bookmarkStart w:id="489" w:name="_Toc490653381"/>
      <w:bookmarkStart w:id="490" w:name="_Toc521497259"/>
      <w:bookmarkStart w:id="491" w:name="_Toc218673976"/>
      <w:bookmarkStart w:id="492" w:name="_Toc277345607"/>
      <w:r w:rsidRPr="0050581E">
        <w:br w:type="page"/>
      </w:r>
    </w:p>
    <w:p w14:paraId="68A38AAA" w14:textId="7971FCB6" w:rsidR="00BA4F46" w:rsidRPr="0050581E" w:rsidRDefault="00C10A6A" w:rsidP="00BB24CF">
      <w:pPr>
        <w:pStyle w:val="Head32"/>
        <w:spacing w:after="360"/>
        <w:ind w:right="-360"/>
      </w:pPr>
      <w:r w:rsidRPr="0050581E">
        <w:lastRenderedPageBreak/>
        <w:t xml:space="preserve">Resumen del </w:t>
      </w:r>
      <w:bookmarkEnd w:id="488"/>
      <w:bookmarkEnd w:id="489"/>
      <w:bookmarkEnd w:id="490"/>
      <w:bookmarkEnd w:id="491"/>
      <w:bookmarkEnd w:id="492"/>
      <w:r w:rsidR="001F46ED" w:rsidRPr="0050581E">
        <w:t>Candidato</w:t>
      </w:r>
    </w:p>
    <w:p w14:paraId="650B7D50" w14:textId="77777777" w:rsidR="00BA4F46" w:rsidRPr="0050581E" w:rsidRDefault="00BA4F46" w:rsidP="00BA4F46">
      <w:pPr>
        <w:ind w:right="-360"/>
      </w:pPr>
    </w:p>
    <w:tbl>
      <w:tblPr>
        <w:tblW w:w="0" w:type="auto"/>
        <w:tblLayout w:type="fixed"/>
        <w:tblCellMar>
          <w:left w:w="72" w:type="dxa"/>
          <w:right w:w="72" w:type="dxa"/>
        </w:tblCellMar>
        <w:tblLook w:val="0000" w:firstRow="0" w:lastRow="0" w:firstColumn="0" w:lastColumn="0" w:noHBand="0" w:noVBand="0"/>
      </w:tblPr>
      <w:tblGrid>
        <w:gridCol w:w="9206"/>
      </w:tblGrid>
      <w:tr w:rsidR="00BA4F46" w:rsidRPr="0050581E" w14:paraId="3A2171BE" w14:textId="77777777" w:rsidTr="00BB24CF">
        <w:trPr>
          <w:cantSplit/>
        </w:trPr>
        <w:tc>
          <w:tcPr>
            <w:tcW w:w="9206" w:type="dxa"/>
            <w:tcBorders>
              <w:top w:val="single" w:sz="6" w:space="0" w:color="auto"/>
              <w:left w:val="single" w:sz="6" w:space="0" w:color="auto"/>
              <w:bottom w:val="single" w:sz="6" w:space="0" w:color="auto"/>
              <w:right w:val="single" w:sz="6" w:space="0" w:color="auto"/>
            </w:tcBorders>
          </w:tcPr>
          <w:p w14:paraId="04D352F0" w14:textId="71F886A7" w:rsidR="00BA4F46" w:rsidRPr="0050581E" w:rsidRDefault="00BA4F46" w:rsidP="000B55EF">
            <w:pPr>
              <w:ind w:right="-360"/>
              <w:rPr>
                <w:sz w:val="22"/>
              </w:rPr>
            </w:pPr>
            <w:r w:rsidRPr="0050581E">
              <w:t xml:space="preserve">Nombre del Licitante o miembro de una </w:t>
            </w:r>
            <w:r w:rsidR="000107E9" w:rsidRPr="0050581E">
              <w:t>APCA</w:t>
            </w:r>
          </w:p>
        </w:tc>
      </w:tr>
    </w:tbl>
    <w:p w14:paraId="3015547A" w14:textId="77777777" w:rsidR="00BA4F46" w:rsidRPr="0050581E" w:rsidRDefault="00BA4F46" w:rsidP="00BA4F46">
      <w:pPr>
        <w:ind w:right="-360"/>
        <w:rPr>
          <w:sz w:val="22"/>
        </w:rPr>
      </w:pPr>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40"/>
        <w:gridCol w:w="3655"/>
        <w:gridCol w:w="4253"/>
      </w:tblGrid>
      <w:tr w:rsidR="00BA4F46" w:rsidRPr="0050581E" w14:paraId="114BDD5A" w14:textId="77777777" w:rsidTr="00940059">
        <w:trPr>
          <w:cantSplit/>
        </w:trPr>
        <w:tc>
          <w:tcPr>
            <w:tcW w:w="5095" w:type="dxa"/>
            <w:gridSpan w:val="2"/>
          </w:tcPr>
          <w:p w14:paraId="3D56869D" w14:textId="77777777" w:rsidR="00BA4F46" w:rsidRPr="0050581E" w:rsidRDefault="00BA4F46" w:rsidP="00803EC1">
            <w:pPr>
              <w:ind w:right="-360"/>
              <w:rPr>
                <w:sz w:val="22"/>
              </w:rPr>
            </w:pPr>
            <w:r w:rsidRPr="0050581E">
              <w:rPr>
                <w:sz w:val="22"/>
              </w:rPr>
              <w:t>Cargo</w:t>
            </w:r>
          </w:p>
          <w:p w14:paraId="3B771B03" w14:textId="77777777" w:rsidR="00BA4F46" w:rsidRPr="0050581E" w:rsidRDefault="00BA4F46" w:rsidP="00803EC1">
            <w:pPr>
              <w:ind w:right="-360"/>
              <w:rPr>
                <w:sz w:val="22"/>
              </w:rPr>
            </w:pPr>
          </w:p>
        </w:tc>
        <w:tc>
          <w:tcPr>
            <w:tcW w:w="4253" w:type="dxa"/>
          </w:tcPr>
          <w:p w14:paraId="63542418" w14:textId="77777777" w:rsidR="00A44EB2" w:rsidRPr="0050581E" w:rsidRDefault="00BA4F46" w:rsidP="00506FFF">
            <w:pPr>
              <w:ind w:right="4"/>
              <w:rPr>
                <w:sz w:val="22"/>
              </w:rPr>
            </w:pPr>
            <w:r w:rsidRPr="0050581E">
              <w:rPr>
                <w:sz w:val="22"/>
              </w:rPr>
              <w:t>Candidato</w:t>
            </w:r>
          </w:p>
          <w:p w14:paraId="5C0A46D2" w14:textId="7B479F9D" w:rsidR="00A44EB2" w:rsidRPr="0050581E" w:rsidRDefault="00BA4F46" w:rsidP="00BB24CF">
            <w:pPr>
              <w:tabs>
                <w:tab w:val="left" w:pos="480"/>
                <w:tab w:val="left" w:pos="2039"/>
                <w:tab w:val="left" w:pos="2464"/>
              </w:tabs>
              <w:ind w:right="4"/>
              <w:rPr>
                <w:sz w:val="22"/>
              </w:rPr>
            </w:pPr>
            <w:r w:rsidRPr="0050581E">
              <w:rPr>
                <w:sz w:val="32"/>
              </w:rPr>
              <w:sym w:font="Symbol" w:char="F082"/>
            </w:r>
            <w:r w:rsidRPr="0050581E">
              <w:tab/>
            </w:r>
            <w:r w:rsidRPr="0050581E">
              <w:rPr>
                <w:sz w:val="22"/>
              </w:rPr>
              <w:t>Principal</w:t>
            </w:r>
            <w:r w:rsidRPr="0050581E">
              <w:tab/>
            </w:r>
            <w:r w:rsidRPr="0050581E">
              <w:rPr>
                <w:sz w:val="32"/>
              </w:rPr>
              <w:sym w:font="Symbol" w:char="F082"/>
            </w:r>
            <w:r w:rsidRPr="0050581E">
              <w:tab/>
            </w:r>
            <w:r w:rsidRPr="0050581E">
              <w:rPr>
                <w:sz w:val="22"/>
              </w:rPr>
              <w:t>Alternativo</w:t>
            </w:r>
          </w:p>
        </w:tc>
      </w:tr>
      <w:tr w:rsidR="00BA4F46" w:rsidRPr="0050581E" w14:paraId="7F218A8B" w14:textId="77777777" w:rsidTr="00940059">
        <w:trPr>
          <w:cantSplit/>
        </w:trPr>
        <w:tc>
          <w:tcPr>
            <w:tcW w:w="1440" w:type="dxa"/>
          </w:tcPr>
          <w:p w14:paraId="2677913A" w14:textId="77777777" w:rsidR="00BA4F46" w:rsidRPr="0050581E" w:rsidRDefault="00BA4F46" w:rsidP="00803EC1">
            <w:pPr>
              <w:ind w:right="-360"/>
              <w:rPr>
                <w:sz w:val="22"/>
              </w:rPr>
            </w:pPr>
            <w:r w:rsidRPr="0050581E">
              <w:rPr>
                <w:sz w:val="22"/>
              </w:rPr>
              <w:t>Información del candidato</w:t>
            </w:r>
          </w:p>
        </w:tc>
        <w:tc>
          <w:tcPr>
            <w:tcW w:w="3655" w:type="dxa"/>
          </w:tcPr>
          <w:p w14:paraId="540B1524" w14:textId="77777777" w:rsidR="00BA4F46" w:rsidRPr="0050581E" w:rsidRDefault="00BA4F46" w:rsidP="00803EC1">
            <w:pPr>
              <w:ind w:right="-360"/>
              <w:rPr>
                <w:sz w:val="22"/>
              </w:rPr>
            </w:pPr>
            <w:r w:rsidRPr="0050581E">
              <w:rPr>
                <w:sz w:val="22"/>
              </w:rPr>
              <w:t>Nombre del candidato</w:t>
            </w:r>
          </w:p>
        </w:tc>
        <w:tc>
          <w:tcPr>
            <w:tcW w:w="4253" w:type="dxa"/>
          </w:tcPr>
          <w:p w14:paraId="4836F353" w14:textId="77777777" w:rsidR="00BA4F46" w:rsidRPr="0050581E" w:rsidRDefault="00BA4F46" w:rsidP="00803EC1">
            <w:pPr>
              <w:ind w:right="-360"/>
              <w:rPr>
                <w:sz w:val="22"/>
              </w:rPr>
            </w:pPr>
            <w:r w:rsidRPr="0050581E">
              <w:rPr>
                <w:sz w:val="22"/>
              </w:rPr>
              <w:t>Fecha de nacimiento</w:t>
            </w:r>
          </w:p>
        </w:tc>
      </w:tr>
      <w:tr w:rsidR="00BA4F46" w:rsidRPr="0050581E" w14:paraId="58D28F1F" w14:textId="77777777" w:rsidTr="00BB24CF">
        <w:trPr>
          <w:cantSplit/>
        </w:trPr>
        <w:tc>
          <w:tcPr>
            <w:tcW w:w="1440" w:type="dxa"/>
          </w:tcPr>
          <w:p w14:paraId="44CCFD11" w14:textId="77777777" w:rsidR="00BA4F46" w:rsidRPr="0050581E" w:rsidRDefault="00BA4F46" w:rsidP="00803EC1">
            <w:pPr>
              <w:ind w:right="-360"/>
              <w:rPr>
                <w:sz w:val="22"/>
              </w:rPr>
            </w:pPr>
          </w:p>
        </w:tc>
        <w:tc>
          <w:tcPr>
            <w:tcW w:w="7908" w:type="dxa"/>
            <w:gridSpan w:val="2"/>
          </w:tcPr>
          <w:p w14:paraId="071557B6" w14:textId="77777777" w:rsidR="00BA4F46" w:rsidRPr="0050581E" w:rsidRDefault="00BA4F46" w:rsidP="00803EC1">
            <w:pPr>
              <w:ind w:right="-360"/>
              <w:rPr>
                <w:sz w:val="22"/>
              </w:rPr>
            </w:pPr>
            <w:r w:rsidRPr="0050581E">
              <w:rPr>
                <w:sz w:val="22"/>
              </w:rPr>
              <w:t>Calificaciones profesionales</w:t>
            </w:r>
          </w:p>
        </w:tc>
      </w:tr>
      <w:tr w:rsidR="00BA4F46" w:rsidRPr="0050581E" w14:paraId="3EE603C4" w14:textId="77777777" w:rsidTr="00BB24CF">
        <w:trPr>
          <w:cantSplit/>
        </w:trPr>
        <w:tc>
          <w:tcPr>
            <w:tcW w:w="1440" w:type="dxa"/>
          </w:tcPr>
          <w:p w14:paraId="20C98655" w14:textId="77777777" w:rsidR="00BA4F46" w:rsidRPr="0050581E" w:rsidRDefault="00BA4F46" w:rsidP="00803EC1">
            <w:pPr>
              <w:ind w:right="-360"/>
              <w:rPr>
                <w:sz w:val="22"/>
              </w:rPr>
            </w:pPr>
          </w:p>
        </w:tc>
        <w:tc>
          <w:tcPr>
            <w:tcW w:w="7908" w:type="dxa"/>
            <w:gridSpan w:val="2"/>
          </w:tcPr>
          <w:p w14:paraId="6E333E32" w14:textId="77777777" w:rsidR="00BA4F46" w:rsidRPr="0050581E" w:rsidRDefault="00BA4F46" w:rsidP="00803EC1">
            <w:pPr>
              <w:ind w:right="-360"/>
              <w:rPr>
                <w:sz w:val="22"/>
              </w:rPr>
            </w:pPr>
          </w:p>
        </w:tc>
      </w:tr>
      <w:tr w:rsidR="00BA4F46" w:rsidRPr="0050581E" w14:paraId="1972A9B5" w14:textId="77777777" w:rsidTr="00BB24CF">
        <w:trPr>
          <w:cantSplit/>
        </w:trPr>
        <w:tc>
          <w:tcPr>
            <w:tcW w:w="1440" w:type="dxa"/>
          </w:tcPr>
          <w:p w14:paraId="192B5CEF" w14:textId="77777777" w:rsidR="00BA4F46" w:rsidRPr="0050581E" w:rsidRDefault="00BA4F46" w:rsidP="00803EC1">
            <w:pPr>
              <w:ind w:right="-360"/>
              <w:rPr>
                <w:sz w:val="22"/>
              </w:rPr>
            </w:pPr>
            <w:r w:rsidRPr="0050581E">
              <w:rPr>
                <w:sz w:val="22"/>
              </w:rPr>
              <w:t>Empleo actual</w:t>
            </w:r>
          </w:p>
        </w:tc>
        <w:tc>
          <w:tcPr>
            <w:tcW w:w="7908" w:type="dxa"/>
            <w:gridSpan w:val="2"/>
          </w:tcPr>
          <w:p w14:paraId="2F98F16D" w14:textId="5804FE19" w:rsidR="00BA4F46" w:rsidRPr="0050581E" w:rsidRDefault="00BA4F46" w:rsidP="00627D5B">
            <w:pPr>
              <w:ind w:right="-360"/>
              <w:rPr>
                <w:sz w:val="22"/>
              </w:rPr>
            </w:pPr>
            <w:r w:rsidRPr="0050581E">
              <w:rPr>
                <w:sz w:val="22"/>
              </w:rPr>
              <w:t xml:space="preserve">Nombre del </w:t>
            </w:r>
            <w:r w:rsidR="00627D5B" w:rsidRPr="0050581E">
              <w:rPr>
                <w:sz w:val="22"/>
              </w:rPr>
              <w:t>e</w:t>
            </w:r>
            <w:r w:rsidRPr="0050581E">
              <w:rPr>
                <w:sz w:val="22"/>
              </w:rPr>
              <w:t>mpleador</w:t>
            </w:r>
          </w:p>
        </w:tc>
      </w:tr>
      <w:tr w:rsidR="00BA4F46" w:rsidRPr="0050581E" w14:paraId="506C1718" w14:textId="77777777" w:rsidTr="00BB24CF">
        <w:trPr>
          <w:cantSplit/>
        </w:trPr>
        <w:tc>
          <w:tcPr>
            <w:tcW w:w="1440" w:type="dxa"/>
          </w:tcPr>
          <w:p w14:paraId="5EE546B0" w14:textId="77777777" w:rsidR="00BA4F46" w:rsidRPr="0050581E" w:rsidRDefault="00BA4F46" w:rsidP="00803EC1">
            <w:pPr>
              <w:ind w:right="-360"/>
              <w:rPr>
                <w:sz w:val="22"/>
              </w:rPr>
            </w:pPr>
          </w:p>
        </w:tc>
        <w:tc>
          <w:tcPr>
            <w:tcW w:w="7908" w:type="dxa"/>
            <w:gridSpan w:val="2"/>
          </w:tcPr>
          <w:p w14:paraId="1CD5C826" w14:textId="5294DDB9" w:rsidR="00BA4F46" w:rsidRPr="0050581E" w:rsidRDefault="00BA4F46" w:rsidP="00627D5B">
            <w:pPr>
              <w:ind w:right="-360"/>
              <w:rPr>
                <w:sz w:val="22"/>
              </w:rPr>
            </w:pPr>
            <w:r w:rsidRPr="0050581E">
              <w:rPr>
                <w:sz w:val="22"/>
              </w:rPr>
              <w:t xml:space="preserve">Dirección del </w:t>
            </w:r>
            <w:r w:rsidR="00627D5B" w:rsidRPr="0050581E">
              <w:rPr>
                <w:sz w:val="22"/>
              </w:rPr>
              <w:t>e</w:t>
            </w:r>
            <w:r w:rsidRPr="0050581E">
              <w:rPr>
                <w:sz w:val="22"/>
              </w:rPr>
              <w:t>mpleador</w:t>
            </w:r>
          </w:p>
        </w:tc>
      </w:tr>
      <w:tr w:rsidR="00BA4F46" w:rsidRPr="0050581E" w14:paraId="550EC891" w14:textId="77777777" w:rsidTr="00BB24CF">
        <w:trPr>
          <w:cantSplit/>
        </w:trPr>
        <w:tc>
          <w:tcPr>
            <w:tcW w:w="1440" w:type="dxa"/>
          </w:tcPr>
          <w:p w14:paraId="5DBEE3E3" w14:textId="77777777" w:rsidR="00BA4F46" w:rsidRPr="0050581E" w:rsidRDefault="00BA4F46" w:rsidP="00803EC1">
            <w:pPr>
              <w:ind w:right="-360"/>
              <w:rPr>
                <w:sz w:val="22"/>
              </w:rPr>
            </w:pPr>
          </w:p>
        </w:tc>
        <w:tc>
          <w:tcPr>
            <w:tcW w:w="7908" w:type="dxa"/>
            <w:gridSpan w:val="2"/>
          </w:tcPr>
          <w:p w14:paraId="7F395214" w14:textId="77777777" w:rsidR="00BA4F46" w:rsidRPr="0050581E" w:rsidRDefault="00BA4F46" w:rsidP="00803EC1">
            <w:pPr>
              <w:ind w:right="-360"/>
              <w:rPr>
                <w:sz w:val="22"/>
              </w:rPr>
            </w:pPr>
          </w:p>
        </w:tc>
      </w:tr>
      <w:tr w:rsidR="00BA4F46" w:rsidRPr="0050581E" w14:paraId="63384971" w14:textId="77777777" w:rsidTr="00940059">
        <w:trPr>
          <w:cantSplit/>
        </w:trPr>
        <w:tc>
          <w:tcPr>
            <w:tcW w:w="1440" w:type="dxa"/>
          </w:tcPr>
          <w:p w14:paraId="333153E5" w14:textId="77777777" w:rsidR="00BA4F46" w:rsidRPr="0050581E" w:rsidRDefault="00BA4F46" w:rsidP="00803EC1">
            <w:pPr>
              <w:ind w:right="-360"/>
              <w:rPr>
                <w:sz w:val="22"/>
              </w:rPr>
            </w:pPr>
          </w:p>
        </w:tc>
        <w:tc>
          <w:tcPr>
            <w:tcW w:w="3655" w:type="dxa"/>
          </w:tcPr>
          <w:p w14:paraId="066C3D47" w14:textId="77777777" w:rsidR="00BA4F46" w:rsidRPr="0050581E" w:rsidRDefault="00BA4F46" w:rsidP="00803EC1">
            <w:pPr>
              <w:ind w:right="-360"/>
              <w:rPr>
                <w:sz w:val="22"/>
              </w:rPr>
            </w:pPr>
            <w:r w:rsidRPr="0050581E">
              <w:rPr>
                <w:sz w:val="22"/>
              </w:rPr>
              <w:t>Teléfono</w:t>
            </w:r>
          </w:p>
        </w:tc>
        <w:tc>
          <w:tcPr>
            <w:tcW w:w="4253" w:type="dxa"/>
          </w:tcPr>
          <w:p w14:paraId="01779268" w14:textId="77777777" w:rsidR="00BA4F46" w:rsidRPr="0050581E" w:rsidRDefault="00BA4F46" w:rsidP="00803EC1">
            <w:pPr>
              <w:ind w:right="-360"/>
              <w:rPr>
                <w:sz w:val="22"/>
              </w:rPr>
            </w:pPr>
            <w:r w:rsidRPr="0050581E">
              <w:rPr>
                <w:sz w:val="22"/>
              </w:rPr>
              <w:t>Persona de contacto (gerente/jefe de personal)</w:t>
            </w:r>
          </w:p>
        </w:tc>
      </w:tr>
      <w:tr w:rsidR="00BA4F46" w:rsidRPr="0050581E" w14:paraId="58A6C881" w14:textId="77777777" w:rsidTr="00940059">
        <w:trPr>
          <w:cantSplit/>
        </w:trPr>
        <w:tc>
          <w:tcPr>
            <w:tcW w:w="1440" w:type="dxa"/>
          </w:tcPr>
          <w:p w14:paraId="5C80FF99" w14:textId="77777777" w:rsidR="00BA4F46" w:rsidRPr="0050581E" w:rsidRDefault="00BA4F46" w:rsidP="00803EC1">
            <w:pPr>
              <w:ind w:right="-360"/>
              <w:rPr>
                <w:sz w:val="22"/>
              </w:rPr>
            </w:pPr>
          </w:p>
        </w:tc>
        <w:tc>
          <w:tcPr>
            <w:tcW w:w="3655" w:type="dxa"/>
          </w:tcPr>
          <w:p w14:paraId="5BDA762F" w14:textId="77777777" w:rsidR="00BA4F46" w:rsidRPr="0050581E" w:rsidRDefault="00BA4F46" w:rsidP="00803EC1">
            <w:pPr>
              <w:ind w:right="-360"/>
              <w:rPr>
                <w:sz w:val="22"/>
              </w:rPr>
            </w:pPr>
            <w:r w:rsidRPr="0050581E">
              <w:rPr>
                <w:sz w:val="22"/>
              </w:rPr>
              <w:t>Nombre del cargo del candidato</w:t>
            </w:r>
          </w:p>
        </w:tc>
        <w:tc>
          <w:tcPr>
            <w:tcW w:w="4253" w:type="dxa"/>
          </w:tcPr>
          <w:p w14:paraId="66F4CE9A" w14:textId="77777777" w:rsidR="00BA4F46" w:rsidRPr="0050581E" w:rsidRDefault="00BA4F46" w:rsidP="00803EC1">
            <w:pPr>
              <w:ind w:right="-360"/>
              <w:rPr>
                <w:sz w:val="22"/>
              </w:rPr>
            </w:pPr>
            <w:r w:rsidRPr="0050581E">
              <w:rPr>
                <w:sz w:val="22"/>
              </w:rPr>
              <w:t>Años con el empleador actual</w:t>
            </w:r>
          </w:p>
        </w:tc>
      </w:tr>
    </w:tbl>
    <w:p w14:paraId="1166DF8C" w14:textId="77777777" w:rsidR="00BA4F46" w:rsidRPr="0050581E" w:rsidRDefault="00BA4F46" w:rsidP="00BA4F46">
      <w:pPr>
        <w:ind w:right="-360"/>
        <w:rPr>
          <w:sz w:val="22"/>
        </w:rPr>
      </w:pPr>
    </w:p>
    <w:p w14:paraId="329AB9CE" w14:textId="2E8C4CD3" w:rsidR="00BA4F46" w:rsidRPr="0050581E" w:rsidRDefault="00BA4F46" w:rsidP="00940059">
      <w:pPr>
        <w:spacing w:after="240"/>
        <w:ind w:right="4"/>
      </w:pPr>
      <w:r w:rsidRPr="0050581E">
        <w:t xml:space="preserve">Resuma la experiencia profesional durante los últimos 20 años, en orden cronológico inverso. </w:t>
      </w:r>
      <w:r w:rsidR="00940059" w:rsidRPr="0050581E">
        <w:br/>
      </w:r>
      <w:r w:rsidRPr="0050581E">
        <w:t>Indique en particular la experiencia técnica y gerencial que sea pertinente para este proyecto.</w:t>
      </w:r>
    </w:p>
    <w:tbl>
      <w:tblPr>
        <w:tblW w:w="9348" w:type="dxa"/>
        <w:tblLayout w:type="fixed"/>
        <w:tblCellMar>
          <w:left w:w="72" w:type="dxa"/>
          <w:right w:w="72" w:type="dxa"/>
        </w:tblCellMar>
        <w:tblLook w:val="0000" w:firstRow="0" w:lastRow="0" w:firstColumn="0" w:lastColumn="0" w:noHBand="0" w:noVBand="0"/>
      </w:tblPr>
      <w:tblGrid>
        <w:gridCol w:w="1080"/>
        <w:gridCol w:w="1080"/>
        <w:gridCol w:w="7188"/>
      </w:tblGrid>
      <w:tr w:rsidR="00BA4F46" w:rsidRPr="0050581E" w14:paraId="00BD806D" w14:textId="77777777" w:rsidTr="00940059">
        <w:trPr>
          <w:cantSplit/>
        </w:trPr>
        <w:tc>
          <w:tcPr>
            <w:tcW w:w="1080" w:type="dxa"/>
            <w:tcBorders>
              <w:top w:val="single" w:sz="6" w:space="0" w:color="auto"/>
              <w:left w:val="single" w:sz="6" w:space="0" w:color="auto"/>
            </w:tcBorders>
          </w:tcPr>
          <w:p w14:paraId="74D6D34C" w14:textId="77777777" w:rsidR="00BA4F46" w:rsidRPr="0050581E" w:rsidRDefault="00BA4F46" w:rsidP="00803EC1">
            <w:pPr>
              <w:pStyle w:val="Footer"/>
              <w:ind w:right="-360"/>
              <w:rPr>
                <w:sz w:val="22"/>
              </w:rPr>
            </w:pPr>
            <w:r w:rsidRPr="0050581E">
              <w:rPr>
                <w:sz w:val="22"/>
              </w:rPr>
              <w:t>Desde</w:t>
            </w:r>
          </w:p>
        </w:tc>
        <w:tc>
          <w:tcPr>
            <w:tcW w:w="1080" w:type="dxa"/>
            <w:tcBorders>
              <w:top w:val="single" w:sz="6" w:space="0" w:color="auto"/>
              <w:left w:val="single" w:sz="6" w:space="0" w:color="auto"/>
            </w:tcBorders>
          </w:tcPr>
          <w:p w14:paraId="7075050A" w14:textId="77777777" w:rsidR="00BA4F46" w:rsidRPr="0050581E" w:rsidRDefault="00BA4F46" w:rsidP="00803EC1">
            <w:pPr>
              <w:pStyle w:val="Footer"/>
              <w:ind w:right="-360"/>
              <w:rPr>
                <w:sz w:val="22"/>
              </w:rPr>
            </w:pPr>
            <w:r w:rsidRPr="0050581E">
              <w:rPr>
                <w:sz w:val="22"/>
              </w:rPr>
              <w:t>Hasta</w:t>
            </w:r>
          </w:p>
        </w:tc>
        <w:tc>
          <w:tcPr>
            <w:tcW w:w="7188" w:type="dxa"/>
            <w:tcBorders>
              <w:top w:val="single" w:sz="6" w:space="0" w:color="auto"/>
              <w:left w:val="single" w:sz="6" w:space="0" w:color="auto"/>
              <w:right w:val="single" w:sz="6" w:space="0" w:color="auto"/>
            </w:tcBorders>
          </w:tcPr>
          <w:p w14:paraId="544F4957" w14:textId="0033F1EA" w:rsidR="00BA4F46" w:rsidRPr="0050581E" w:rsidRDefault="00BA4F46" w:rsidP="00627D5B">
            <w:pPr>
              <w:pStyle w:val="Footer"/>
              <w:ind w:right="-360"/>
              <w:rPr>
                <w:sz w:val="22"/>
              </w:rPr>
            </w:pPr>
            <w:r w:rsidRPr="0050581E">
              <w:rPr>
                <w:sz w:val="22"/>
              </w:rPr>
              <w:t xml:space="preserve">Compañía, </w:t>
            </w:r>
            <w:r w:rsidR="00627D5B" w:rsidRPr="0050581E">
              <w:rPr>
                <w:sz w:val="22"/>
              </w:rPr>
              <w:t>p</w:t>
            </w:r>
            <w:r w:rsidRPr="0050581E">
              <w:rPr>
                <w:sz w:val="22"/>
              </w:rPr>
              <w:t xml:space="preserve">royecto, </w:t>
            </w:r>
            <w:r w:rsidR="00627D5B" w:rsidRPr="0050581E">
              <w:rPr>
                <w:sz w:val="22"/>
              </w:rPr>
              <w:t>c</w:t>
            </w:r>
            <w:r w:rsidRPr="0050581E">
              <w:rPr>
                <w:sz w:val="22"/>
              </w:rPr>
              <w:t xml:space="preserve">argo, </w:t>
            </w:r>
            <w:r w:rsidR="00627D5B" w:rsidRPr="0050581E">
              <w:rPr>
                <w:sz w:val="22"/>
              </w:rPr>
              <w:t>e</w:t>
            </w:r>
            <w:r w:rsidRPr="0050581E">
              <w:rPr>
                <w:sz w:val="22"/>
              </w:rPr>
              <w:t xml:space="preserve">xperiencia </w:t>
            </w:r>
            <w:r w:rsidR="00627D5B" w:rsidRPr="0050581E">
              <w:rPr>
                <w:sz w:val="22"/>
              </w:rPr>
              <w:t>t</w:t>
            </w:r>
            <w:r w:rsidRPr="0050581E">
              <w:rPr>
                <w:sz w:val="22"/>
              </w:rPr>
              <w:t xml:space="preserve">écnica y </w:t>
            </w:r>
            <w:r w:rsidR="00627D5B" w:rsidRPr="0050581E">
              <w:rPr>
                <w:sz w:val="22"/>
              </w:rPr>
              <w:t>g</w:t>
            </w:r>
            <w:r w:rsidRPr="0050581E">
              <w:rPr>
                <w:sz w:val="22"/>
              </w:rPr>
              <w:t xml:space="preserve">erencial </w:t>
            </w:r>
            <w:r w:rsidR="00627D5B" w:rsidRPr="0050581E">
              <w:rPr>
                <w:sz w:val="22"/>
              </w:rPr>
              <w:t>p</w:t>
            </w:r>
            <w:r w:rsidRPr="0050581E">
              <w:rPr>
                <w:sz w:val="22"/>
              </w:rPr>
              <w:t>ertinente</w:t>
            </w:r>
          </w:p>
        </w:tc>
      </w:tr>
      <w:tr w:rsidR="00BA4F46" w:rsidRPr="0050581E" w14:paraId="3202CD08" w14:textId="77777777" w:rsidTr="00940059">
        <w:trPr>
          <w:cantSplit/>
        </w:trPr>
        <w:tc>
          <w:tcPr>
            <w:tcW w:w="1080" w:type="dxa"/>
            <w:tcBorders>
              <w:top w:val="single" w:sz="6" w:space="0" w:color="auto"/>
              <w:left w:val="single" w:sz="6" w:space="0" w:color="auto"/>
            </w:tcBorders>
          </w:tcPr>
          <w:p w14:paraId="00F485B5" w14:textId="77777777" w:rsidR="00BA4F46" w:rsidRPr="0050581E" w:rsidRDefault="00BA4F46" w:rsidP="00803EC1">
            <w:pPr>
              <w:ind w:right="-360"/>
              <w:rPr>
                <w:sz w:val="22"/>
              </w:rPr>
            </w:pPr>
          </w:p>
        </w:tc>
        <w:tc>
          <w:tcPr>
            <w:tcW w:w="1080" w:type="dxa"/>
            <w:tcBorders>
              <w:top w:val="single" w:sz="6" w:space="0" w:color="auto"/>
              <w:left w:val="single" w:sz="6" w:space="0" w:color="auto"/>
            </w:tcBorders>
          </w:tcPr>
          <w:p w14:paraId="3FBA1565" w14:textId="77777777" w:rsidR="00BA4F46" w:rsidRPr="0050581E" w:rsidRDefault="00BA4F46" w:rsidP="00803EC1">
            <w:pPr>
              <w:ind w:right="-360"/>
              <w:rPr>
                <w:sz w:val="22"/>
              </w:rPr>
            </w:pPr>
          </w:p>
        </w:tc>
        <w:tc>
          <w:tcPr>
            <w:tcW w:w="7188" w:type="dxa"/>
            <w:tcBorders>
              <w:top w:val="single" w:sz="6" w:space="0" w:color="auto"/>
              <w:left w:val="single" w:sz="6" w:space="0" w:color="auto"/>
              <w:right w:val="single" w:sz="6" w:space="0" w:color="auto"/>
            </w:tcBorders>
          </w:tcPr>
          <w:p w14:paraId="60D3A236" w14:textId="77777777" w:rsidR="00BA4F46" w:rsidRPr="0050581E" w:rsidRDefault="00BA4F46" w:rsidP="00803EC1">
            <w:pPr>
              <w:ind w:right="-360"/>
            </w:pPr>
          </w:p>
        </w:tc>
      </w:tr>
      <w:tr w:rsidR="00BA4F46" w:rsidRPr="0050581E" w14:paraId="40CA26F7" w14:textId="77777777" w:rsidTr="00940059">
        <w:trPr>
          <w:cantSplit/>
        </w:trPr>
        <w:tc>
          <w:tcPr>
            <w:tcW w:w="1080" w:type="dxa"/>
            <w:tcBorders>
              <w:top w:val="dotted" w:sz="4" w:space="0" w:color="auto"/>
              <w:left w:val="single" w:sz="6" w:space="0" w:color="auto"/>
            </w:tcBorders>
          </w:tcPr>
          <w:p w14:paraId="30807676" w14:textId="77777777" w:rsidR="00BA4F46" w:rsidRPr="0050581E" w:rsidRDefault="00BA4F46" w:rsidP="00803EC1">
            <w:pPr>
              <w:ind w:right="-360"/>
              <w:rPr>
                <w:sz w:val="22"/>
              </w:rPr>
            </w:pPr>
          </w:p>
        </w:tc>
        <w:tc>
          <w:tcPr>
            <w:tcW w:w="1080" w:type="dxa"/>
            <w:tcBorders>
              <w:top w:val="dotted" w:sz="4" w:space="0" w:color="auto"/>
              <w:left w:val="single" w:sz="6" w:space="0" w:color="auto"/>
            </w:tcBorders>
          </w:tcPr>
          <w:p w14:paraId="4B4D5C71" w14:textId="77777777" w:rsidR="00BA4F46" w:rsidRPr="0050581E" w:rsidRDefault="00BA4F46" w:rsidP="00803EC1">
            <w:pPr>
              <w:ind w:right="-360"/>
              <w:rPr>
                <w:sz w:val="22"/>
              </w:rPr>
            </w:pPr>
          </w:p>
        </w:tc>
        <w:tc>
          <w:tcPr>
            <w:tcW w:w="7188" w:type="dxa"/>
            <w:tcBorders>
              <w:top w:val="dotted" w:sz="4" w:space="0" w:color="auto"/>
              <w:left w:val="single" w:sz="6" w:space="0" w:color="auto"/>
              <w:right w:val="single" w:sz="6" w:space="0" w:color="auto"/>
            </w:tcBorders>
          </w:tcPr>
          <w:p w14:paraId="71E03124" w14:textId="77777777" w:rsidR="00BA4F46" w:rsidRPr="0050581E" w:rsidRDefault="00BA4F46" w:rsidP="00803EC1">
            <w:pPr>
              <w:ind w:right="-360"/>
              <w:rPr>
                <w:sz w:val="22"/>
              </w:rPr>
            </w:pPr>
          </w:p>
        </w:tc>
      </w:tr>
      <w:tr w:rsidR="00BA4F46" w:rsidRPr="0050581E" w14:paraId="23C34AC3" w14:textId="77777777" w:rsidTr="00940059">
        <w:trPr>
          <w:cantSplit/>
        </w:trPr>
        <w:tc>
          <w:tcPr>
            <w:tcW w:w="1080" w:type="dxa"/>
            <w:tcBorders>
              <w:top w:val="dotted" w:sz="4" w:space="0" w:color="auto"/>
              <w:left w:val="single" w:sz="6" w:space="0" w:color="auto"/>
              <w:bottom w:val="dotted" w:sz="4" w:space="0" w:color="auto"/>
            </w:tcBorders>
          </w:tcPr>
          <w:p w14:paraId="2645B95C" w14:textId="77777777" w:rsidR="00BA4F46" w:rsidRPr="0050581E" w:rsidRDefault="00BA4F46" w:rsidP="00803EC1">
            <w:pPr>
              <w:ind w:right="-360"/>
              <w:rPr>
                <w:sz w:val="22"/>
              </w:rPr>
            </w:pPr>
          </w:p>
        </w:tc>
        <w:tc>
          <w:tcPr>
            <w:tcW w:w="1080" w:type="dxa"/>
            <w:tcBorders>
              <w:top w:val="dotted" w:sz="4" w:space="0" w:color="auto"/>
              <w:left w:val="single" w:sz="6" w:space="0" w:color="auto"/>
              <w:bottom w:val="dotted" w:sz="4" w:space="0" w:color="auto"/>
            </w:tcBorders>
          </w:tcPr>
          <w:p w14:paraId="5BE4B9EA" w14:textId="77777777" w:rsidR="00BA4F46" w:rsidRPr="0050581E" w:rsidRDefault="00BA4F46" w:rsidP="00803EC1">
            <w:pPr>
              <w:ind w:right="-360"/>
              <w:rPr>
                <w:sz w:val="22"/>
              </w:rPr>
            </w:pPr>
          </w:p>
        </w:tc>
        <w:tc>
          <w:tcPr>
            <w:tcW w:w="7188" w:type="dxa"/>
            <w:tcBorders>
              <w:top w:val="dotted" w:sz="4" w:space="0" w:color="auto"/>
              <w:left w:val="single" w:sz="6" w:space="0" w:color="auto"/>
              <w:bottom w:val="dotted" w:sz="4" w:space="0" w:color="auto"/>
              <w:right w:val="single" w:sz="6" w:space="0" w:color="auto"/>
            </w:tcBorders>
          </w:tcPr>
          <w:p w14:paraId="70BD2863" w14:textId="77777777" w:rsidR="00BA4F46" w:rsidRPr="0050581E" w:rsidRDefault="00BA4F46" w:rsidP="00803EC1">
            <w:pPr>
              <w:ind w:right="-360"/>
              <w:rPr>
                <w:sz w:val="22"/>
              </w:rPr>
            </w:pPr>
          </w:p>
        </w:tc>
      </w:tr>
      <w:tr w:rsidR="00BA4F46" w:rsidRPr="0050581E" w14:paraId="1BDD983C" w14:textId="77777777" w:rsidTr="00940059">
        <w:trPr>
          <w:cantSplit/>
        </w:trPr>
        <w:tc>
          <w:tcPr>
            <w:tcW w:w="1080" w:type="dxa"/>
            <w:tcBorders>
              <w:left w:val="single" w:sz="6" w:space="0" w:color="auto"/>
            </w:tcBorders>
          </w:tcPr>
          <w:p w14:paraId="1617EACB" w14:textId="77777777" w:rsidR="00BA4F46" w:rsidRPr="0050581E" w:rsidRDefault="00BA4F46" w:rsidP="00803EC1">
            <w:pPr>
              <w:ind w:right="-360"/>
              <w:rPr>
                <w:sz w:val="22"/>
              </w:rPr>
            </w:pPr>
          </w:p>
        </w:tc>
        <w:tc>
          <w:tcPr>
            <w:tcW w:w="1080" w:type="dxa"/>
            <w:tcBorders>
              <w:left w:val="single" w:sz="6" w:space="0" w:color="auto"/>
            </w:tcBorders>
          </w:tcPr>
          <w:p w14:paraId="2E9719F5" w14:textId="77777777" w:rsidR="00BA4F46" w:rsidRPr="0050581E" w:rsidRDefault="00BA4F46" w:rsidP="00803EC1">
            <w:pPr>
              <w:ind w:right="-360"/>
              <w:rPr>
                <w:sz w:val="22"/>
              </w:rPr>
            </w:pPr>
          </w:p>
        </w:tc>
        <w:tc>
          <w:tcPr>
            <w:tcW w:w="7188" w:type="dxa"/>
            <w:tcBorders>
              <w:left w:val="single" w:sz="6" w:space="0" w:color="auto"/>
              <w:right w:val="single" w:sz="6" w:space="0" w:color="auto"/>
            </w:tcBorders>
          </w:tcPr>
          <w:p w14:paraId="75CB85EC" w14:textId="77777777" w:rsidR="00BA4F46" w:rsidRPr="0050581E" w:rsidRDefault="00BA4F46" w:rsidP="00803EC1">
            <w:pPr>
              <w:ind w:right="-360"/>
              <w:rPr>
                <w:sz w:val="22"/>
              </w:rPr>
            </w:pPr>
          </w:p>
        </w:tc>
      </w:tr>
      <w:tr w:rsidR="00BA4F46" w:rsidRPr="0050581E" w14:paraId="0F53C7D5" w14:textId="77777777" w:rsidTr="00940059">
        <w:trPr>
          <w:cantSplit/>
        </w:trPr>
        <w:tc>
          <w:tcPr>
            <w:tcW w:w="1080" w:type="dxa"/>
            <w:tcBorders>
              <w:top w:val="dotted" w:sz="4" w:space="0" w:color="auto"/>
              <w:left w:val="single" w:sz="6" w:space="0" w:color="auto"/>
              <w:bottom w:val="dotted" w:sz="4" w:space="0" w:color="auto"/>
            </w:tcBorders>
          </w:tcPr>
          <w:p w14:paraId="1F26060C" w14:textId="77777777" w:rsidR="00BA4F46" w:rsidRPr="0050581E" w:rsidRDefault="00BA4F46" w:rsidP="00803EC1">
            <w:pPr>
              <w:ind w:right="-360"/>
              <w:rPr>
                <w:sz w:val="22"/>
              </w:rPr>
            </w:pPr>
          </w:p>
        </w:tc>
        <w:tc>
          <w:tcPr>
            <w:tcW w:w="1080" w:type="dxa"/>
            <w:tcBorders>
              <w:top w:val="dotted" w:sz="4" w:space="0" w:color="auto"/>
              <w:left w:val="single" w:sz="6" w:space="0" w:color="auto"/>
              <w:bottom w:val="dotted" w:sz="4" w:space="0" w:color="auto"/>
            </w:tcBorders>
          </w:tcPr>
          <w:p w14:paraId="10C2C272" w14:textId="77777777" w:rsidR="00BA4F46" w:rsidRPr="0050581E" w:rsidRDefault="00BA4F46" w:rsidP="00803EC1">
            <w:pPr>
              <w:ind w:right="-360"/>
              <w:rPr>
                <w:sz w:val="22"/>
              </w:rPr>
            </w:pPr>
          </w:p>
        </w:tc>
        <w:tc>
          <w:tcPr>
            <w:tcW w:w="7188" w:type="dxa"/>
            <w:tcBorders>
              <w:top w:val="dotted" w:sz="4" w:space="0" w:color="auto"/>
              <w:left w:val="single" w:sz="6" w:space="0" w:color="auto"/>
              <w:bottom w:val="dotted" w:sz="4" w:space="0" w:color="auto"/>
              <w:right w:val="single" w:sz="6" w:space="0" w:color="auto"/>
            </w:tcBorders>
          </w:tcPr>
          <w:p w14:paraId="1AAA38DA" w14:textId="77777777" w:rsidR="00BA4F46" w:rsidRPr="0050581E" w:rsidRDefault="00BA4F46" w:rsidP="00803EC1">
            <w:pPr>
              <w:ind w:right="-360"/>
            </w:pPr>
          </w:p>
        </w:tc>
      </w:tr>
      <w:tr w:rsidR="00BA4F46" w:rsidRPr="0050581E" w14:paraId="0B8C4CB3" w14:textId="77777777" w:rsidTr="00940059">
        <w:trPr>
          <w:cantSplit/>
        </w:trPr>
        <w:tc>
          <w:tcPr>
            <w:tcW w:w="1080" w:type="dxa"/>
            <w:tcBorders>
              <w:left w:val="single" w:sz="6" w:space="0" w:color="auto"/>
              <w:bottom w:val="single" w:sz="6" w:space="0" w:color="auto"/>
            </w:tcBorders>
          </w:tcPr>
          <w:p w14:paraId="1C25F88B" w14:textId="77777777" w:rsidR="00BA4F46" w:rsidRPr="0050581E" w:rsidRDefault="00BA4F46" w:rsidP="00803EC1">
            <w:pPr>
              <w:ind w:right="-360"/>
              <w:rPr>
                <w:sz w:val="22"/>
              </w:rPr>
            </w:pPr>
          </w:p>
        </w:tc>
        <w:tc>
          <w:tcPr>
            <w:tcW w:w="1080" w:type="dxa"/>
            <w:tcBorders>
              <w:left w:val="single" w:sz="6" w:space="0" w:color="auto"/>
              <w:bottom w:val="single" w:sz="6" w:space="0" w:color="auto"/>
            </w:tcBorders>
          </w:tcPr>
          <w:p w14:paraId="77BCAEE1" w14:textId="77777777" w:rsidR="00BA4F46" w:rsidRPr="0050581E" w:rsidRDefault="00BA4F46" w:rsidP="00803EC1">
            <w:pPr>
              <w:ind w:right="-360"/>
              <w:rPr>
                <w:sz w:val="22"/>
              </w:rPr>
            </w:pPr>
          </w:p>
        </w:tc>
        <w:tc>
          <w:tcPr>
            <w:tcW w:w="7188" w:type="dxa"/>
            <w:tcBorders>
              <w:left w:val="single" w:sz="6" w:space="0" w:color="auto"/>
              <w:bottom w:val="single" w:sz="6" w:space="0" w:color="auto"/>
              <w:right w:val="single" w:sz="6" w:space="0" w:color="auto"/>
            </w:tcBorders>
          </w:tcPr>
          <w:p w14:paraId="1C8DEB65" w14:textId="77777777" w:rsidR="00BA4F46" w:rsidRPr="0050581E" w:rsidRDefault="00BA4F46" w:rsidP="00803EC1">
            <w:pPr>
              <w:ind w:right="-360"/>
              <w:rPr>
                <w:sz w:val="22"/>
              </w:rPr>
            </w:pPr>
          </w:p>
        </w:tc>
      </w:tr>
    </w:tbl>
    <w:p w14:paraId="20671BB0" w14:textId="77777777" w:rsidR="00BA4F46" w:rsidRPr="0050581E" w:rsidRDefault="00BA4F46" w:rsidP="00BA4F46">
      <w:pPr>
        <w:ind w:right="-360"/>
        <w:rPr>
          <w:sz w:val="22"/>
        </w:rPr>
      </w:pPr>
    </w:p>
    <w:p w14:paraId="2E9DEC4E" w14:textId="77777777" w:rsidR="00BA4F46" w:rsidRPr="0050581E" w:rsidRDefault="00BA4F46">
      <w:pPr>
        <w:suppressAutoHyphens w:val="0"/>
        <w:spacing w:after="0"/>
        <w:jc w:val="left"/>
        <w:rPr>
          <w:b/>
          <w:iCs/>
          <w:sz w:val="32"/>
        </w:rPr>
      </w:pPr>
    </w:p>
    <w:p w14:paraId="7B7F3D1B" w14:textId="77777777" w:rsidR="00BA4F46" w:rsidRPr="0050581E" w:rsidRDefault="00BA4F46">
      <w:pPr>
        <w:suppressAutoHyphens w:val="0"/>
        <w:spacing w:after="0"/>
        <w:jc w:val="left"/>
        <w:rPr>
          <w:b/>
          <w:iCs/>
          <w:sz w:val="32"/>
        </w:rPr>
      </w:pPr>
      <w:r w:rsidRPr="0050581E">
        <w:br w:type="page"/>
      </w:r>
    </w:p>
    <w:p w14:paraId="5B582DAB" w14:textId="0EF73511" w:rsidR="00BA4F46" w:rsidRPr="00275E0F" w:rsidRDefault="00BA4F46" w:rsidP="00275E0F">
      <w:pPr>
        <w:suppressAutoHyphens w:val="0"/>
        <w:spacing w:after="0"/>
        <w:jc w:val="center"/>
        <w:rPr>
          <w:b/>
          <w:sz w:val="36"/>
        </w:rPr>
      </w:pPr>
      <w:bookmarkStart w:id="493" w:name="_Toc218673977"/>
      <w:bookmarkStart w:id="494" w:name="_Toc277345608"/>
      <w:r w:rsidRPr="00275E0F">
        <w:rPr>
          <w:b/>
          <w:sz w:val="36"/>
        </w:rPr>
        <w:lastRenderedPageBreak/>
        <w:t xml:space="preserve">Capacidades </w:t>
      </w:r>
      <w:bookmarkEnd w:id="493"/>
      <w:bookmarkEnd w:id="494"/>
      <w:r w:rsidR="001F46ED" w:rsidRPr="00275E0F">
        <w:rPr>
          <w:b/>
          <w:sz w:val="36"/>
        </w:rPr>
        <w:t>Técnicas</w:t>
      </w:r>
    </w:p>
    <w:p w14:paraId="60DCD282" w14:textId="77777777" w:rsidR="00BA4F46" w:rsidRPr="0050581E" w:rsidRDefault="00BA4F46" w:rsidP="00BA4F46">
      <w:pPr>
        <w:ind w:right="-360"/>
      </w:pPr>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348"/>
      </w:tblGrid>
      <w:tr w:rsidR="00BA4F46" w:rsidRPr="0050581E" w14:paraId="08D952AF" w14:textId="77777777" w:rsidTr="00940059">
        <w:trPr>
          <w:cantSplit/>
        </w:trPr>
        <w:tc>
          <w:tcPr>
            <w:tcW w:w="9348" w:type="dxa"/>
          </w:tcPr>
          <w:p w14:paraId="1284B9D1" w14:textId="2CEEA2AE" w:rsidR="00BA4F46" w:rsidRPr="0050581E" w:rsidRDefault="00BA4F46" w:rsidP="00940059">
            <w:pPr>
              <w:ind w:right="-360"/>
              <w:jc w:val="left"/>
            </w:pPr>
            <w:r w:rsidRPr="0050581E">
              <w:t xml:space="preserve">Nombre del Licitante o miembro de una </w:t>
            </w:r>
            <w:r w:rsidR="000107E9" w:rsidRPr="0050581E">
              <w:t>APCA</w:t>
            </w:r>
          </w:p>
        </w:tc>
      </w:tr>
    </w:tbl>
    <w:p w14:paraId="1445A931" w14:textId="77777777" w:rsidR="00BA4F46" w:rsidRPr="0050581E" w:rsidRDefault="00BA4F46" w:rsidP="00BA4F46">
      <w:pPr>
        <w:ind w:right="-360"/>
      </w:pPr>
    </w:p>
    <w:p w14:paraId="4F787752" w14:textId="0EE776FD" w:rsidR="00BA4F46" w:rsidRPr="0050581E" w:rsidRDefault="00BA4F46" w:rsidP="00940059">
      <w:pPr>
        <w:ind w:right="4"/>
        <w:rPr>
          <w:spacing w:val="-2"/>
        </w:rPr>
      </w:pPr>
      <w:r w:rsidRPr="0050581E">
        <w:rPr>
          <w:spacing w:val="-2"/>
        </w:rPr>
        <w:t xml:space="preserve">El Licitante brindará la información pertinente para demostrar </w:t>
      </w:r>
      <w:r w:rsidR="00D224BE" w:rsidRPr="0050581E">
        <w:rPr>
          <w:spacing w:val="-2"/>
        </w:rPr>
        <w:t xml:space="preserve">con claridad </w:t>
      </w:r>
      <w:r w:rsidRPr="0050581E">
        <w:rPr>
          <w:spacing w:val="-2"/>
        </w:rPr>
        <w:t>que tiene la capacidad técnica necesaria para cumplir con los requisitos del Sistema Informático.</w:t>
      </w:r>
      <w:r w:rsidR="00C15E45" w:rsidRPr="0050581E">
        <w:rPr>
          <w:spacing w:val="-2"/>
        </w:rPr>
        <w:t xml:space="preserve"> </w:t>
      </w:r>
      <w:r w:rsidRPr="0050581E">
        <w:rPr>
          <w:spacing w:val="-2"/>
        </w:rPr>
        <w:t xml:space="preserve">En este formulario, el Licitante deberá resumir las certificaciones importantes, las metodologías de propiedad exclusiva y las tecnologías especializadas que </w:t>
      </w:r>
      <w:r w:rsidR="00D224BE" w:rsidRPr="0050581E">
        <w:rPr>
          <w:spacing w:val="-2"/>
        </w:rPr>
        <w:t xml:space="preserve">se </w:t>
      </w:r>
      <w:r w:rsidRPr="0050581E">
        <w:rPr>
          <w:spacing w:val="-2"/>
        </w:rPr>
        <w:t xml:space="preserve">propone utilizar en la ejecución del Contrato o </w:t>
      </w:r>
      <w:r w:rsidR="00D224BE" w:rsidRPr="0050581E">
        <w:rPr>
          <w:spacing w:val="-2"/>
        </w:rPr>
        <w:t xml:space="preserve">de </w:t>
      </w:r>
      <w:r w:rsidRPr="0050581E">
        <w:rPr>
          <w:spacing w:val="-2"/>
        </w:rPr>
        <w:t>los Contratos.</w:t>
      </w:r>
    </w:p>
    <w:p w14:paraId="5B86594F" w14:textId="77777777" w:rsidR="00141FCB" w:rsidRPr="0050581E" w:rsidRDefault="00141FCB">
      <w:pPr>
        <w:suppressAutoHyphens w:val="0"/>
        <w:spacing w:after="0"/>
        <w:jc w:val="left"/>
      </w:pPr>
      <w:r w:rsidRPr="0050581E">
        <w:br w:type="page"/>
      </w:r>
    </w:p>
    <w:p w14:paraId="0FC9580D" w14:textId="0FC5CD03" w:rsidR="00BA4F46" w:rsidRPr="00275E0F" w:rsidRDefault="00BA4F46" w:rsidP="00275E0F">
      <w:pPr>
        <w:suppressAutoHyphens w:val="0"/>
        <w:spacing w:after="0"/>
        <w:jc w:val="center"/>
        <w:rPr>
          <w:b/>
          <w:sz w:val="36"/>
        </w:rPr>
      </w:pPr>
      <w:bookmarkStart w:id="495" w:name="_Toc521497247"/>
      <w:bookmarkStart w:id="496" w:name="_Toc218673979"/>
      <w:bookmarkStart w:id="497" w:name="_Toc277345610"/>
      <w:r w:rsidRPr="00275E0F">
        <w:rPr>
          <w:b/>
          <w:sz w:val="36"/>
        </w:rPr>
        <w:lastRenderedPageBreak/>
        <w:t xml:space="preserve">Autorización del </w:t>
      </w:r>
      <w:bookmarkEnd w:id="495"/>
      <w:bookmarkEnd w:id="496"/>
      <w:bookmarkEnd w:id="497"/>
      <w:r w:rsidR="001F46ED" w:rsidRPr="00275E0F">
        <w:rPr>
          <w:b/>
          <w:sz w:val="36"/>
        </w:rPr>
        <w:t>Fabricante</w:t>
      </w:r>
    </w:p>
    <w:p w14:paraId="3A439E59" w14:textId="77777777" w:rsidR="00BA4F46" w:rsidRPr="0050581E" w:rsidRDefault="00BA4F46" w:rsidP="00BA4F46">
      <w:pPr>
        <w:pStyle w:val="Footer"/>
        <w:tabs>
          <w:tab w:val="right" w:pos="9000"/>
        </w:tabs>
        <w:ind w:right="-360"/>
        <w:jc w:val="center"/>
        <w:rPr>
          <w:sz w:val="22"/>
        </w:rPr>
      </w:pPr>
    </w:p>
    <w:p w14:paraId="4F1E9BF1" w14:textId="59EDA512" w:rsidR="00BA4F46" w:rsidRPr="0050581E" w:rsidRDefault="00BA4F46" w:rsidP="004825E0">
      <w:pPr>
        <w:ind w:left="720" w:right="4" w:hanging="720"/>
        <w:rPr>
          <w:sz w:val="22"/>
        </w:rPr>
      </w:pPr>
      <w:r w:rsidRPr="0050581E">
        <w:rPr>
          <w:b/>
          <w:sz w:val="22"/>
        </w:rPr>
        <w:t>Nota</w:t>
      </w:r>
      <w:r w:rsidRPr="0050581E">
        <w:rPr>
          <w:sz w:val="22"/>
        </w:rPr>
        <w:t>:</w:t>
      </w:r>
      <w:r w:rsidR="00C15E45" w:rsidRPr="0050581E">
        <w:rPr>
          <w:sz w:val="22"/>
        </w:rPr>
        <w:t xml:space="preserve"> </w:t>
      </w:r>
      <w:r w:rsidR="004D1673" w:rsidRPr="0050581E">
        <w:rPr>
          <w:sz w:val="22"/>
        </w:rPr>
        <w:tab/>
      </w:r>
      <w:r w:rsidRPr="0050581E">
        <w:rPr>
          <w:sz w:val="22"/>
        </w:rPr>
        <w:t xml:space="preserve">Esta autorización deberá estar escrita en papel con membrete del </w:t>
      </w:r>
      <w:r w:rsidR="007674EA" w:rsidRPr="0050581E">
        <w:rPr>
          <w:sz w:val="22"/>
        </w:rPr>
        <w:t>f</w:t>
      </w:r>
      <w:r w:rsidRPr="0050581E">
        <w:rPr>
          <w:sz w:val="22"/>
        </w:rPr>
        <w:t xml:space="preserve">abricante y deberá estar </w:t>
      </w:r>
      <w:r w:rsidR="004825E0" w:rsidRPr="0050581E">
        <w:rPr>
          <w:sz w:val="22"/>
        </w:rPr>
        <w:br/>
      </w:r>
      <w:r w:rsidRPr="0050581E">
        <w:rPr>
          <w:sz w:val="22"/>
        </w:rPr>
        <w:t xml:space="preserve">firmada por la persona debidamente autorizada para firmar documentos que sean vinculantes </w:t>
      </w:r>
      <w:r w:rsidR="004825E0" w:rsidRPr="0050581E">
        <w:rPr>
          <w:sz w:val="22"/>
        </w:rPr>
        <w:br/>
      </w:r>
      <w:r w:rsidRPr="0050581E">
        <w:rPr>
          <w:sz w:val="22"/>
        </w:rPr>
        <w:t>para el Fabricante.</w:t>
      </w:r>
    </w:p>
    <w:p w14:paraId="64513DB2" w14:textId="77777777" w:rsidR="00BA4F46" w:rsidRPr="0050581E" w:rsidRDefault="00BA4F46" w:rsidP="004825E0">
      <w:pPr>
        <w:pStyle w:val="Footer"/>
        <w:tabs>
          <w:tab w:val="right" w:pos="9000"/>
        </w:tabs>
        <w:ind w:right="4"/>
        <w:jc w:val="center"/>
        <w:rPr>
          <w:sz w:val="22"/>
        </w:rPr>
      </w:pPr>
    </w:p>
    <w:p w14:paraId="1BB8CB01" w14:textId="4FA2C78C" w:rsidR="00BA4F46" w:rsidRPr="0050581E" w:rsidRDefault="00AB6D4A" w:rsidP="004825E0">
      <w:pPr>
        <w:spacing w:after="0"/>
        <w:ind w:right="4"/>
      </w:pPr>
      <w:r w:rsidRPr="0050581E">
        <w:t xml:space="preserve">Título y número </w:t>
      </w:r>
      <w:r w:rsidR="00BB2041">
        <w:t>de la Solicitud de Ofertas (SDO)</w:t>
      </w:r>
      <w:r w:rsidR="00BA4F46" w:rsidRPr="0050581E">
        <w:t xml:space="preserve">: </w:t>
      </w:r>
      <w:r w:rsidR="00BA4F46" w:rsidRPr="0050581E">
        <w:rPr>
          <w:i/>
        </w:rPr>
        <w:t>[El Comprador debe indicar:</w:t>
      </w:r>
      <w:r w:rsidR="00C15E45" w:rsidRPr="0050581E">
        <w:rPr>
          <w:i/>
        </w:rPr>
        <w:t xml:space="preserve"> </w:t>
      </w:r>
      <w:r w:rsidR="00BA4F46" w:rsidRPr="0050581E">
        <w:rPr>
          <w:b/>
          <w:i/>
        </w:rPr>
        <w:t xml:space="preserve">título y número de la </w:t>
      </w:r>
      <w:r w:rsidR="00BB2041">
        <w:rPr>
          <w:b/>
          <w:i/>
        </w:rPr>
        <w:t>SDO</w:t>
      </w:r>
      <w:r w:rsidR="00BA4F46" w:rsidRPr="0050581E">
        <w:rPr>
          <w:i/>
        </w:rPr>
        <w:t>]</w:t>
      </w:r>
    </w:p>
    <w:p w14:paraId="1B50AA13" w14:textId="77777777" w:rsidR="00BA4F46" w:rsidRPr="0050581E" w:rsidRDefault="00BA4F46" w:rsidP="004825E0">
      <w:pPr>
        <w:tabs>
          <w:tab w:val="right" w:pos="9000"/>
        </w:tabs>
        <w:spacing w:after="0"/>
        <w:ind w:right="4"/>
      </w:pPr>
      <w:r w:rsidRPr="0050581E">
        <w:tab/>
      </w:r>
    </w:p>
    <w:p w14:paraId="00996409" w14:textId="4D9D739C" w:rsidR="00BA4F46" w:rsidRPr="0050581E" w:rsidRDefault="00BA4F46" w:rsidP="004825E0">
      <w:pPr>
        <w:ind w:right="4"/>
      </w:pPr>
      <w:r w:rsidRPr="0050581E">
        <w:t xml:space="preserve">Para: </w:t>
      </w:r>
      <w:r w:rsidRPr="0050581E">
        <w:rPr>
          <w:i/>
        </w:rPr>
        <w:t>[El Comprador debe indicar:</w:t>
      </w:r>
      <w:r w:rsidR="00C15E45" w:rsidRPr="0050581E">
        <w:rPr>
          <w:i/>
        </w:rPr>
        <w:t xml:space="preserve"> </w:t>
      </w:r>
      <w:r w:rsidRPr="0050581E">
        <w:rPr>
          <w:b/>
          <w:i/>
        </w:rPr>
        <w:t xml:space="preserve">funcionario del Comprador que recibe la </w:t>
      </w:r>
      <w:r w:rsidR="007674EA" w:rsidRPr="0050581E">
        <w:rPr>
          <w:b/>
          <w:i/>
        </w:rPr>
        <w:t>a</w:t>
      </w:r>
      <w:r w:rsidRPr="0050581E">
        <w:rPr>
          <w:b/>
          <w:i/>
        </w:rPr>
        <w:t xml:space="preserve">utorización </w:t>
      </w:r>
      <w:r w:rsidR="004825E0" w:rsidRPr="0050581E">
        <w:rPr>
          <w:b/>
          <w:i/>
        </w:rPr>
        <w:br/>
      </w:r>
      <w:r w:rsidRPr="0050581E">
        <w:rPr>
          <w:b/>
          <w:i/>
        </w:rPr>
        <w:t xml:space="preserve">del </w:t>
      </w:r>
      <w:r w:rsidR="007674EA" w:rsidRPr="0050581E">
        <w:rPr>
          <w:b/>
          <w:i/>
        </w:rPr>
        <w:t>f</w:t>
      </w:r>
      <w:r w:rsidRPr="0050581E">
        <w:rPr>
          <w:b/>
          <w:i/>
        </w:rPr>
        <w:t>abricante</w:t>
      </w:r>
      <w:r w:rsidRPr="0050581E">
        <w:rPr>
          <w:i/>
        </w:rPr>
        <w:t>]</w:t>
      </w:r>
    </w:p>
    <w:p w14:paraId="179F6B8A" w14:textId="77777777" w:rsidR="00BA4F46" w:rsidRPr="0050581E" w:rsidRDefault="00BA4F46" w:rsidP="004825E0">
      <w:pPr>
        <w:spacing w:after="0"/>
        <w:ind w:right="4"/>
      </w:pPr>
    </w:p>
    <w:p w14:paraId="59ED3E70" w14:textId="77777777" w:rsidR="00BA4F46" w:rsidRPr="0050581E" w:rsidRDefault="00BA4F46" w:rsidP="004825E0">
      <w:pPr>
        <w:spacing w:after="0"/>
        <w:ind w:right="4"/>
      </w:pPr>
    </w:p>
    <w:p w14:paraId="7D812198" w14:textId="7937554D" w:rsidR="00BA4F46" w:rsidRPr="0050581E" w:rsidRDefault="00BA4F46" w:rsidP="004825E0">
      <w:pPr>
        <w:tabs>
          <w:tab w:val="right" w:pos="8820"/>
        </w:tabs>
        <w:spacing w:after="0"/>
        <w:ind w:right="4"/>
      </w:pPr>
      <w:r w:rsidRPr="0050581E">
        <w:t xml:space="preserve">POR CUANTO </w:t>
      </w:r>
      <w:r w:rsidRPr="0050581E">
        <w:rPr>
          <w:i/>
        </w:rPr>
        <w:t xml:space="preserve">[indique: </w:t>
      </w:r>
      <w:r w:rsidRPr="0050581E">
        <w:rPr>
          <w:b/>
          <w:i/>
        </w:rPr>
        <w:t xml:space="preserve">nombre del </w:t>
      </w:r>
      <w:r w:rsidR="007674EA" w:rsidRPr="0050581E">
        <w:rPr>
          <w:b/>
          <w:i/>
        </w:rPr>
        <w:t>f</w:t>
      </w:r>
      <w:r w:rsidRPr="0050581E">
        <w:rPr>
          <w:b/>
          <w:i/>
        </w:rPr>
        <w:t>abricante</w:t>
      </w:r>
      <w:r w:rsidRPr="0050581E">
        <w:rPr>
          <w:i/>
        </w:rPr>
        <w:t>],</w:t>
      </w:r>
      <w:r w:rsidRPr="0050581E">
        <w:t xml:space="preserve"> fabricantes oficiales de </w:t>
      </w:r>
      <w:r w:rsidRPr="0050581E">
        <w:rPr>
          <w:i/>
        </w:rPr>
        <w:t xml:space="preserve">[indique: </w:t>
      </w:r>
      <w:r w:rsidRPr="0050581E">
        <w:rPr>
          <w:b/>
          <w:i/>
        </w:rPr>
        <w:t xml:space="preserve">artículos de suministro provistos por el </w:t>
      </w:r>
      <w:r w:rsidR="007674EA" w:rsidRPr="0050581E">
        <w:rPr>
          <w:b/>
          <w:i/>
        </w:rPr>
        <w:t>f</w:t>
      </w:r>
      <w:r w:rsidRPr="0050581E">
        <w:rPr>
          <w:b/>
          <w:i/>
        </w:rPr>
        <w:t>abricante</w:t>
      </w:r>
      <w:r w:rsidRPr="0050581E">
        <w:rPr>
          <w:i/>
        </w:rPr>
        <w:t>]</w:t>
      </w:r>
      <w:r w:rsidRPr="0050581E">
        <w:t xml:space="preserve">, con instalaciones de producción en </w:t>
      </w:r>
      <w:r w:rsidRPr="0050581E">
        <w:rPr>
          <w:i/>
        </w:rPr>
        <w:t xml:space="preserve">[indique: </w:t>
      </w:r>
      <w:r w:rsidRPr="0050581E">
        <w:rPr>
          <w:b/>
          <w:i/>
        </w:rPr>
        <w:t xml:space="preserve">dirección del </w:t>
      </w:r>
      <w:r w:rsidR="007674EA" w:rsidRPr="0050581E">
        <w:rPr>
          <w:b/>
          <w:i/>
        </w:rPr>
        <w:t>f</w:t>
      </w:r>
      <w:r w:rsidRPr="0050581E">
        <w:rPr>
          <w:b/>
          <w:i/>
        </w:rPr>
        <w:t>abricante</w:t>
      </w:r>
      <w:r w:rsidRPr="0050581E">
        <w:rPr>
          <w:i/>
        </w:rPr>
        <w:t>],</w:t>
      </w:r>
      <w:r w:rsidRPr="0050581E">
        <w:t xml:space="preserve"> por la presente, autorizamos a </w:t>
      </w:r>
      <w:r w:rsidRPr="0050581E">
        <w:rPr>
          <w:i/>
        </w:rPr>
        <w:t xml:space="preserve">[indique: </w:t>
      </w:r>
      <w:r w:rsidRPr="0050581E">
        <w:rPr>
          <w:b/>
          <w:i/>
        </w:rPr>
        <w:t xml:space="preserve">nombre del Licitante o de la </w:t>
      </w:r>
      <w:r w:rsidR="000107E9" w:rsidRPr="0050581E">
        <w:rPr>
          <w:b/>
          <w:i/>
        </w:rPr>
        <w:t>APCA</w:t>
      </w:r>
      <w:r w:rsidRPr="0050581E">
        <w:rPr>
          <w:i/>
        </w:rPr>
        <w:t>]</w:t>
      </w:r>
      <w:r w:rsidRPr="0050581E">
        <w:t xml:space="preserve">, ubicado en </w:t>
      </w:r>
      <w:r w:rsidRPr="0050581E">
        <w:rPr>
          <w:i/>
        </w:rPr>
        <w:t xml:space="preserve">[indique: </w:t>
      </w:r>
      <w:r w:rsidRPr="0050581E">
        <w:rPr>
          <w:b/>
          <w:i/>
        </w:rPr>
        <w:t xml:space="preserve">dirección del Licitante o de la </w:t>
      </w:r>
      <w:r w:rsidR="000107E9" w:rsidRPr="0050581E">
        <w:rPr>
          <w:b/>
          <w:i/>
        </w:rPr>
        <w:t>APCA</w:t>
      </w:r>
      <w:r w:rsidRPr="0050581E">
        <w:rPr>
          <w:i/>
        </w:rPr>
        <w:t>]</w:t>
      </w:r>
      <w:r w:rsidRPr="0050581E">
        <w:t xml:space="preserve"> (en adelante, el “Licitante”) a presentar una Oferta y, posteriormente, negociar y firmar con ustedes un Contrato para la reventa de los siguientes Pro</w:t>
      </w:r>
      <w:r w:rsidR="00D55161" w:rsidRPr="0050581E">
        <w:t>ductos fabricados por nosotros:</w:t>
      </w:r>
      <w:r w:rsidRPr="0050581E">
        <w:tab/>
      </w:r>
      <w:r w:rsidRPr="0050581E">
        <w:tab/>
      </w:r>
    </w:p>
    <w:p w14:paraId="5DF2B0B7" w14:textId="294C854C" w:rsidR="00BA4F46" w:rsidRPr="0050581E" w:rsidRDefault="00166B40" w:rsidP="004825E0">
      <w:pPr>
        <w:tabs>
          <w:tab w:val="right" w:pos="8820"/>
        </w:tabs>
        <w:spacing w:after="0"/>
        <w:ind w:right="4"/>
      </w:pPr>
      <w:r w:rsidRPr="00166B40">
        <w:t>Declaramos nuestro compromiso de practicar la responsabilidad ambiental y social - ASSS y cumplir con el Marco de Política Ambiental y Social</w:t>
      </w:r>
      <w:r w:rsidR="00EB1551">
        <w:rPr>
          <w:rStyle w:val="FootnoteReference"/>
        </w:rPr>
        <w:footnoteReference w:id="11"/>
      </w:r>
      <w:r w:rsidRPr="00166B40">
        <w:t xml:space="preserve">  del Banco que incluye disposiciones generales y específicas sobre derechos humanos, energía y medio ambiente, seguridad de los trabajadores, trabajo, ética, salud y seguridad, prácticas de gestión y otros temas, no solo con respecto a nuestra firma, que se extiende a los principales proveedores de los productos y servicios de nuestros productos</w:t>
      </w:r>
      <w:r w:rsidR="00EB1551">
        <w:t>.</w:t>
      </w:r>
    </w:p>
    <w:p w14:paraId="4CE69053" w14:textId="77777777" w:rsidR="00166B40" w:rsidRDefault="00166B40" w:rsidP="004825E0">
      <w:pPr>
        <w:tabs>
          <w:tab w:val="right" w:pos="8820"/>
        </w:tabs>
        <w:spacing w:after="0"/>
        <w:ind w:right="4"/>
      </w:pPr>
    </w:p>
    <w:p w14:paraId="427236EB" w14:textId="3FDE4414" w:rsidR="00BA4F46" w:rsidRPr="0050581E" w:rsidRDefault="00BA4F46" w:rsidP="004825E0">
      <w:pPr>
        <w:tabs>
          <w:tab w:val="right" w:pos="8820"/>
        </w:tabs>
        <w:spacing w:after="0"/>
        <w:ind w:right="4"/>
      </w:pPr>
      <w:r w:rsidRPr="0050581E">
        <w:t>Por la presente, confirmamos que, en caso de que la licitación dé como resultado un Contrato entre usted y el Licitante, los productos mencionados anteriormente se entregarán con n</w:t>
      </w:r>
      <w:r w:rsidR="00D55161" w:rsidRPr="0050581E">
        <w:t>uestra garantía estándar total.</w:t>
      </w:r>
    </w:p>
    <w:p w14:paraId="32B1B86D" w14:textId="77777777" w:rsidR="00BA4F46" w:rsidRPr="0050581E" w:rsidRDefault="00BA4F46" w:rsidP="004825E0">
      <w:pPr>
        <w:tabs>
          <w:tab w:val="right" w:pos="8820"/>
        </w:tabs>
        <w:spacing w:after="0"/>
        <w:ind w:right="4"/>
      </w:pPr>
    </w:p>
    <w:p w14:paraId="66FD0C61" w14:textId="5307D664" w:rsidR="00BA4F46" w:rsidRPr="0050581E" w:rsidRDefault="00BA4F46" w:rsidP="004825E0">
      <w:pPr>
        <w:keepNext/>
        <w:keepLines/>
        <w:tabs>
          <w:tab w:val="left" w:pos="4820"/>
          <w:tab w:val="right" w:pos="9000"/>
        </w:tabs>
        <w:spacing w:after="0"/>
        <w:ind w:right="4"/>
        <w:jc w:val="left"/>
      </w:pPr>
      <w:r w:rsidRPr="0050581E">
        <w:t xml:space="preserve">Nombre </w:t>
      </w:r>
      <w:r w:rsidRPr="0050581E">
        <w:rPr>
          <w:i/>
        </w:rPr>
        <w:t xml:space="preserve">[indique: </w:t>
      </w:r>
      <w:r w:rsidRPr="0050581E">
        <w:rPr>
          <w:b/>
          <w:i/>
        </w:rPr>
        <w:t>nombre del funcionario</w:t>
      </w:r>
      <w:r w:rsidRPr="0050581E">
        <w:rPr>
          <w:i/>
        </w:rPr>
        <w:t>]</w:t>
      </w:r>
      <w:r w:rsidR="00D55161" w:rsidRPr="0050581E">
        <w:tab/>
      </w:r>
      <w:r w:rsidRPr="0050581E">
        <w:t xml:space="preserve">en calidad de </w:t>
      </w:r>
      <w:r w:rsidRPr="0050581E">
        <w:rPr>
          <w:i/>
        </w:rPr>
        <w:t xml:space="preserve">[indique: </w:t>
      </w:r>
      <w:r w:rsidRPr="0050581E">
        <w:rPr>
          <w:b/>
          <w:i/>
        </w:rPr>
        <w:t>cargo del funcionario</w:t>
      </w:r>
      <w:r w:rsidRPr="0050581E">
        <w:rPr>
          <w:i/>
        </w:rPr>
        <w:t>]</w:t>
      </w:r>
      <w:r w:rsidR="004825E0" w:rsidRPr="0050581E">
        <w:t xml:space="preserve"> </w:t>
      </w:r>
    </w:p>
    <w:p w14:paraId="14D0DCD4" w14:textId="77777777" w:rsidR="00BA4F46" w:rsidRPr="0050581E" w:rsidRDefault="00BA4F46" w:rsidP="004825E0">
      <w:pPr>
        <w:keepNext/>
        <w:keepLines/>
        <w:tabs>
          <w:tab w:val="right" w:pos="4140"/>
          <w:tab w:val="left" w:pos="4500"/>
          <w:tab w:val="right" w:pos="9000"/>
        </w:tabs>
        <w:spacing w:after="0"/>
        <w:ind w:right="4"/>
        <w:jc w:val="left"/>
      </w:pPr>
    </w:p>
    <w:p w14:paraId="2BB46099" w14:textId="77777777" w:rsidR="00BA4F46" w:rsidRPr="0050581E" w:rsidRDefault="00BA4F46" w:rsidP="004825E0">
      <w:pPr>
        <w:keepNext/>
        <w:keepLines/>
        <w:tabs>
          <w:tab w:val="right" w:pos="4140"/>
          <w:tab w:val="left" w:pos="4500"/>
          <w:tab w:val="right" w:pos="9000"/>
        </w:tabs>
        <w:spacing w:after="0"/>
        <w:ind w:right="4"/>
        <w:jc w:val="left"/>
      </w:pPr>
      <w:r w:rsidRPr="0050581E">
        <w:t>Firmada</w:t>
      </w:r>
      <w:r w:rsidR="00C15E45" w:rsidRPr="0050581E">
        <w:t xml:space="preserve"> </w:t>
      </w:r>
      <w:r w:rsidRPr="0050581E">
        <w:t>______________________________</w:t>
      </w:r>
      <w:r w:rsidRPr="0050581E">
        <w:tab/>
      </w:r>
    </w:p>
    <w:p w14:paraId="41EA8E2C" w14:textId="77777777" w:rsidR="00BA4F46" w:rsidRPr="0050581E" w:rsidRDefault="00BA4F46" w:rsidP="004825E0">
      <w:pPr>
        <w:keepNext/>
        <w:keepLines/>
        <w:tabs>
          <w:tab w:val="right" w:pos="4140"/>
          <w:tab w:val="left" w:pos="4500"/>
          <w:tab w:val="right" w:pos="9000"/>
        </w:tabs>
        <w:spacing w:after="0"/>
        <w:ind w:right="4"/>
        <w:jc w:val="left"/>
      </w:pPr>
    </w:p>
    <w:p w14:paraId="5E5CF77D" w14:textId="13D44192" w:rsidR="00BA4F46" w:rsidRPr="0050581E" w:rsidRDefault="00BA4F46" w:rsidP="004825E0">
      <w:pPr>
        <w:keepNext/>
        <w:keepLines/>
        <w:tabs>
          <w:tab w:val="right" w:pos="4140"/>
          <w:tab w:val="left" w:pos="4500"/>
          <w:tab w:val="right" w:pos="9000"/>
        </w:tabs>
        <w:spacing w:after="0"/>
        <w:ind w:right="4"/>
        <w:jc w:val="left"/>
      </w:pPr>
      <w:r w:rsidRPr="0050581E">
        <w:t xml:space="preserve">Debidamente autorizado para firmar esta autorización por y en nombre de: </w:t>
      </w:r>
      <w:r w:rsidRPr="0050581E">
        <w:rPr>
          <w:i/>
        </w:rPr>
        <w:t xml:space="preserve">[indique: </w:t>
      </w:r>
      <w:r w:rsidRPr="0050581E">
        <w:rPr>
          <w:b/>
          <w:i/>
        </w:rPr>
        <w:t xml:space="preserve">nombre </w:t>
      </w:r>
      <w:r w:rsidR="004825E0" w:rsidRPr="0050581E">
        <w:rPr>
          <w:b/>
          <w:i/>
        </w:rPr>
        <w:br/>
      </w:r>
      <w:r w:rsidRPr="0050581E">
        <w:rPr>
          <w:b/>
          <w:i/>
        </w:rPr>
        <w:t xml:space="preserve">del </w:t>
      </w:r>
      <w:r w:rsidR="007674EA" w:rsidRPr="0050581E">
        <w:rPr>
          <w:b/>
          <w:i/>
        </w:rPr>
        <w:t>f</w:t>
      </w:r>
      <w:r w:rsidRPr="0050581E">
        <w:rPr>
          <w:b/>
          <w:i/>
        </w:rPr>
        <w:t>abricante</w:t>
      </w:r>
      <w:r w:rsidRPr="0050581E">
        <w:rPr>
          <w:i/>
        </w:rPr>
        <w:t>]</w:t>
      </w:r>
      <w:r w:rsidRPr="0050581E">
        <w:t xml:space="preserve"> </w:t>
      </w:r>
      <w:r w:rsidRPr="0050581E">
        <w:tab/>
      </w:r>
    </w:p>
    <w:p w14:paraId="2F8F5785" w14:textId="77777777" w:rsidR="00BA4F46" w:rsidRPr="0050581E" w:rsidRDefault="00BA4F46" w:rsidP="004825E0">
      <w:pPr>
        <w:keepNext/>
        <w:keepLines/>
        <w:tabs>
          <w:tab w:val="right" w:pos="4140"/>
          <w:tab w:val="left" w:pos="4500"/>
          <w:tab w:val="right" w:pos="9000"/>
        </w:tabs>
        <w:spacing w:after="0"/>
        <w:ind w:right="4"/>
        <w:jc w:val="left"/>
      </w:pPr>
      <w:r w:rsidRPr="0050581E">
        <w:t xml:space="preserve"> </w:t>
      </w:r>
      <w:r w:rsidRPr="0050581E">
        <w:tab/>
      </w:r>
      <w:r w:rsidRPr="0050581E">
        <w:tab/>
      </w:r>
      <w:r w:rsidRPr="0050581E">
        <w:tab/>
      </w:r>
    </w:p>
    <w:p w14:paraId="291D4C61" w14:textId="77777777" w:rsidR="00BA4F46" w:rsidRPr="0050581E" w:rsidRDefault="00BA4F46" w:rsidP="004825E0">
      <w:pPr>
        <w:tabs>
          <w:tab w:val="left" w:pos="2160"/>
          <w:tab w:val="left" w:pos="5400"/>
        </w:tabs>
        <w:ind w:right="4"/>
      </w:pPr>
      <w:r w:rsidRPr="0050581E">
        <w:t xml:space="preserve">Fechado el </w:t>
      </w:r>
      <w:r w:rsidRPr="0050581E">
        <w:rPr>
          <w:i/>
        </w:rPr>
        <w:t xml:space="preserve">[indique: </w:t>
      </w:r>
      <w:r w:rsidRPr="0050581E">
        <w:rPr>
          <w:b/>
          <w:i/>
        </w:rPr>
        <w:t>número</w:t>
      </w:r>
      <w:r w:rsidRPr="0050581E">
        <w:rPr>
          <w:i/>
        </w:rPr>
        <w:t>]</w:t>
      </w:r>
      <w:r w:rsidRPr="0050581E">
        <w:t xml:space="preserve"> día de </w:t>
      </w:r>
      <w:r w:rsidRPr="0050581E">
        <w:rPr>
          <w:i/>
        </w:rPr>
        <w:t xml:space="preserve">[indique: </w:t>
      </w:r>
      <w:r w:rsidRPr="0050581E">
        <w:rPr>
          <w:b/>
          <w:i/>
        </w:rPr>
        <w:t>mes</w:t>
      </w:r>
      <w:r w:rsidRPr="0050581E">
        <w:rPr>
          <w:i/>
        </w:rPr>
        <w:t>]</w:t>
      </w:r>
      <w:r w:rsidRPr="0050581E">
        <w:t xml:space="preserve"> de </w:t>
      </w:r>
      <w:r w:rsidRPr="0050581E">
        <w:rPr>
          <w:i/>
        </w:rPr>
        <w:t xml:space="preserve">[indique: </w:t>
      </w:r>
      <w:r w:rsidRPr="0050581E">
        <w:rPr>
          <w:b/>
          <w:i/>
        </w:rPr>
        <w:t>año</w:t>
      </w:r>
      <w:r w:rsidRPr="0050581E">
        <w:rPr>
          <w:i/>
        </w:rPr>
        <w:t>]</w:t>
      </w:r>
      <w:r w:rsidRPr="0050581E">
        <w:t>.</w:t>
      </w:r>
    </w:p>
    <w:p w14:paraId="6407EE84" w14:textId="72C4447C" w:rsidR="00BA4F46" w:rsidRPr="0050581E" w:rsidRDefault="00BA4F46" w:rsidP="004825E0">
      <w:pPr>
        <w:pStyle w:val="BankNormal"/>
        <w:spacing w:after="200"/>
        <w:ind w:right="4"/>
        <w:rPr>
          <w:rFonts w:ascii="Times New Roman" w:hAnsi="Times New Roman"/>
          <w:i/>
          <w:sz w:val="24"/>
        </w:rPr>
      </w:pPr>
      <w:r w:rsidRPr="0050581E">
        <w:rPr>
          <w:rFonts w:ascii="Times New Roman" w:hAnsi="Times New Roman"/>
          <w:i/>
          <w:sz w:val="24"/>
        </w:rPr>
        <w:t>[</w:t>
      </w:r>
      <w:r w:rsidR="000B3AE5" w:rsidRPr="0050581E">
        <w:rPr>
          <w:rFonts w:ascii="Times New Roman" w:hAnsi="Times New Roman"/>
          <w:i/>
          <w:sz w:val="24"/>
        </w:rPr>
        <w:t>A</w:t>
      </w:r>
      <w:r w:rsidRPr="0050581E">
        <w:rPr>
          <w:rFonts w:ascii="Times New Roman" w:hAnsi="Times New Roman"/>
          <w:i/>
          <w:sz w:val="24"/>
        </w:rPr>
        <w:t>gregue el sello de la empresa, si corresponde]</w:t>
      </w:r>
      <w:r w:rsidR="000B3AE5" w:rsidRPr="0050581E">
        <w:rPr>
          <w:rFonts w:ascii="Times New Roman" w:hAnsi="Times New Roman"/>
          <w:i/>
          <w:sz w:val="24"/>
        </w:rPr>
        <w:t>.</w:t>
      </w:r>
    </w:p>
    <w:p w14:paraId="1F563085" w14:textId="77777777" w:rsidR="002778DA" w:rsidRPr="0050581E" w:rsidRDefault="002778DA" w:rsidP="004825E0">
      <w:pPr>
        <w:suppressAutoHyphens w:val="0"/>
        <w:spacing w:after="0"/>
        <w:ind w:right="4"/>
        <w:jc w:val="left"/>
        <w:rPr>
          <w:iCs/>
          <w:sz w:val="32"/>
        </w:rPr>
      </w:pPr>
      <w:r w:rsidRPr="0050581E">
        <w:lastRenderedPageBreak/>
        <w:br w:type="page"/>
      </w:r>
    </w:p>
    <w:p w14:paraId="48902DBD" w14:textId="081F9583" w:rsidR="00BA4F46" w:rsidRPr="00275E0F" w:rsidRDefault="00BA4F46" w:rsidP="00275E0F">
      <w:pPr>
        <w:suppressAutoHyphens w:val="0"/>
        <w:spacing w:after="0"/>
        <w:jc w:val="center"/>
        <w:rPr>
          <w:b/>
          <w:sz w:val="36"/>
        </w:rPr>
      </w:pPr>
      <w:bookmarkStart w:id="498" w:name="_Toc218673980"/>
      <w:bookmarkStart w:id="499" w:name="_Toc277345611"/>
      <w:r w:rsidRPr="00275E0F">
        <w:rPr>
          <w:b/>
          <w:sz w:val="36"/>
        </w:rPr>
        <w:lastRenderedPageBreak/>
        <w:t xml:space="preserve">Convenio con el </w:t>
      </w:r>
      <w:bookmarkEnd w:id="498"/>
      <w:bookmarkEnd w:id="499"/>
      <w:r w:rsidR="005E641B" w:rsidRPr="00275E0F">
        <w:rPr>
          <w:b/>
          <w:sz w:val="36"/>
        </w:rPr>
        <w:t>Subcontratista</w:t>
      </w:r>
    </w:p>
    <w:p w14:paraId="4B660832" w14:textId="0D510BCB" w:rsidR="00BA4F46" w:rsidRPr="0050581E" w:rsidRDefault="00BA4F46" w:rsidP="004825E0">
      <w:pPr>
        <w:ind w:left="720" w:right="4" w:hanging="720"/>
        <w:rPr>
          <w:sz w:val="22"/>
        </w:rPr>
      </w:pPr>
      <w:r w:rsidRPr="0050581E">
        <w:rPr>
          <w:b/>
          <w:sz w:val="22"/>
        </w:rPr>
        <w:t>Nota</w:t>
      </w:r>
      <w:r w:rsidRPr="0050581E">
        <w:rPr>
          <w:sz w:val="22"/>
        </w:rPr>
        <w:t xml:space="preserve">: </w:t>
      </w:r>
      <w:r w:rsidRPr="0050581E">
        <w:tab/>
      </w:r>
      <w:r w:rsidRPr="0050581E">
        <w:rPr>
          <w:sz w:val="22"/>
        </w:rPr>
        <w:t xml:space="preserve">Este convenio deberá estar escrito en papel con membrete del </w:t>
      </w:r>
      <w:r w:rsidR="007674EA" w:rsidRPr="0050581E">
        <w:rPr>
          <w:sz w:val="22"/>
        </w:rPr>
        <w:t>s</w:t>
      </w:r>
      <w:r w:rsidRPr="0050581E">
        <w:rPr>
          <w:sz w:val="22"/>
        </w:rPr>
        <w:t xml:space="preserve">ubcontratista y deberá estar </w:t>
      </w:r>
      <w:r w:rsidR="004825E0" w:rsidRPr="0050581E">
        <w:rPr>
          <w:sz w:val="22"/>
        </w:rPr>
        <w:br/>
      </w:r>
      <w:r w:rsidRPr="0050581E">
        <w:rPr>
          <w:sz w:val="22"/>
        </w:rPr>
        <w:t xml:space="preserve">firmado por la persona debidamente autorizada para firmar documentos que sean vinculantes </w:t>
      </w:r>
      <w:r w:rsidR="004825E0" w:rsidRPr="0050581E">
        <w:rPr>
          <w:sz w:val="22"/>
        </w:rPr>
        <w:br/>
      </w:r>
      <w:r w:rsidRPr="0050581E">
        <w:rPr>
          <w:sz w:val="22"/>
        </w:rPr>
        <w:t xml:space="preserve">para el </w:t>
      </w:r>
      <w:r w:rsidR="007674EA" w:rsidRPr="0050581E">
        <w:rPr>
          <w:sz w:val="22"/>
        </w:rPr>
        <w:t>s</w:t>
      </w:r>
      <w:r w:rsidRPr="0050581E">
        <w:rPr>
          <w:sz w:val="22"/>
        </w:rPr>
        <w:t>ubcontratista.</w:t>
      </w:r>
    </w:p>
    <w:p w14:paraId="24554F11" w14:textId="77777777" w:rsidR="00BA4F46" w:rsidRPr="0050581E" w:rsidRDefault="00BA4F46" w:rsidP="004825E0">
      <w:pPr>
        <w:pStyle w:val="Footer"/>
        <w:tabs>
          <w:tab w:val="right" w:pos="9000"/>
        </w:tabs>
        <w:ind w:right="4"/>
        <w:jc w:val="center"/>
        <w:rPr>
          <w:sz w:val="22"/>
        </w:rPr>
      </w:pPr>
    </w:p>
    <w:p w14:paraId="77C6FE0A" w14:textId="2802013A" w:rsidR="00BA4F46" w:rsidRPr="0050581E" w:rsidRDefault="00BA4F46" w:rsidP="004825E0">
      <w:pPr>
        <w:tabs>
          <w:tab w:val="right" w:pos="9000"/>
        </w:tabs>
        <w:spacing w:after="0"/>
        <w:ind w:right="4"/>
      </w:pPr>
      <w:r w:rsidRPr="0050581E">
        <w:t xml:space="preserve">Título y número de </w:t>
      </w:r>
      <w:r w:rsidR="00BB2041">
        <w:t>Solicitud de Ofertas (SDO)</w:t>
      </w:r>
      <w:r w:rsidRPr="0050581E">
        <w:t xml:space="preserve">: </w:t>
      </w:r>
      <w:r w:rsidRPr="0050581E">
        <w:rPr>
          <w:i/>
        </w:rPr>
        <w:t xml:space="preserve">[El Comprador debe indicar: </w:t>
      </w:r>
      <w:r w:rsidRPr="0050581E">
        <w:rPr>
          <w:b/>
          <w:i/>
        </w:rPr>
        <w:t xml:space="preserve">título y número de la </w:t>
      </w:r>
      <w:r w:rsidR="00BB2041">
        <w:rPr>
          <w:b/>
          <w:i/>
        </w:rPr>
        <w:t>SDO</w:t>
      </w:r>
      <w:r w:rsidRPr="0050581E">
        <w:rPr>
          <w:i/>
        </w:rPr>
        <w:t>]</w:t>
      </w:r>
      <w:r w:rsidRPr="0050581E">
        <w:tab/>
      </w:r>
    </w:p>
    <w:p w14:paraId="280CAEAF" w14:textId="77777777" w:rsidR="00BA4F46" w:rsidRPr="0050581E" w:rsidRDefault="00BA4F46" w:rsidP="004825E0">
      <w:pPr>
        <w:tabs>
          <w:tab w:val="right" w:pos="9000"/>
        </w:tabs>
        <w:spacing w:after="0"/>
        <w:ind w:right="4"/>
      </w:pPr>
      <w:r w:rsidRPr="0050581E">
        <w:tab/>
      </w:r>
    </w:p>
    <w:p w14:paraId="09963C87" w14:textId="69617BBE" w:rsidR="00BA4F46" w:rsidRPr="0050581E" w:rsidRDefault="00BA4F46" w:rsidP="004825E0">
      <w:pPr>
        <w:spacing w:after="0"/>
        <w:ind w:right="4"/>
      </w:pPr>
      <w:r w:rsidRPr="0050581E">
        <w:t xml:space="preserve">Para: </w:t>
      </w:r>
      <w:r w:rsidRPr="0050581E">
        <w:rPr>
          <w:i/>
        </w:rPr>
        <w:t xml:space="preserve">[El Comprador debe indicar: </w:t>
      </w:r>
      <w:r w:rsidRPr="0050581E">
        <w:rPr>
          <w:b/>
          <w:i/>
        </w:rPr>
        <w:t xml:space="preserve">funcionario del Comprador que recibe el </w:t>
      </w:r>
      <w:r w:rsidR="007674EA" w:rsidRPr="0050581E">
        <w:rPr>
          <w:b/>
          <w:i/>
        </w:rPr>
        <w:t xml:space="preserve">convenio con </w:t>
      </w:r>
      <w:r w:rsidR="004825E0" w:rsidRPr="0050581E">
        <w:rPr>
          <w:b/>
          <w:i/>
        </w:rPr>
        <w:br/>
      </w:r>
      <w:r w:rsidRPr="0050581E">
        <w:rPr>
          <w:b/>
          <w:i/>
        </w:rPr>
        <w:t xml:space="preserve">el </w:t>
      </w:r>
      <w:r w:rsidR="007674EA" w:rsidRPr="0050581E">
        <w:rPr>
          <w:b/>
          <w:i/>
        </w:rPr>
        <w:t>s</w:t>
      </w:r>
      <w:r w:rsidRPr="0050581E">
        <w:rPr>
          <w:b/>
          <w:i/>
        </w:rPr>
        <w:t>ubcontratista]</w:t>
      </w:r>
    </w:p>
    <w:p w14:paraId="639CCF6C" w14:textId="77777777" w:rsidR="00BA4F46" w:rsidRPr="0050581E" w:rsidRDefault="00BA4F46" w:rsidP="004825E0">
      <w:pPr>
        <w:tabs>
          <w:tab w:val="left" w:pos="3720"/>
        </w:tabs>
        <w:spacing w:after="0"/>
        <w:ind w:right="4"/>
      </w:pPr>
      <w:r w:rsidRPr="0050581E">
        <w:tab/>
      </w:r>
    </w:p>
    <w:p w14:paraId="11CE4DE9" w14:textId="776BBD9A" w:rsidR="00BA4F46" w:rsidRPr="0050581E" w:rsidRDefault="00BA4F46" w:rsidP="004825E0">
      <w:pPr>
        <w:tabs>
          <w:tab w:val="right" w:pos="8820"/>
        </w:tabs>
        <w:spacing w:after="0"/>
        <w:ind w:right="4"/>
      </w:pPr>
      <w:r w:rsidRPr="0050581E">
        <w:t xml:space="preserve">POR CUANTO </w:t>
      </w:r>
      <w:r w:rsidRPr="0050581E">
        <w:rPr>
          <w:i/>
        </w:rPr>
        <w:t xml:space="preserve">[indique: </w:t>
      </w:r>
      <w:r w:rsidRPr="0050581E">
        <w:rPr>
          <w:b/>
          <w:i/>
        </w:rPr>
        <w:t xml:space="preserve">nombre del </w:t>
      </w:r>
      <w:r w:rsidR="007674EA" w:rsidRPr="0050581E">
        <w:rPr>
          <w:b/>
          <w:i/>
        </w:rPr>
        <w:t>s</w:t>
      </w:r>
      <w:r w:rsidRPr="0050581E">
        <w:rPr>
          <w:b/>
          <w:i/>
        </w:rPr>
        <w:t>ubcontratista</w:t>
      </w:r>
      <w:r w:rsidRPr="0050581E">
        <w:rPr>
          <w:i/>
        </w:rPr>
        <w:t>],</w:t>
      </w:r>
      <w:r w:rsidRPr="0050581E">
        <w:t xml:space="preserve"> con sede en </w:t>
      </w:r>
      <w:r w:rsidRPr="0050581E">
        <w:rPr>
          <w:i/>
        </w:rPr>
        <w:t xml:space="preserve">[indique: </w:t>
      </w:r>
      <w:r w:rsidRPr="0050581E">
        <w:rPr>
          <w:b/>
          <w:i/>
        </w:rPr>
        <w:t xml:space="preserve">dirección del </w:t>
      </w:r>
      <w:r w:rsidR="007674EA" w:rsidRPr="0050581E">
        <w:rPr>
          <w:b/>
          <w:i/>
        </w:rPr>
        <w:t>s</w:t>
      </w:r>
      <w:r w:rsidRPr="0050581E">
        <w:rPr>
          <w:b/>
          <w:i/>
        </w:rPr>
        <w:t>ubcontratista</w:t>
      </w:r>
      <w:r w:rsidRPr="0050581E">
        <w:rPr>
          <w:i/>
        </w:rPr>
        <w:t>],</w:t>
      </w:r>
      <w:r w:rsidRPr="0050581E">
        <w:t xml:space="preserve"> ha sido notificado por </w:t>
      </w:r>
      <w:r w:rsidRPr="0050581E">
        <w:rPr>
          <w:i/>
        </w:rPr>
        <w:t xml:space="preserve">[indique: </w:t>
      </w:r>
      <w:r w:rsidRPr="0050581E">
        <w:rPr>
          <w:b/>
          <w:i/>
        </w:rPr>
        <w:t xml:space="preserve">nombre del Licitante o de la </w:t>
      </w:r>
      <w:r w:rsidR="000107E9" w:rsidRPr="0050581E">
        <w:rPr>
          <w:b/>
          <w:i/>
        </w:rPr>
        <w:t>APCA</w:t>
      </w:r>
      <w:r w:rsidRPr="0050581E">
        <w:rPr>
          <w:i/>
        </w:rPr>
        <w:t>]</w:t>
      </w:r>
      <w:r w:rsidRPr="0050581E">
        <w:t xml:space="preserve">, ubicado en </w:t>
      </w:r>
      <w:r w:rsidRPr="0050581E">
        <w:rPr>
          <w:i/>
        </w:rPr>
        <w:t xml:space="preserve">[indique: </w:t>
      </w:r>
      <w:r w:rsidRPr="0050581E">
        <w:rPr>
          <w:b/>
          <w:i/>
        </w:rPr>
        <w:t xml:space="preserve">dirección del Licitante o de la </w:t>
      </w:r>
      <w:r w:rsidR="000107E9" w:rsidRPr="0050581E">
        <w:rPr>
          <w:b/>
          <w:i/>
        </w:rPr>
        <w:t>APCA</w:t>
      </w:r>
      <w:r w:rsidRPr="0050581E">
        <w:rPr>
          <w:i/>
        </w:rPr>
        <w:t>]</w:t>
      </w:r>
      <w:r w:rsidRPr="0050581E">
        <w:t xml:space="preserve"> (en adelante, el “Licitante”) de que presentará una Oferta en la que </w:t>
      </w:r>
      <w:r w:rsidRPr="0050581E">
        <w:rPr>
          <w:i/>
        </w:rPr>
        <w:t xml:space="preserve">[indique: </w:t>
      </w:r>
      <w:r w:rsidRPr="0050581E">
        <w:rPr>
          <w:b/>
          <w:i/>
        </w:rPr>
        <w:t>nombre del subcontratista</w:t>
      </w:r>
      <w:r w:rsidRPr="0050581E">
        <w:rPr>
          <w:i/>
        </w:rPr>
        <w:t>]</w:t>
      </w:r>
      <w:r w:rsidRPr="0050581E">
        <w:t xml:space="preserve"> proporcionará </w:t>
      </w:r>
      <w:r w:rsidRPr="0050581E">
        <w:rPr>
          <w:i/>
        </w:rPr>
        <w:t xml:space="preserve">[indique: </w:t>
      </w:r>
      <w:r w:rsidRPr="0050581E">
        <w:rPr>
          <w:b/>
          <w:i/>
        </w:rPr>
        <w:t xml:space="preserve">artículos de suministro o servicios proporcionados por el </w:t>
      </w:r>
      <w:r w:rsidR="008F02D2" w:rsidRPr="0050581E">
        <w:rPr>
          <w:b/>
          <w:i/>
        </w:rPr>
        <w:t>s</w:t>
      </w:r>
      <w:r w:rsidRPr="0050581E">
        <w:rPr>
          <w:b/>
          <w:i/>
        </w:rPr>
        <w:t>ubcontratista</w:t>
      </w:r>
      <w:r w:rsidRPr="0050581E">
        <w:rPr>
          <w:i/>
        </w:rPr>
        <w:t>].</w:t>
      </w:r>
      <w:r w:rsidR="00686D83" w:rsidRPr="0050581E">
        <w:rPr>
          <w:i/>
        </w:rPr>
        <w:t xml:space="preserve"> </w:t>
      </w:r>
      <w:r w:rsidRPr="0050581E">
        <w:t>Por la presente, nos comprometemos a proporcionar los artículos mencionados anteriormente, en el caso de que se adjud</w:t>
      </w:r>
      <w:r w:rsidR="00686D83" w:rsidRPr="0050581E">
        <w:t>ique el Contrato al Licitante.</w:t>
      </w:r>
    </w:p>
    <w:p w14:paraId="328F97CC" w14:textId="77777777" w:rsidR="00BA4F46" w:rsidRPr="0050581E" w:rsidRDefault="00BA4F46" w:rsidP="004825E0">
      <w:pPr>
        <w:tabs>
          <w:tab w:val="right" w:pos="8820"/>
        </w:tabs>
        <w:spacing w:after="0"/>
        <w:ind w:right="4"/>
      </w:pPr>
      <w:r w:rsidRPr="0050581E">
        <w:t xml:space="preserve"> </w:t>
      </w:r>
    </w:p>
    <w:p w14:paraId="49BF30C5" w14:textId="77777777" w:rsidR="00BA4F46" w:rsidRPr="0050581E" w:rsidRDefault="00BA4F46" w:rsidP="004825E0">
      <w:pPr>
        <w:tabs>
          <w:tab w:val="right" w:pos="8820"/>
        </w:tabs>
        <w:spacing w:after="0"/>
        <w:ind w:right="4"/>
      </w:pPr>
    </w:p>
    <w:p w14:paraId="46BED03B" w14:textId="0B952D75" w:rsidR="00BA4F46" w:rsidRPr="0050581E" w:rsidRDefault="00BA4F46" w:rsidP="007A0271">
      <w:pPr>
        <w:keepNext/>
        <w:keepLines/>
        <w:tabs>
          <w:tab w:val="right" w:pos="3780"/>
          <w:tab w:val="left" w:pos="4820"/>
          <w:tab w:val="right" w:pos="9000"/>
        </w:tabs>
        <w:spacing w:after="0"/>
        <w:ind w:right="4"/>
        <w:jc w:val="left"/>
      </w:pPr>
      <w:r w:rsidRPr="0050581E">
        <w:t xml:space="preserve">Nombre </w:t>
      </w:r>
      <w:r w:rsidRPr="0050581E">
        <w:rPr>
          <w:i/>
        </w:rPr>
        <w:t xml:space="preserve">[indique: </w:t>
      </w:r>
      <w:r w:rsidRPr="0050581E">
        <w:rPr>
          <w:b/>
          <w:i/>
        </w:rPr>
        <w:t>nombre del funcionario</w:t>
      </w:r>
      <w:r w:rsidRPr="0050581E">
        <w:rPr>
          <w:i/>
        </w:rPr>
        <w:t>]</w:t>
      </w:r>
      <w:r w:rsidRPr="0050581E">
        <w:t xml:space="preserve"> </w:t>
      </w:r>
      <w:r w:rsidRPr="0050581E">
        <w:tab/>
        <w:t xml:space="preserve">en calidad de </w:t>
      </w:r>
      <w:r w:rsidRPr="0050581E">
        <w:rPr>
          <w:i/>
        </w:rPr>
        <w:t xml:space="preserve">[indique: </w:t>
      </w:r>
      <w:r w:rsidRPr="0050581E">
        <w:rPr>
          <w:b/>
          <w:i/>
        </w:rPr>
        <w:t>cargo del funcionario]</w:t>
      </w:r>
      <w:r w:rsidR="007A0271" w:rsidRPr="0050581E">
        <w:t xml:space="preserve"> </w:t>
      </w:r>
    </w:p>
    <w:p w14:paraId="21473908" w14:textId="77777777" w:rsidR="00BA4F46" w:rsidRPr="0050581E" w:rsidRDefault="00BA4F46" w:rsidP="004825E0">
      <w:pPr>
        <w:keepNext/>
        <w:keepLines/>
        <w:tabs>
          <w:tab w:val="right" w:pos="4140"/>
          <w:tab w:val="left" w:pos="4500"/>
          <w:tab w:val="right" w:pos="9000"/>
        </w:tabs>
        <w:spacing w:after="0"/>
        <w:ind w:right="4"/>
        <w:jc w:val="left"/>
      </w:pPr>
    </w:p>
    <w:p w14:paraId="4463BA54" w14:textId="5E801B2B" w:rsidR="00BA4F46" w:rsidRPr="0050581E" w:rsidRDefault="00BA4F46" w:rsidP="004825E0">
      <w:pPr>
        <w:keepNext/>
        <w:keepLines/>
        <w:tabs>
          <w:tab w:val="right" w:pos="4140"/>
          <w:tab w:val="left" w:pos="4500"/>
          <w:tab w:val="right" w:pos="9000"/>
        </w:tabs>
        <w:spacing w:after="0"/>
        <w:ind w:right="4"/>
        <w:jc w:val="left"/>
      </w:pPr>
      <w:r w:rsidRPr="0050581E">
        <w:t>Firmad</w:t>
      </w:r>
      <w:r w:rsidR="008F02D2" w:rsidRPr="0050581E">
        <w:t>o</w:t>
      </w:r>
      <w:r w:rsidR="00C15E45" w:rsidRPr="0050581E">
        <w:t xml:space="preserve"> </w:t>
      </w:r>
      <w:r w:rsidRPr="0050581E">
        <w:t>______________________________</w:t>
      </w:r>
      <w:r w:rsidRPr="0050581E">
        <w:tab/>
      </w:r>
    </w:p>
    <w:p w14:paraId="40EFFADD" w14:textId="77777777" w:rsidR="00BA4F46" w:rsidRPr="0050581E" w:rsidRDefault="00BA4F46" w:rsidP="004825E0">
      <w:pPr>
        <w:keepNext/>
        <w:keepLines/>
        <w:tabs>
          <w:tab w:val="right" w:pos="4140"/>
          <w:tab w:val="left" w:pos="4500"/>
          <w:tab w:val="right" w:pos="9000"/>
        </w:tabs>
        <w:spacing w:after="0"/>
        <w:ind w:right="4"/>
        <w:jc w:val="left"/>
      </w:pPr>
    </w:p>
    <w:p w14:paraId="5177BBAA" w14:textId="463DBF2B" w:rsidR="00BA4F46" w:rsidRPr="0050581E" w:rsidRDefault="00BA4F46" w:rsidP="004825E0">
      <w:pPr>
        <w:keepNext/>
        <w:keepLines/>
        <w:tabs>
          <w:tab w:val="right" w:pos="4140"/>
          <w:tab w:val="left" w:pos="4500"/>
          <w:tab w:val="right" w:pos="9000"/>
        </w:tabs>
        <w:spacing w:after="0"/>
        <w:ind w:right="4"/>
        <w:jc w:val="left"/>
      </w:pPr>
      <w:r w:rsidRPr="0050581E">
        <w:t xml:space="preserve">Debidamente autorizado para firmar esta autorización por y en nombre de: </w:t>
      </w:r>
      <w:r w:rsidRPr="0050581E">
        <w:rPr>
          <w:i/>
        </w:rPr>
        <w:t xml:space="preserve">[indique: </w:t>
      </w:r>
      <w:r w:rsidRPr="0050581E">
        <w:rPr>
          <w:b/>
          <w:i/>
        </w:rPr>
        <w:t xml:space="preserve">nombre </w:t>
      </w:r>
      <w:r w:rsidR="007A0271" w:rsidRPr="0050581E">
        <w:rPr>
          <w:b/>
          <w:i/>
        </w:rPr>
        <w:br/>
      </w:r>
      <w:r w:rsidRPr="0050581E">
        <w:rPr>
          <w:b/>
          <w:i/>
        </w:rPr>
        <w:t xml:space="preserve">del </w:t>
      </w:r>
      <w:r w:rsidR="008F02D2" w:rsidRPr="0050581E">
        <w:rPr>
          <w:b/>
          <w:i/>
        </w:rPr>
        <w:t>s</w:t>
      </w:r>
      <w:r w:rsidRPr="0050581E">
        <w:rPr>
          <w:b/>
          <w:i/>
        </w:rPr>
        <w:t>ubcontratista</w:t>
      </w:r>
      <w:r w:rsidRPr="0050581E">
        <w:rPr>
          <w:i/>
        </w:rPr>
        <w:t>]</w:t>
      </w:r>
      <w:r w:rsidRPr="0050581E">
        <w:t xml:space="preserve"> </w:t>
      </w:r>
      <w:r w:rsidRPr="0050581E">
        <w:tab/>
      </w:r>
    </w:p>
    <w:p w14:paraId="79673841" w14:textId="77777777" w:rsidR="00BA4F46" w:rsidRPr="0050581E" w:rsidRDefault="00BA4F46" w:rsidP="004825E0">
      <w:pPr>
        <w:keepNext/>
        <w:keepLines/>
        <w:tabs>
          <w:tab w:val="right" w:pos="4140"/>
          <w:tab w:val="left" w:pos="4500"/>
          <w:tab w:val="right" w:pos="9000"/>
        </w:tabs>
        <w:spacing w:after="0"/>
        <w:ind w:right="4"/>
        <w:jc w:val="left"/>
      </w:pPr>
      <w:r w:rsidRPr="0050581E">
        <w:t xml:space="preserve"> </w:t>
      </w:r>
      <w:r w:rsidRPr="0050581E">
        <w:tab/>
      </w:r>
      <w:r w:rsidRPr="0050581E">
        <w:tab/>
      </w:r>
      <w:r w:rsidRPr="0050581E">
        <w:tab/>
      </w:r>
    </w:p>
    <w:p w14:paraId="07E60B1B" w14:textId="77777777" w:rsidR="00BA4F46" w:rsidRPr="0050581E" w:rsidRDefault="00BA4F46" w:rsidP="004825E0">
      <w:pPr>
        <w:tabs>
          <w:tab w:val="left" w:pos="2160"/>
          <w:tab w:val="left" w:pos="5400"/>
        </w:tabs>
        <w:ind w:right="4"/>
      </w:pPr>
      <w:r w:rsidRPr="0050581E">
        <w:t xml:space="preserve">Fechado el </w:t>
      </w:r>
      <w:r w:rsidRPr="0050581E">
        <w:rPr>
          <w:i/>
        </w:rPr>
        <w:t xml:space="preserve">[indique: </w:t>
      </w:r>
      <w:r w:rsidRPr="0050581E">
        <w:rPr>
          <w:b/>
          <w:i/>
        </w:rPr>
        <w:t>número</w:t>
      </w:r>
      <w:r w:rsidRPr="0050581E">
        <w:rPr>
          <w:i/>
        </w:rPr>
        <w:t>]</w:t>
      </w:r>
      <w:r w:rsidRPr="0050581E">
        <w:t xml:space="preserve"> día de </w:t>
      </w:r>
      <w:r w:rsidRPr="0050581E">
        <w:rPr>
          <w:i/>
        </w:rPr>
        <w:t xml:space="preserve">[indique: </w:t>
      </w:r>
      <w:r w:rsidRPr="0050581E">
        <w:rPr>
          <w:b/>
          <w:i/>
        </w:rPr>
        <w:t>mes</w:t>
      </w:r>
      <w:r w:rsidRPr="0050581E">
        <w:rPr>
          <w:i/>
        </w:rPr>
        <w:t>]</w:t>
      </w:r>
      <w:r w:rsidRPr="0050581E">
        <w:t xml:space="preserve"> de </w:t>
      </w:r>
      <w:r w:rsidRPr="0050581E">
        <w:rPr>
          <w:i/>
        </w:rPr>
        <w:t xml:space="preserve">[indique: </w:t>
      </w:r>
      <w:r w:rsidRPr="0050581E">
        <w:rPr>
          <w:b/>
          <w:i/>
        </w:rPr>
        <w:t>año</w:t>
      </w:r>
      <w:r w:rsidRPr="0050581E">
        <w:rPr>
          <w:i/>
        </w:rPr>
        <w:t>]</w:t>
      </w:r>
      <w:r w:rsidRPr="0050581E">
        <w:t>.</w:t>
      </w:r>
    </w:p>
    <w:p w14:paraId="1F44B718" w14:textId="3A3CCD3D" w:rsidR="00BA4F46" w:rsidRPr="0050581E" w:rsidRDefault="00BA4F46" w:rsidP="004825E0">
      <w:pPr>
        <w:suppressAutoHyphens w:val="0"/>
        <w:spacing w:after="0"/>
        <w:ind w:right="4"/>
        <w:jc w:val="left"/>
        <w:rPr>
          <w:b/>
          <w:iCs/>
          <w:sz w:val="32"/>
        </w:rPr>
      </w:pPr>
      <w:r w:rsidRPr="0050581E">
        <w:rPr>
          <w:i/>
        </w:rPr>
        <w:t>[</w:t>
      </w:r>
      <w:r w:rsidR="008F02D2" w:rsidRPr="0050581E">
        <w:rPr>
          <w:i/>
        </w:rPr>
        <w:t>A</w:t>
      </w:r>
      <w:r w:rsidRPr="0050581E">
        <w:rPr>
          <w:i/>
        </w:rPr>
        <w:t>gregue el sello de la empresa, si corresponde]</w:t>
      </w:r>
      <w:r w:rsidR="008F02D2" w:rsidRPr="0050581E">
        <w:rPr>
          <w:i/>
        </w:rPr>
        <w:t>.</w:t>
      </w:r>
    </w:p>
    <w:p w14:paraId="2CBAE790" w14:textId="7D305070" w:rsidR="00C10A6A" w:rsidRPr="0050581E" w:rsidRDefault="00C10A6A" w:rsidP="004825E0">
      <w:pPr>
        <w:suppressAutoHyphens w:val="0"/>
        <w:spacing w:after="0"/>
        <w:ind w:right="4"/>
        <w:jc w:val="left"/>
        <w:rPr>
          <w:b/>
          <w:iCs/>
          <w:sz w:val="32"/>
        </w:rPr>
      </w:pPr>
    </w:p>
    <w:p w14:paraId="0402A393" w14:textId="77777777" w:rsidR="00580092" w:rsidRPr="0050581E" w:rsidRDefault="00C10A6A" w:rsidP="004825E0">
      <w:pPr>
        <w:tabs>
          <w:tab w:val="left" w:pos="5238"/>
          <w:tab w:val="left" w:pos="5474"/>
          <w:tab w:val="left" w:pos="9468"/>
        </w:tabs>
        <w:ind w:right="4"/>
        <w:jc w:val="center"/>
      </w:pPr>
      <w:r w:rsidRPr="0050581E">
        <w:rPr>
          <w:b/>
          <w:sz w:val="28"/>
        </w:rPr>
        <w:t xml:space="preserve"> </w:t>
      </w:r>
      <w:r w:rsidRPr="0050581E">
        <w:br w:type="page"/>
      </w:r>
    </w:p>
    <w:p w14:paraId="7449DE8B" w14:textId="3391F6B0" w:rsidR="00BA4F46" w:rsidRPr="00275E0F" w:rsidRDefault="00BA4F46" w:rsidP="00275E0F">
      <w:pPr>
        <w:suppressAutoHyphens w:val="0"/>
        <w:spacing w:after="0"/>
        <w:jc w:val="center"/>
        <w:rPr>
          <w:b/>
          <w:sz w:val="36"/>
        </w:rPr>
      </w:pPr>
      <w:bookmarkStart w:id="500" w:name="_Toc218673985"/>
      <w:bookmarkStart w:id="501" w:name="_Toc277345614"/>
      <w:bookmarkStart w:id="502" w:name="_Toc125873862"/>
      <w:r w:rsidRPr="00275E0F">
        <w:rPr>
          <w:b/>
          <w:sz w:val="36"/>
        </w:rPr>
        <w:lastRenderedPageBreak/>
        <w:t xml:space="preserve">Lista de </w:t>
      </w:r>
      <w:r w:rsidR="005E641B" w:rsidRPr="00275E0F">
        <w:rPr>
          <w:b/>
          <w:sz w:val="36"/>
        </w:rPr>
        <w:t xml:space="preserve">Subcontratistas </w:t>
      </w:r>
      <w:bookmarkEnd w:id="500"/>
      <w:bookmarkEnd w:id="501"/>
      <w:r w:rsidR="005E641B" w:rsidRPr="00275E0F">
        <w:rPr>
          <w:b/>
          <w:sz w:val="36"/>
        </w:rPr>
        <w:t>Propuestos</w:t>
      </w:r>
    </w:p>
    <w:p w14:paraId="50EB77C7" w14:textId="77777777" w:rsidR="00BA4F46" w:rsidRPr="0050581E" w:rsidRDefault="00BA4F46" w:rsidP="00BA4F46">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0"/>
        <w:gridCol w:w="2538"/>
        <w:gridCol w:w="2880"/>
        <w:gridCol w:w="2700"/>
      </w:tblGrid>
      <w:tr w:rsidR="00BA4F46" w:rsidRPr="0050581E" w14:paraId="631D8305" w14:textId="77777777" w:rsidTr="00803EC1">
        <w:trPr>
          <w:jc w:val="center"/>
        </w:trPr>
        <w:tc>
          <w:tcPr>
            <w:tcW w:w="360" w:type="dxa"/>
          </w:tcPr>
          <w:p w14:paraId="745EDBBD" w14:textId="77777777" w:rsidR="00BA4F46" w:rsidRPr="0050581E" w:rsidRDefault="00BA4F46" w:rsidP="00803EC1">
            <w:pPr>
              <w:spacing w:before="120"/>
              <w:ind w:right="-360"/>
              <w:jc w:val="center"/>
              <w:rPr>
                <w:sz w:val="22"/>
              </w:rPr>
            </w:pPr>
          </w:p>
        </w:tc>
        <w:tc>
          <w:tcPr>
            <w:tcW w:w="2538" w:type="dxa"/>
          </w:tcPr>
          <w:p w14:paraId="7620E8AE" w14:textId="77777777" w:rsidR="00A44EB2" w:rsidRPr="0050581E" w:rsidRDefault="00BA4F46" w:rsidP="00506FFF">
            <w:pPr>
              <w:spacing w:before="120"/>
              <w:ind w:left="-123" w:right="-106"/>
              <w:jc w:val="center"/>
              <w:rPr>
                <w:rFonts w:ascii="Arial" w:hAnsi="Arial"/>
                <w:szCs w:val="24"/>
              </w:rPr>
            </w:pPr>
            <w:r w:rsidRPr="0050581E">
              <w:rPr>
                <w:szCs w:val="24"/>
              </w:rPr>
              <w:t>Artículo</w:t>
            </w:r>
          </w:p>
        </w:tc>
        <w:tc>
          <w:tcPr>
            <w:tcW w:w="2880" w:type="dxa"/>
          </w:tcPr>
          <w:p w14:paraId="678B4156" w14:textId="20A74B0E" w:rsidR="00A44EB2" w:rsidRPr="0050581E" w:rsidRDefault="00BA4F46" w:rsidP="00506FFF">
            <w:pPr>
              <w:spacing w:before="120"/>
              <w:ind w:right="-61"/>
              <w:jc w:val="center"/>
              <w:rPr>
                <w:rFonts w:ascii="Arial" w:hAnsi="Arial"/>
                <w:szCs w:val="24"/>
              </w:rPr>
            </w:pPr>
            <w:r w:rsidRPr="0050581E">
              <w:rPr>
                <w:szCs w:val="24"/>
              </w:rPr>
              <w:t xml:space="preserve">Subcontratista </w:t>
            </w:r>
            <w:r w:rsidR="00E55BDB" w:rsidRPr="0050581E">
              <w:rPr>
                <w:szCs w:val="24"/>
              </w:rPr>
              <w:t>p</w:t>
            </w:r>
            <w:r w:rsidRPr="0050581E">
              <w:rPr>
                <w:szCs w:val="24"/>
              </w:rPr>
              <w:t>ropuesto</w:t>
            </w:r>
          </w:p>
        </w:tc>
        <w:tc>
          <w:tcPr>
            <w:tcW w:w="2700" w:type="dxa"/>
          </w:tcPr>
          <w:p w14:paraId="64567042" w14:textId="74C29EC1" w:rsidR="00A44EB2" w:rsidRPr="0050581E" w:rsidRDefault="00BA4F46" w:rsidP="00506FFF">
            <w:pPr>
              <w:spacing w:before="120"/>
              <w:ind w:right="-54"/>
              <w:jc w:val="center"/>
              <w:rPr>
                <w:rFonts w:ascii="Arial" w:hAnsi="Arial"/>
                <w:szCs w:val="24"/>
              </w:rPr>
            </w:pPr>
            <w:r w:rsidRPr="0050581E">
              <w:rPr>
                <w:szCs w:val="24"/>
              </w:rPr>
              <w:t xml:space="preserve">Lugar de </w:t>
            </w:r>
            <w:r w:rsidR="00E55BDB" w:rsidRPr="0050581E">
              <w:rPr>
                <w:szCs w:val="24"/>
              </w:rPr>
              <w:t>r</w:t>
            </w:r>
            <w:r w:rsidRPr="0050581E">
              <w:rPr>
                <w:szCs w:val="24"/>
              </w:rPr>
              <w:t xml:space="preserve">egistro </w:t>
            </w:r>
            <w:r w:rsidR="00DD5AC4" w:rsidRPr="0050581E">
              <w:rPr>
                <w:szCs w:val="24"/>
              </w:rPr>
              <w:br/>
            </w:r>
            <w:r w:rsidRPr="0050581E">
              <w:rPr>
                <w:szCs w:val="24"/>
              </w:rPr>
              <w:t xml:space="preserve">y </w:t>
            </w:r>
            <w:r w:rsidR="00E55BDB" w:rsidRPr="0050581E">
              <w:rPr>
                <w:szCs w:val="24"/>
              </w:rPr>
              <w:t>c</w:t>
            </w:r>
            <w:r w:rsidRPr="0050581E">
              <w:rPr>
                <w:szCs w:val="24"/>
              </w:rPr>
              <w:t>alificaciones</w:t>
            </w:r>
          </w:p>
        </w:tc>
      </w:tr>
      <w:tr w:rsidR="00BA4F46" w:rsidRPr="0050581E" w14:paraId="7A5A1203" w14:textId="77777777" w:rsidTr="00803EC1">
        <w:trPr>
          <w:jc w:val="center"/>
        </w:trPr>
        <w:tc>
          <w:tcPr>
            <w:tcW w:w="360" w:type="dxa"/>
          </w:tcPr>
          <w:p w14:paraId="7E3837FF" w14:textId="77777777" w:rsidR="00BA4F46" w:rsidRPr="0050581E" w:rsidRDefault="00BA4F46" w:rsidP="00803EC1">
            <w:pPr>
              <w:spacing w:before="120"/>
              <w:ind w:right="-360"/>
              <w:rPr>
                <w:sz w:val="22"/>
              </w:rPr>
            </w:pPr>
          </w:p>
        </w:tc>
        <w:tc>
          <w:tcPr>
            <w:tcW w:w="2538" w:type="dxa"/>
          </w:tcPr>
          <w:p w14:paraId="4DC92207" w14:textId="77777777" w:rsidR="00BA4F46" w:rsidRPr="0050581E" w:rsidRDefault="00BA4F46" w:rsidP="00803EC1">
            <w:pPr>
              <w:spacing w:before="120"/>
              <w:ind w:right="-360"/>
              <w:rPr>
                <w:sz w:val="22"/>
              </w:rPr>
            </w:pPr>
          </w:p>
        </w:tc>
        <w:tc>
          <w:tcPr>
            <w:tcW w:w="2880" w:type="dxa"/>
          </w:tcPr>
          <w:p w14:paraId="382B5211" w14:textId="77777777" w:rsidR="00BA4F46" w:rsidRPr="0050581E" w:rsidRDefault="00BA4F46" w:rsidP="00803EC1">
            <w:pPr>
              <w:spacing w:before="120"/>
              <w:ind w:right="-360"/>
              <w:rPr>
                <w:sz w:val="22"/>
              </w:rPr>
            </w:pPr>
          </w:p>
        </w:tc>
        <w:tc>
          <w:tcPr>
            <w:tcW w:w="2700" w:type="dxa"/>
          </w:tcPr>
          <w:p w14:paraId="70F822C0" w14:textId="77777777" w:rsidR="00BA4F46" w:rsidRPr="0050581E" w:rsidRDefault="00BA4F46" w:rsidP="00803EC1">
            <w:pPr>
              <w:spacing w:before="120"/>
              <w:ind w:right="-360"/>
              <w:rPr>
                <w:sz w:val="22"/>
              </w:rPr>
            </w:pPr>
          </w:p>
        </w:tc>
      </w:tr>
      <w:tr w:rsidR="00BA4F46" w:rsidRPr="0050581E" w14:paraId="5C048EB4" w14:textId="77777777" w:rsidTr="00803EC1">
        <w:trPr>
          <w:jc w:val="center"/>
        </w:trPr>
        <w:tc>
          <w:tcPr>
            <w:tcW w:w="360" w:type="dxa"/>
          </w:tcPr>
          <w:p w14:paraId="6C71FD71" w14:textId="77777777" w:rsidR="00BA4F46" w:rsidRPr="0050581E" w:rsidRDefault="00BA4F46" w:rsidP="00803EC1">
            <w:pPr>
              <w:spacing w:before="120"/>
              <w:ind w:right="-360"/>
              <w:rPr>
                <w:sz w:val="22"/>
              </w:rPr>
            </w:pPr>
          </w:p>
        </w:tc>
        <w:tc>
          <w:tcPr>
            <w:tcW w:w="2538" w:type="dxa"/>
          </w:tcPr>
          <w:p w14:paraId="6C14B7BB" w14:textId="77777777" w:rsidR="00BA4F46" w:rsidRPr="0050581E" w:rsidRDefault="00BA4F46" w:rsidP="00803EC1">
            <w:pPr>
              <w:spacing w:before="120"/>
              <w:ind w:right="-360"/>
              <w:rPr>
                <w:sz w:val="22"/>
              </w:rPr>
            </w:pPr>
          </w:p>
        </w:tc>
        <w:tc>
          <w:tcPr>
            <w:tcW w:w="2880" w:type="dxa"/>
          </w:tcPr>
          <w:p w14:paraId="71D97F7C" w14:textId="77777777" w:rsidR="00BA4F46" w:rsidRPr="0050581E" w:rsidRDefault="00BA4F46" w:rsidP="00803EC1">
            <w:pPr>
              <w:spacing w:before="120"/>
              <w:ind w:right="-360"/>
              <w:rPr>
                <w:sz w:val="22"/>
              </w:rPr>
            </w:pPr>
          </w:p>
        </w:tc>
        <w:tc>
          <w:tcPr>
            <w:tcW w:w="2700" w:type="dxa"/>
          </w:tcPr>
          <w:p w14:paraId="3FFCB04F" w14:textId="77777777" w:rsidR="00BA4F46" w:rsidRPr="0050581E" w:rsidRDefault="00BA4F46" w:rsidP="00803EC1">
            <w:pPr>
              <w:spacing w:before="120"/>
              <w:ind w:right="-360"/>
              <w:rPr>
                <w:sz w:val="22"/>
              </w:rPr>
            </w:pPr>
          </w:p>
        </w:tc>
      </w:tr>
      <w:tr w:rsidR="00BA4F46" w:rsidRPr="0050581E" w14:paraId="4C4978D8" w14:textId="77777777" w:rsidTr="00803EC1">
        <w:trPr>
          <w:jc w:val="center"/>
        </w:trPr>
        <w:tc>
          <w:tcPr>
            <w:tcW w:w="360" w:type="dxa"/>
          </w:tcPr>
          <w:p w14:paraId="35E37E96" w14:textId="77777777" w:rsidR="00BA4F46" w:rsidRPr="0050581E" w:rsidRDefault="00BA4F46" w:rsidP="00803EC1">
            <w:pPr>
              <w:spacing w:before="120"/>
              <w:ind w:right="-360"/>
              <w:rPr>
                <w:sz w:val="22"/>
              </w:rPr>
            </w:pPr>
          </w:p>
        </w:tc>
        <w:tc>
          <w:tcPr>
            <w:tcW w:w="2538" w:type="dxa"/>
          </w:tcPr>
          <w:p w14:paraId="737C093F" w14:textId="77777777" w:rsidR="00BA4F46" w:rsidRPr="0050581E" w:rsidRDefault="00BA4F46" w:rsidP="00803EC1">
            <w:pPr>
              <w:spacing w:before="120"/>
              <w:ind w:right="-360"/>
              <w:rPr>
                <w:sz w:val="22"/>
              </w:rPr>
            </w:pPr>
          </w:p>
        </w:tc>
        <w:tc>
          <w:tcPr>
            <w:tcW w:w="2880" w:type="dxa"/>
          </w:tcPr>
          <w:p w14:paraId="787B9E09" w14:textId="77777777" w:rsidR="00BA4F46" w:rsidRPr="0050581E" w:rsidRDefault="00BA4F46" w:rsidP="00803EC1">
            <w:pPr>
              <w:spacing w:before="120"/>
              <w:ind w:right="-360"/>
              <w:rPr>
                <w:sz w:val="22"/>
              </w:rPr>
            </w:pPr>
          </w:p>
        </w:tc>
        <w:tc>
          <w:tcPr>
            <w:tcW w:w="2700" w:type="dxa"/>
          </w:tcPr>
          <w:p w14:paraId="396AABB1" w14:textId="77777777" w:rsidR="00BA4F46" w:rsidRPr="0050581E" w:rsidRDefault="00BA4F46" w:rsidP="00803EC1">
            <w:pPr>
              <w:spacing w:before="120"/>
              <w:ind w:right="-360"/>
              <w:rPr>
                <w:sz w:val="22"/>
              </w:rPr>
            </w:pPr>
          </w:p>
        </w:tc>
      </w:tr>
      <w:tr w:rsidR="00BA4F46" w:rsidRPr="0050581E" w14:paraId="43AF2531" w14:textId="77777777" w:rsidTr="00803EC1">
        <w:trPr>
          <w:jc w:val="center"/>
        </w:trPr>
        <w:tc>
          <w:tcPr>
            <w:tcW w:w="360" w:type="dxa"/>
          </w:tcPr>
          <w:p w14:paraId="39ADE49D" w14:textId="77777777" w:rsidR="00BA4F46" w:rsidRPr="0050581E" w:rsidRDefault="00BA4F46" w:rsidP="00803EC1">
            <w:pPr>
              <w:spacing w:before="120"/>
              <w:ind w:right="-360"/>
              <w:rPr>
                <w:sz w:val="22"/>
              </w:rPr>
            </w:pPr>
          </w:p>
        </w:tc>
        <w:tc>
          <w:tcPr>
            <w:tcW w:w="2538" w:type="dxa"/>
          </w:tcPr>
          <w:p w14:paraId="5F283552" w14:textId="77777777" w:rsidR="00BA4F46" w:rsidRPr="0050581E" w:rsidRDefault="00BA4F46" w:rsidP="00803EC1">
            <w:pPr>
              <w:spacing w:before="120"/>
              <w:ind w:right="-360"/>
              <w:rPr>
                <w:sz w:val="22"/>
              </w:rPr>
            </w:pPr>
          </w:p>
        </w:tc>
        <w:tc>
          <w:tcPr>
            <w:tcW w:w="2880" w:type="dxa"/>
          </w:tcPr>
          <w:p w14:paraId="24928646" w14:textId="77777777" w:rsidR="00BA4F46" w:rsidRPr="0050581E" w:rsidRDefault="00BA4F46" w:rsidP="00803EC1">
            <w:pPr>
              <w:spacing w:before="120"/>
              <w:ind w:right="-360"/>
              <w:rPr>
                <w:sz w:val="22"/>
              </w:rPr>
            </w:pPr>
          </w:p>
        </w:tc>
        <w:tc>
          <w:tcPr>
            <w:tcW w:w="2700" w:type="dxa"/>
          </w:tcPr>
          <w:p w14:paraId="2435EC18" w14:textId="77777777" w:rsidR="00BA4F46" w:rsidRPr="0050581E" w:rsidRDefault="00BA4F46" w:rsidP="00803EC1">
            <w:pPr>
              <w:spacing w:before="120"/>
              <w:ind w:right="-360"/>
              <w:rPr>
                <w:sz w:val="22"/>
              </w:rPr>
            </w:pPr>
          </w:p>
        </w:tc>
      </w:tr>
      <w:tr w:rsidR="00BA4F46" w:rsidRPr="0050581E" w14:paraId="47014808" w14:textId="77777777" w:rsidTr="00803EC1">
        <w:trPr>
          <w:jc w:val="center"/>
        </w:trPr>
        <w:tc>
          <w:tcPr>
            <w:tcW w:w="360" w:type="dxa"/>
          </w:tcPr>
          <w:p w14:paraId="3132A5CA" w14:textId="77777777" w:rsidR="00BA4F46" w:rsidRPr="0050581E" w:rsidRDefault="00BA4F46" w:rsidP="00803EC1">
            <w:pPr>
              <w:spacing w:before="120"/>
              <w:ind w:right="-360"/>
              <w:rPr>
                <w:sz w:val="22"/>
              </w:rPr>
            </w:pPr>
          </w:p>
        </w:tc>
        <w:tc>
          <w:tcPr>
            <w:tcW w:w="2538" w:type="dxa"/>
          </w:tcPr>
          <w:p w14:paraId="7F0EF9D1" w14:textId="77777777" w:rsidR="00BA4F46" w:rsidRPr="0050581E" w:rsidRDefault="00BA4F46" w:rsidP="00803EC1">
            <w:pPr>
              <w:spacing w:before="120"/>
              <w:ind w:right="-360"/>
              <w:rPr>
                <w:sz w:val="22"/>
              </w:rPr>
            </w:pPr>
          </w:p>
        </w:tc>
        <w:tc>
          <w:tcPr>
            <w:tcW w:w="2880" w:type="dxa"/>
          </w:tcPr>
          <w:p w14:paraId="7C92B30B" w14:textId="77777777" w:rsidR="00BA4F46" w:rsidRPr="0050581E" w:rsidRDefault="00BA4F46" w:rsidP="00803EC1">
            <w:pPr>
              <w:spacing w:before="120"/>
              <w:ind w:right="-360"/>
              <w:rPr>
                <w:sz w:val="22"/>
              </w:rPr>
            </w:pPr>
          </w:p>
        </w:tc>
        <w:tc>
          <w:tcPr>
            <w:tcW w:w="2700" w:type="dxa"/>
          </w:tcPr>
          <w:p w14:paraId="22EBB166" w14:textId="77777777" w:rsidR="00BA4F46" w:rsidRPr="0050581E" w:rsidRDefault="00BA4F46" w:rsidP="00803EC1">
            <w:pPr>
              <w:spacing w:before="120"/>
              <w:ind w:right="-360"/>
              <w:rPr>
                <w:sz w:val="22"/>
              </w:rPr>
            </w:pPr>
          </w:p>
        </w:tc>
      </w:tr>
      <w:tr w:rsidR="00BA4F46" w:rsidRPr="0050581E" w14:paraId="65FFADDB" w14:textId="77777777" w:rsidTr="00803EC1">
        <w:trPr>
          <w:jc w:val="center"/>
        </w:trPr>
        <w:tc>
          <w:tcPr>
            <w:tcW w:w="360" w:type="dxa"/>
          </w:tcPr>
          <w:p w14:paraId="17353AAB" w14:textId="77777777" w:rsidR="00BA4F46" w:rsidRPr="0050581E" w:rsidRDefault="00BA4F46" w:rsidP="00803EC1">
            <w:pPr>
              <w:spacing w:before="120"/>
              <w:ind w:right="-360"/>
              <w:rPr>
                <w:sz w:val="22"/>
              </w:rPr>
            </w:pPr>
          </w:p>
        </w:tc>
        <w:tc>
          <w:tcPr>
            <w:tcW w:w="2538" w:type="dxa"/>
          </w:tcPr>
          <w:p w14:paraId="70186AD7" w14:textId="77777777" w:rsidR="00BA4F46" w:rsidRPr="0050581E" w:rsidRDefault="00BA4F46" w:rsidP="00803EC1">
            <w:pPr>
              <w:spacing w:before="120"/>
              <w:ind w:right="-360"/>
              <w:rPr>
                <w:sz w:val="22"/>
              </w:rPr>
            </w:pPr>
          </w:p>
        </w:tc>
        <w:tc>
          <w:tcPr>
            <w:tcW w:w="2880" w:type="dxa"/>
          </w:tcPr>
          <w:p w14:paraId="73C7A733" w14:textId="77777777" w:rsidR="00BA4F46" w:rsidRPr="0050581E" w:rsidRDefault="00BA4F46" w:rsidP="00803EC1">
            <w:pPr>
              <w:spacing w:before="120"/>
              <w:ind w:right="-360"/>
              <w:rPr>
                <w:sz w:val="22"/>
              </w:rPr>
            </w:pPr>
          </w:p>
        </w:tc>
        <w:tc>
          <w:tcPr>
            <w:tcW w:w="2700" w:type="dxa"/>
          </w:tcPr>
          <w:p w14:paraId="4D663B59" w14:textId="77777777" w:rsidR="00BA4F46" w:rsidRPr="0050581E" w:rsidRDefault="00BA4F46" w:rsidP="00803EC1">
            <w:pPr>
              <w:spacing w:before="120"/>
              <w:ind w:right="-360"/>
              <w:rPr>
                <w:sz w:val="22"/>
              </w:rPr>
            </w:pPr>
          </w:p>
        </w:tc>
      </w:tr>
      <w:tr w:rsidR="00BA4F46" w:rsidRPr="0050581E" w14:paraId="4E19DA67" w14:textId="77777777" w:rsidTr="00803EC1">
        <w:trPr>
          <w:jc w:val="center"/>
        </w:trPr>
        <w:tc>
          <w:tcPr>
            <w:tcW w:w="360" w:type="dxa"/>
          </w:tcPr>
          <w:p w14:paraId="1CBD9350" w14:textId="77777777" w:rsidR="00BA4F46" w:rsidRPr="0050581E" w:rsidRDefault="00BA4F46" w:rsidP="00803EC1">
            <w:pPr>
              <w:spacing w:before="120"/>
              <w:ind w:right="-360"/>
              <w:rPr>
                <w:sz w:val="22"/>
              </w:rPr>
            </w:pPr>
          </w:p>
        </w:tc>
        <w:tc>
          <w:tcPr>
            <w:tcW w:w="2538" w:type="dxa"/>
          </w:tcPr>
          <w:p w14:paraId="2FC914FE" w14:textId="77777777" w:rsidR="00BA4F46" w:rsidRPr="0050581E" w:rsidRDefault="00BA4F46" w:rsidP="00803EC1">
            <w:pPr>
              <w:spacing w:before="120"/>
              <w:ind w:right="-360"/>
              <w:rPr>
                <w:sz w:val="22"/>
              </w:rPr>
            </w:pPr>
          </w:p>
        </w:tc>
        <w:tc>
          <w:tcPr>
            <w:tcW w:w="2880" w:type="dxa"/>
          </w:tcPr>
          <w:p w14:paraId="50371F33" w14:textId="77777777" w:rsidR="00BA4F46" w:rsidRPr="0050581E" w:rsidRDefault="00BA4F46" w:rsidP="00803EC1">
            <w:pPr>
              <w:spacing w:before="120"/>
              <w:ind w:right="-360"/>
              <w:rPr>
                <w:sz w:val="22"/>
              </w:rPr>
            </w:pPr>
          </w:p>
        </w:tc>
        <w:tc>
          <w:tcPr>
            <w:tcW w:w="2700" w:type="dxa"/>
          </w:tcPr>
          <w:p w14:paraId="6DB4D9F1" w14:textId="77777777" w:rsidR="00BA4F46" w:rsidRPr="0050581E" w:rsidRDefault="00BA4F46" w:rsidP="00803EC1">
            <w:pPr>
              <w:spacing w:before="120"/>
              <w:ind w:right="-360"/>
              <w:rPr>
                <w:sz w:val="22"/>
              </w:rPr>
            </w:pPr>
          </w:p>
        </w:tc>
      </w:tr>
      <w:tr w:rsidR="00BA4F46" w:rsidRPr="0050581E" w14:paraId="5D442BD3" w14:textId="77777777" w:rsidTr="00803EC1">
        <w:trPr>
          <w:jc w:val="center"/>
        </w:trPr>
        <w:tc>
          <w:tcPr>
            <w:tcW w:w="360" w:type="dxa"/>
          </w:tcPr>
          <w:p w14:paraId="50DC71F7" w14:textId="77777777" w:rsidR="00BA4F46" w:rsidRPr="0050581E" w:rsidRDefault="00BA4F46" w:rsidP="00803EC1">
            <w:pPr>
              <w:spacing w:before="120"/>
              <w:ind w:right="-360"/>
              <w:rPr>
                <w:sz w:val="22"/>
              </w:rPr>
            </w:pPr>
          </w:p>
        </w:tc>
        <w:tc>
          <w:tcPr>
            <w:tcW w:w="2538" w:type="dxa"/>
          </w:tcPr>
          <w:p w14:paraId="340CF4B0" w14:textId="77777777" w:rsidR="00BA4F46" w:rsidRPr="0050581E" w:rsidRDefault="00BA4F46" w:rsidP="00803EC1">
            <w:pPr>
              <w:spacing w:before="120"/>
              <w:ind w:right="-360"/>
              <w:rPr>
                <w:sz w:val="22"/>
              </w:rPr>
            </w:pPr>
          </w:p>
        </w:tc>
        <w:tc>
          <w:tcPr>
            <w:tcW w:w="2880" w:type="dxa"/>
          </w:tcPr>
          <w:p w14:paraId="7013C340" w14:textId="77777777" w:rsidR="00BA4F46" w:rsidRPr="0050581E" w:rsidRDefault="00BA4F46" w:rsidP="00803EC1">
            <w:pPr>
              <w:spacing w:before="120"/>
              <w:ind w:right="-360"/>
              <w:rPr>
                <w:sz w:val="22"/>
              </w:rPr>
            </w:pPr>
          </w:p>
        </w:tc>
        <w:tc>
          <w:tcPr>
            <w:tcW w:w="2700" w:type="dxa"/>
          </w:tcPr>
          <w:p w14:paraId="41365ABF" w14:textId="77777777" w:rsidR="00BA4F46" w:rsidRPr="0050581E" w:rsidRDefault="00BA4F46" w:rsidP="00803EC1">
            <w:pPr>
              <w:spacing w:before="120"/>
              <w:ind w:right="-360"/>
              <w:rPr>
                <w:sz w:val="22"/>
              </w:rPr>
            </w:pPr>
          </w:p>
        </w:tc>
      </w:tr>
      <w:tr w:rsidR="00BA4F46" w:rsidRPr="0050581E" w14:paraId="23D4A8F4" w14:textId="77777777" w:rsidTr="00803EC1">
        <w:trPr>
          <w:jc w:val="center"/>
        </w:trPr>
        <w:tc>
          <w:tcPr>
            <w:tcW w:w="360" w:type="dxa"/>
          </w:tcPr>
          <w:p w14:paraId="1B5220B6" w14:textId="77777777" w:rsidR="00BA4F46" w:rsidRPr="0050581E" w:rsidRDefault="00BA4F46" w:rsidP="00803EC1">
            <w:pPr>
              <w:spacing w:before="120"/>
              <w:ind w:right="-360"/>
              <w:rPr>
                <w:sz w:val="22"/>
              </w:rPr>
            </w:pPr>
          </w:p>
        </w:tc>
        <w:tc>
          <w:tcPr>
            <w:tcW w:w="2538" w:type="dxa"/>
          </w:tcPr>
          <w:p w14:paraId="38BD9E8A" w14:textId="77777777" w:rsidR="00BA4F46" w:rsidRPr="0050581E" w:rsidRDefault="00BA4F46" w:rsidP="00803EC1">
            <w:pPr>
              <w:spacing w:before="120"/>
              <w:ind w:right="-360"/>
              <w:rPr>
                <w:sz w:val="22"/>
              </w:rPr>
            </w:pPr>
          </w:p>
        </w:tc>
        <w:tc>
          <w:tcPr>
            <w:tcW w:w="2880" w:type="dxa"/>
          </w:tcPr>
          <w:p w14:paraId="5D77E55B" w14:textId="77777777" w:rsidR="00BA4F46" w:rsidRPr="0050581E" w:rsidRDefault="00BA4F46" w:rsidP="00803EC1">
            <w:pPr>
              <w:spacing w:before="120"/>
              <w:ind w:right="-360"/>
              <w:rPr>
                <w:sz w:val="22"/>
              </w:rPr>
            </w:pPr>
          </w:p>
        </w:tc>
        <w:tc>
          <w:tcPr>
            <w:tcW w:w="2700" w:type="dxa"/>
          </w:tcPr>
          <w:p w14:paraId="5BA6AA00" w14:textId="77777777" w:rsidR="00BA4F46" w:rsidRPr="0050581E" w:rsidRDefault="00BA4F46" w:rsidP="00803EC1">
            <w:pPr>
              <w:spacing w:before="120"/>
              <w:ind w:right="-360"/>
              <w:rPr>
                <w:sz w:val="22"/>
              </w:rPr>
            </w:pPr>
          </w:p>
        </w:tc>
      </w:tr>
    </w:tbl>
    <w:p w14:paraId="30626226" w14:textId="77777777" w:rsidR="00BA4F46" w:rsidRPr="0050581E" w:rsidRDefault="00BA4F46" w:rsidP="00BA4F46">
      <w:pPr>
        <w:ind w:right="-360"/>
        <w:rPr>
          <w:sz w:val="22"/>
        </w:rPr>
      </w:pPr>
    </w:p>
    <w:p w14:paraId="495C068C" w14:textId="42698680" w:rsidR="00BA4F46" w:rsidRPr="0050581E" w:rsidRDefault="00BA4F46" w:rsidP="00275E0F">
      <w:pPr>
        <w:suppressAutoHyphens w:val="0"/>
        <w:spacing w:after="0"/>
        <w:jc w:val="center"/>
      </w:pPr>
      <w:r w:rsidRPr="0050581E">
        <w:br w:type="page"/>
      </w:r>
      <w:bookmarkStart w:id="503" w:name="_Toc218673986"/>
      <w:bookmarkStart w:id="504" w:name="_Toc277345615"/>
      <w:bookmarkEnd w:id="502"/>
      <w:r w:rsidRPr="00275E0F">
        <w:rPr>
          <w:b/>
          <w:sz w:val="36"/>
        </w:rPr>
        <w:lastRenderedPageBreak/>
        <w:t xml:space="preserve">Formularios de </w:t>
      </w:r>
      <w:r w:rsidR="007D2D82" w:rsidRPr="00275E0F">
        <w:rPr>
          <w:b/>
          <w:sz w:val="36"/>
        </w:rPr>
        <w:t>p</w:t>
      </w:r>
      <w:r w:rsidRPr="00275E0F">
        <w:rPr>
          <w:b/>
          <w:sz w:val="36"/>
        </w:rPr>
        <w:t xml:space="preserve">ropiedad </w:t>
      </w:r>
      <w:r w:rsidR="007D2D82" w:rsidRPr="00275E0F">
        <w:rPr>
          <w:b/>
          <w:sz w:val="36"/>
        </w:rPr>
        <w:t>i</w:t>
      </w:r>
      <w:r w:rsidRPr="00275E0F">
        <w:rPr>
          <w:b/>
          <w:sz w:val="36"/>
        </w:rPr>
        <w:t>ntelectual</w:t>
      </w:r>
      <w:bookmarkEnd w:id="503"/>
      <w:bookmarkEnd w:id="504"/>
    </w:p>
    <w:p w14:paraId="6A741248" w14:textId="77777777" w:rsidR="00BA4F46" w:rsidRPr="0050581E" w:rsidRDefault="00BA4F46" w:rsidP="00DD5AC4">
      <w:pPr>
        <w:ind w:right="4"/>
      </w:pPr>
    </w:p>
    <w:p w14:paraId="01EE43CE" w14:textId="77777777" w:rsidR="00BA4F46" w:rsidRPr="0050581E" w:rsidRDefault="00BA4F46" w:rsidP="00DD5AC4">
      <w:pPr>
        <w:ind w:right="4"/>
      </w:pPr>
    </w:p>
    <w:p w14:paraId="2CABDBAD" w14:textId="5AA0DA57" w:rsidR="00BA4F46" w:rsidRPr="0050581E" w:rsidRDefault="00BA4F46" w:rsidP="00DD5AC4">
      <w:pPr>
        <w:pStyle w:val="Heading2"/>
        <w:ind w:right="4"/>
        <w:rPr>
          <w:rFonts w:ascii="Times New Roman" w:hAnsi="Times New Roman"/>
        </w:rPr>
      </w:pPr>
      <w:bookmarkStart w:id="505" w:name="_Toc218673988"/>
      <w:bookmarkStart w:id="506" w:name="_Toc218674014"/>
      <w:r w:rsidRPr="0050581E">
        <w:rPr>
          <w:rFonts w:ascii="Times New Roman" w:hAnsi="Times New Roman"/>
        </w:rPr>
        <w:t xml:space="preserve">Notas para los Licitantes sobre la elaboración de los </w:t>
      </w:r>
      <w:r w:rsidR="007D2D82" w:rsidRPr="0050581E">
        <w:rPr>
          <w:rFonts w:ascii="Times New Roman" w:hAnsi="Times New Roman"/>
        </w:rPr>
        <w:t>f</w:t>
      </w:r>
      <w:r w:rsidRPr="0050581E">
        <w:rPr>
          <w:rFonts w:ascii="Times New Roman" w:hAnsi="Times New Roman"/>
        </w:rPr>
        <w:t xml:space="preserve">ormularios </w:t>
      </w:r>
      <w:r w:rsidR="00DD5AC4" w:rsidRPr="0050581E">
        <w:rPr>
          <w:rFonts w:ascii="Times New Roman" w:hAnsi="Times New Roman"/>
        </w:rPr>
        <w:br/>
      </w:r>
      <w:r w:rsidRPr="0050581E">
        <w:rPr>
          <w:rFonts w:ascii="Times New Roman" w:hAnsi="Times New Roman"/>
        </w:rPr>
        <w:t xml:space="preserve">de </w:t>
      </w:r>
      <w:r w:rsidR="007D2D82" w:rsidRPr="0050581E">
        <w:rPr>
          <w:rFonts w:ascii="Times New Roman" w:hAnsi="Times New Roman"/>
        </w:rPr>
        <w:t>p</w:t>
      </w:r>
      <w:r w:rsidRPr="0050581E">
        <w:rPr>
          <w:rFonts w:ascii="Times New Roman" w:hAnsi="Times New Roman"/>
        </w:rPr>
        <w:t xml:space="preserve">ropiedad </w:t>
      </w:r>
      <w:r w:rsidR="007D2D82" w:rsidRPr="0050581E">
        <w:rPr>
          <w:rFonts w:ascii="Times New Roman" w:hAnsi="Times New Roman"/>
        </w:rPr>
        <w:t>i</w:t>
      </w:r>
      <w:r w:rsidRPr="0050581E">
        <w:rPr>
          <w:rFonts w:ascii="Times New Roman" w:hAnsi="Times New Roman"/>
        </w:rPr>
        <w:t>ntelectual</w:t>
      </w:r>
      <w:bookmarkEnd w:id="505"/>
      <w:bookmarkEnd w:id="506"/>
      <w:r w:rsidRPr="0050581E">
        <w:rPr>
          <w:rFonts w:ascii="Times New Roman" w:hAnsi="Times New Roman"/>
        </w:rPr>
        <w:t xml:space="preserve"> </w:t>
      </w:r>
    </w:p>
    <w:p w14:paraId="58174B46" w14:textId="557AA801" w:rsidR="00BA4F46" w:rsidRPr="0050581E" w:rsidRDefault="006C38A8" w:rsidP="00DD5AC4">
      <w:pPr>
        <w:ind w:right="4"/>
      </w:pPr>
      <w:r w:rsidRPr="0050581E">
        <w:tab/>
        <w:t xml:space="preserve">De conformidad con la </w:t>
      </w:r>
      <w:r w:rsidR="00884AB4" w:rsidRPr="0050581E">
        <w:t>IAL</w:t>
      </w:r>
      <w:r w:rsidRPr="0050581E">
        <w:t xml:space="preserve"> 1</w:t>
      </w:r>
      <w:r w:rsidR="00934F9E">
        <w:t>2</w:t>
      </w:r>
      <w:r w:rsidRPr="0050581E">
        <w:t>.1 </w:t>
      </w:r>
      <w:r w:rsidR="005E641B" w:rsidRPr="0050581E">
        <w:t>(</w:t>
      </w:r>
      <w:r w:rsidRPr="0050581E">
        <w:t xml:space="preserve">j), los Licitantes deben presentar, como parte de sus Ofertas, listas de todo el </w:t>
      </w:r>
      <w:r w:rsidR="00F772EC" w:rsidRPr="0050581E">
        <w:t>software</w:t>
      </w:r>
      <w:r w:rsidRPr="0050581E">
        <w:t xml:space="preserve"> </w:t>
      </w:r>
      <w:r w:rsidR="007D2D82" w:rsidRPr="0050581E">
        <w:t xml:space="preserve">incluido en </w:t>
      </w:r>
      <w:r w:rsidRPr="0050581E">
        <w:t xml:space="preserve">la Oferta, clasificado dentro de una de las siguientes categorías: </w:t>
      </w:r>
      <w:r w:rsidR="00DD5AC4" w:rsidRPr="0050581E">
        <w:t>(</w:t>
      </w:r>
      <w:r w:rsidRPr="0050581E">
        <w:t xml:space="preserve">A) </w:t>
      </w:r>
      <w:r w:rsidR="00F772EC" w:rsidRPr="0050581E">
        <w:t>software</w:t>
      </w:r>
      <w:r w:rsidRPr="0050581E">
        <w:t xml:space="preserve"> del </w:t>
      </w:r>
      <w:r w:rsidR="007D2D82" w:rsidRPr="0050581E">
        <w:t>S</w:t>
      </w:r>
      <w:r w:rsidRPr="0050581E">
        <w:t xml:space="preserve">istema, de propósito general o de aplicación, o </w:t>
      </w:r>
      <w:r w:rsidR="00DD5AC4" w:rsidRPr="0050581E">
        <w:t>(</w:t>
      </w:r>
      <w:r w:rsidRPr="0050581E">
        <w:t xml:space="preserve">B) </w:t>
      </w:r>
      <w:r w:rsidR="00F772EC" w:rsidRPr="0050581E">
        <w:t>software</w:t>
      </w:r>
      <w:r w:rsidRPr="0050581E">
        <w:t xml:space="preserve"> </w:t>
      </w:r>
      <w:r w:rsidR="00A669E5" w:rsidRPr="0050581E">
        <w:t xml:space="preserve">estándar </w:t>
      </w:r>
      <w:r w:rsidR="006F4943" w:rsidRPr="0050581E">
        <w:t xml:space="preserve">o personalizado. </w:t>
      </w:r>
      <w:r w:rsidRPr="0050581E">
        <w:t xml:space="preserve">Los Licitantes también deben presentar una lista de todos los </w:t>
      </w:r>
      <w:r w:rsidR="007D2D82" w:rsidRPr="0050581E">
        <w:t>m</w:t>
      </w:r>
      <w:r w:rsidR="00984DF4" w:rsidRPr="0050581E">
        <w:t>ateriales personalizados</w:t>
      </w:r>
      <w:r w:rsidRPr="0050581E">
        <w:t>.</w:t>
      </w:r>
      <w:r w:rsidR="00C15E45" w:rsidRPr="0050581E">
        <w:t xml:space="preserve"> </w:t>
      </w:r>
      <w:r w:rsidRPr="0050581E">
        <w:t xml:space="preserve">Estas categorizaciones son necesarias para respaldar la </w:t>
      </w:r>
      <w:r w:rsidR="005038C2" w:rsidRPr="0050581E">
        <w:t>p</w:t>
      </w:r>
      <w:r w:rsidRPr="0050581E">
        <w:t xml:space="preserve">ropiedad </w:t>
      </w:r>
      <w:r w:rsidR="005038C2" w:rsidRPr="0050581E">
        <w:t>i</w:t>
      </w:r>
      <w:r w:rsidRPr="0050581E">
        <w:t>ntelectual en las CGC y las CEC.</w:t>
      </w:r>
    </w:p>
    <w:p w14:paraId="10AF9B98" w14:textId="77777777" w:rsidR="00BA4F46" w:rsidRPr="0050581E" w:rsidRDefault="00BA4F46" w:rsidP="00BA4F46">
      <w:pPr>
        <w:ind w:right="-360"/>
      </w:pPr>
    </w:p>
    <w:p w14:paraId="3BF0BD8F" w14:textId="77777777" w:rsidR="00BA4F46" w:rsidRPr="0050581E" w:rsidRDefault="00BA4F46" w:rsidP="00BA4F46">
      <w:pPr>
        <w:ind w:right="-360"/>
      </w:pPr>
    </w:p>
    <w:p w14:paraId="1DA4D84A" w14:textId="77777777" w:rsidR="00BA4F46" w:rsidRPr="0050581E" w:rsidRDefault="00BA4F46">
      <w:pPr>
        <w:suppressAutoHyphens w:val="0"/>
        <w:spacing w:after="0"/>
        <w:jc w:val="left"/>
        <w:rPr>
          <w:b/>
          <w:i/>
          <w:sz w:val="32"/>
        </w:rPr>
      </w:pPr>
      <w:r w:rsidRPr="0050581E">
        <w:br w:type="page"/>
      </w:r>
    </w:p>
    <w:p w14:paraId="580A5158" w14:textId="1609F41B" w:rsidR="00BA4F46" w:rsidRPr="0050581E" w:rsidRDefault="00BA4F46" w:rsidP="00BA4F46">
      <w:pPr>
        <w:pStyle w:val="Head32"/>
        <w:ind w:right="-360"/>
      </w:pPr>
      <w:bookmarkStart w:id="507" w:name="_Toc218673989"/>
      <w:bookmarkStart w:id="508" w:name="_Toc277345616"/>
      <w:r w:rsidRPr="0050581E">
        <w:lastRenderedPageBreak/>
        <w:t xml:space="preserve">Lista de </w:t>
      </w:r>
      <w:bookmarkEnd w:id="507"/>
      <w:bookmarkEnd w:id="508"/>
      <w:r w:rsidR="005E641B" w:rsidRPr="0050581E">
        <w:t xml:space="preserve">Software </w:t>
      </w:r>
    </w:p>
    <w:p w14:paraId="1EDF7B3B" w14:textId="77777777" w:rsidR="00BA4F46" w:rsidRPr="0050581E" w:rsidRDefault="00BA4F46" w:rsidP="00BA4F46">
      <w:pPr>
        <w:ind w:right="-360"/>
        <w:rPr>
          <w:sz w:val="22"/>
        </w:rPr>
      </w:pPr>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119"/>
        <w:gridCol w:w="1417"/>
        <w:gridCol w:w="1559"/>
        <w:gridCol w:w="1418"/>
        <w:gridCol w:w="1276"/>
        <w:gridCol w:w="1559"/>
      </w:tblGrid>
      <w:tr w:rsidR="00BA4F46" w:rsidRPr="0050581E" w14:paraId="6E033976" w14:textId="77777777" w:rsidTr="00DD5AC4">
        <w:trPr>
          <w:tblHeader/>
        </w:trPr>
        <w:tc>
          <w:tcPr>
            <w:tcW w:w="2119" w:type="dxa"/>
          </w:tcPr>
          <w:p w14:paraId="7E874D3D" w14:textId="77777777" w:rsidR="00BA4F46" w:rsidRPr="0050581E" w:rsidRDefault="00BA4F46" w:rsidP="00803EC1">
            <w:pPr>
              <w:spacing w:before="120"/>
              <w:ind w:right="-360"/>
              <w:rPr>
                <w:szCs w:val="24"/>
              </w:rPr>
            </w:pPr>
          </w:p>
        </w:tc>
        <w:tc>
          <w:tcPr>
            <w:tcW w:w="4394" w:type="dxa"/>
            <w:gridSpan w:val="3"/>
          </w:tcPr>
          <w:p w14:paraId="27AB0FF4" w14:textId="4A34908C" w:rsidR="00A44EB2" w:rsidRPr="0050581E" w:rsidRDefault="00BA4F46" w:rsidP="00506FFF">
            <w:pPr>
              <w:spacing w:before="120"/>
              <w:ind w:right="-72"/>
              <w:jc w:val="center"/>
              <w:rPr>
                <w:rFonts w:ascii="Arial" w:hAnsi="Arial"/>
                <w:szCs w:val="24"/>
              </w:rPr>
            </w:pPr>
            <w:r w:rsidRPr="0050581E">
              <w:rPr>
                <w:szCs w:val="24"/>
              </w:rPr>
              <w:t>(</w:t>
            </w:r>
            <w:r w:rsidR="00B01BA3" w:rsidRPr="0050581E">
              <w:rPr>
                <w:szCs w:val="24"/>
              </w:rPr>
              <w:t>S</w:t>
            </w:r>
            <w:r w:rsidRPr="0050581E">
              <w:rPr>
                <w:szCs w:val="24"/>
              </w:rPr>
              <w:t>eleccione una opción por artículo)</w:t>
            </w:r>
          </w:p>
        </w:tc>
        <w:tc>
          <w:tcPr>
            <w:tcW w:w="2835" w:type="dxa"/>
            <w:gridSpan w:val="2"/>
          </w:tcPr>
          <w:p w14:paraId="688FC19B" w14:textId="0D1DCE8B" w:rsidR="00A44EB2" w:rsidRPr="0050581E" w:rsidRDefault="00BA4F46" w:rsidP="00506FFF">
            <w:pPr>
              <w:spacing w:before="120"/>
              <w:ind w:right="-51"/>
              <w:jc w:val="center"/>
              <w:rPr>
                <w:rFonts w:ascii="Arial" w:hAnsi="Arial"/>
                <w:szCs w:val="24"/>
              </w:rPr>
            </w:pPr>
            <w:r w:rsidRPr="0050581E">
              <w:rPr>
                <w:szCs w:val="24"/>
              </w:rPr>
              <w:t>(</w:t>
            </w:r>
            <w:r w:rsidR="00B01BA3" w:rsidRPr="0050581E">
              <w:rPr>
                <w:szCs w:val="24"/>
              </w:rPr>
              <w:t>S</w:t>
            </w:r>
            <w:r w:rsidRPr="0050581E">
              <w:rPr>
                <w:szCs w:val="24"/>
              </w:rPr>
              <w:t xml:space="preserve">eleccione una opción </w:t>
            </w:r>
            <w:r w:rsidR="00DD5AC4" w:rsidRPr="0050581E">
              <w:rPr>
                <w:szCs w:val="24"/>
              </w:rPr>
              <w:br/>
            </w:r>
            <w:r w:rsidRPr="0050581E">
              <w:rPr>
                <w:szCs w:val="24"/>
              </w:rPr>
              <w:t>por artículo)</w:t>
            </w:r>
          </w:p>
        </w:tc>
      </w:tr>
      <w:tr w:rsidR="00DD5AC4" w:rsidRPr="0050581E" w14:paraId="73CA02E6" w14:textId="77777777" w:rsidTr="00DD5AC4">
        <w:trPr>
          <w:tblHeader/>
        </w:trPr>
        <w:tc>
          <w:tcPr>
            <w:tcW w:w="2119" w:type="dxa"/>
            <w:vAlign w:val="bottom"/>
          </w:tcPr>
          <w:p w14:paraId="0CC06220" w14:textId="05124657" w:rsidR="00BA4F46" w:rsidRPr="0050581E" w:rsidRDefault="00BA4F46" w:rsidP="00DD5AC4">
            <w:pPr>
              <w:spacing w:before="120"/>
              <w:ind w:right="-33"/>
              <w:jc w:val="center"/>
              <w:rPr>
                <w:szCs w:val="24"/>
              </w:rPr>
            </w:pPr>
            <w:r w:rsidRPr="0050581E">
              <w:rPr>
                <w:szCs w:val="24"/>
              </w:rPr>
              <w:t xml:space="preserve">Artículo </w:t>
            </w:r>
            <w:r w:rsidR="00DD5AC4" w:rsidRPr="0050581E">
              <w:rPr>
                <w:szCs w:val="24"/>
              </w:rPr>
              <w:br/>
            </w:r>
            <w:r w:rsidRPr="0050581E">
              <w:rPr>
                <w:szCs w:val="24"/>
              </w:rPr>
              <w:t xml:space="preserve">de </w:t>
            </w:r>
            <w:r w:rsidR="00F772EC" w:rsidRPr="0050581E">
              <w:rPr>
                <w:szCs w:val="24"/>
              </w:rPr>
              <w:t>software</w:t>
            </w:r>
          </w:p>
        </w:tc>
        <w:tc>
          <w:tcPr>
            <w:tcW w:w="1417" w:type="dxa"/>
            <w:vAlign w:val="bottom"/>
          </w:tcPr>
          <w:p w14:paraId="4B811BA6" w14:textId="3125DDB2" w:rsidR="00A44EB2" w:rsidRPr="0050581E" w:rsidRDefault="00F772EC" w:rsidP="00DD5AC4">
            <w:pPr>
              <w:spacing w:before="120"/>
              <w:jc w:val="center"/>
              <w:rPr>
                <w:szCs w:val="24"/>
              </w:rPr>
            </w:pPr>
            <w:r w:rsidRPr="0050581E">
              <w:rPr>
                <w:szCs w:val="24"/>
              </w:rPr>
              <w:t>Software</w:t>
            </w:r>
            <w:r w:rsidR="00BA4F46" w:rsidRPr="0050581E">
              <w:rPr>
                <w:szCs w:val="24"/>
              </w:rPr>
              <w:t xml:space="preserve"> del </w:t>
            </w:r>
            <w:r w:rsidR="007D2D82" w:rsidRPr="0050581E">
              <w:rPr>
                <w:szCs w:val="24"/>
              </w:rPr>
              <w:t>S</w:t>
            </w:r>
            <w:r w:rsidR="00BA4F46" w:rsidRPr="0050581E">
              <w:rPr>
                <w:szCs w:val="24"/>
              </w:rPr>
              <w:t>istema</w:t>
            </w:r>
          </w:p>
        </w:tc>
        <w:tc>
          <w:tcPr>
            <w:tcW w:w="1559" w:type="dxa"/>
            <w:vAlign w:val="bottom"/>
          </w:tcPr>
          <w:p w14:paraId="4F798492" w14:textId="6766AF28" w:rsidR="00A44EB2" w:rsidRPr="0050581E" w:rsidRDefault="00F772EC" w:rsidP="00DD5AC4">
            <w:pPr>
              <w:spacing w:before="120"/>
              <w:jc w:val="center"/>
              <w:rPr>
                <w:szCs w:val="24"/>
              </w:rPr>
            </w:pPr>
            <w:r w:rsidRPr="0050581E">
              <w:rPr>
                <w:szCs w:val="24"/>
              </w:rPr>
              <w:t>Software</w:t>
            </w:r>
            <w:r w:rsidR="00BA4F46" w:rsidRPr="0050581E">
              <w:rPr>
                <w:szCs w:val="24"/>
              </w:rPr>
              <w:t xml:space="preserve"> de</w:t>
            </w:r>
            <w:r w:rsidR="00D310A5" w:rsidRPr="0050581E">
              <w:rPr>
                <w:szCs w:val="24"/>
              </w:rPr>
              <w:t xml:space="preserve"> </w:t>
            </w:r>
            <w:r w:rsidR="00BA4F46" w:rsidRPr="0050581E">
              <w:rPr>
                <w:szCs w:val="24"/>
              </w:rPr>
              <w:t>propósito general</w:t>
            </w:r>
          </w:p>
        </w:tc>
        <w:tc>
          <w:tcPr>
            <w:tcW w:w="1418" w:type="dxa"/>
            <w:vAlign w:val="bottom"/>
          </w:tcPr>
          <w:p w14:paraId="59902CE5" w14:textId="39086681" w:rsidR="00A44EB2" w:rsidRPr="0050581E" w:rsidRDefault="00F772EC" w:rsidP="00DD5AC4">
            <w:pPr>
              <w:spacing w:before="120"/>
              <w:jc w:val="center"/>
              <w:rPr>
                <w:szCs w:val="24"/>
              </w:rPr>
            </w:pPr>
            <w:r w:rsidRPr="0050581E">
              <w:rPr>
                <w:szCs w:val="24"/>
              </w:rPr>
              <w:t>Software</w:t>
            </w:r>
            <w:r w:rsidR="00D310A5" w:rsidRPr="0050581E">
              <w:rPr>
                <w:szCs w:val="24"/>
              </w:rPr>
              <w:t xml:space="preserve"> </w:t>
            </w:r>
            <w:r w:rsidRPr="0050581E">
              <w:rPr>
                <w:szCs w:val="24"/>
              </w:rPr>
              <w:t>de</w:t>
            </w:r>
            <w:r w:rsidR="00D310A5" w:rsidRPr="0050581E">
              <w:rPr>
                <w:szCs w:val="24"/>
              </w:rPr>
              <w:t xml:space="preserve"> </w:t>
            </w:r>
            <w:r w:rsidR="00BA4F46" w:rsidRPr="0050581E">
              <w:rPr>
                <w:szCs w:val="24"/>
              </w:rPr>
              <w:t>aplicación</w:t>
            </w:r>
          </w:p>
        </w:tc>
        <w:tc>
          <w:tcPr>
            <w:tcW w:w="1276" w:type="dxa"/>
            <w:vAlign w:val="bottom"/>
          </w:tcPr>
          <w:p w14:paraId="0B17210A" w14:textId="236D2970" w:rsidR="00A44EB2" w:rsidRPr="0050581E" w:rsidRDefault="00F772EC" w:rsidP="00DD5AC4">
            <w:pPr>
              <w:spacing w:before="120"/>
              <w:jc w:val="center"/>
              <w:rPr>
                <w:szCs w:val="24"/>
              </w:rPr>
            </w:pPr>
            <w:r w:rsidRPr="0050581E">
              <w:rPr>
                <w:szCs w:val="24"/>
              </w:rPr>
              <w:t>Software</w:t>
            </w:r>
            <w:r w:rsidR="00BA4F46" w:rsidRPr="0050581E">
              <w:rPr>
                <w:szCs w:val="24"/>
              </w:rPr>
              <w:t xml:space="preserve"> est</w:t>
            </w:r>
            <w:r w:rsidR="00A669E5" w:rsidRPr="0050581E">
              <w:rPr>
                <w:szCs w:val="24"/>
              </w:rPr>
              <w:t>á</w:t>
            </w:r>
            <w:r w:rsidR="00BA4F46" w:rsidRPr="0050581E">
              <w:rPr>
                <w:szCs w:val="24"/>
              </w:rPr>
              <w:t>ndar</w:t>
            </w:r>
          </w:p>
        </w:tc>
        <w:tc>
          <w:tcPr>
            <w:tcW w:w="1559" w:type="dxa"/>
            <w:vAlign w:val="bottom"/>
          </w:tcPr>
          <w:p w14:paraId="115B39ED" w14:textId="2DDB734C" w:rsidR="00A44EB2" w:rsidRPr="0050581E" w:rsidRDefault="00F772EC" w:rsidP="00DD5AC4">
            <w:pPr>
              <w:spacing w:before="120"/>
              <w:ind w:left="-77" w:right="-51"/>
              <w:jc w:val="center"/>
              <w:rPr>
                <w:szCs w:val="24"/>
              </w:rPr>
            </w:pPr>
            <w:r w:rsidRPr="0050581E">
              <w:rPr>
                <w:szCs w:val="24"/>
              </w:rPr>
              <w:t>Software</w:t>
            </w:r>
            <w:r w:rsidR="00BA4F46" w:rsidRPr="0050581E">
              <w:rPr>
                <w:szCs w:val="24"/>
              </w:rPr>
              <w:t xml:space="preserve"> personalizado</w:t>
            </w:r>
          </w:p>
        </w:tc>
      </w:tr>
      <w:tr w:rsidR="00DD5AC4" w:rsidRPr="0050581E" w14:paraId="5E413D8C" w14:textId="77777777" w:rsidTr="00DD5AC4">
        <w:trPr>
          <w:tblHeader/>
        </w:trPr>
        <w:tc>
          <w:tcPr>
            <w:tcW w:w="2119" w:type="dxa"/>
          </w:tcPr>
          <w:p w14:paraId="27DE2E89" w14:textId="77777777" w:rsidR="00BA4F46" w:rsidRPr="0050581E" w:rsidRDefault="00BA4F46" w:rsidP="00803EC1">
            <w:pPr>
              <w:spacing w:before="120"/>
              <w:ind w:right="-360"/>
              <w:rPr>
                <w:sz w:val="22"/>
              </w:rPr>
            </w:pPr>
          </w:p>
        </w:tc>
        <w:tc>
          <w:tcPr>
            <w:tcW w:w="1417" w:type="dxa"/>
          </w:tcPr>
          <w:p w14:paraId="11AC16B6" w14:textId="77777777" w:rsidR="00BA4F46" w:rsidRPr="0050581E" w:rsidRDefault="00BA4F46" w:rsidP="00803EC1">
            <w:pPr>
              <w:spacing w:before="120"/>
              <w:ind w:right="-360"/>
              <w:rPr>
                <w:sz w:val="22"/>
              </w:rPr>
            </w:pPr>
          </w:p>
        </w:tc>
        <w:tc>
          <w:tcPr>
            <w:tcW w:w="1559" w:type="dxa"/>
          </w:tcPr>
          <w:p w14:paraId="11F00EE6" w14:textId="77777777" w:rsidR="00BA4F46" w:rsidRPr="0050581E" w:rsidRDefault="00BA4F46" w:rsidP="00803EC1">
            <w:pPr>
              <w:spacing w:before="120"/>
              <w:ind w:right="-360"/>
              <w:rPr>
                <w:sz w:val="22"/>
              </w:rPr>
            </w:pPr>
          </w:p>
        </w:tc>
        <w:tc>
          <w:tcPr>
            <w:tcW w:w="1418" w:type="dxa"/>
          </w:tcPr>
          <w:p w14:paraId="41784BAC" w14:textId="77777777" w:rsidR="00BA4F46" w:rsidRPr="0050581E" w:rsidRDefault="00BA4F46" w:rsidP="00803EC1">
            <w:pPr>
              <w:spacing w:before="120"/>
              <w:ind w:right="-360"/>
              <w:rPr>
                <w:sz w:val="22"/>
              </w:rPr>
            </w:pPr>
          </w:p>
        </w:tc>
        <w:tc>
          <w:tcPr>
            <w:tcW w:w="1276" w:type="dxa"/>
          </w:tcPr>
          <w:p w14:paraId="3EFBCF37" w14:textId="77777777" w:rsidR="00BA4F46" w:rsidRPr="0050581E" w:rsidRDefault="00BA4F46" w:rsidP="00803EC1">
            <w:pPr>
              <w:spacing w:before="120"/>
              <w:ind w:right="-360"/>
              <w:rPr>
                <w:sz w:val="22"/>
              </w:rPr>
            </w:pPr>
          </w:p>
        </w:tc>
        <w:tc>
          <w:tcPr>
            <w:tcW w:w="1559" w:type="dxa"/>
          </w:tcPr>
          <w:p w14:paraId="5D4940A1" w14:textId="77777777" w:rsidR="00BA4F46" w:rsidRPr="0050581E" w:rsidRDefault="00BA4F46" w:rsidP="00803EC1">
            <w:pPr>
              <w:spacing w:before="120"/>
              <w:ind w:right="-360"/>
              <w:rPr>
                <w:sz w:val="22"/>
              </w:rPr>
            </w:pPr>
          </w:p>
        </w:tc>
      </w:tr>
      <w:tr w:rsidR="00DD5AC4" w:rsidRPr="0050581E" w14:paraId="6FEBEDFD" w14:textId="77777777" w:rsidTr="00DD5AC4">
        <w:tc>
          <w:tcPr>
            <w:tcW w:w="2119" w:type="dxa"/>
          </w:tcPr>
          <w:p w14:paraId="07E314A1" w14:textId="77777777" w:rsidR="00BA4F46" w:rsidRPr="0050581E" w:rsidRDefault="00BA4F46" w:rsidP="00803EC1">
            <w:pPr>
              <w:spacing w:before="120"/>
              <w:ind w:right="-360"/>
              <w:rPr>
                <w:sz w:val="22"/>
              </w:rPr>
            </w:pPr>
          </w:p>
        </w:tc>
        <w:tc>
          <w:tcPr>
            <w:tcW w:w="1417" w:type="dxa"/>
          </w:tcPr>
          <w:p w14:paraId="2D9B2620" w14:textId="77777777" w:rsidR="00BA4F46" w:rsidRPr="0050581E" w:rsidRDefault="00BA4F46" w:rsidP="00803EC1">
            <w:pPr>
              <w:spacing w:before="120"/>
              <w:ind w:right="-360"/>
              <w:rPr>
                <w:sz w:val="22"/>
              </w:rPr>
            </w:pPr>
          </w:p>
        </w:tc>
        <w:tc>
          <w:tcPr>
            <w:tcW w:w="1559" w:type="dxa"/>
          </w:tcPr>
          <w:p w14:paraId="341277F6" w14:textId="77777777" w:rsidR="00BA4F46" w:rsidRPr="0050581E" w:rsidRDefault="00BA4F46" w:rsidP="00803EC1">
            <w:pPr>
              <w:spacing w:before="120"/>
              <w:ind w:right="-360"/>
              <w:rPr>
                <w:sz w:val="22"/>
              </w:rPr>
            </w:pPr>
          </w:p>
        </w:tc>
        <w:tc>
          <w:tcPr>
            <w:tcW w:w="1418" w:type="dxa"/>
          </w:tcPr>
          <w:p w14:paraId="4390E625" w14:textId="77777777" w:rsidR="00BA4F46" w:rsidRPr="0050581E" w:rsidRDefault="00BA4F46" w:rsidP="00803EC1">
            <w:pPr>
              <w:spacing w:before="120"/>
              <w:ind w:right="-360"/>
              <w:rPr>
                <w:sz w:val="22"/>
              </w:rPr>
            </w:pPr>
          </w:p>
        </w:tc>
        <w:tc>
          <w:tcPr>
            <w:tcW w:w="1276" w:type="dxa"/>
          </w:tcPr>
          <w:p w14:paraId="28D9E1C0" w14:textId="77777777" w:rsidR="00BA4F46" w:rsidRPr="0050581E" w:rsidRDefault="00BA4F46" w:rsidP="00803EC1">
            <w:pPr>
              <w:spacing w:before="120"/>
              <w:ind w:right="-360"/>
              <w:rPr>
                <w:sz w:val="22"/>
              </w:rPr>
            </w:pPr>
          </w:p>
        </w:tc>
        <w:tc>
          <w:tcPr>
            <w:tcW w:w="1559" w:type="dxa"/>
          </w:tcPr>
          <w:p w14:paraId="49B64117" w14:textId="77777777" w:rsidR="00BA4F46" w:rsidRPr="0050581E" w:rsidRDefault="00BA4F46" w:rsidP="00803EC1">
            <w:pPr>
              <w:spacing w:before="120"/>
              <w:ind w:right="-360"/>
              <w:rPr>
                <w:sz w:val="22"/>
              </w:rPr>
            </w:pPr>
          </w:p>
        </w:tc>
      </w:tr>
      <w:tr w:rsidR="00DD5AC4" w:rsidRPr="0050581E" w14:paraId="44F87D66" w14:textId="77777777" w:rsidTr="00DD5AC4">
        <w:tc>
          <w:tcPr>
            <w:tcW w:w="2119" w:type="dxa"/>
          </w:tcPr>
          <w:p w14:paraId="4915EC8F" w14:textId="77777777" w:rsidR="00BA4F46" w:rsidRPr="0050581E" w:rsidRDefault="00BA4F46" w:rsidP="00803EC1">
            <w:pPr>
              <w:spacing w:before="120"/>
              <w:ind w:right="-360"/>
              <w:rPr>
                <w:sz w:val="22"/>
              </w:rPr>
            </w:pPr>
          </w:p>
        </w:tc>
        <w:tc>
          <w:tcPr>
            <w:tcW w:w="1417" w:type="dxa"/>
          </w:tcPr>
          <w:p w14:paraId="69210848" w14:textId="77777777" w:rsidR="00BA4F46" w:rsidRPr="0050581E" w:rsidRDefault="00BA4F46" w:rsidP="00803EC1">
            <w:pPr>
              <w:spacing w:before="120"/>
              <w:ind w:right="-360"/>
              <w:rPr>
                <w:sz w:val="22"/>
              </w:rPr>
            </w:pPr>
          </w:p>
        </w:tc>
        <w:tc>
          <w:tcPr>
            <w:tcW w:w="1559" w:type="dxa"/>
          </w:tcPr>
          <w:p w14:paraId="3347A64C" w14:textId="77777777" w:rsidR="00BA4F46" w:rsidRPr="0050581E" w:rsidRDefault="00BA4F46" w:rsidP="00803EC1">
            <w:pPr>
              <w:spacing w:before="120"/>
              <w:ind w:right="-360"/>
            </w:pPr>
          </w:p>
        </w:tc>
        <w:tc>
          <w:tcPr>
            <w:tcW w:w="1418" w:type="dxa"/>
          </w:tcPr>
          <w:p w14:paraId="5EC379EA" w14:textId="77777777" w:rsidR="00BA4F46" w:rsidRPr="0050581E" w:rsidRDefault="00BA4F46" w:rsidP="00803EC1">
            <w:pPr>
              <w:spacing w:before="120"/>
              <w:ind w:right="-360"/>
              <w:rPr>
                <w:sz w:val="22"/>
              </w:rPr>
            </w:pPr>
          </w:p>
        </w:tc>
        <w:tc>
          <w:tcPr>
            <w:tcW w:w="1276" w:type="dxa"/>
          </w:tcPr>
          <w:p w14:paraId="0C28EAB7" w14:textId="77777777" w:rsidR="00BA4F46" w:rsidRPr="0050581E" w:rsidRDefault="00BA4F46" w:rsidP="00803EC1">
            <w:pPr>
              <w:spacing w:before="120"/>
              <w:ind w:right="-360"/>
              <w:rPr>
                <w:sz w:val="22"/>
              </w:rPr>
            </w:pPr>
          </w:p>
        </w:tc>
        <w:tc>
          <w:tcPr>
            <w:tcW w:w="1559" w:type="dxa"/>
          </w:tcPr>
          <w:p w14:paraId="18C126C1" w14:textId="77777777" w:rsidR="00BA4F46" w:rsidRPr="0050581E" w:rsidRDefault="00BA4F46" w:rsidP="00803EC1">
            <w:pPr>
              <w:spacing w:before="120"/>
              <w:ind w:right="-360"/>
              <w:rPr>
                <w:sz w:val="22"/>
              </w:rPr>
            </w:pPr>
          </w:p>
        </w:tc>
      </w:tr>
      <w:tr w:rsidR="00DD5AC4" w:rsidRPr="0050581E" w14:paraId="6CA3A239" w14:textId="77777777" w:rsidTr="00DD5AC4">
        <w:tc>
          <w:tcPr>
            <w:tcW w:w="2119" w:type="dxa"/>
          </w:tcPr>
          <w:p w14:paraId="0BEF903E" w14:textId="77777777" w:rsidR="00BA4F46" w:rsidRPr="0050581E" w:rsidRDefault="00BA4F46" w:rsidP="00803EC1">
            <w:pPr>
              <w:spacing w:before="120"/>
              <w:ind w:right="-360"/>
              <w:rPr>
                <w:sz w:val="22"/>
              </w:rPr>
            </w:pPr>
          </w:p>
        </w:tc>
        <w:tc>
          <w:tcPr>
            <w:tcW w:w="1417" w:type="dxa"/>
          </w:tcPr>
          <w:p w14:paraId="007D5A5E" w14:textId="77777777" w:rsidR="00BA4F46" w:rsidRPr="0050581E" w:rsidRDefault="00BA4F46" w:rsidP="00803EC1">
            <w:pPr>
              <w:spacing w:before="120"/>
              <w:ind w:right="-360"/>
              <w:rPr>
                <w:sz w:val="22"/>
              </w:rPr>
            </w:pPr>
          </w:p>
        </w:tc>
        <w:tc>
          <w:tcPr>
            <w:tcW w:w="1559" w:type="dxa"/>
          </w:tcPr>
          <w:p w14:paraId="64007255" w14:textId="77777777" w:rsidR="00BA4F46" w:rsidRPr="0050581E" w:rsidRDefault="00BA4F46" w:rsidP="00803EC1">
            <w:pPr>
              <w:spacing w:before="120"/>
              <w:ind w:right="-360"/>
              <w:rPr>
                <w:sz w:val="22"/>
              </w:rPr>
            </w:pPr>
          </w:p>
        </w:tc>
        <w:tc>
          <w:tcPr>
            <w:tcW w:w="1418" w:type="dxa"/>
          </w:tcPr>
          <w:p w14:paraId="002F0AD7" w14:textId="77777777" w:rsidR="00BA4F46" w:rsidRPr="0050581E" w:rsidRDefault="00BA4F46" w:rsidP="00803EC1">
            <w:pPr>
              <w:spacing w:before="120"/>
              <w:ind w:right="-360"/>
              <w:rPr>
                <w:sz w:val="22"/>
              </w:rPr>
            </w:pPr>
          </w:p>
        </w:tc>
        <w:tc>
          <w:tcPr>
            <w:tcW w:w="1276" w:type="dxa"/>
          </w:tcPr>
          <w:p w14:paraId="27BF7E86" w14:textId="77777777" w:rsidR="00BA4F46" w:rsidRPr="0050581E" w:rsidRDefault="00BA4F46" w:rsidP="00803EC1">
            <w:pPr>
              <w:spacing w:before="120"/>
              <w:ind w:right="-360"/>
              <w:rPr>
                <w:sz w:val="22"/>
              </w:rPr>
            </w:pPr>
          </w:p>
        </w:tc>
        <w:tc>
          <w:tcPr>
            <w:tcW w:w="1559" w:type="dxa"/>
          </w:tcPr>
          <w:p w14:paraId="786598CB" w14:textId="77777777" w:rsidR="00BA4F46" w:rsidRPr="0050581E" w:rsidRDefault="00BA4F46" w:rsidP="00803EC1">
            <w:pPr>
              <w:spacing w:before="120"/>
              <w:ind w:right="-360"/>
              <w:rPr>
                <w:sz w:val="22"/>
              </w:rPr>
            </w:pPr>
          </w:p>
        </w:tc>
      </w:tr>
      <w:tr w:rsidR="00DD5AC4" w:rsidRPr="0050581E" w14:paraId="31725704" w14:textId="77777777" w:rsidTr="00DD5AC4">
        <w:tc>
          <w:tcPr>
            <w:tcW w:w="2119" w:type="dxa"/>
          </w:tcPr>
          <w:p w14:paraId="5C9355EC" w14:textId="77777777" w:rsidR="00BA4F46" w:rsidRPr="0050581E" w:rsidRDefault="00BA4F46" w:rsidP="00803EC1">
            <w:pPr>
              <w:spacing w:before="120"/>
              <w:ind w:right="-360"/>
              <w:rPr>
                <w:sz w:val="22"/>
              </w:rPr>
            </w:pPr>
          </w:p>
        </w:tc>
        <w:tc>
          <w:tcPr>
            <w:tcW w:w="1417" w:type="dxa"/>
          </w:tcPr>
          <w:p w14:paraId="1B542A42" w14:textId="77777777" w:rsidR="00BA4F46" w:rsidRPr="0050581E" w:rsidRDefault="00BA4F46" w:rsidP="00803EC1">
            <w:pPr>
              <w:spacing w:before="120"/>
              <w:ind w:right="-360"/>
              <w:rPr>
                <w:sz w:val="22"/>
              </w:rPr>
            </w:pPr>
          </w:p>
        </w:tc>
        <w:tc>
          <w:tcPr>
            <w:tcW w:w="1559" w:type="dxa"/>
          </w:tcPr>
          <w:p w14:paraId="06E5F28F" w14:textId="77777777" w:rsidR="00BA4F46" w:rsidRPr="0050581E" w:rsidRDefault="00BA4F46" w:rsidP="00803EC1">
            <w:pPr>
              <w:spacing w:before="120"/>
              <w:ind w:right="-360"/>
              <w:rPr>
                <w:sz w:val="22"/>
              </w:rPr>
            </w:pPr>
          </w:p>
        </w:tc>
        <w:tc>
          <w:tcPr>
            <w:tcW w:w="1418" w:type="dxa"/>
          </w:tcPr>
          <w:p w14:paraId="3E96FD7D" w14:textId="77777777" w:rsidR="00BA4F46" w:rsidRPr="0050581E" w:rsidRDefault="00BA4F46" w:rsidP="00803EC1">
            <w:pPr>
              <w:spacing w:before="120"/>
              <w:ind w:right="-360"/>
              <w:rPr>
                <w:sz w:val="22"/>
              </w:rPr>
            </w:pPr>
          </w:p>
        </w:tc>
        <w:tc>
          <w:tcPr>
            <w:tcW w:w="1276" w:type="dxa"/>
          </w:tcPr>
          <w:p w14:paraId="41877E53" w14:textId="77777777" w:rsidR="00BA4F46" w:rsidRPr="0050581E" w:rsidRDefault="00BA4F46" w:rsidP="00803EC1">
            <w:pPr>
              <w:spacing w:before="120"/>
              <w:ind w:right="-360"/>
              <w:rPr>
                <w:sz w:val="22"/>
              </w:rPr>
            </w:pPr>
          </w:p>
        </w:tc>
        <w:tc>
          <w:tcPr>
            <w:tcW w:w="1559" w:type="dxa"/>
          </w:tcPr>
          <w:p w14:paraId="06060ECC" w14:textId="77777777" w:rsidR="00BA4F46" w:rsidRPr="0050581E" w:rsidRDefault="00BA4F46" w:rsidP="00803EC1">
            <w:pPr>
              <w:spacing w:before="120"/>
              <w:ind w:right="-360"/>
              <w:rPr>
                <w:sz w:val="22"/>
              </w:rPr>
            </w:pPr>
          </w:p>
        </w:tc>
      </w:tr>
      <w:tr w:rsidR="00DD5AC4" w:rsidRPr="0050581E" w14:paraId="20D8C667" w14:textId="77777777" w:rsidTr="00DD5AC4">
        <w:tc>
          <w:tcPr>
            <w:tcW w:w="2119" w:type="dxa"/>
          </w:tcPr>
          <w:p w14:paraId="0A81030E" w14:textId="77777777" w:rsidR="00BA4F46" w:rsidRPr="0050581E" w:rsidRDefault="00BA4F46" w:rsidP="00803EC1">
            <w:pPr>
              <w:spacing w:before="120"/>
              <w:ind w:right="-360"/>
              <w:rPr>
                <w:sz w:val="22"/>
              </w:rPr>
            </w:pPr>
          </w:p>
        </w:tc>
        <w:tc>
          <w:tcPr>
            <w:tcW w:w="1417" w:type="dxa"/>
          </w:tcPr>
          <w:p w14:paraId="125EF852" w14:textId="77777777" w:rsidR="00BA4F46" w:rsidRPr="0050581E" w:rsidRDefault="00BA4F46" w:rsidP="00803EC1">
            <w:pPr>
              <w:spacing w:before="120"/>
              <w:ind w:right="-360"/>
              <w:rPr>
                <w:sz w:val="22"/>
              </w:rPr>
            </w:pPr>
          </w:p>
        </w:tc>
        <w:tc>
          <w:tcPr>
            <w:tcW w:w="1559" w:type="dxa"/>
          </w:tcPr>
          <w:p w14:paraId="60691929" w14:textId="77777777" w:rsidR="00BA4F46" w:rsidRPr="0050581E" w:rsidRDefault="00BA4F46" w:rsidP="00803EC1">
            <w:pPr>
              <w:spacing w:before="120"/>
              <w:ind w:right="-360"/>
              <w:rPr>
                <w:sz w:val="22"/>
              </w:rPr>
            </w:pPr>
          </w:p>
        </w:tc>
        <w:tc>
          <w:tcPr>
            <w:tcW w:w="1418" w:type="dxa"/>
          </w:tcPr>
          <w:p w14:paraId="3AF71CA7" w14:textId="77777777" w:rsidR="00BA4F46" w:rsidRPr="0050581E" w:rsidRDefault="00BA4F46" w:rsidP="00803EC1">
            <w:pPr>
              <w:spacing w:before="120"/>
              <w:ind w:right="-360"/>
              <w:rPr>
                <w:sz w:val="22"/>
              </w:rPr>
            </w:pPr>
          </w:p>
        </w:tc>
        <w:tc>
          <w:tcPr>
            <w:tcW w:w="1276" w:type="dxa"/>
          </w:tcPr>
          <w:p w14:paraId="3512F594" w14:textId="77777777" w:rsidR="00BA4F46" w:rsidRPr="0050581E" w:rsidRDefault="00BA4F46" w:rsidP="00803EC1">
            <w:pPr>
              <w:spacing w:before="120"/>
              <w:ind w:right="-360"/>
              <w:rPr>
                <w:sz w:val="22"/>
              </w:rPr>
            </w:pPr>
          </w:p>
        </w:tc>
        <w:tc>
          <w:tcPr>
            <w:tcW w:w="1559" w:type="dxa"/>
          </w:tcPr>
          <w:p w14:paraId="33641079" w14:textId="77777777" w:rsidR="00BA4F46" w:rsidRPr="0050581E" w:rsidRDefault="00BA4F46" w:rsidP="00803EC1">
            <w:pPr>
              <w:spacing w:before="120"/>
              <w:ind w:right="-360"/>
              <w:rPr>
                <w:sz w:val="22"/>
              </w:rPr>
            </w:pPr>
          </w:p>
        </w:tc>
      </w:tr>
      <w:tr w:rsidR="00DD5AC4" w:rsidRPr="0050581E" w14:paraId="567AA0B7" w14:textId="77777777" w:rsidTr="00DD5AC4">
        <w:tc>
          <w:tcPr>
            <w:tcW w:w="2119" w:type="dxa"/>
          </w:tcPr>
          <w:p w14:paraId="37402C18" w14:textId="77777777" w:rsidR="00BA4F46" w:rsidRPr="0050581E" w:rsidRDefault="00BA4F46" w:rsidP="00803EC1">
            <w:pPr>
              <w:spacing w:before="120"/>
              <w:ind w:right="-360"/>
              <w:rPr>
                <w:sz w:val="22"/>
              </w:rPr>
            </w:pPr>
          </w:p>
        </w:tc>
        <w:tc>
          <w:tcPr>
            <w:tcW w:w="1417" w:type="dxa"/>
          </w:tcPr>
          <w:p w14:paraId="33E863EB" w14:textId="77777777" w:rsidR="00BA4F46" w:rsidRPr="0050581E" w:rsidRDefault="00BA4F46" w:rsidP="00803EC1">
            <w:pPr>
              <w:spacing w:before="120"/>
              <w:ind w:right="-360"/>
              <w:rPr>
                <w:sz w:val="22"/>
              </w:rPr>
            </w:pPr>
          </w:p>
        </w:tc>
        <w:tc>
          <w:tcPr>
            <w:tcW w:w="1559" w:type="dxa"/>
          </w:tcPr>
          <w:p w14:paraId="754E07FB" w14:textId="77777777" w:rsidR="00BA4F46" w:rsidRPr="0050581E" w:rsidRDefault="00BA4F46" w:rsidP="00803EC1">
            <w:pPr>
              <w:spacing w:before="120"/>
              <w:ind w:right="-360"/>
              <w:rPr>
                <w:sz w:val="22"/>
              </w:rPr>
            </w:pPr>
          </w:p>
        </w:tc>
        <w:tc>
          <w:tcPr>
            <w:tcW w:w="1418" w:type="dxa"/>
          </w:tcPr>
          <w:p w14:paraId="4D9531AD" w14:textId="77777777" w:rsidR="00BA4F46" w:rsidRPr="0050581E" w:rsidRDefault="00BA4F46" w:rsidP="00803EC1">
            <w:pPr>
              <w:spacing w:before="120"/>
              <w:ind w:right="-360"/>
              <w:rPr>
                <w:sz w:val="22"/>
              </w:rPr>
            </w:pPr>
          </w:p>
        </w:tc>
        <w:tc>
          <w:tcPr>
            <w:tcW w:w="1276" w:type="dxa"/>
          </w:tcPr>
          <w:p w14:paraId="6F9F9FAC" w14:textId="77777777" w:rsidR="00BA4F46" w:rsidRPr="0050581E" w:rsidRDefault="00BA4F46" w:rsidP="00803EC1">
            <w:pPr>
              <w:spacing w:before="120"/>
              <w:ind w:right="-360"/>
              <w:rPr>
                <w:sz w:val="22"/>
              </w:rPr>
            </w:pPr>
          </w:p>
        </w:tc>
        <w:tc>
          <w:tcPr>
            <w:tcW w:w="1559" w:type="dxa"/>
          </w:tcPr>
          <w:p w14:paraId="59BD83EA" w14:textId="77777777" w:rsidR="00BA4F46" w:rsidRPr="0050581E" w:rsidRDefault="00BA4F46" w:rsidP="00803EC1">
            <w:pPr>
              <w:spacing w:before="120"/>
              <w:ind w:right="-360"/>
              <w:rPr>
                <w:sz w:val="22"/>
              </w:rPr>
            </w:pPr>
          </w:p>
        </w:tc>
      </w:tr>
      <w:tr w:rsidR="00DD5AC4" w:rsidRPr="0050581E" w14:paraId="3AC91787" w14:textId="77777777" w:rsidTr="00DD5AC4">
        <w:tc>
          <w:tcPr>
            <w:tcW w:w="2119" w:type="dxa"/>
          </w:tcPr>
          <w:p w14:paraId="39747E39" w14:textId="77777777" w:rsidR="00BA4F46" w:rsidRPr="0050581E" w:rsidRDefault="00BA4F46" w:rsidP="00803EC1">
            <w:pPr>
              <w:spacing w:before="120"/>
              <w:ind w:right="-360"/>
              <w:rPr>
                <w:sz w:val="22"/>
              </w:rPr>
            </w:pPr>
          </w:p>
        </w:tc>
        <w:tc>
          <w:tcPr>
            <w:tcW w:w="1417" w:type="dxa"/>
          </w:tcPr>
          <w:p w14:paraId="451B2035" w14:textId="77777777" w:rsidR="00BA4F46" w:rsidRPr="0050581E" w:rsidRDefault="00BA4F46" w:rsidP="00803EC1">
            <w:pPr>
              <w:spacing w:before="120"/>
              <w:ind w:right="-360"/>
              <w:rPr>
                <w:sz w:val="22"/>
              </w:rPr>
            </w:pPr>
          </w:p>
        </w:tc>
        <w:tc>
          <w:tcPr>
            <w:tcW w:w="1559" w:type="dxa"/>
          </w:tcPr>
          <w:p w14:paraId="3CAF6061" w14:textId="77777777" w:rsidR="00BA4F46" w:rsidRPr="0050581E" w:rsidRDefault="00BA4F46" w:rsidP="00803EC1">
            <w:pPr>
              <w:spacing w:before="120"/>
              <w:ind w:right="-360"/>
              <w:rPr>
                <w:sz w:val="22"/>
              </w:rPr>
            </w:pPr>
          </w:p>
        </w:tc>
        <w:tc>
          <w:tcPr>
            <w:tcW w:w="1418" w:type="dxa"/>
          </w:tcPr>
          <w:p w14:paraId="2F113BE3" w14:textId="77777777" w:rsidR="00BA4F46" w:rsidRPr="0050581E" w:rsidRDefault="00BA4F46" w:rsidP="00803EC1">
            <w:pPr>
              <w:spacing w:before="120"/>
              <w:ind w:right="-360"/>
              <w:rPr>
                <w:sz w:val="22"/>
              </w:rPr>
            </w:pPr>
          </w:p>
        </w:tc>
        <w:tc>
          <w:tcPr>
            <w:tcW w:w="1276" w:type="dxa"/>
          </w:tcPr>
          <w:p w14:paraId="4333345A" w14:textId="77777777" w:rsidR="00BA4F46" w:rsidRPr="0050581E" w:rsidRDefault="00BA4F46" w:rsidP="00803EC1">
            <w:pPr>
              <w:spacing w:before="120"/>
              <w:ind w:right="-360"/>
              <w:rPr>
                <w:sz w:val="22"/>
              </w:rPr>
            </w:pPr>
          </w:p>
        </w:tc>
        <w:tc>
          <w:tcPr>
            <w:tcW w:w="1559" w:type="dxa"/>
          </w:tcPr>
          <w:p w14:paraId="1E6C4613" w14:textId="77777777" w:rsidR="00BA4F46" w:rsidRPr="0050581E" w:rsidRDefault="00BA4F46" w:rsidP="00803EC1">
            <w:pPr>
              <w:spacing w:before="120"/>
              <w:ind w:right="-360"/>
              <w:rPr>
                <w:sz w:val="22"/>
              </w:rPr>
            </w:pPr>
          </w:p>
        </w:tc>
      </w:tr>
    </w:tbl>
    <w:p w14:paraId="4F985A9A" w14:textId="77777777" w:rsidR="00BA4F46" w:rsidRPr="0050581E" w:rsidRDefault="00BA4F46" w:rsidP="00BA4F46">
      <w:pPr>
        <w:ind w:right="-360"/>
        <w:jc w:val="center"/>
        <w:rPr>
          <w:sz w:val="22"/>
        </w:rPr>
      </w:pPr>
    </w:p>
    <w:p w14:paraId="22D8A781" w14:textId="77777777" w:rsidR="00BA4F46" w:rsidRPr="0050581E" w:rsidRDefault="00BA4F46">
      <w:pPr>
        <w:suppressAutoHyphens w:val="0"/>
        <w:spacing w:after="0"/>
        <w:jc w:val="left"/>
        <w:rPr>
          <w:b/>
          <w:i/>
          <w:sz w:val="32"/>
        </w:rPr>
      </w:pPr>
      <w:r w:rsidRPr="0050581E">
        <w:br w:type="page"/>
      </w:r>
    </w:p>
    <w:p w14:paraId="6C9EC65E" w14:textId="2AFB6C75" w:rsidR="00BA4F46" w:rsidRPr="0050581E" w:rsidRDefault="00BA4F46" w:rsidP="00BA4F46">
      <w:pPr>
        <w:pStyle w:val="Head32"/>
        <w:ind w:right="-360"/>
      </w:pPr>
      <w:bookmarkStart w:id="509" w:name="_Toc521497250"/>
      <w:bookmarkStart w:id="510" w:name="_Toc218673990"/>
      <w:bookmarkStart w:id="511" w:name="_Toc277345617"/>
      <w:r w:rsidRPr="0050581E">
        <w:lastRenderedPageBreak/>
        <w:t xml:space="preserve">Lista de </w:t>
      </w:r>
      <w:r w:rsidR="005E641B" w:rsidRPr="0050581E">
        <w:t xml:space="preserve">Materiales </w:t>
      </w:r>
      <w:bookmarkEnd w:id="509"/>
      <w:bookmarkEnd w:id="510"/>
      <w:bookmarkEnd w:id="511"/>
      <w:r w:rsidR="005E641B" w:rsidRPr="0050581E">
        <w:t>Personalizados</w:t>
      </w:r>
    </w:p>
    <w:p w14:paraId="222D016E" w14:textId="77777777" w:rsidR="00BA4F46" w:rsidRPr="0050581E" w:rsidRDefault="00BA4F46" w:rsidP="00BA4F46">
      <w:pPr>
        <w:ind w:right="-360"/>
        <w:rPr>
          <w:sz w:val="22"/>
        </w:rPr>
      </w:pPr>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348"/>
      </w:tblGrid>
      <w:tr w:rsidR="00BA4F46" w:rsidRPr="0050581E" w14:paraId="1BCF47CE" w14:textId="77777777" w:rsidTr="00DD5AC4">
        <w:tc>
          <w:tcPr>
            <w:tcW w:w="9348" w:type="dxa"/>
          </w:tcPr>
          <w:p w14:paraId="339CA769" w14:textId="5CB5F264" w:rsidR="00BA4F46" w:rsidRPr="0050581E" w:rsidRDefault="00984DF4" w:rsidP="00803EC1">
            <w:pPr>
              <w:spacing w:before="120"/>
              <w:ind w:right="-360"/>
              <w:jc w:val="center"/>
            </w:pPr>
            <w:r w:rsidRPr="0050581E">
              <w:t>Materiales p</w:t>
            </w:r>
            <w:r w:rsidR="00BA4F46" w:rsidRPr="0050581E">
              <w:t>ersonalizados</w:t>
            </w:r>
          </w:p>
        </w:tc>
      </w:tr>
      <w:tr w:rsidR="00BA4F46" w:rsidRPr="0050581E" w14:paraId="499442C9" w14:textId="77777777" w:rsidTr="00DD5AC4">
        <w:tc>
          <w:tcPr>
            <w:tcW w:w="9348" w:type="dxa"/>
          </w:tcPr>
          <w:p w14:paraId="7A026972" w14:textId="77777777" w:rsidR="00BA4F46" w:rsidRPr="0050581E" w:rsidRDefault="00BA4F46" w:rsidP="00803EC1">
            <w:pPr>
              <w:spacing w:before="120"/>
              <w:ind w:right="-360"/>
              <w:rPr>
                <w:sz w:val="22"/>
              </w:rPr>
            </w:pPr>
          </w:p>
        </w:tc>
      </w:tr>
      <w:tr w:rsidR="00BA4F46" w:rsidRPr="0050581E" w14:paraId="505A4F03" w14:textId="77777777" w:rsidTr="00DD5AC4">
        <w:tc>
          <w:tcPr>
            <w:tcW w:w="9348" w:type="dxa"/>
          </w:tcPr>
          <w:p w14:paraId="57D2E2F9" w14:textId="77777777" w:rsidR="00BA4F46" w:rsidRPr="0050581E" w:rsidRDefault="00BA4F46" w:rsidP="00803EC1">
            <w:pPr>
              <w:spacing w:before="120"/>
              <w:ind w:right="-360"/>
              <w:rPr>
                <w:sz w:val="22"/>
              </w:rPr>
            </w:pPr>
          </w:p>
        </w:tc>
      </w:tr>
      <w:tr w:rsidR="00BA4F46" w:rsidRPr="0050581E" w14:paraId="1B296EEA" w14:textId="77777777" w:rsidTr="00DD5AC4">
        <w:tc>
          <w:tcPr>
            <w:tcW w:w="9348" w:type="dxa"/>
          </w:tcPr>
          <w:p w14:paraId="3395F6CA" w14:textId="77777777" w:rsidR="00BA4F46" w:rsidRPr="0050581E" w:rsidRDefault="00BA4F46" w:rsidP="00803EC1">
            <w:pPr>
              <w:spacing w:before="120"/>
              <w:ind w:right="-360"/>
              <w:rPr>
                <w:sz w:val="22"/>
              </w:rPr>
            </w:pPr>
          </w:p>
        </w:tc>
      </w:tr>
      <w:tr w:rsidR="00BA4F46" w:rsidRPr="0050581E" w14:paraId="0ED8F284" w14:textId="77777777" w:rsidTr="00DD5AC4">
        <w:tc>
          <w:tcPr>
            <w:tcW w:w="9348" w:type="dxa"/>
          </w:tcPr>
          <w:p w14:paraId="1F90BE15" w14:textId="77777777" w:rsidR="00BA4F46" w:rsidRPr="0050581E" w:rsidRDefault="00BA4F46" w:rsidP="00803EC1">
            <w:pPr>
              <w:spacing w:before="120"/>
              <w:ind w:right="-360"/>
              <w:rPr>
                <w:sz w:val="22"/>
              </w:rPr>
            </w:pPr>
          </w:p>
        </w:tc>
      </w:tr>
      <w:tr w:rsidR="00BA4F46" w:rsidRPr="0050581E" w14:paraId="2834C9C2" w14:textId="77777777" w:rsidTr="00DD5AC4">
        <w:tc>
          <w:tcPr>
            <w:tcW w:w="9348" w:type="dxa"/>
          </w:tcPr>
          <w:p w14:paraId="33DC5EFC" w14:textId="77777777" w:rsidR="00BA4F46" w:rsidRPr="0050581E" w:rsidRDefault="00BA4F46" w:rsidP="00803EC1">
            <w:pPr>
              <w:spacing w:before="120"/>
              <w:ind w:right="-360"/>
              <w:rPr>
                <w:sz w:val="22"/>
              </w:rPr>
            </w:pPr>
          </w:p>
        </w:tc>
      </w:tr>
      <w:tr w:rsidR="00BA4F46" w:rsidRPr="0050581E" w14:paraId="2EC03550" w14:textId="77777777" w:rsidTr="00DD5AC4">
        <w:tc>
          <w:tcPr>
            <w:tcW w:w="9348" w:type="dxa"/>
          </w:tcPr>
          <w:p w14:paraId="0C2CD3A6" w14:textId="77777777" w:rsidR="00BA4F46" w:rsidRPr="0050581E" w:rsidRDefault="00BA4F46" w:rsidP="00803EC1">
            <w:pPr>
              <w:spacing w:before="120"/>
              <w:ind w:right="-360"/>
              <w:rPr>
                <w:sz w:val="22"/>
              </w:rPr>
            </w:pPr>
          </w:p>
        </w:tc>
      </w:tr>
      <w:tr w:rsidR="00BA4F46" w:rsidRPr="0050581E" w14:paraId="474C29E3" w14:textId="77777777" w:rsidTr="00DD5AC4">
        <w:tc>
          <w:tcPr>
            <w:tcW w:w="9348" w:type="dxa"/>
          </w:tcPr>
          <w:p w14:paraId="1ECA05C5" w14:textId="77777777" w:rsidR="00BA4F46" w:rsidRPr="0050581E" w:rsidRDefault="00BA4F46" w:rsidP="00803EC1">
            <w:pPr>
              <w:spacing w:before="120"/>
              <w:ind w:right="-360"/>
              <w:rPr>
                <w:sz w:val="22"/>
              </w:rPr>
            </w:pPr>
          </w:p>
        </w:tc>
      </w:tr>
      <w:tr w:rsidR="00BA4F46" w:rsidRPr="0050581E" w14:paraId="3C0D5A0B" w14:textId="77777777" w:rsidTr="00DD5AC4">
        <w:tc>
          <w:tcPr>
            <w:tcW w:w="9348" w:type="dxa"/>
          </w:tcPr>
          <w:p w14:paraId="4FEFC2B4" w14:textId="77777777" w:rsidR="00BA4F46" w:rsidRPr="0050581E" w:rsidRDefault="00BA4F46" w:rsidP="00803EC1">
            <w:pPr>
              <w:spacing w:before="120"/>
              <w:ind w:right="-360"/>
              <w:rPr>
                <w:sz w:val="22"/>
              </w:rPr>
            </w:pPr>
          </w:p>
        </w:tc>
      </w:tr>
      <w:tr w:rsidR="00BA4F46" w:rsidRPr="0050581E" w14:paraId="3D587A80" w14:textId="77777777" w:rsidTr="00DD5AC4">
        <w:tc>
          <w:tcPr>
            <w:tcW w:w="9348" w:type="dxa"/>
          </w:tcPr>
          <w:p w14:paraId="67442BFD" w14:textId="77777777" w:rsidR="00BA4F46" w:rsidRPr="0050581E" w:rsidRDefault="00BA4F46" w:rsidP="00803EC1">
            <w:pPr>
              <w:spacing w:before="120"/>
              <w:ind w:right="-360"/>
              <w:rPr>
                <w:sz w:val="22"/>
              </w:rPr>
            </w:pPr>
          </w:p>
        </w:tc>
      </w:tr>
      <w:tr w:rsidR="00BA4F46" w:rsidRPr="0050581E" w14:paraId="3B92F4F7" w14:textId="77777777" w:rsidTr="00DD5AC4">
        <w:tc>
          <w:tcPr>
            <w:tcW w:w="9348" w:type="dxa"/>
          </w:tcPr>
          <w:p w14:paraId="0660686E" w14:textId="77777777" w:rsidR="00BA4F46" w:rsidRPr="0050581E" w:rsidRDefault="00BA4F46" w:rsidP="00803EC1">
            <w:pPr>
              <w:spacing w:before="120"/>
              <w:ind w:right="-360"/>
              <w:rPr>
                <w:sz w:val="22"/>
              </w:rPr>
            </w:pPr>
          </w:p>
        </w:tc>
      </w:tr>
      <w:tr w:rsidR="00BA4F46" w:rsidRPr="0050581E" w14:paraId="3262DD6C" w14:textId="77777777" w:rsidTr="00DD5AC4">
        <w:tc>
          <w:tcPr>
            <w:tcW w:w="9348" w:type="dxa"/>
          </w:tcPr>
          <w:p w14:paraId="0FCC79A1" w14:textId="77777777" w:rsidR="00BA4F46" w:rsidRPr="0050581E" w:rsidRDefault="00BA4F46" w:rsidP="00803EC1">
            <w:pPr>
              <w:spacing w:before="120"/>
              <w:ind w:right="-360"/>
              <w:rPr>
                <w:sz w:val="22"/>
              </w:rPr>
            </w:pPr>
          </w:p>
        </w:tc>
      </w:tr>
      <w:tr w:rsidR="00BA4F46" w:rsidRPr="0050581E" w14:paraId="30229DF6" w14:textId="77777777" w:rsidTr="00DD5AC4">
        <w:tc>
          <w:tcPr>
            <w:tcW w:w="9348" w:type="dxa"/>
          </w:tcPr>
          <w:p w14:paraId="15D53A19" w14:textId="77777777" w:rsidR="00BA4F46" w:rsidRPr="0050581E" w:rsidRDefault="00BA4F46" w:rsidP="00803EC1">
            <w:pPr>
              <w:spacing w:before="120"/>
              <w:ind w:right="-360"/>
              <w:rPr>
                <w:sz w:val="22"/>
              </w:rPr>
            </w:pPr>
          </w:p>
        </w:tc>
      </w:tr>
      <w:tr w:rsidR="00BA4F46" w:rsidRPr="0050581E" w14:paraId="55BB6D16" w14:textId="77777777" w:rsidTr="00DD5AC4">
        <w:tc>
          <w:tcPr>
            <w:tcW w:w="9348" w:type="dxa"/>
          </w:tcPr>
          <w:p w14:paraId="3B12A7C8" w14:textId="77777777" w:rsidR="00BA4F46" w:rsidRPr="0050581E" w:rsidRDefault="00BA4F46" w:rsidP="00803EC1">
            <w:pPr>
              <w:spacing w:before="120"/>
              <w:ind w:right="-360"/>
              <w:rPr>
                <w:sz w:val="22"/>
              </w:rPr>
            </w:pPr>
          </w:p>
        </w:tc>
      </w:tr>
    </w:tbl>
    <w:p w14:paraId="1254BF22" w14:textId="77777777" w:rsidR="00BA4F46" w:rsidRPr="0050581E" w:rsidRDefault="00BA4F46" w:rsidP="00BA4F46">
      <w:pPr>
        <w:ind w:right="-360"/>
      </w:pPr>
    </w:p>
    <w:p w14:paraId="58354288" w14:textId="198DA766" w:rsidR="002778DA" w:rsidRPr="0050581E" w:rsidRDefault="002778DA" w:rsidP="00275E0F">
      <w:pPr>
        <w:suppressAutoHyphens w:val="0"/>
        <w:spacing w:after="0"/>
        <w:jc w:val="center"/>
      </w:pPr>
      <w:r w:rsidRPr="0050581E">
        <w:br w:type="page"/>
      </w:r>
      <w:bookmarkStart w:id="512" w:name="_Toc218673991"/>
      <w:bookmarkStart w:id="513" w:name="_Toc277345618"/>
      <w:r w:rsidRPr="00275E0F">
        <w:rPr>
          <w:b/>
          <w:sz w:val="36"/>
        </w:rPr>
        <w:lastRenderedPageBreak/>
        <w:t xml:space="preserve">Conformidad de los </w:t>
      </w:r>
      <w:r w:rsidR="007D2D82" w:rsidRPr="00275E0F">
        <w:rPr>
          <w:b/>
          <w:sz w:val="36"/>
        </w:rPr>
        <w:t>m</w:t>
      </w:r>
      <w:r w:rsidRPr="00275E0F">
        <w:rPr>
          <w:b/>
          <w:sz w:val="36"/>
        </w:rPr>
        <w:t>ateriales del Sistema Informático</w:t>
      </w:r>
      <w:bookmarkEnd w:id="512"/>
      <w:bookmarkEnd w:id="513"/>
      <w:r w:rsidRPr="0050581E">
        <w:t xml:space="preserve"> </w:t>
      </w:r>
    </w:p>
    <w:p w14:paraId="0E464AAE" w14:textId="77777777" w:rsidR="002778DA" w:rsidRPr="0050581E" w:rsidRDefault="002778DA" w:rsidP="002778DA">
      <w:pPr>
        <w:pStyle w:val="explanatorynotes"/>
      </w:pPr>
    </w:p>
    <w:p w14:paraId="39AB9E92" w14:textId="77777777" w:rsidR="002778DA" w:rsidRPr="0050581E" w:rsidRDefault="002778DA" w:rsidP="002778DA">
      <w:pPr>
        <w:ind w:right="-360"/>
        <w:sectPr w:rsidR="002778DA" w:rsidRPr="0050581E" w:rsidSect="002637DC">
          <w:headerReference w:type="default" r:id="rId53"/>
          <w:pgSz w:w="12240" w:h="15840" w:code="1"/>
          <w:pgMar w:top="1440" w:right="1440" w:bottom="1440" w:left="1440" w:header="720" w:footer="720" w:gutter="0"/>
          <w:cols w:space="720"/>
          <w:docGrid w:linePitch="360"/>
        </w:sectPr>
      </w:pPr>
    </w:p>
    <w:p w14:paraId="07EF2B12" w14:textId="77777777" w:rsidR="002778DA" w:rsidRPr="0050581E" w:rsidRDefault="002778DA" w:rsidP="00010E6E">
      <w:pPr>
        <w:pStyle w:val="Head32"/>
        <w:ind w:right="4"/>
      </w:pPr>
      <w:bookmarkStart w:id="514" w:name="_Toc218673994"/>
      <w:bookmarkStart w:id="515" w:name="_Toc277345619"/>
      <w:r w:rsidRPr="0050581E">
        <w:lastRenderedPageBreak/>
        <w:t>Formato de la Oferta Técnica</w:t>
      </w:r>
      <w:bookmarkEnd w:id="514"/>
      <w:bookmarkEnd w:id="515"/>
    </w:p>
    <w:p w14:paraId="7D5417D2" w14:textId="77777777" w:rsidR="002778DA" w:rsidRPr="0050581E" w:rsidRDefault="002778DA" w:rsidP="00010E6E">
      <w:pPr>
        <w:ind w:right="4"/>
      </w:pPr>
    </w:p>
    <w:p w14:paraId="1E22BBAB" w14:textId="5D8C0C9F" w:rsidR="002778DA" w:rsidRPr="0050581E" w:rsidRDefault="002778DA" w:rsidP="00010E6E">
      <w:pPr>
        <w:ind w:right="4"/>
      </w:pPr>
      <w:r w:rsidRPr="0050581E">
        <w:tab/>
        <w:t xml:space="preserve">De conformidad con la </w:t>
      </w:r>
      <w:r w:rsidR="00884AB4" w:rsidRPr="0050581E">
        <w:t xml:space="preserve">IAL </w:t>
      </w:r>
      <w:r w:rsidRPr="0050581E">
        <w:t>1</w:t>
      </w:r>
      <w:r w:rsidR="00934F9E">
        <w:t>7</w:t>
      </w:r>
      <w:r w:rsidRPr="0050581E">
        <w:t xml:space="preserve">.2, las pruebas documentales de la conformidad del Sistema Informático con </w:t>
      </w:r>
      <w:r w:rsidR="00A83F3E" w:rsidRPr="0050581E">
        <w:t xml:space="preserve">el </w:t>
      </w:r>
      <w:r w:rsidR="00807C34">
        <w:t>documento de licitación</w:t>
      </w:r>
      <w:r w:rsidRPr="0050581E">
        <w:t xml:space="preserve"> incluirán, sin carácter restrictivo, lo siguiente:</w:t>
      </w:r>
    </w:p>
    <w:p w14:paraId="358643A6" w14:textId="77777777" w:rsidR="002778DA" w:rsidRPr="0050581E" w:rsidRDefault="002778DA" w:rsidP="00010E6E">
      <w:pPr>
        <w:ind w:left="720" w:right="4" w:hanging="720"/>
      </w:pPr>
    </w:p>
    <w:p w14:paraId="7ADDF771" w14:textId="60CD1CEE" w:rsidR="002778DA" w:rsidRPr="0050581E" w:rsidRDefault="005E641B" w:rsidP="00010E6E">
      <w:pPr>
        <w:ind w:left="720" w:right="4" w:hanging="720"/>
      </w:pPr>
      <w:r w:rsidRPr="0050581E">
        <w:t>(</w:t>
      </w:r>
      <w:r w:rsidR="002778DA" w:rsidRPr="0050581E">
        <w:t>a)</w:t>
      </w:r>
      <w:r w:rsidR="002778DA" w:rsidRPr="0050581E">
        <w:tab/>
        <w:t xml:space="preserve">El plan preliminar del Proyecto del Licitante, incluidos, sin carácter restrictivo, los temas indicados en la </w:t>
      </w:r>
      <w:r w:rsidR="00884AB4" w:rsidRPr="0050581E">
        <w:t>IAL</w:t>
      </w:r>
      <w:r w:rsidR="002778DA" w:rsidRPr="0050581E">
        <w:t xml:space="preserve"> 1</w:t>
      </w:r>
      <w:r w:rsidR="00934F9E">
        <w:t>7</w:t>
      </w:r>
      <w:r w:rsidR="002778DA" w:rsidRPr="0050581E">
        <w:t xml:space="preserve">.2 de los DDL. Asimismo, en dicho </w:t>
      </w:r>
      <w:r w:rsidR="007D2D82" w:rsidRPr="0050581E">
        <w:t>p</w:t>
      </w:r>
      <w:r w:rsidR="002778DA" w:rsidRPr="0050581E">
        <w:t xml:space="preserve">lan también deberá constar la evaluación, efectuada por el Licitante, de las principales responsabilidades del Comprador y de </w:t>
      </w:r>
      <w:r w:rsidR="007D2D82" w:rsidRPr="0050581E">
        <w:t xml:space="preserve">cualquier otro </w:t>
      </w:r>
      <w:r w:rsidR="002778DA" w:rsidRPr="0050581E">
        <w:t>tercero que intervenga en el suministro y la instalación del Sistema, así como los medios que propone el Licitante para coordinar las actividades de cada una de las partes en cuestión, a fin de evitar demoras o in</w:t>
      </w:r>
      <w:r w:rsidR="006F4943" w:rsidRPr="0050581E">
        <w:t>terferencias.</w:t>
      </w:r>
    </w:p>
    <w:p w14:paraId="306A9679" w14:textId="1D333C79" w:rsidR="002778DA" w:rsidRPr="0050581E" w:rsidRDefault="005E641B" w:rsidP="00010E6E">
      <w:pPr>
        <w:ind w:left="720" w:right="4" w:hanging="720"/>
      </w:pPr>
      <w:r w:rsidRPr="0050581E">
        <w:t>(</w:t>
      </w:r>
      <w:r w:rsidR="002778DA" w:rsidRPr="0050581E">
        <w:t>b)</w:t>
      </w:r>
      <w:r w:rsidR="002778DA" w:rsidRPr="0050581E">
        <w:tab/>
        <w:t xml:space="preserve">Una confirmación por escrito del Licitante en la cual indique que, si se le adjudica el Contrato, aceptará la responsabilidad de la integración y la interoperabilidad de todas las </w:t>
      </w:r>
      <w:r w:rsidR="00693509" w:rsidRPr="0050581E">
        <w:t>t</w:t>
      </w:r>
      <w:r w:rsidR="002778DA" w:rsidRPr="0050581E">
        <w:t xml:space="preserve">ecnologías </w:t>
      </w:r>
      <w:r w:rsidR="0025326B" w:rsidRPr="0050581E">
        <w:t xml:space="preserve">de la información </w:t>
      </w:r>
      <w:r w:rsidR="002778DA" w:rsidRPr="0050581E">
        <w:t xml:space="preserve">propuestas comprendidas en el Sistema, como se especifica con más detalle en los </w:t>
      </w:r>
      <w:r w:rsidR="00984DF4" w:rsidRPr="0050581E">
        <w:t>requisitos técnicos</w:t>
      </w:r>
      <w:r w:rsidR="002778DA" w:rsidRPr="0050581E">
        <w:t>.</w:t>
      </w:r>
    </w:p>
    <w:p w14:paraId="041B7382" w14:textId="6B1048F6" w:rsidR="002778DA" w:rsidRPr="0050581E" w:rsidRDefault="005E641B" w:rsidP="00010E6E">
      <w:pPr>
        <w:ind w:left="720" w:right="4" w:hanging="720"/>
      </w:pPr>
      <w:r w:rsidRPr="0050581E">
        <w:t>(</w:t>
      </w:r>
      <w:r w:rsidR="002778DA" w:rsidRPr="0050581E">
        <w:t>c)</w:t>
      </w:r>
      <w:r w:rsidR="002778DA" w:rsidRPr="0050581E">
        <w:tab/>
        <w:t xml:space="preserve">Un comentario detallado, artículo por artículo, sobre los </w:t>
      </w:r>
      <w:r w:rsidR="00984DF4" w:rsidRPr="0050581E">
        <w:t>requisitos técnicos</w:t>
      </w:r>
      <w:r w:rsidR="002778DA" w:rsidRPr="0050581E">
        <w:t xml:space="preserve">, para demostrar que el diseño global del Sistema y </w:t>
      </w:r>
      <w:r w:rsidR="00693509" w:rsidRPr="0050581E">
        <w:t xml:space="preserve">de </w:t>
      </w:r>
      <w:r w:rsidR="002778DA" w:rsidRPr="0050581E">
        <w:t xml:space="preserve">las </w:t>
      </w:r>
      <w:r w:rsidR="00693509" w:rsidRPr="0050581E">
        <w:t>t</w:t>
      </w:r>
      <w:r w:rsidR="002778DA" w:rsidRPr="0050581E">
        <w:t xml:space="preserve">ecnologías </w:t>
      </w:r>
      <w:r w:rsidR="0025326B" w:rsidRPr="0050581E">
        <w:t>de la información</w:t>
      </w:r>
      <w:r w:rsidR="002778DA" w:rsidRPr="0050581E">
        <w:t xml:space="preserve">, </w:t>
      </w:r>
      <w:r w:rsidR="00693509" w:rsidRPr="0050581E">
        <w:t xml:space="preserve">y de </w:t>
      </w:r>
      <w:r w:rsidR="002778DA" w:rsidRPr="0050581E">
        <w:t xml:space="preserve">los </w:t>
      </w:r>
      <w:r w:rsidR="00C85A18" w:rsidRPr="0050581E">
        <w:t>b</w:t>
      </w:r>
      <w:r w:rsidR="002778DA" w:rsidRPr="0050581E">
        <w:t xml:space="preserve">ienes y los </w:t>
      </w:r>
      <w:r w:rsidR="00C85A18" w:rsidRPr="0050581E">
        <w:t>s</w:t>
      </w:r>
      <w:r w:rsidR="002778DA" w:rsidRPr="0050581E">
        <w:t>ervicios ofrecidos se ajusta sustancialmente a lo exigido</w:t>
      </w:r>
      <w:r w:rsidR="006F4943" w:rsidRPr="0050581E">
        <w:t xml:space="preserve"> en tales </w:t>
      </w:r>
      <w:r w:rsidR="00984DF4" w:rsidRPr="0050581E">
        <w:t>requisitos técnicos</w:t>
      </w:r>
      <w:r w:rsidR="006F4943" w:rsidRPr="0050581E">
        <w:t>.</w:t>
      </w:r>
    </w:p>
    <w:p w14:paraId="2C2AE3A5" w14:textId="25FCE5EE" w:rsidR="002778DA" w:rsidRPr="0050581E" w:rsidRDefault="002778DA" w:rsidP="00010E6E">
      <w:pPr>
        <w:ind w:left="720" w:right="4" w:hanging="720"/>
      </w:pPr>
      <w:r w:rsidRPr="0050581E">
        <w:tab/>
        <w:t xml:space="preserve">Para demostrar que su Oferta se ajusta </w:t>
      </w:r>
      <w:r w:rsidR="00A83F3E" w:rsidRPr="0050581E">
        <w:t xml:space="preserve">al </w:t>
      </w:r>
      <w:r w:rsidR="00807C34">
        <w:t>documento de licitación</w:t>
      </w:r>
      <w:r w:rsidRPr="0050581E">
        <w:t xml:space="preserve">, el Licitante deberá utilizar la </w:t>
      </w:r>
      <w:r w:rsidR="00E55BDB" w:rsidRPr="0050581E">
        <w:t>l</w:t>
      </w:r>
      <w:r w:rsidRPr="0050581E">
        <w:t xml:space="preserve">ista de </w:t>
      </w:r>
      <w:r w:rsidR="00E55BDB" w:rsidRPr="0050581E">
        <w:t>c</w:t>
      </w:r>
      <w:r w:rsidRPr="0050581E">
        <w:t xml:space="preserve">omprobación </w:t>
      </w:r>
      <w:r w:rsidR="00E55BDB" w:rsidRPr="0050581E">
        <w:t>t</w:t>
      </w:r>
      <w:r w:rsidRPr="0050581E">
        <w:t>écnica (</w:t>
      </w:r>
      <w:r w:rsidR="00E55BDB" w:rsidRPr="0050581E">
        <w:t>f</w:t>
      </w:r>
      <w:r w:rsidRPr="0050581E">
        <w:t>ormato).</w:t>
      </w:r>
      <w:r w:rsidR="00C15E45" w:rsidRPr="0050581E">
        <w:t xml:space="preserve"> </w:t>
      </w:r>
      <w:r w:rsidRPr="0050581E">
        <w:t xml:space="preserve">De lo contrario, el riesgo de que la Oferta Técnica del Licitante sea rechazada por no ajustarse </w:t>
      </w:r>
      <w:r w:rsidR="00A83F3E" w:rsidRPr="0050581E">
        <w:t xml:space="preserve">al </w:t>
      </w:r>
      <w:r w:rsidR="00807C34">
        <w:t>documento de licitación</w:t>
      </w:r>
      <w:r w:rsidRPr="0050581E">
        <w:t xml:space="preserve"> desde el punto de vista técnico será mucho mayor.</w:t>
      </w:r>
      <w:r w:rsidR="00C15E45" w:rsidRPr="0050581E">
        <w:t xml:space="preserve"> </w:t>
      </w:r>
      <w:r w:rsidRPr="0050581E">
        <w:t xml:space="preserve">La </w:t>
      </w:r>
      <w:r w:rsidR="00E55BDB" w:rsidRPr="0050581E">
        <w:t>l</w:t>
      </w:r>
      <w:r w:rsidRPr="0050581E">
        <w:t xml:space="preserve">ista de </w:t>
      </w:r>
      <w:r w:rsidR="00E55BDB" w:rsidRPr="0050581E">
        <w:t>c</w:t>
      </w:r>
      <w:r w:rsidRPr="0050581E">
        <w:t xml:space="preserve">omprobación </w:t>
      </w:r>
      <w:r w:rsidR="00E55BDB" w:rsidRPr="0050581E">
        <w:t>t</w:t>
      </w:r>
      <w:r w:rsidRPr="0050581E">
        <w:t>écnica deberá incluir, entre otras cosas, referencias explícitas a las páginas pertinentes de los materiales de apoyo de la Oferta Técnica del Licitante.</w:t>
      </w:r>
    </w:p>
    <w:p w14:paraId="046C0B3C" w14:textId="7C09E6FA" w:rsidR="002778DA" w:rsidRPr="0050581E" w:rsidRDefault="00F772EC" w:rsidP="00010E6E">
      <w:pPr>
        <w:ind w:left="720" w:right="4" w:hanging="720"/>
      </w:pPr>
      <w:r w:rsidRPr="0050581E">
        <w:rPr>
          <w:b/>
        </w:rPr>
        <w:t>Nota</w:t>
      </w:r>
      <w:r w:rsidR="002778DA" w:rsidRPr="0050581E">
        <w:t>:</w:t>
      </w:r>
      <w:r w:rsidR="002778DA" w:rsidRPr="0050581E">
        <w:tab/>
        <w:t xml:space="preserve">Los </w:t>
      </w:r>
      <w:r w:rsidR="00984DF4" w:rsidRPr="0050581E">
        <w:t>requisitos técnicos</w:t>
      </w:r>
      <w:r w:rsidR="002778DA" w:rsidRPr="0050581E">
        <w:t xml:space="preserve"> se expresan como requisitos del </w:t>
      </w:r>
      <w:r w:rsidR="002778DA" w:rsidRPr="0050581E">
        <w:rPr>
          <w:i/>
        </w:rPr>
        <w:t>Proveedor</w:t>
      </w:r>
      <w:r w:rsidR="002778DA" w:rsidRPr="0050581E">
        <w:t xml:space="preserve"> </w:t>
      </w:r>
      <w:r w:rsidR="00693509" w:rsidRPr="0050581E">
        <w:t>o</w:t>
      </w:r>
      <w:r w:rsidR="002778DA" w:rsidRPr="0050581E">
        <w:t xml:space="preserve"> del </w:t>
      </w:r>
      <w:r w:rsidR="002778DA" w:rsidRPr="0050581E">
        <w:rPr>
          <w:i/>
        </w:rPr>
        <w:t>Sistema</w:t>
      </w:r>
      <w:r w:rsidR="002778DA" w:rsidRPr="0050581E">
        <w:t>. En la respuesta del Licitante se deberán proporcionar pruebas explícitas para que el equipo de evaluación pueda evaluar la credibilidad de la respuesta.</w:t>
      </w:r>
      <w:r w:rsidR="00C15E45" w:rsidRPr="0050581E">
        <w:t xml:space="preserve"> </w:t>
      </w:r>
      <w:r w:rsidR="002778DA" w:rsidRPr="0050581E">
        <w:t>Es poco probable que una respuesta que indique “sí” o “lo haremos” transmita la credibilidad de la respuesta.</w:t>
      </w:r>
      <w:r w:rsidR="00C15E45" w:rsidRPr="0050581E">
        <w:t xml:space="preserve"> </w:t>
      </w:r>
      <w:r w:rsidR="002778DA" w:rsidRPr="0050581E">
        <w:t xml:space="preserve">El Licitante deberá indicar </w:t>
      </w:r>
      <w:r w:rsidR="002778DA" w:rsidRPr="0050581E">
        <w:rPr>
          <w:i/>
        </w:rPr>
        <w:t>que</w:t>
      </w:r>
      <w:r w:rsidR="002778DA" w:rsidRPr="0050581E">
        <w:t xml:space="preserve"> cumplirá con los requisitos si se le adjudica el contrato, y en la medida en que resulte práctico, </w:t>
      </w:r>
      <w:r w:rsidR="002778DA" w:rsidRPr="0050581E">
        <w:rPr>
          <w:i/>
        </w:rPr>
        <w:t>la manera</w:t>
      </w:r>
      <w:r w:rsidR="002778DA" w:rsidRPr="0050581E">
        <w:t xml:space="preserve"> en que lo hará.</w:t>
      </w:r>
      <w:r w:rsidR="00C15E45" w:rsidRPr="0050581E">
        <w:t xml:space="preserve"> </w:t>
      </w:r>
      <w:r w:rsidR="002778DA" w:rsidRPr="0050581E">
        <w:t xml:space="preserve">Cuando los requisitos técnicos estén relacionados con características de productos existentes (por ejemplo, equipos o </w:t>
      </w:r>
      <w:r w:rsidRPr="0050581E">
        <w:t>software</w:t>
      </w:r>
      <w:r w:rsidR="002778DA" w:rsidRPr="0050581E">
        <w:t xml:space="preserve">), se deben describir las características y hacer referencia a las notas </w:t>
      </w:r>
      <w:r w:rsidR="008E5E1C" w:rsidRPr="0050581E">
        <w:t xml:space="preserve">o publicaciones </w:t>
      </w:r>
      <w:r w:rsidR="002778DA" w:rsidRPr="0050581E">
        <w:t>de los productos pertinentes.</w:t>
      </w:r>
      <w:r w:rsidR="00C15E45" w:rsidRPr="0050581E">
        <w:t xml:space="preserve"> </w:t>
      </w:r>
      <w:r w:rsidR="002778DA" w:rsidRPr="0050581E">
        <w:t>Cuando los requisitos técnicos estén relacionados con servicios profesionales (por ejemplo, análisis, configuración, integración, capacitación, etc.), se deberá describir la forma en que se prestarán tales servicios, no solo el compromiso de cumplir con el requisito [cortar y pegar].</w:t>
      </w:r>
      <w:r w:rsidR="00C15E45" w:rsidRPr="0050581E">
        <w:t xml:space="preserve"> </w:t>
      </w:r>
      <w:r w:rsidR="002778DA" w:rsidRPr="0050581E">
        <w:t>Cuando en un requisito técnico se exige que el Proveedor presente certificaciones (por ejemplo, ISO 9001), se deberán incluir copias de tales certificaciones en la Oferta Técni</w:t>
      </w:r>
      <w:r w:rsidR="006F4943" w:rsidRPr="0050581E">
        <w:t>ca.</w:t>
      </w:r>
    </w:p>
    <w:p w14:paraId="3FF7AB8D" w14:textId="37DBC940" w:rsidR="002778DA" w:rsidRPr="0050581E" w:rsidRDefault="002778DA" w:rsidP="00010E6E">
      <w:pPr>
        <w:ind w:left="720" w:right="4" w:hanging="720"/>
        <w:rPr>
          <w:spacing w:val="-2"/>
        </w:rPr>
      </w:pPr>
      <w:r w:rsidRPr="0050581E">
        <w:rPr>
          <w:b/>
          <w:spacing w:val="-2"/>
        </w:rPr>
        <w:t>Nota</w:t>
      </w:r>
      <w:r w:rsidRPr="0050581E">
        <w:rPr>
          <w:spacing w:val="-2"/>
        </w:rPr>
        <w:t>:</w:t>
      </w:r>
      <w:r w:rsidRPr="0050581E">
        <w:rPr>
          <w:spacing w:val="-2"/>
        </w:rPr>
        <w:tab/>
        <w:t xml:space="preserve">Las </w:t>
      </w:r>
      <w:r w:rsidR="003D4E88" w:rsidRPr="0050581E">
        <w:rPr>
          <w:spacing w:val="-2"/>
        </w:rPr>
        <w:t>a</w:t>
      </w:r>
      <w:r w:rsidRPr="0050581E">
        <w:rPr>
          <w:spacing w:val="-2"/>
        </w:rPr>
        <w:t xml:space="preserve">utorizaciones del </w:t>
      </w:r>
      <w:r w:rsidR="003D4E88" w:rsidRPr="0050581E">
        <w:rPr>
          <w:spacing w:val="-2"/>
        </w:rPr>
        <w:t>f</w:t>
      </w:r>
      <w:r w:rsidRPr="0050581E">
        <w:rPr>
          <w:spacing w:val="-2"/>
        </w:rPr>
        <w:t xml:space="preserve">abricante (y los </w:t>
      </w:r>
      <w:r w:rsidR="003D4E88" w:rsidRPr="0050581E">
        <w:rPr>
          <w:spacing w:val="-2"/>
        </w:rPr>
        <w:t>c</w:t>
      </w:r>
      <w:r w:rsidRPr="0050581E">
        <w:rPr>
          <w:spacing w:val="-2"/>
        </w:rPr>
        <w:t xml:space="preserve">onvenios con </w:t>
      </w:r>
      <w:r w:rsidR="003D4E88" w:rsidRPr="0050581E">
        <w:rPr>
          <w:spacing w:val="-2"/>
        </w:rPr>
        <w:t>s</w:t>
      </w:r>
      <w:r w:rsidRPr="0050581E">
        <w:rPr>
          <w:spacing w:val="-2"/>
        </w:rPr>
        <w:t xml:space="preserve">ubcontratistas, si los hubiera) deberán incluirse en el </w:t>
      </w:r>
      <w:r w:rsidR="003D4E88" w:rsidRPr="0050581E">
        <w:rPr>
          <w:spacing w:val="-2"/>
        </w:rPr>
        <w:t>a</w:t>
      </w:r>
      <w:r w:rsidRPr="0050581E">
        <w:rPr>
          <w:spacing w:val="-2"/>
        </w:rPr>
        <w:t xml:space="preserve">péndice 2 (Calificaciones del Licitante), de conformidad con la </w:t>
      </w:r>
      <w:r w:rsidR="00884AB4" w:rsidRPr="0050581E">
        <w:rPr>
          <w:spacing w:val="-2"/>
        </w:rPr>
        <w:t>IAL </w:t>
      </w:r>
      <w:r w:rsidRPr="0050581E">
        <w:rPr>
          <w:spacing w:val="-2"/>
        </w:rPr>
        <w:t>1</w:t>
      </w:r>
      <w:r w:rsidR="005C3D28">
        <w:rPr>
          <w:spacing w:val="-2"/>
        </w:rPr>
        <w:t>6</w:t>
      </w:r>
      <w:r w:rsidRPr="0050581E">
        <w:rPr>
          <w:spacing w:val="-2"/>
        </w:rPr>
        <w:t>.</w:t>
      </w:r>
    </w:p>
    <w:p w14:paraId="1B7D2740" w14:textId="76B81386" w:rsidR="002778DA" w:rsidRPr="0050581E" w:rsidRDefault="002778DA" w:rsidP="00010E6E">
      <w:pPr>
        <w:ind w:left="720" w:right="4" w:hanging="720"/>
      </w:pPr>
      <w:r w:rsidRPr="0050581E">
        <w:rPr>
          <w:b/>
        </w:rPr>
        <w:t>Nota</w:t>
      </w:r>
      <w:r w:rsidRPr="0050581E">
        <w:t>:</w:t>
      </w:r>
      <w:r w:rsidRPr="0050581E">
        <w:tab/>
        <w:t xml:space="preserve">En la práctica, no se podrá adjudicar un Contrato a un Licitante cuya Oferta Técnica se desvíe (significativamente) de los </w:t>
      </w:r>
      <w:r w:rsidR="00984DF4" w:rsidRPr="0050581E">
        <w:t>requisitos técnicos</w:t>
      </w:r>
      <w:r w:rsidRPr="0050581E">
        <w:t xml:space="preserve">, </w:t>
      </w:r>
      <w:r w:rsidRPr="0050581E">
        <w:rPr>
          <w:i/>
        </w:rPr>
        <w:t xml:space="preserve">con respecto a cualquier </w:t>
      </w:r>
      <w:r w:rsidR="008E5E1C" w:rsidRPr="0050581E">
        <w:rPr>
          <w:i/>
        </w:rPr>
        <w:t>r</w:t>
      </w:r>
      <w:r w:rsidRPr="0050581E">
        <w:rPr>
          <w:i/>
        </w:rPr>
        <w:t xml:space="preserve">equisito </w:t>
      </w:r>
      <w:r w:rsidR="008E5E1C" w:rsidRPr="0050581E">
        <w:rPr>
          <w:i/>
        </w:rPr>
        <w:lastRenderedPageBreak/>
        <w:t>t</w:t>
      </w:r>
      <w:r w:rsidRPr="0050581E">
        <w:rPr>
          <w:i/>
        </w:rPr>
        <w:t>écnico</w:t>
      </w:r>
      <w:r w:rsidRPr="0050581E">
        <w:t>.</w:t>
      </w:r>
      <w:r w:rsidR="00C15E45" w:rsidRPr="0050581E">
        <w:t xml:space="preserve"> </w:t>
      </w:r>
      <w:r w:rsidRPr="0050581E">
        <w:t>Tales desviaciones incluyen omisiones (por ejemplo, falta de respuesta) y respuestas que no cumplen o superan el requisito.</w:t>
      </w:r>
      <w:r w:rsidR="00C15E45" w:rsidRPr="0050581E">
        <w:t xml:space="preserve"> </w:t>
      </w:r>
      <w:r w:rsidRPr="0050581E">
        <w:t xml:space="preserve">Se debe tener especial cuidado al preparar y presentar las respuestas a </w:t>
      </w:r>
      <w:r w:rsidR="00E05481" w:rsidRPr="0050581E">
        <w:t xml:space="preserve">todos los </w:t>
      </w:r>
      <w:r w:rsidR="00984DF4" w:rsidRPr="0050581E">
        <w:t>requisitos técnicos</w:t>
      </w:r>
      <w:r w:rsidR="00E05481" w:rsidRPr="0050581E">
        <w:t>.</w:t>
      </w:r>
    </w:p>
    <w:p w14:paraId="2B5792B9" w14:textId="2388A442" w:rsidR="002778DA" w:rsidRPr="0050581E" w:rsidRDefault="005E641B" w:rsidP="00010E6E">
      <w:pPr>
        <w:ind w:left="720" w:right="4" w:hanging="720"/>
      </w:pPr>
      <w:r w:rsidRPr="0050581E">
        <w:t>(</w:t>
      </w:r>
      <w:r w:rsidR="002778DA" w:rsidRPr="0050581E">
        <w:t>d)</w:t>
      </w:r>
      <w:r w:rsidR="002778DA" w:rsidRPr="0050581E">
        <w:tab/>
        <w:t xml:space="preserve">Materiales de apoyo para respaldar el comentario detallado, artículo por artículo, sobre los </w:t>
      </w:r>
      <w:r w:rsidR="00984DF4" w:rsidRPr="0050581E">
        <w:t>requisitos técnicos</w:t>
      </w:r>
      <w:r w:rsidR="002778DA" w:rsidRPr="0050581E">
        <w:t xml:space="preserve"> (por ejemplo, notas o publicaciones de los productos, </w:t>
      </w:r>
      <w:r w:rsidR="002F594D" w:rsidRPr="0050581E">
        <w:t xml:space="preserve">documentos informativos, </w:t>
      </w:r>
      <w:r w:rsidR="002778DA" w:rsidRPr="0050581E">
        <w:t>descripciones de los enfoques técnicos que se han de emplear, etc.).</w:t>
      </w:r>
      <w:r w:rsidR="00C15E45" w:rsidRPr="0050581E">
        <w:t xml:space="preserve"> </w:t>
      </w:r>
      <w:r w:rsidR="002778DA" w:rsidRPr="0050581E">
        <w:t>A fin de que la evaluación de Ofertas y la adjudicación de Contratos se realicen de forma oportuna, se recomienda a los Licitantes que no recarguen los materiales de apoyo con documentos que no estén directamente relacionados con l</w:t>
      </w:r>
      <w:r w:rsidR="00E05481" w:rsidRPr="0050581E">
        <w:t>os requisitos del Comprador.</w:t>
      </w:r>
    </w:p>
    <w:p w14:paraId="59A4A031" w14:textId="05C48095" w:rsidR="002778DA" w:rsidRPr="0050581E" w:rsidRDefault="005E641B" w:rsidP="00010E6E">
      <w:pPr>
        <w:ind w:left="720" w:right="4" w:hanging="720"/>
      </w:pPr>
      <w:r w:rsidRPr="0050581E">
        <w:t>(</w:t>
      </w:r>
      <w:r w:rsidR="002778DA" w:rsidRPr="0050581E">
        <w:t>e)</w:t>
      </w:r>
      <w:r w:rsidR="002778DA" w:rsidRPr="0050581E">
        <w:tab/>
        <w:t xml:space="preserve">Todo contrato separado y exigible </w:t>
      </w:r>
      <w:r w:rsidR="002F594D" w:rsidRPr="0050581E">
        <w:t>por p</w:t>
      </w:r>
      <w:r w:rsidR="002778DA" w:rsidRPr="0050581E">
        <w:t xml:space="preserve">artidas de </w:t>
      </w:r>
      <w:r w:rsidR="002F594D" w:rsidRPr="0050581E">
        <w:t>g</w:t>
      </w:r>
      <w:r w:rsidR="002778DA" w:rsidRPr="0050581E">
        <w:t xml:space="preserve">astos </w:t>
      </w:r>
      <w:r w:rsidR="00AF5510" w:rsidRPr="0050581E">
        <w:t>recurrentes</w:t>
      </w:r>
      <w:r w:rsidR="002778DA" w:rsidRPr="0050581E">
        <w:t xml:space="preserve"> para el que los Licitantes deban presentar Ofertas de conformidad con la </w:t>
      </w:r>
      <w:r w:rsidR="00884AB4" w:rsidRPr="0050581E">
        <w:t>IAL</w:t>
      </w:r>
      <w:r w:rsidR="002778DA" w:rsidRPr="0050581E">
        <w:t xml:space="preserve"> 1</w:t>
      </w:r>
      <w:r w:rsidR="005C3D28">
        <w:t>8</w:t>
      </w:r>
      <w:r w:rsidR="002778DA" w:rsidRPr="0050581E">
        <w:t>.2 de los DDL.</w:t>
      </w:r>
    </w:p>
    <w:p w14:paraId="1BA2619A" w14:textId="77777777" w:rsidR="002778DA" w:rsidRPr="0050581E" w:rsidRDefault="002778DA" w:rsidP="00010E6E">
      <w:pPr>
        <w:ind w:left="720" w:right="4" w:hanging="720"/>
      </w:pPr>
    </w:p>
    <w:p w14:paraId="3F8716B4" w14:textId="007E9529" w:rsidR="002778DA" w:rsidRPr="0050581E" w:rsidRDefault="002778DA" w:rsidP="00010E6E">
      <w:pPr>
        <w:ind w:left="720" w:right="4" w:hanging="720"/>
      </w:pPr>
      <w:r w:rsidRPr="0050581E">
        <w:rPr>
          <w:b/>
        </w:rPr>
        <w:t>Nota</w:t>
      </w:r>
      <w:r w:rsidRPr="0050581E">
        <w:t>:</w:t>
      </w:r>
      <w:r w:rsidRPr="0050581E">
        <w:tab/>
        <w:t xml:space="preserve">Para facilitar la evaluación de Ofertas y la adjudicación de Contratos, se recomienda a los Licitantes que presenten copias electrónicas de su Oferta Técnica, preferentemente en un formato del cual el equipo de evaluación pueda extraer texto, a fin de simplificar el proceso de aclaración de las Ofertas y la preparación del </w:t>
      </w:r>
      <w:r w:rsidR="002F594D" w:rsidRPr="0050581E">
        <w:t>i</w:t>
      </w:r>
      <w:r w:rsidRPr="0050581E">
        <w:t xml:space="preserve">nforme de </w:t>
      </w:r>
      <w:r w:rsidR="002F594D" w:rsidRPr="0050581E">
        <w:t>e</w:t>
      </w:r>
      <w:r w:rsidRPr="0050581E">
        <w:t>valuación de la Oferta.</w:t>
      </w:r>
    </w:p>
    <w:p w14:paraId="3C7ED55A" w14:textId="77777777" w:rsidR="002778DA" w:rsidRPr="0050581E" w:rsidRDefault="002778DA" w:rsidP="00010E6E">
      <w:pPr>
        <w:ind w:left="720" w:right="4" w:hanging="720"/>
      </w:pPr>
    </w:p>
    <w:p w14:paraId="68CBAEFE" w14:textId="77777777" w:rsidR="002778DA" w:rsidRPr="0050581E" w:rsidRDefault="002778DA" w:rsidP="00010E6E">
      <w:pPr>
        <w:suppressAutoHyphens w:val="0"/>
        <w:spacing w:after="0"/>
        <w:ind w:right="4"/>
        <w:jc w:val="left"/>
      </w:pPr>
      <w:r w:rsidRPr="0050581E">
        <w:br w:type="page"/>
      </w:r>
    </w:p>
    <w:p w14:paraId="6905232F" w14:textId="77777777" w:rsidR="002778DA" w:rsidRPr="0050581E" w:rsidRDefault="002778DA" w:rsidP="00EC446C">
      <w:pPr>
        <w:ind w:right="4"/>
      </w:pPr>
    </w:p>
    <w:p w14:paraId="0523A4E9" w14:textId="013B5231" w:rsidR="002778DA" w:rsidRPr="0050581E" w:rsidRDefault="002778DA" w:rsidP="00EC446C">
      <w:pPr>
        <w:pStyle w:val="Head32"/>
        <w:ind w:right="4"/>
      </w:pPr>
      <w:bookmarkStart w:id="516" w:name="_Toc521498282"/>
      <w:bookmarkStart w:id="517" w:name="_Toc207771490"/>
      <w:bookmarkStart w:id="518" w:name="_Toc218673995"/>
      <w:bookmarkStart w:id="519" w:name="_Toc277345620"/>
      <w:r w:rsidRPr="0050581E">
        <w:tab/>
        <w:t xml:space="preserve">Lista de </w:t>
      </w:r>
      <w:r w:rsidR="005E641B" w:rsidRPr="0050581E">
        <w:t>Comprobación T</w:t>
      </w:r>
      <w:r w:rsidRPr="0050581E">
        <w:t>écnica</w:t>
      </w:r>
      <w:bookmarkEnd w:id="516"/>
      <w:bookmarkEnd w:id="517"/>
      <w:bookmarkEnd w:id="518"/>
      <w:r w:rsidRPr="0050581E">
        <w:t xml:space="preserve"> (</w:t>
      </w:r>
      <w:r w:rsidR="00E55BDB" w:rsidRPr="0050581E">
        <w:t>f</w:t>
      </w:r>
      <w:r w:rsidRPr="0050581E">
        <w:t>ormato)</w:t>
      </w:r>
      <w:bookmarkEnd w:id="519"/>
    </w:p>
    <w:p w14:paraId="437A2229" w14:textId="77777777" w:rsidR="002778DA" w:rsidRPr="0050581E" w:rsidRDefault="002778DA" w:rsidP="00EC446C">
      <w:pPr>
        <w:ind w:right="4"/>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2778DA" w:rsidRPr="0050581E" w14:paraId="18CE816A" w14:textId="77777777" w:rsidTr="00EC446C">
        <w:trPr>
          <w:jc w:val="center"/>
        </w:trPr>
        <w:tc>
          <w:tcPr>
            <w:tcW w:w="2160" w:type="dxa"/>
          </w:tcPr>
          <w:p w14:paraId="3F7D5C7B" w14:textId="4768261F" w:rsidR="002778DA" w:rsidRPr="0050581E" w:rsidRDefault="002778DA" w:rsidP="00EC446C">
            <w:pPr>
              <w:ind w:right="4"/>
            </w:pPr>
            <w:r w:rsidRPr="0050581E">
              <w:t xml:space="preserve">Requisito </w:t>
            </w:r>
            <w:r w:rsidRPr="0050581E">
              <w:br/>
            </w:r>
            <w:r w:rsidR="00E03D7D" w:rsidRPr="0050581E">
              <w:t>t</w:t>
            </w:r>
            <w:r w:rsidRPr="0050581E">
              <w:t xml:space="preserve">écnico </w:t>
            </w:r>
            <w:r w:rsidRPr="0050581E">
              <w:br/>
              <w:t>n.º</w:t>
            </w:r>
            <w:r w:rsidR="00C15E45" w:rsidRPr="0050581E">
              <w:t xml:space="preserve"> </w:t>
            </w:r>
            <w:r w:rsidR="00EC446C" w:rsidRPr="0050581E">
              <w:t>__</w:t>
            </w:r>
          </w:p>
        </w:tc>
        <w:tc>
          <w:tcPr>
            <w:tcW w:w="6192" w:type="dxa"/>
          </w:tcPr>
          <w:p w14:paraId="4751AF81" w14:textId="3B2BC7DB" w:rsidR="002778DA" w:rsidRPr="0050581E" w:rsidRDefault="002778DA" w:rsidP="00EC446C">
            <w:pPr>
              <w:ind w:right="4"/>
            </w:pPr>
            <w:r w:rsidRPr="0050581E">
              <w:t xml:space="preserve">Requisito </w:t>
            </w:r>
            <w:r w:rsidR="00E03D7D" w:rsidRPr="0050581E">
              <w:t>t</w:t>
            </w:r>
            <w:r w:rsidRPr="0050581E">
              <w:t>écnico:</w:t>
            </w:r>
          </w:p>
          <w:p w14:paraId="23C6B305" w14:textId="77777777" w:rsidR="002778DA" w:rsidRPr="0050581E" w:rsidRDefault="002778DA" w:rsidP="00EC446C">
            <w:pPr>
              <w:ind w:right="4"/>
              <w:jc w:val="left"/>
              <w:rPr>
                <w:i/>
              </w:rPr>
            </w:pPr>
            <w:r w:rsidRPr="0050581E">
              <w:rPr>
                <w:i/>
              </w:rPr>
              <w:t>[indique:</w:t>
            </w:r>
            <w:r w:rsidR="00C15E45" w:rsidRPr="0050581E">
              <w:rPr>
                <w:i/>
              </w:rPr>
              <w:t xml:space="preserve"> </w:t>
            </w:r>
            <w:r w:rsidRPr="0050581E">
              <w:rPr>
                <w:b/>
                <w:i/>
              </w:rPr>
              <w:t>descripción abreviada del requisito</w:t>
            </w:r>
            <w:r w:rsidRPr="0050581E">
              <w:rPr>
                <w:i/>
              </w:rPr>
              <w:t>]</w:t>
            </w:r>
          </w:p>
        </w:tc>
      </w:tr>
      <w:tr w:rsidR="002778DA" w:rsidRPr="0050581E" w14:paraId="2AE2FA54" w14:textId="77777777" w:rsidTr="00EC446C">
        <w:trPr>
          <w:jc w:val="center"/>
        </w:trPr>
        <w:tc>
          <w:tcPr>
            <w:tcW w:w="8352" w:type="dxa"/>
            <w:gridSpan w:val="2"/>
          </w:tcPr>
          <w:p w14:paraId="454774A2" w14:textId="77777777" w:rsidR="002778DA" w:rsidRPr="0050581E" w:rsidRDefault="002778DA" w:rsidP="00EC446C">
            <w:pPr>
              <w:ind w:right="4"/>
              <w:rPr>
                <w:sz w:val="22"/>
              </w:rPr>
            </w:pPr>
            <w:r w:rsidRPr="0050581E">
              <w:rPr>
                <w:sz w:val="22"/>
              </w:rPr>
              <w:t>Razones técnicas invocadas por el Licitante para demostra</w:t>
            </w:r>
            <w:r w:rsidR="00E05481" w:rsidRPr="0050581E">
              <w:rPr>
                <w:sz w:val="22"/>
              </w:rPr>
              <w:t>r que cumple con el requisito:</w:t>
            </w:r>
          </w:p>
          <w:p w14:paraId="61523C5F" w14:textId="77777777" w:rsidR="002778DA" w:rsidRPr="0050581E" w:rsidRDefault="002778DA" w:rsidP="00EC446C">
            <w:pPr>
              <w:ind w:right="4"/>
              <w:rPr>
                <w:sz w:val="22"/>
              </w:rPr>
            </w:pPr>
          </w:p>
        </w:tc>
      </w:tr>
      <w:tr w:rsidR="002778DA" w:rsidRPr="0050581E" w14:paraId="5504383E" w14:textId="77777777" w:rsidTr="00EC446C">
        <w:trPr>
          <w:jc w:val="center"/>
        </w:trPr>
        <w:tc>
          <w:tcPr>
            <w:tcW w:w="8352" w:type="dxa"/>
            <w:gridSpan w:val="2"/>
          </w:tcPr>
          <w:p w14:paraId="60AA3EFB" w14:textId="77777777" w:rsidR="002778DA" w:rsidRPr="0050581E" w:rsidRDefault="002778DA" w:rsidP="00EC446C">
            <w:pPr>
              <w:ind w:right="4"/>
              <w:rPr>
                <w:sz w:val="22"/>
              </w:rPr>
            </w:pPr>
            <w:r w:rsidRPr="0050581E">
              <w:rPr>
                <w:sz w:val="22"/>
              </w:rPr>
              <w:t>Referencias del Licitante a la información complementaria de la Oferta Técnica:</w:t>
            </w:r>
          </w:p>
          <w:p w14:paraId="7E3F148C" w14:textId="77777777" w:rsidR="002778DA" w:rsidRPr="0050581E" w:rsidRDefault="002778DA" w:rsidP="00EC446C">
            <w:pPr>
              <w:ind w:right="4"/>
              <w:rPr>
                <w:sz w:val="22"/>
              </w:rPr>
            </w:pPr>
          </w:p>
        </w:tc>
      </w:tr>
    </w:tbl>
    <w:p w14:paraId="1DEE8641" w14:textId="77777777" w:rsidR="002778DA" w:rsidRPr="0050581E" w:rsidRDefault="002778DA" w:rsidP="00EC446C">
      <w:pPr>
        <w:ind w:right="4"/>
        <w:rPr>
          <w:sz w:val="22"/>
        </w:rPr>
      </w:pPr>
    </w:p>
    <w:p w14:paraId="62A13C62" w14:textId="77777777" w:rsidR="002778DA" w:rsidRPr="0050581E" w:rsidRDefault="002778DA" w:rsidP="00EC446C">
      <w:pPr>
        <w:ind w:right="4"/>
        <w:rPr>
          <w:sz w:val="22"/>
        </w:rPr>
      </w:pPr>
    </w:p>
    <w:p w14:paraId="5E967476" w14:textId="77777777" w:rsidR="002778DA" w:rsidRPr="0050581E" w:rsidRDefault="002778DA" w:rsidP="00EC446C">
      <w:pPr>
        <w:suppressAutoHyphens w:val="0"/>
        <w:spacing w:after="0"/>
        <w:ind w:right="4"/>
        <w:jc w:val="left"/>
        <w:rPr>
          <w:b/>
          <w:i/>
          <w:sz w:val="32"/>
        </w:rPr>
      </w:pPr>
    </w:p>
    <w:p w14:paraId="4CFEAC2E" w14:textId="77777777" w:rsidR="002778DA" w:rsidRPr="0050581E" w:rsidRDefault="002778DA" w:rsidP="00EC446C">
      <w:pPr>
        <w:suppressAutoHyphens w:val="0"/>
        <w:spacing w:after="0"/>
        <w:ind w:right="4"/>
        <w:jc w:val="left"/>
        <w:rPr>
          <w:b/>
          <w:i/>
          <w:sz w:val="32"/>
        </w:rPr>
      </w:pPr>
      <w:r w:rsidRPr="0050581E">
        <w:br w:type="page"/>
      </w:r>
    </w:p>
    <w:p w14:paraId="61204E54" w14:textId="525D827C" w:rsidR="00580092" w:rsidRPr="0050581E" w:rsidRDefault="00F772EC" w:rsidP="00EC446C">
      <w:pPr>
        <w:jc w:val="center"/>
        <w:rPr>
          <w:b/>
          <w:sz w:val="36"/>
        </w:rPr>
      </w:pPr>
      <w:r w:rsidRPr="0050581E">
        <w:rPr>
          <w:b/>
          <w:sz w:val="36"/>
        </w:rPr>
        <w:lastRenderedPageBreak/>
        <w:t xml:space="preserve">Formulario de </w:t>
      </w:r>
      <w:r w:rsidR="005E641B" w:rsidRPr="0050581E">
        <w:rPr>
          <w:b/>
          <w:sz w:val="36"/>
        </w:rPr>
        <w:t>G</w:t>
      </w:r>
      <w:r w:rsidRPr="0050581E">
        <w:rPr>
          <w:b/>
          <w:sz w:val="36"/>
        </w:rPr>
        <w:t xml:space="preserve">arantía de </w:t>
      </w:r>
      <w:r w:rsidR="005E641B" w:rsidRPr="0050581E">
        <w:rPr>
          <w:b/>
          <w:sz w:val="36"/>
        </w:rPr>
        <w:t>M</w:t>
      </w:r>
      <w:r w:rsidRPr="0050581E">
        <w:rPr>
          <w:b/>
          <w:sz w:val="36"/>
        </w:rPr>
        <w:t xml:space="preserve">antenimiento de la Oferta </w:t>
      </w:r>
      <w:r w:rsidR="00EC446C" w:rsidRPr="0050581E">
        <w:rPr>
          <w:b/>
          <w:sz w:val="36"/>
        </w:rPr>
        <w:t xml:space="preserve">- </w:t>
      </w:r>
      <w:r w:rsidRPr="0050581E">
        <w:rPr>
          <w:b/>
          <w:sz w:val="36"/>
        </w:rPr>
        <w:t xml:space="preserve">Garantía </w:t>
      </w:r>
      <w:r w:rsidR="005E641B" w:rsidRPr="0050581E">
        <w:rPr>
          <w:b/>
          <w:sz w:val="36"/>
        </w:rPr>
        <w:t>Bancaria</w:t>
      </w:r>
    </w:p>
    <w:p w14:paraId="2F69E2C1" w14:textId="6C79BE17" w:rsidR="00D230E8" w:rsidRPr="0050581E" w:rsidRDefault="00D230E8" w:rsidP="00D230E8">
      <w:pPr>
        <w:suppressAutoHyphens w:val="0"/>
        <w:spacing w:after="0"/>
        <w:jc w:val="left"/>
        <w:rPr>
          <w:i/>
          <w:iCs/>
        </w:rPr>
      </w:pPr>
      <w:r w:rsidRPr="0050581E">
        <w:rPr>
          <w:i/>
        </w:rPr>
        <w:t xml:space="preserve">[El banco completará este </w:t>
      </w:r>
      <w:r w:rsidR="0086075C" w:rsidRPr="0050581E">
        <w:rPr>
          <w:i/>
        </w:rPr>
        <w:t>f</w:t>
      </w:r>
      <w:r w:rsidRPr="0050581E">
        <w:rPr>
          <w:i/>
        </w:rPr>
        <w:t xml:space="preserve">ormulario de </w:t>
      </w:r>
      <w:r w:rsidR="00984DF4" w:rsidRPr="0050581E">
        <w:rPr>
          <w:i/>
        </w:rPr>
        <w:t>garantía</w:t>
      </w:r>
      <w:r w:rsidRPr="0050581E">
        <w:rPr>
          <w:i/>
        </w:rPr>
        <w:t xml:space="preserve"> </w:t>
      </w:r>
      <w:r w:rsidR="0086075C" w:rsidRPr="0050581E">
        <w:rPr>
          <w:i/>
        </w:rPr>
        <w:t>b</w:t>
      </w:r>
      <w:r w:rsidRPr="0050581E">
        <w:rPr>
          <w:i/>
        </w:rPr>
        <w:t>ancaria según las instrucciones indicadas].</w:t>
      </w:r>
    </w:p>
    <w:p w14:paraId="0C2CD1B8" w14:textId="2E5CE949" w:rsidR="00D230E8" w:rsidRPr="0050581E" w:rsidRDefault="003732C2" w:rsidP="00EC446C">
      <w:pPr>
        <w:suppressAutoHyphens w:val="0"/>
        <w:spacing w:before="100" w:beforeAutospacing="1" w:after="100" w:afterAutospacing="1"/>
        <w:rPr>
          <w:rFonts w:eastAsia="Arial Unicode MS"/>
          <w:i/>
          <w:iCs/>
          <w:szCs w:val="24"/>
        </w:rPr>
      </w:pPr>
      <w:r w:rsidRPr="0050581E">
        <w:rPr>
          <w:i/>
        </w:rPr>
        <w:t xml:space="preserve">[Membrete del </w:t>
      </w:r>
      <w:r w:rsidR="0086075C" w:rsidRPr="0050581E">
        <w:rPr>
          <w:i/>
        </w:rPr>
        <w:t>G</w:t>
      </w:r>
      <w:r w:rsidRPr="0050581E">
        <w:rPr>
          <w:i/>
        </w:rPr>
        <w:t>arante o código de identificación SWIFT]</w:t>
      </w:r>
    </w:p>
    <w:p w14:paraId="2E763DE3" w14:textId="3D6E66E4" w:rsidR="00580092" w:rsidRPr="0050581E" w:rsidRDefault="00580092" w:rsidP="00EC446C">
      <w:r w:rsidRPr="0050581E">
        <w:t>__________________________</w:t>
      </w:r>
      <w:r w:rsidR="00C15E45" w:rsidRPr="0050581E">
        <w:t xml:space="preserve"> </w:t>
      </w:r>
    </w:p>
    <w:p w14:paraId="0930F03B" w14:textId="4F6E1CB5" w:rsidR="00580092" w:rsidRPr="0050581E" w:rsidRDefault="00E05481" w:rsidP="00EC446C">
      <w:pPr>
        <w:pStyle w:val="NormalWeb"/>
        <w:spacing w:before="0" w:beforeAutospacing="0" w:after="200" w:afterAutospacing="0"/>
        <w:rPr>
          <w:rFonts w:ascii="Times New Roman" w:hAnsi="Times New Roman" w:cs="Times New Roman"/>
        </w:rPr>
      </w:pPr>
      <w:r w:rsidRPr="0050581E">
        <w:rPr>
          <w:rFonts w:ascii="Times New Roman" w:hAnsi="Times New Roman"/>
          <w:b/>
        </w:rPr>
        <w:t xml:space="preserve">Beneficiario: </w:t>
      </w:r>
      <w:r w:rsidR="00580092" w:rsidRPr="0050581E">
        <w:rPr>
          <w:rFonts w:ascii="Times New Roman" w:hAnsi="Times New Roman"/>
          <w:i/>
        </w:rPr>
        <w:t>[</w:t>
      </w:r>
      <w:r w:rsidR="0086075C" w:rsidRPr="0050581E">
        <w:rPr>
          <w:rFonts w:ascii="Times New Roman" w:hAnsi="Times New Roman"/>
          <w:i/>
        </w:rPr>
        <w:t>e</w:t>
      </w:r>
      <w:r w:rsidR="00580092" w:rsidRPr="0050581E">
        <w:rPr>
          <w:rFonts w:ascii="Times New Roman" w:hAnsi="Times New Roman"/>
          <w:i/>
        </w:rPr>
        <w:t>l Comprador debe indicar su nombre y dirección]</w:t>
      </w:r>
      <w:r w:rsidR="00580092" w:rsidRPr="0050581E">
        <w:rPr>
          <w:rFonts w:ascii="Times New Roman" w:hAnsi="Times New Roman"/>
        </w:rPr>
        <w:t xml:space="preserve"> _________________________ </w:t>
      </w:r>
    </w:p>
    <w:p w14:paraId="357CB4D7" w14:textId="37F71C59" w:rsidR="00AB5C5A" w:rsidRPr="0050581E" w:rsidRDefault="00BB2041" w:rsidP="00EC446C">
      <w:pPr>
        <w:suppressAutoHyphens w:val="0"/>
        <w:spacing w:before="100" w:beforeAutospacing="1" w:after="100" w:afterAutospacing="1"/>
        <w:rPr>
          <w:rFonts w:eastAsia="Arial Unicode MS"/>
          <w:i/>
          <w:iCs/>
          <w:szCs w:val="24"/>
        </w:rPr>
      </w:pPr>
      <w:r>
        <w:rPr>
          <w:b/>
        </w:rPr>
        <w:t>SDO</w:t>
      </w:r>
      <w:r w:rsidRPr="0050581E">
        <w:rPr>
          <w:b/>
        </w:rPr>
        <w:t xml:space="preserve"> </w:t>
      </w:r>
      <w:r w:rsidR="00E56FB6" w:rsidRPr="0050581E">
        <w:rPr>
          <w:b/>
        </w:rPr>
        <w:t>n.º:</w:t>
      </w:r>
      <w:r w:rsidR="00C15E45" w:rsidRPr="0050581E">
        <w:rPr>
          <w:b/>
        </w:rPr>
        <w:t xml:space="preserve"> </w:t>
      </w:r>
      <w:r w:rsidR="00E56FB6" w:rsidRPr="0050581E">
        <w:rPr>
          <w:i/>
        </w:rPr>
        <w:t>[</w:t>
      </w:r>
      <w:r w:rsidR="0086075C" w:rsidRPr="0050581E">
        <w:rPr>
          <w:i/>
        </w:rPr>
        <w:t>e</w:t>
      </w:r>
      <w:r w:rsidR="00E56FB6" w:rsidRPr="0050581E">
        <w:rPr>
          <w:i/>
        </w:rPr>
        <w:t>l Comprador debe indicar el número de referencia de</w:t>
      </w:r>
      <w:r w:rsidR="00EF72A3" w:rsidRPr="0050581E">
        <w:rPr>
          <w:i/>
        </w:rPr>
        <w:t xml:space="preserve"> la </w:t>
      </w:r>
      <w:r>
        <w:rPr>
          <w:i/>
        </w:rPr>
        <w:t>Solicitud de Ofertas (SDO)</w:t>
      </w:r>
      <w:r w:rsidR="00E56FB6" w:rsidRPr="0050581E">
        <w:rPr>
          <w:i/>
        </w:rPr>
        <w:t>]</w:t>
      </w:r>
    </w:p>
    <w:p w14:paraId="0C3278CC" w14:textId="1CFE4A81" w:rsidR="00AB5C5A" w:rsidRPr="0050581E" w:rsidRDefault="00AB5C5A" w:rsidP="00EC446C">
      <w:pPr>
        <w:suppressAutoHyphens w:val="0"/>
        <w:spacing w:before="100" w:beforeAutospacing="1" w:after="100" w:afterAutospacing="1"/>
        <w:rPr>
          <w:rFonts w:eastAsia="Arial Unicode MS"/>
          <w:i/>
          <w:iCs/>
          <w:szCs w:val="24"/>
        </w:rPr>
      </w:pPr>
      <w:r w:rsidRPr="0050581E">
        <w:rPr>
          <w:b/>
        </w:rPr>
        <w:t>Alternativa n.º:</w:t>
      </w:r>
      <w:r w:rsidRPr="0050581E">
        <w:rPr>
          <w:i/>
        </w:rPr>
        <w:t xml:space="preserve"> [</w:t>
      </w:r>
      <w:r w:rsidR="0086075C" w:rsidRPr="0050581E">
        <w:rPr>
          <w:i/>
        </w:rPr>
        <w:t>i</w:t>
      </w:r>
      <w:r w:rsidRPr="0050581E">
        <w:rPr>
          <w:i/>
        </w:rPr>
        <w:t>ndique el n.° de identificación si se trata de una Oferta para una alternativa]</w:t>
      </w:r>
    </w:p>
    <w:p w14:paraId="0750D1AD" w14:textId="77777777" w:rsidR="00580092" w:rsidRPr="0050581E" w:rsidRDefault="00580092" w:rsidP="00EC446C">
      <w:pPr>
        <w:pStyle w:val="NormalWeb"/>
        <w:spacing w:before="0" w:beforeAutospacing="0" w:after="200" w:afterAutospacing="0"/>
        <w:rPr>
          <w:rFonts w:ascii="Times New Roman" w:hAnsi="Times New Roman" w:cs="Times New Roman"/>
        </w:rPr>
      </w:pPr>
      <w:r w:rsidRPr="0050581E">
        <w:rPr>
          <w:rFonts w:ascii="Times New Roman" w:hAnsi="Times New Roman"/>
          <w:b/>
        </w:rPr>
        <w:t>Fecha:</w:t>
      </w:r>
      <w:r w:rsidR="00C15E45" w:rsidRPr="0050581E">
        <w:rPr>
          <w:rFonts w:ascii="Times New Roman" w:hAnsi="Times New Roman"/>
        </w:rPr>
        <w:t xml:space="preserve"> </w:t>
      </w:r>
      <w:r w:rsidRPr="0050581E">
        <w:rPr>
          <w:rFonts w:ascii="Times New Roman" w:hAnsi="Times New Roman"/>
        </w:rPr>
        <w:t>_____</w:t>
      </w:r>
      <w:r w:rsidRPr="0050581E">
        <w:rPr>
          <w:rFonts w:ascii="Times New Roman" w:hAnsi="Times New Roman"/>
          <w:i/>
        </w:rPr>
        <w:t>[indique la fecha de emisión]</w:t>
      </w:r>
      <w:r w:rsidRPr="0050581E">
        <w:rPr>
          <w:rFonts w:ascii="Times New Roman" w:hAnsi="Times New Roman"/>
        </w:rPr>
        <w:t xml:space="preserve"> ____________________ </w:t>
      </w:r>
    </w:p>
    <w:p w14:paraId="428889BA" w14:textId="510E9CE5" w:rsidR="00580092" w:rsidRPr="0050581E" w:rsidRDefault="00580092" w:rsidP="00EC446C">
      <w:pPr>
        <w:pStyle w:val="NormalWeb"/>
        <w:spacing w:before="0" w:beforeAutospacing="0" w:after="200" w:afterAutospacing="0"/>
        <w:rPr>
          <w:rFonts w:ascii="Times New Roman" w:hAnsi="Times New Roman" w:cs="Times New Roman"/>
        </w:rPr>
      </w:pPr>
      <w:r w:rsidRPr="0050581E">
        <w:rPr>
          <w:rFonts w:ascii="Times New Roman" w:hAnsi="Times New Roman"/>
          <w:b/>
        </w:rPr>
        <w:t>GARANTÍA DE LA OFERTA n.º:</w:t>
      </w:r>
      <w:r w:rsidRPr="0050581E">
        <w:rPr>
          <w:rFonts w:ascii="Times New Roman" w:hAnsi="Times New Roman"/>
        </w:rPr>
        <w:t xml:space="preserve"> </w:t>
      </w:r>
      <w:r w:rsidRPr="0050581E">
        <w:rPr>
          <w:rFonts w:ascii="Times New Roman" w:hAnsi="Times New Roman"/>
          <w:i/>
        </w:rPr>
        <w:t>[indique el número de referencia de la garantía]</w:t>
      </w:r>
      <w:r w:rsidR="00EC446C" w:rsidRPr="0050581E">
        <w:rPr>
          <w:rFonts w:ascii="Times New Roman" w:hAnsi="Times New Roman"/>
        </w:rPr>
        <w:t>___</w:t>
      </w:r>
      <w:r w:rsidRPr="0050581E">
        <w:rPr>
          <w:rFonts w:ascii="Times New Roman" w:hAnsi="Times New Roman"/>
        </w:rPr>
        <w:t xml:space="preserve">_______ </w:t>
      </w:r>
    </w:p>
    <w:p w14:paraId="0B188109" w14:textId="190C30D1" w:rsidR="00580092" w:rsidRPr="0050581E" w:rsidRDefault="00580092" w:rsidP="00EC446C">
      <w:pPr>
        <w:pStyle w:val="NormalWeb"/>
        <w:spacing w:before="0" w:beforeAutospacing="0" w:after="200" w:afterAutospacing="0"/>
        <w:rPr>
          <w:rFonts w:ascii="Times New Roman" w:hAnsi="Times New Roman" w:cs="Times New Roman"/>
        </w:rPr>
      </w:pPr>
      <w:r w:rsidRPr="0050581E">
        <w:rPr>
          <w:rFonts w:ascii="Times New Roman" w:hAnsi="Times New Roman"/>
        </w:rPr>
        <w:t xml:space="preserve">Se nos ha informado que ______ </w:t>
      </w:r>
      <w:r w:rsidRPr="0050581E">
        <w:rPr>
          <w:rFonts w:ascii="Times New Roman" w:hAnsi="Times New Roman"/>
          <w:i/>
          <w:iCs/>
        </w:rPr>
        <w:t xml:space="preserve">[indique el nombre del Licitante; si se trata de una </w:t>
      </w:r>
      <w:r w:rsidR="000107E9" w:rsidRPr="0050581E">
        <w:rPr>
          <w:rFonts w:ascii="Times New Roman" w:hAnsi="Times New Roman"/>
          <w:i/>
          <w:iCs/>
        </w:rPr>
        <w:t>APCA</w:t>
      </w:r>
      <w:r w:rsidR="001D12C1" w:rsidRPr="0050581E">
        <w:rPr>
          <w:rFonts w:ascii="Times New Roman" w:hAnsi="Times New Roman"/>
          <w:i/>
          <w:iCs/>
        </w:rPr>
        <w:t xml:space="preserve"> (legalmente constituida o por constituir)</w:t>
      </w:r>
      <w:r w:rsidRPr="0050581E">
        <w:rPr>
          <w:rFonts w:ascii="Times New Roman" w:hAnsi="Times New Roman"/>
          <w:i/>
          <w:iCs/>
        </w:rPr>
        <w:t xml:space="preserve">, será el nombre de </w:t>
      </w:r>
      <w:r w:rsidR="001D12C1" w:rsidRPr="0050581E">
        <w:rPr>
          <w:rFonts w:ascii="Times New Roman" w:hAnsi="Times New Roman"/>
          <w:i/>
          <w:iCs/>
        </w:rPr>
        <w:t xml:space="preserve">esta </w:t>
      </w:r>
      <w:r w:rsidRPr="0050581E">
        <w:rPr>
          <w:rFonts w:ascii="Times New Roman" w:hAnsi="Times New Roman"/>
          <w:i/>
          <w:iCs/>
        </w:rPr>
        <w:t xml:space="preserve">o los nombres de todos sus miembros] </w:t>
      </w:r>
      <w:r w:rsidR="00EC446C" w:rsidRPr="0050581E">
        <w:rPr>
          <w:rFonts w:ascii="Times New Roman" w:hAnsi="Times New Roman"/>
          <w:i/>
          <w:iCs/>
        </w:rPr>
        <w:t xml:space="preserve">______________________ </w:t>
      </w:r>
      <w:r w:rsidRPr="0050581E">
        <w:rPr>
          <w:rFonts w:ascii="Times New Roman" w:hAnsi="Times New Roman"/>
        </w:rPr>
        <w:t>(en adelante, el “Postulante”)</w:t>
      </w:r>
      <w:r w:rsidR="00984DF4" w:rsidRPr="0050581E">
        <w:rPr>
          <w:rFonts w:ascii="Times New Roman" w:hAnsi="Times New Roman"/>
        </w:rPr>
        <w:t xml:space="preserve"> ha presentado o presentará al b</w:t>
      </w:r>
      <w:r w:rsidRPr="0050581E">
        <w:rPr>
          <w:rFonts w:ascii="Times New Roman" w:hAnsi="Times New Roman"/>
        </w:rPr>
        <w:t xml:space="preserve">eneficiario su oferta </w:t>
      </w:r>
      <w:r w:rsidR="00EC446C" w:rsidRPr="0050581E">
        <w:rPr>
          <w:rFonts w:ascii="Times New Roman" w:hAnsi="Times New Roman"/>
        </w:rPr>
        <w:t xml:space="preserve">________ </w:t>
      </w:r>
      <w:r w:rsidRPr="0050581E">
        <w:rPr>
          <w:rFonts w:ascii="Times New Roman" w:hAnsi="Times New Roman"/>
        </w:rPr>
        <w:t>(en adelante, la “Oferta”) para</w:t>
      </w:r>
      <w:r w:rsidR="00EC446C" w:rsidRPr="0050581E">
        <w:rPr>
          <w:rFonts w:ascii="Times New Roman" w:hAnsi="Times New Roman"/>
        </w:rPr>
        <w:t xml:space="preserve"> la celebración de __________</w:t>
      </w:r>
      <w:r w:rsidRPr="0050581E">
        <w:rPr>
          <w:rFonts w:ascii="Times New Roman" w:hAnsi="Times New Roman"/>
        </w:rPr>
        <w:t xml:space="preserve">___ en virtud de la </w:t>
      </w:r>
      <w:r w:rsidR="00BB2041">
        <w:rPr>
          <w:rFonts w:ascii="Times New Roman" w:hAnsi="Times New Roman"/>
        </w:rPr>
        <w:t>Solicitud de Ofertas (SDO)</w:t>
      </w:r>
      <w:r w:rsidR="00BB2041" w:rsidRPr="0050581E">
        <w:rPr>
          <w:rFonts w:ascii="Times New Roman" w:hAnsi="Times New Roman"/>
        </w:rPr>
        <w:t> </w:t>
      </w:r>
      <w:r w:rsidR="00E05481" w:rsidRPr="0050581E">
        <w:rPr>
          <w:rFonts w:ascii="Times New Roman" w:hAnsi="Times New Roman"/>
        </w:rPr>
        <w:t>n.º ____________ (la “</w:t>
      </w:r>
      <w:r w:rsidR="0046742A" w:rsidRPr="0050581E">
        <w:rPr>
          <w:rFonts w:ascii="Times New Roman" w:hAnsi="Times New Roman"/>
        </w:rPr>
        <w:t>licitación</w:t>
      </w:r>
      <w:r w:rsidR="00E05481" w:rsidRPr="0050581E">
        <w:rPr>
          <w:rFonts w:ascii="Times New Roman" w:hAnsi="Times New Roman"/>
        </w:rPr>
        <w:t>”).</w:t>
      </w:r>
    </w:p>
    <w:p w14:paraId="461AEF4A" w14:textId="2BB0CD48" w:rsidR="00580092" w:rsidRPr="0050581E" w:rsidRDefault="00580092" w:rsidP="00EC446C">
      <w:pPr>
        <w:pStyle w:val="NormalWeb"/>
        <w:spacing w:before="0" w:beforeAutospacing="0" w:after="200" w:afterAutospacing="0"/>
        <w:rPr>
          <w:rFonts w:ascii="Times New Roman" w:hAnsi="Times New Roman" w:cs="Times New Roman"/>
        </w:rPr>
      </w:pPr>
      <w:r w:rsidRPr="0050581E">
        <w:rPr>
          <w:rFonts w:ascii="Times New Roman" w:hAnsi="Times New Roman"/>
        </w:rPr>
        <w:t xml:space="preserve">Asimismo, entendemos </w:t>
      </w:r>
      <w:r w:rsidR="00984DF4" w:rsidRPr="0050581E">
        <w:rPr>
          <w:rFonts w:ascii="Times New Roman" w:hAnsi="Times New Roman"/>
        </w:rPr>
        <w:t>que, según las condiciones del beneficiario, una g</w:t>
      </w:r>
      <w:r w:rsidRPr="0050581E">
        <w:rPr>
          <w:rFonts w:ascii="Times New Roman" w:hAnsi="Times New Roman"/>
        </w:rPr>
        <w:t xml:space="preserve">arantía de </w:t>
      </w:r>
      <w:r w:rsidR="0086075C" w:rsidRPr="0050581E">
        <w:rPr>
          <w:rFonts w:ascii="Times New Roman" w:hAnsi="Times New Roman"/>
        </w:rPr>
        <w:t>m</w:t>
      </w:r>
      <w:r w:rsidRPr="0050581E">
        <w:rPr>
          <w:rFonts w:ascii="Times New Roman" w:hAnsi="Times New Roman"/>
        </w:rPr>
        <w:t>antenimiento de la Oferta deberá respaldar la Oferta.</w:t>
      </w:r>
    </w:p>
    <w:p w14:paraId="125ACC7E" w14:textId="037B5687" w:rsidR="00580092" w:rsidRPr="0050581E" w:rsidRDefault="00580092" w:rsidP="00EC446C">
      <w:pPr>
        <w:pStyle w:val="NormalWeb"/>
        <w:spacing w:before="0" w:beforeAutospacing="0" w:after="200" w:afterAutospacing="0"/>
        <w:rPr>
          <w:rFonts w:ascii="Times New Roman" w:hAnsi="Times New Roman" w:cs="Times New Roman"/>
        </w:rPr>
      </w:pPr>
      <w:r w:rsidRPr="0050581E">
        <w:rPr>
          <w:rFonts w:ascii="Times New Roman" w:hAnsi="Times New Roman"/>
        </w:rPr>
        <w:t>A solicitud del Postu</w:t>
      </w:r>
      <w:r w:rsidR="00984DF4" w:rsidRPr="0050581E">
        <w:rPr>
          <w:rFonts w:ascii="Times New Roman" w:hAnsi="Times New Roman"/>
        </w:rPr>
        <w:t xml:space="preserve">lante, nosotros, en calidad de </w:t>
      </w:r>
      <w:r w:rsidR="0086075C" w:rsidRPr="0050581E">
        <w:rPr>
          <w:rFonts w:ascii="Times New Roman" w:hAnsi="Times New Roman"/>
        </w:rPr>
        <w:t>G</w:t>
      </w:r>
      <w:r w:rsidRPr="0050581E">
        <w:rPr>
          <w:rFonts w:ascii="Times New Roman" w:hAnsi="Times New Roman"/>
        </w:rPr>
        <w:t>arante</w:t>
      </w:r>
      <w:r w:rsidR="001D12C1" w:rsidRPr="0050581E">
        <w:rPr>
          <w:rFonts w:ascii="Times New Roman" w:hAnsi="Times New Roman"/>
        </w:rPr>
        <w:t>s y</w:t>
      </w:r>
      <w:r w:rsidRPr="0050581E">
        <w:rPr>
          <w:rFonts w:ascii="Times New Roman" w:hAnsi="Times New Roman"/>
        </w:rPr>
        <w:t xml:space="preserve"> </w:t>
      </w:r>
      <w:r w:rsidR="001D12C1" w:rsidRPr="0050581E">
        <w:rPr>
          <w:rFonts w:ascii="Times New Roman" w:hAnsi="Times New Roman"/>
        </w:rPr>
        <w:t xml:space="preserve">por medio de la presente </w:t>
      </w:r>
      <w:r w:rsidR="005D1B6B" w:rsidRPr="0050581E">
        <w:rPr>
          <w:rFonts w:ascii="Times New Roman" w:hAnsi="Times New Roman"/>
        </w:rPr>
        <w:t>g</w:t>
      </w:r>
      <w:r w:rsidR="001D12C1" w:rsidRPr="0050581E">
        <w:rPr>
          <w:rFonts w:ascii="Times New Roman" w:hAnsi="Times New Roman"/>
        </w:rPr>
        <w:t>arantía</w:t>
      </w:r>
      <w:r w:rsidR="00DF0466" w:rsidRPr="0050581E">
        <w:rPr>
          <w:rFonts w:ascii="Times New Roman" w:hAnsi="Times New Roman"/>
        </w:rPr>
        <w:t>,</w:t>
      </w:r>
      <w:r w:rsidR="001D12C1" w:rsidRPr="0050581E">
        <w:rPr>
          <w:rFonts w:ascii="Times New Roman" w:hAnsi="Times New Roman"/>
        </w:rPr>
        <w:t xml:space="preserve"> </w:t>
      </w:r>
      <w:r w:rsidRPr="0050581E">
        <w:rPr>
          <w:rFonts w:ascii="Times New Roman" w:hAnsi="Times New Roman"/>
        </w:rPr>
        <w:t xml:space="preserve">nos obligamos irrevocablemente a pagar al </w:t>
      </w:r>
      <w:r w:rsidR="00984DF4" w:rsidRPr="0050581E">
        <w:rPr>
          <w:rFonts w:ascii="Times New Roman" w:hAnsi="Times New Roman"/>
        </w:rPr>
        <w:t>beneficiario</w:t>
      </w:r>
      <w:r w:rsidRPr="0050581E">
        <w:rPr>
          <w:rFonts w:ascii="Times New Roman" w:hAnsi="Times New Roman"/>
        </w:rPr>
        <w:t xml:space="preserve"> cualquier suma que no exceda un monto total de ___________</w:t>
      </w:r>
      <w:r w:rsidRPr="0050581E">
        <w:rPr>
          <w:rFonts w:ascii="Times New Roman" w:hAnsi="Times New Roman"/>
          <w:i/>
        </w:rPr>
        <w:t xml:space="preserve"> </w:t>
      </w:r>
      <w:r w:rsidRPr="0050581E">
        <w:rPr>
          <w:rFonts w:ascii="Times New Roman" w:hAnsi="Times New Roman"/>
        </w:rPr>
        <w:t>(____________)</w:t>
      </w:r>
      <w:r w:rsidRPr="0050581E">
        <w:rPr>
          <w:rFonts w:ascii="Times New Roman" w:hAnsi="Times New Roman"/>
          <w:i/>
        </w:rPr>
        <w:t xml:space="preserve"> </w:t>
      </w:r>
      <w:r w:rsidRPr="0050581E">
        <w:rPr>
          <w:rFonts w:ascii="Times New Roman" w:hAnsi="Times New Roman"/>
        </w:rPr>
        <w:t xml:space="preserve">al recibir del </w:t>
      </w:r>
      <w:r w:rsidR="00984DF4" w:rsidRPr="0050581E">
        <w:rPr>
          <w:rFonts w:ascii="Times New Roman" w:hAnsi="Times New Roman"/>
        </w:rPr>
        <w:t>beneficiario</w:t>
      </w:r>
      <w:r w:rsidRPr="0050581E">
        <w:rPr>
          <w:rFonts w:ascii="Times New Roman" w:hAnsi="Times New Roman"/>
        </w:rPr>
        <w:t xml:space="preserve">, respaldada por una comunicación escrita, una solicitud donde declare, ya sea en la propia solicitud o en un documento </w:t>
      </w:r>
      <w:r w:rsidR="00EB6598" w:rsidRPr="0050581E">
        <w:rPr>
          <w:rFonts w:ascii="Times New Roman" w:hAnsi="Times New Roman"/>
        </w:rPr>
        <w:t xml:space="preserve">aparte </w:t>
      </w:r>
      <w:r w:rsidRPr="0050581E">
        <w:rPr>
          <w:rFonts w:ascii="Times New Roman" w:hAnsi="Times New Roman"/>
        </w:rPr>
        <w:t>firmado que la acompañe, que el Postulante:</w:t>
      </w:r>
    </w:p>
    <w:p w14:paraId="4063B2BF" w14:textId="716D614D" w:rsidR="00580092" w:rsidRPr="0050581E" w:rsidRDefault="005E641B" w:rsidP="00EC446C">
      <w:pPr>
        <w:pStyle w:val="NormalWeb"/>
        <w:tabs>
          <w:tab w:val="left" w:pos="1260"/>
        </w:tabs>
        <w:spacing w:before="0" w:beforeAutospacing="0" w:after="200" w:afterAutospacing="0"/>
        <w:ind w:left="1260" w:right="720" w:hanging="540"/>
        <w:rPr>
          <w:rFonts w:ascii="Times New Roman" w:hAnsi="Times New Roman" w:cs="Times New Roman"/>
        </w:rPr>
      </w:pPr>
      <w:r w:rsidRPr="0050581E">
        <w:rPr>
          <w:rFonts w:ascii="Times New Roman" w:hAnsi="Times New Roman"/>
        </w:rPr>
        <w:t>(</w:t>
      </w:r>
      <w:r w:rsidR="00580092" w:rsidRPr="0050581E">
        <w:rPr>
          <w:rFonts w:ascii="Times New Roman" w:hAnsi="Times New Roman"/>
        </w:rPr>
        <w:t xml:space="preserve">a) </w:t>
      </w:r>
      <w:r w:rsidR="00580092" w:rsidRPr="0050581E">
        <w:tab/>
      </w:r>
      <w:r w:rsidR="00580092" w:rsidRPr="0050581E">
        <w:rPr>
          <w:rFonts w:ascii="Times New Roman" w:hAnsi="Times New Roman"/>
        </w:rPr>
        <w:t xml:space="preserve">ha retirado su Oferta durante el período de validez de la Oferta </w:t>
      </w:r>
      <w:r w:rsidR="0086075C" w:rsidRPr="0050581E">
        <w:rPr>
          <w:rFonts w:ascii="Times New Roman" w:hAnsi="Times New Roman"/>
        </w:rPr>
        <w:t xml:space="preserve">establecido </w:t>
      </w:r>
      <w:r w:rsidR="00580092" w:rsidRPr="0050581E">
        <w:rPr>
          <w:rFonts w:ascii="Times New Roman" w:hAnsi="Times New Roman"/>
        </w:rPr>
        <w:t xml:space="preserve">en la </w:t>
      </w:r>
      <w:r w:rsidR="00314214" w:rsidRPr="0050581E">
        <w:rPr>
          <w:rFonts w:ascii="Times New Roman" w:hAnsi="Times New Roman"/>
        </w:rPr>
        <w:t>c</w:t>
      </w:r>
      <w:r w:rsidR="00580092" w:rsidRPr="0050581E">
        <w:rPr>
          <w:rFonts w:ascii="Times New Roman" w:hAnsi="Times New Roman"/>
        </w:rPr>
        <w:t xml:space="preserve">arta de la Oferta del Postulante (“el </w:t>
      </w:r>
      <w:r w:rsidR="0086075C" w:rsidRPr="0050581E">
        <w:rPr>
          <w:rFonts w:ascii="Times New Roman" w:hAnsi="Times New Roman"/>
        </w:rPr>
        <w:t>p</w:t>
      </w:r>
      <w:r w:rsidR="00580092" w:rsidRPr="0050581E">
        <w:rPr>
          <w:rFonts w:ascii="Times New Roman" w:hAnsi="Times New Roman"/>
        </w:rPr>
        <w:t xml:space="preserve">eríodo de </w:t>
      </w:r>
      <w:r w:rsidR="0086075C" w:rsidRPr="0050581E">
        <w:rPr>
          <w:rFonts w:ascii="Times New Roman" w:hAnsi="Times New Roman"/>
        </w:rPr>
        <w:t>v</w:t>
      </w:r>
      <w:r w:rsidR="00580092" w:rsidRPr="0050581E">
        <w:rPr>
          <w:rFonts w:ascii="Times New Roman" w:hAnsi="Times New Roman"/>
        </w:rPr>
        <w:t xml:space="preserve">alidez de la Oferta”), o cualquier prórroga del plazo </w:t>
      </w:r>
      <w:r w:rsidR="005C4D16" w:rsidRPr="0050581E">
        <w:rPr>
          <w:rFonts w:ascii="Times New Roman" w:hAnsi="Times New Roman"/>
        </w:rPr>
        <w:t xml:space="preserve">dispuesta </w:t>
      </w:r>
      <w:r w:rsidR="00580092" w:rsidRPr="0050581E">
        <w:rPr>
          <w:rFonts w:ascii="Times New Roman" w:hAnsi="Times New Roman"/>
        </w:rPr>
        <w:t>por el Postulante;</w:t>
      </w:r>
    </w:p>
    <w:p w14:paraId="4BCD3356" w14:textId="10843895" w:rsidR="00580092" w:rsidRPr="0050581E" w:rsidRDefault="005E641B" w:rsidP="00EC446C">
      <w:pPr>
        <w:pStyle w:val="NormalWeb"/>
        <w:tabs>
          <w:tab w:val="left" w:pos="1260"/>
        </w:tabs>
        <w:spacing w:before="0" w:beforeAutospacing="0" w:after="200" w:afterAutospacing="0"/>
        <w:ind w:left="1260" w:right="720" w:hanging="540"/>
        <w:rPr>
          <w:rFonts w:ascii="Times New Roman" w:hAnsi="Times New Roman" w:cs="Times New Roman"/>
        </w:rPr>
      </w:pPr>
      <w:r w:rsidRPr="0050581E">
        <w:rPr>
          <w:rFonts w:ascii="Times New Roman" w:hAnsi="Times New Roman"/>
        </w:rPr>
        <w:t>(</w:t>
      </w:r>
      <w:r w:rsidR="00580092" w:rsidRPr="0050581E">
        <w:rPr>
          <w:rFonts w:ascii="Times New Roman" w:hAnsi="Times New Roman"/>
        </w:rPr>
        <w:t xml:space="preserve">b) </w:t>
      </w:r>
      <w:r w:rsidR="00580092" w:rsidRPr="0050581E">
        <w:tab/>
      </w:r>
      <w:r w:rsidR="00580092" w:rsidRPr="0050581E">
        <w:rPr>
          <w:rFonts w:ascii="Times New Roman" w:hAnsi="Times New Roman"/>
        </w:rPr>
        <w:t xml:space="preserve">habiéndole notificado el </w:t>
      </w:r>
      <w:r w:rsidR="00984DF4" w:rsidRPr="0050581E">
        <w:rPr>
          <w:rFonts w:ascii="Times New Roman" w:hAnsi="Times New Roman"/>
        </w:rPr>
        <w:t>beneficiario</w:t>
      </w:r>
      <w:r w:rsidR="00580092" w:rsidRPr="0050581E">
        <w:rPr>
          <w:rFonts w:ascii="Times New Roman" w:hAnsi="Times New Roman"/>
        </w:rPr>
        <w:t xml:space="preserve"> de la aceptación de su Oferta dentro del período de validez de la Oferta o cualquier prórroga de este período que el Postulante hubiera establecido: </w:t>
      </w:r>
      <w:r w:rsidR="00284580" w:rsidRPr="0050581E">
        <w:rPr>
          <w:rFonts w:ascii="Times New Roman" w:hAnsi="Times New Roman"/>
        </w:rPr>
        <w:t>(</w:t>
      </w:r>
      <w:r w:rsidR="00580092" w:rsidRPr="0050581E">
        <w:rPr>
          <w:rFonts w:ascii="Times New Roman" w:hAnsi="Times New Roman"/>
        </w:rPr>
        <w:t xml:space="preserve">i) no firma el Convenio Contractual, si corresponde, o </w:t>
      </w:r>
      <w:r w:rsidR="00284580" w:rsidRPr="0050581E">
        <w:rPr>
          <w:rFonts w:ascii="Times New Roman" w:hAnsi="Times New Roman"/>
        </w:rPr>
        <w:t>(</w:t>
      </w:r>
      <w:r w:rsidR="00580092" w:rsidRPr="0050581E">
        <w:rPr>
          <w:rFonts w:ascii="Times New Roman" w:hAnsi="Times New Roman"/>
        </w:rPr>
        <w:t xml:space="preserve">ii) no suministra la </w:t>
      </w:r>
      <w:r w:rsidR="00984DF4" w:rsidRPr="0050581E">
        <w:rPr>
          <w:rFonts w:ascii="Times New Roman" w:hAnsi="Times New Roman"/>
        </w:rPr>
        <w:t>garantía</w:t>
      </w:r>
      <w:r w:rsidR="00580092" w:rsidRPr="0050581E">
        <w:rPr>
          <w:rFonts w:ascii="Times New Roman" w:hAnsi="Times New Roman"/>
        </w:rPr>
        <w:t xml:space="preserve"> de </w:t>
      </w:r>
      <w:r w:rsidR="0010666E" w:rsidRPr="0050581E">
        <w:rPr>
          <w:rFonts w:ascii="Times New Roman" w:hAnsi="Times New Roman"/>
        </w:rPr>
        <w:t>c</w:t>
      </w:r>
      <w:r w:rsidR="00580092" w:rsidRPr="0050581E">
        <w:rPr>
          <w:rFonts w:ascii="Times New Roman" w:hAnsi="Times New Roman"/>
        </w:rPr>
        <w:t xml:space="preserve">umplimiento, de conformidad con las Instrucciones a los Licitantes (“IAL”) del </w:t>
      </w:r>
      <w:r w:rsidR="00807C34">
        <w:rPr>
          <w:rFonts w:ascii="Times New Roman" w:hAnsi="Times New Roman"/>
        </w:rPr>
        <w:t>documento de licitación</w:t>
      </w:r>
      <w:r w:rsidR="00580092" w:rsidRPr="0050581E">
        <w:rPr>
          <w:rFonts w:ascii="Times New Roman" w:hAnsi="Times New Roman"/>
        </w:rPr>
        <w:t xml:space="preserve"> del </w:t>
      </w:r>
      <w:r w:rsidR="00984DF4" w:rsidRPr="0050581E">
        <w:rPr>
          <w:rFonts w:ascii="Times New Roman" w:hAnsi="Times New Roman"/>
        </w:rPr>
        <w:t>beneficiario</w:t>
      </w:r>
      <w:r w:rsidR="00580092" w:rsidRPr="0050581E">
        <w:rPr>
          <w:rFonts w:ascii="Times New Roman" w:hAnsi="Times New Roman"/>
        </w:rPr>
        <w:t>.</w:t>
      </w:r>
    </w:p>
    <w:p w14:paraId="1A373DF1" w14:textId="1118698E" w:rsidR="00580092" w:rsidRPr="0050581E" w:rsidRDefault="00580092" w:rsidP="00EC446C">
      <w:pPr>
        <w:pStyle w:val="NormalWeb"/>
        <w:spacing w:before="0" w:beforeAutospacing="0" w:after="200" w:afterAutospacing="0"/>
        <w:rPr>
          <w:rFonts w:ascii="Times New Roman" w:hAnsi="Times New Roman" w:cs="Times New Roman"/>
          <w:color w:val="000000"/>
        </w:rPr>
      </w:pPr>
      <w:r w:rsidRPr="0050581E">
        <w:rPr>
          <w:rFonts w:ascii="Times New Roman" w:hAnsi="Times New Roman"/>
          <w:color w:val="000000"/>
        </w:rPr>
        <w:t xml:space="preserve">Esta </w:t>
      </w:r>
      <w:r w:rsidR="00984DF4" w:rsidRPr="0050581E">
        <w:rPr>
          <w:rFonts w:ascii="Times New Roman" w:hAnsi="Times New Roman"/>
          <w:color w:val="000000"/>
        </w:rPr>
        <w:t>garantía</w:t>
      </w:r>
      <w:r w:rsidRPr="0050581E">
        <w:rPr>
          <w:rFonts w:ascii="Times New Roman" w:hAnsi="Times New Roman"/>
          <w:color w:val="000000"/>
        </w:rPr>
        <w:t xml:space="preserve"> expirará:</w:t>
      </w:r>
      <w:r w:rsidR="00C15E45" w:rsidRPr="0050581E">
        <w:rPr>
          <w:rFonts w:ascii="Times New Roman" w:hAnsi="Times New Roman"/>
          <w:color w:val="000000"/>
        </w:rPr>
        <w:t xml:space="preserve"> </w:t>
      </w:r>
      <w:r w:rsidR="00EC446C" w:rsidRPr="0050581E">
        <w:rPr>
          <w:rFonts w:ascii="Times New Roman" w:hAnsi="Times New Roman"/>
          <w:color w:val="000000"/>
        </w:rPr>
        <w:t>(</w:t>
      </w:r>
      <w:r w:rsidRPr="0050581E">
        <w:rPr>
          <w:rFonts w:ascii="Times New Roman" w:hAnsi="Times New Roman"/>
          <w:color w:val="000000"/>
        </w:rPr>
        <w:t xml:space="preserve">a) si el Postulante es el Licitante seleccionado, cuando recibamos copias del Convenio Contractual firmado por el Postulante y la </w:t>
      </w:r>
      <w:r w:rsidR="00984DF4" w:rsidRPr="0050581E">
        <w:rPr>
          <w:rFonts w:ascii="Times New Roman" w:hAnsi="Times New Roman"/>
          <w:color w:val="000000"/>
        </w:rPr>
        <w:t>garantía</w:t>
      </w:r>
      <w:r w:rsidRPr="0050581E">
        <w:rPr>
          <w:rFonts w:ascii="Times New Roman" w:hAnsi="Times New Roman"/>
          <w:color w:val="000000"/>
        </w:rPr>
        <w:t xml:space="preserve"> de </w:t>
      </w:r>
      <w:r w:rsidR="0010666E" w:rsidRPr="0050581E">
        <w:rPr>
          <w:rFonts w:ascii="Times New Roman" w:hAnsi="Times New Roman"/>
          <w:color w:val="000000"/>
        </w:rPr>
        <w:t>c</w:t>
      </w:r>
      <w:r w:rsidRPr="0050581E">
        <w:rPr>
          <w:rFonts w:ascii="Times New Roman" w:hAnsi="Times New Roman"/>
          <w:color w:val="000000"/>
        </w:rPr>
        <w:t>umplimiento emitida a favor</w:t>
      </w:r>
      <w:r w:rsidRPr="0050581E">
        <w:rPr>
          <w:rFonts w:ascii="Times New Roman" w:hAnsi="Times New Roman"/>
        </w:rPr>
        <w:t xml:space="preserve"> del </w:t>
      </w:r>
      <w:r w:rsidR="00984DF4" w:rsidRPr="0050581E">
        <w:rPr>
          <w:rFonts w:ascii="Times New Roman" w:hAnsi="Times New Roman"/>
        </w:rPr>
        <w:t>beneficiario</w:t>
      </w:r>
      <w:r w:rsidRPr="0050581E">
        <w:rPr>
          <w:rFonts w:ascii="Times New Roman" w:hAnsi="Times New Roman"/>
        </w:rPr>
        <w:t xml:space="preserve"> en relación con dicho Convenio Contractual</w:t>
      </w:r>
      <w:r w:rsidRPr="0050581E">
        <w:rPr>
          <w:rFonts w:ascii="Times New Roman" w:hAnsi="Times New Roman"/>
          <w:color w:val="000000"/>
        </w:rPr>
        <w:t xml:space="preserve">, o </w:t>
      </w:r>
      <w:r w:rsidR="00EC446C" w:rsidRPr="0050581E">
        <w:rPr>
          <w:rFonts w:ascii="Times New Roman" w:hAnsi="Times New Roman"/>
          <w:color w:val="000000"/>
        </w:rPr>
        <w:t>(</w:t>
      </w:r>
      <w:r w:rsidRPr="0050581E">
        <w:rPr>
          <w:rFonts w:ascii="Times New Roman" w:hAnsi="Times New Roman"/>
          <w:color w:val="000000"/>
        </w:rPr>
        <w:t xml:space="preserve">b) si el Postulante no es el Licitante </w:t>
      </w:r>
      <w:r w:rsidRPr="0050581E">
        <w:rPr>
          <w:rFonts w:ascii="Times New Roman" w:hAnsi="Times New Roman"/>
          <w:color w:val="000000"/>
        </w:rPr>
        <w:lastRenderedPageBreak/>
        <w:t xml:space="preserve">seleccionado, cuando ocurra el primero de los siguientes hechos: </w:t>
      </w:r>
      <w:r w:rsidR="00EC446C" w:rsidRPr="0050581E">
        <w:rPr>
          <w:rFonts w:ascii="Times New Roman" w:hAnsi="Times New Roman"/>
          <w:color w:val="000000"/>
        </w:rPr>
        <w:t>(</w:t>
      </w:r>
      <w:r w:rsidRPr="0050581E">
        <w:rPr>
          <w:rFonts w:ascii="Times New Roman" w:hAnsi="Times New Roman"/>
          <w:color w:val="000000"/>
        </w:rPr>
        <w:t xml:space="preserve">i) cuando hayamos recibido una copia de la notificación del </w:t>
      </w:r>
      <w:r w:rsidR="00984DF4" w:rsidRPr="0050581E">
        <w:rPr>
          <w:rFonts w:ascii="Times New Roman" w:hAnsi="Times New Roman"/>
          <w:color w:val="000000"/>
        </w:rPr>
        <w:t>beneficiario</w:t>
      </w:r>
      <w:r w:rsidRPr="0050581E">
        <w:rPr>
          <w:rFonts w:ascii="Times New Roman" w:hAnsi="Times New Roman"/>
          <w:color w:val="000000"/>
        </w:rPr>
        <w:t xml:space="preserve"> al Postulante relativa a los resultados del </w:t>
      </w:r>
      <w:r w:rsidR="00314214" w:rsidRPr="0050581E">
        <w:rPr>
          <w:rFonts w:ascii="Times New Roman" w:hAnsi="Times New Roman"/>
          <w:color w:val="000000"/>
        </w:rPr>
        <w:t>p</w:t>
      </w:r>
      <w:r w:rsidRPr="0050581E">
        <w:rPr>
          <w:rFonts w:ascii="Times New Roman" w:hAnsi="Times New Roman"/>
          <w:color w:val="000000"/>
        </w:rPr>
        <w:t xml:space="preserve">roceso de Licitación, o </w:t>
      </w:r>
      <w:r w:rsidR="00EC446C" w:rsidRPr="0050581E">
        <w:rPr>
          <w:rFonts w:ascii="Times New Roman" w:hAnsi="Times New Roman"/>
          <w:color w:val="000000"/>
        </w:rPr>
        <w:t>(</w:t>
      </w:r>
      <w:r w:rsidRPr="0050581E">
        <w:rPr>
          <w:rFonts w:ascii="Times New Roman" w:hAnsi="Times New Roman"/>
          <w:color w:val="000000"/>
        </w:rPr>
        <w:t xml:space="preserve">ii) cuando hayan transcurrido veintiocho días </w:t>
      </w:r>
      <w:r w:rsidR="00427F5D" w:rsidRPr="0050581E">
        <w:rPr>
          <w:rFonts w:ascii="Times New Roman" w:hAnsi="Times New Roman"/>
          <w:color w:val="000000"/>
        </w:rPr>
        <w:t xml:space="preserve">desde </w:t>
      </w:r>
      <w:r w:rsidRPr="0050581E">
        <w:rPr>
          <w:rFonts w:ascii="Times New Roman" w:hAnsi="Times New Roman"/>
          <w:color w:val="000000"/>
        </w:rPr>
        <w:t xml:space="preserve">la expiración del </w:t>
      </w:r>
      <w:r w:rsidR="0010666E" w:rsidRPr="0050581E">
        <w:rPr>
          <w:rFonts w:ascii="Times New Roman" w:hAnsi="Times New Roman"/>
          <w:color w:val="000000"/>
        </w:rPr>
        <w:t>p</w:t>
      </w:r>
      <w:r w:rsidRPr="0050581E">
        <w:rPr>
          <w:rFonts w:ascii="Times New Roman" w:hAnsi="Times New Roman"/>
          <w:color w:val="000000"/>
        </w:rPr>
        <w:t xml:space="preserve">eríodo de </w:t>
      </w:r>
      <w:r w:rsidR="0010666E" w:rsidRPr="0050581E">
        <w:rPr>
          <w:rFonts w:ascii="Times New Roman" w:hAnsi="Times New Roman"/>
          <w:color w:val="000000"/>
        </w:rPr>
        <w:t>v</w:t>
      </w:r>
      <w:r w:rsidRPr="0050581E">
        <w:rPr>
          <w:rFonts w:ascii="Times New Roman" w:hAnsi="Times New Roman"/>
          <w:color w:val="000000"/>
        </w:rPr>
        <w:t>alidez de la Oferta del Licitante.</w:t>
      </w:r>
    </w:p>
    <w:p w14:paraId="544FF5E8" w14:textId="6B88EF4E" w:rsidR="00580092" w:rsidRPr="0050581E" w:rsidRDefault="005D1B6B" w:rsidP="00EC446C">
      <w:pPr>
        <w:pStyle w:val="NormalWeb"/>
        <w:spacing w:before="0" w:beforeAutospacing="0" w:after="200" w:afterAutospacing="0"/>
        <w:rPr>
          <w:rFonts w:ascii="Times New Roman" w:hAnsi="Times New Roman" w:cs="Times New Roman"/>
        </w:rPr>
      </w:pPr>
      <w:r w:rsidRPr="0050581E">
        <w:rPr>
          <w:rFonts w:ascii="Times New Roman" w:hAnsi="Times New Roman"/>
        </w:rPr>
        <w:t>En consecuencia</w:t>
      </w:r>
      <w:r w:rsidR="00580092" w:rsidRPr="0050581E">
        <w:rPr>
          <w:rFonts w:ascii="Times New Roman" w:hAnsi="Times New Roman"/>
        </w:rPr>
        <w:t xml:space="preserve">, cualquier </w:t>
      </w:r>
      <w:r w:rsidRPr="0050581E">
        <w:rPr>
          <w:rFonts w:ascii="Times New Roman" w:hAnsi="Times New Roman"/>
        </w:rPr>
        <w:t xml:space="preserve">reclamación </w:t>
      </w:r>
      <w:r w:rsidR="00580092" w:rsidRPr="0050581E">
        <w:rPr>
          <w:rFonts w:ascii="Times New Roman" w:hAnsi="Times New Roman"/>
        </w:rPr>
        <w:t xml:space="preserve">de pago en virtud de esta </w:t>
      </w:r>
      <w:r w:rsidR="00984DF4" w:rsidRPr="0050581E">
        <w:rPr>
          <w:rFonts w:ascii="Times New Roman" w:hAnsi="Times New Roman"/>
        </w:rPr>
        <w:t>garantía</w:t>
      </w:r>
      <w:r w:rsidR="00580092" w:rsidRPr="0050581E">
        <w:rPr>
          <w:rFonts w:ascii="Times New Roman" w:hAnsi="Times New Roman"/>
        </w:rPr>
        <w:t xml:space="preserve"> deberá recibirse en </w:t>
      </w:r>
      <w:r w:rsidR="00EB6598" w:rsidRPr="0050581E">
        <w:rPr>
          <w:rFonts w:ascii="Times New Roman" w:hAnsi="Times New Roman"/>
        </w:rPr>
        <w:t xml:space="preserve">nuestras oficinas </w:t>
      </w:r>
      <w:r w:rsidRPr="0050581E">
        <w:rPr>
          <w:rFonts w:ascii="Times New Roman" w:hAnsi="Times New Roman"/>
        </w:rPr>
        <w:t>a más tardar en la fecha señalada</w:t>
      </w:r>
      <w:r w:rsidR="00580092" w:rsidRPr="0050581E">
        <w:rPr>
          <w:rFonts w:ascii="Times New Roman" w:hAnsi="Times New Roman"/>
        </w:rPr>
        <w:t>.</w:t>
      </w:r>
    </w:p>
    <w:p w14:paraId="1A999755" w14:textId="7E3B6A56" w:rsidR="00580092" w:rsidRPr="0050581E" w:rsidRDefault="00580092" w:rsidP="00EC446C">
      <w:pPr>
        <w:pStyle w:val="NormalWeb"/>
        <w:spacing w:before="0" w:beforeAutospacing="0" w:after="200" w:afterAutospacing="0"/>
        <w:rPr>
          <w:rFonts w:ascii="Times New Roman" w:hAnsi="Times New Roman" w:cs="Times New Roman"/>
        </w:rPr>
      </w:pPr>
      <w:r w:rsidRPr="0050581E">
        <w:rPr>
          <w:rFonts w:ascii="Times New Roman" w:hAnsi="Times New Roman"/>
        </w:rPr>
        <w:t xml:space="preserve">Esta garantía está sujeta a las Reglas </w:t>
      </w:r>
      <w:r w:rsidR="00A07C8B" w:rsidRPr="0050581E">
        <w:rPr>
          <w:rFonts w:ascii="Times New Roman" w:hAnsi="Times New Roman"/>
        </w:rPr>
        <w:t>u</w:t>
      </w:r>
      <w:r w:rsidRPr="0050581E">
        <w:rPr>
          <w:rFonts w:ascii="Times New Roman" w:hAnsi="Times New Roman"/>
        </w:rPr>
        <w:t xml:space="preserve">niformes </w:t>
      </w:r>
      <w:r w:rsidR="005D1B6B" w:rsidRPr="0050581E">
        <w:rPr>
          <w:rFonts w:ascii="Times New Roman" w:hAnsi="Times New Roman"/>
        </w:rPr>
        <w:t xml:space="preserve">de la CCI </w:t>
      </w:r>
      <w:r w:rsidRPr="0050581E">
        <w:rPr>
          <w:rFonts w:ascii="Times New Roman" w:hAnsi="Times New Roman"/>
        </w:rPr>
        <w:t xml:space="preserve">sobre </w:t>
      </w:r>
      <w:r w:rsidR="00984DF4" w:rsidRPr="0050581E">
        <w:rPr>
          <w:rFonts w:ascii="Times New Roman" w:hAnsi="Times New Roman"/>
        </w:rPr>
        <w:t>garantía</w:t>
      </w:r>
      <w:r w:rsidRPr="0050581E">
        <w:rPr>
          <w:rFonts w:ascii="Times New Roman" w:hAnsi="Times New Roman"/>
        </w:rPr>
        <w:t xml:space="preserve">s a </w:t>
      </w:r>
      <w:r w:rsidR="00A07C8B" w:rsidRPr="0050581E">
        <w:rPr>
          <w:rFonts w:ascii="Times New Roman" w:hAnsi="Times New Roman"/>
        </w:rPr>
        <w:t>p</w:t>
      </w:r>
      <w:r w:rsidRPr="0050581E">
        <w:rPr>
          <w:rFonts w:ascii="Times New Roman" w:hAnsi="Times New Roman"/>
        </w:rPr>
        <w:t xml:space="preserve">rimer </w:t>
      </w:r>
      <w:r w:rsidR="00A07C8B" w:rsidRPr="0050581E">
        <w:rPr>
          <w:rFonts w:ascii="Times New Roman" w:hAnsi="Times New Roman"/>
        </w:rPr>
        <w:t>r</w:t>
      </w:r>
      <w:r w:rsidRPr="0050581E">
        <w:rPr>
          <w:rFonts w:ascii="Times New Roman" w:hAnsi="Times New Roman"/>
        </w:rPr>
        <w:t>equerimiento (</w:t>
      </w:r>
      <w:r w:rsidR="00F772EC" w:rsidRPr="0050581E">
        <w:rPr>
          <w:rFonts w:ascii="Times New Roman" w:hAnsi="Times New Roman"/>
          <w:i/>
        </w:rPr>
        <w:t>Uniform Rules for Demand Guarantees</w:t>
      </w:r>
      <w:r w:rsidR="005D1B6B" w:rsidRPr="0050581E">
        <w:rPr>
          <w:rFonts w:ascii="Times New Roman" w:hAnsi="Times New Roman"/>
          <w:i/>
        </w:rPr>
        <w:t xml:space="preserve">, </w:t>
      </w:r>
      <w:r w:rsidR="00F772EC" w:rsidRPr="0050581E">
        <w:rPr>
          <w:rFonts w:ascii="Times New Roman" w:hAnsi="Times New Roman"/>
        </w:rPr>
        <w:t>URDG</w:t>
      </w:r>
      <w:r w:rsidRPr="0050581E">
        <w:rPr>
          <w:rFonts w:ascii="Times New Roman" w:hAnsi="Times New Roman"/>
        </w:rPr>
        <w:t>), revisión de 2010, publicación de la Cámara de Comercio Internacional n.º</w:t>
      </w:r>
      <w:r w:rsidR="0010666E" w:rsidRPr="0050581E">
        <w:rPr>
          <w:rFonts w:ascii="Times New Roman" w:hAnsi="Times New Roman"/>
        </w:rPr>
        <w:t> </w:t>
      </w:r>
      <w:r w:rsidRPr="0050581E">
        <w:rPr>
          <w:rFonts w:ascii="Times New Roman" w:hAnsi="Times New Roman"/>
        </w:rPr>
        <w:t>758.</w:t>
      </w:r>
    </w:p>
    <w:p w14:paraId="114F4763" w14:textId="77777777" w:rsidR="00580092" w:rsidRPr="0050581E" w:rsidRDefault="00580092" w:rsidP="00EC446C">
      <w:pPr>
        <w:pStyle w:val="NormalWeb"/>
        <w:spacing w:before="0" w:beforeAutospacing="0" w:after="200" w:afterAutospacing="0"/>
        <w:rPr>
          <w:rFonts w:ascii="Times New Roman" w:hAnsi="Times New Roman" w:cs="Times New Roman"/>
        </w:rPr>
      </w:pPr>
    </w:p>
    <w:p w14:paraId="29725A96" w14:textId="77777777" w:rsidR="00580092" w:rsidRPr="0050581E" w:rsidRDefault="00580092" w:rsidP="00EC446C">
      <w:pPr>
        <w:pStyle w:val="NormalWeb"/>
        <w:spacing w:before="0" w:after="0"/>
        <w:rPr>
          <w:rFonts w:ascii="Times New Roman" w:hAnsi="Times New Roman" w:cs="Times New Roman"/>
          <w:b/>
        </w:rPr>
      </w:pPr>
      <w:r w:rsidRPr="0050581E">
        <w:rPr>
          <w:rFonts w:ascii="Times New Roman" w:hAnsi="Times New Roman"/>
          <w:b/>
        </w:rPr>
        <w:t>_____________________________</w:t>
      </w:r>
    </w:p>
    <w:p w14:paraId="2309FA1F" w14:textId="77777777" w:rsidR="00580092" w:rsidRPr="0050581E" w:rsidRDefault="00580092" w:rsidP="00580092">
      <w:pPr>
        <w:pStyle w:val="NormalWeb"/>
        <w:spacing w:before="0" w:after="0"/>
        <w:rPr>
          <w:rFonts w:ascii="Times New Roman" w:hAnsi="Times New Roman" w:cs="Times New Roman"/>
          <w:i/>
        </w:rPr>
      </w:pPr>
      <w:r w:rsidRPr="0050581E">
        <w:rPr>
          <w:rFonts w:ascii="Times New Roman" w:hAnsi="Times New Roman"/>
          <w:i/>
        </w:rPr>
        <w:t>[firmas]</w:t>
      </w:r>
    </w:p>
    <w:p w14:paraId="50CD31A1" w14:textId="77777777" w:rsidR="00735381" w:rsidRPr="0050581E" w:rsidRDefault="00735381" w:rsidP="00580092">
      <w:pPr>
        <w:pStyle w:val="NormalWeb"/>
        <w:spacing w:before="0" w:after="0"/>
        <w:rPr>
          <w:rFonts w:ascii="Times New Roman" w:hAnsi="Times New Roman" w:cs="Times New Roman"/>
          <w:i/>
        </w:rPr>
        <w:sectPr w:rsidR="00735381" w:rsidRPr="0050581E" w:rsidSect="00BF7734">
          <w:headerReference w:type="first" r:id="rId54"/>
          <w:footnotePr>
            <w:numRestart w:val="eachSect"/>
          </w:footnotePr>
          <w:pgSz w:w="12240" w:h="15840" w:code="1"/>
          <w:pgMar w:top="1440" w:right="1440" w:bottom="1440" w:left="1440" w:header="720" w:footer="720" w:gutter="0"/>
          <w:cols w:space="720"/>
          <w:titlePg/>
        </w:sectPr>
      </w:pPr>
    </w:p>
    <w:p w14:paraId="6AF5DA6F" w14:textId="3AB9A826" w:rsidR="00580092" w:rsidRPr="0050581E" w:rsidRDefault="00580092" w:rsidP="00A16D7E">
      <w:pPr>
        <w:pStyle w:val="TOC3-1"/>
        <w:ind w:left="1276" w:right="1280"/>
      </w:pPr>
      <w:bookmarkStart w:id="520" w:name="_Toc125871320"/>
      <w:bookmarkStart w:id="521" w:name="_Toc482500894"/>
      <w:bookmarkStart w:id="522" w:name="_Toc87082191"/>
      <w:bookmarkStart w:id="523" w:name="_Toc103155217"/>
      <w:bookmarkStart w:id="524" w:name="_Toc454958451"/>
      <w:bookmarkStart w:id="525" w:name="_Toc476309234"/>
      <w:bookmarkStart w:id="526" w:name="_Toc527966233"/>
      <w:r w:rsidRPr="0050581E">
        <w:lastRenderedPageBreak/>
        <w:t xml:space="preserve">Formulario de </w:t>
      </w:r>
      <w:r w:rsidR="005E641B" w:rsidRPr="0050581E">
        <w:t xml:space="preserve">Garantía </w:t>
      </w:r>
      <w:r w:rsidRPr="0050581E">
        <w:t xml:space="preserve">de </w:t>
      </w:r>
      <w:r w:rsidR="005E641B" w:rsidRPr="0050581E">
        <w:t xml:space="preserve">Mantenimiento </w:t>
      </w:r>
      <w:r w:rsidRPr="0050581E">
        <w:t>de la Oferta</w:t>
      </w:r>
      <w:bookmarkEnd w:id="520"/>
      <w:r w:rsidRPr="0050581E">
        <w:t xml:space="preserve"> Fianza</w:t>
      </w:r>
      <w:bookmarkEnd w:id="521"/>
      <w:bookmarkEnd w:id="522"/>
      <w:bookmarkEnd w:id="523"/>
      <w:bookmarkEnd w:id="524"/>
      <w:bookmarkEnd w:id="525"/>
      <w:bookmarkEnd w:id="526"/>
    </w:p>
    <w:p w14:paraId="74C9B235" w14:textId="77777777" w:rsidR="00580092" w:rsidRPr="0050581E" w:rsidRDefault="00580092" w:rsidP="00580092">
      <w:pPr>
        <w:spacing w:after="200"/>
      </w:pPr>
      <w:r w:rsidRPr="0050581E">
        <w:t>FIANZA n.º ______________________</w:t>
      </w:r>
    </w:p>
    <w:p w14:paraId="78C68C05" w14:textId="557BFC3B" w:rsidR="00580092" w:rsidRPr="0050581E" w:rsidRDefault="00580092" w:rsidP="00580092">
      <w:pPr>
        <w:spacing w:after="160"/>
      </w:pPr>
      <w:r w:rsidRPr="0050581E">
        <w:t xml:space="preserve">POR ESTA FIANZA </w:t>
      </w:r>
      <w:r w:rsidRPr="0050581E">
        <w:rPr>
          <w:i/>
        </w:rPr>
        <w:t>________</w:t>
      </w:r>
      <w:r w:rsidR="00A16D7E" w:rsidRPr="0050581E">
        <w:rPr>
          <w:i/>
        </w:rPr>
        <w:t>____0</w:t>
      </w:r>
      <w:r w:rsidRPr="0050581E">
        <w:rPr>
          <w:i/>
        </w:rPr>
        <w:t>_____</w:t>
      </w:r>
      <w:r w:rsidRPr="0050581E">
        <w:t xml:space="preserve"> en calidad de Obligado Principal (en adelante, “el Obligado Principal”), y </w:t>
      </w:r>
      <w:r w:rsidRPr="0050581E">
        <w:rPr>
          <w:i/>
        </w:rPr>
        <w:t>___________________,</w:t>
      </w:r>
      <w:r w:rsidRPr="0050581E">
        <w:t xml:space="preserve"> </w:t>
      </w:r>
      <w:r w:rsidRPr="0050581E">
        <w:rPr>
          <w:b/>
        </w:rPr>
        <w:t xml:space="preserve">autorizado para conducir negocios en </w:t>
      </w:r>
      <w:r w:rsidRPr="0050581E">
        <w:rPr>
          <w:i/>
        </w:rPr>
        <w:t>________________,</w:t>
      </w:r>
      <w:r w:rsidR="00984DF4" w:rsidRPr="0050581E">
        <w:t xml:space="preserve"> y quien obra como garante (en adelante, “el </w:t>
      </w:r>
      <w:r w:rsidR="005C4D16" w:rsidRPr="0050581E">
        <w:t>G</w:t>
      </w:r>
      <w:r w:rsidRPr="0050581E">
        <w:t xml:space="preserve">arante”), por este instrumento se obligan y firmemente se comprometen con </w:t>
      </w:r>
      <w:r w:rsidRPr="0050581E">
        <w:rPr>
          <w:i/>
        </w:rPr>
        <w:t>_________________</w:t>
      </w:r>
      <w:r w:rsidRPr="0050581E">
        <w:t xml:space="preserve">, como Demandante (en adelante, “el </w:t>
      </w:r>
      <w:r w:rsidR="005C4D16" w:rsidRPr="0050581E">
        <w:t>Comprador</w:t>
      </w:r>
      <w:r w:rsidRPr="0050581E">
        <w:t xml:space="preserve">”) por el monto de </w:t>
      </w:r>
      <w:r w:rsidRPr="0050581E">
        <w:rPr>
          <w:i/>
        </w:rPr>
        <w:t>____________</w:t>
      </w:r>
      <w:r w:rsidRPr="0050581E">
        <w:rPr>
          <w:rStyle w:val="FootnoteReference"/>
        </w:rPr>
        <w:footnoteReference w:id="12"/>
      </w:r>
      <w:r w:rsidRPr="0050581E">
        <w:t xml:space="preserve"> (</w:t>
      </w:r>
      <w:r w:rsidRPr="0050581E">
        <w:rPr>
          <w:i/>
        </w:rPr>
        <w:t>__________</w:t>
      </w:r>
      <w:r w:rsidRPr="0050581E">
        <w:t>), por cuyo pago, que deberá efectuarse correcta y efectivamente, nosotr</w:t>
      </w:r>
      <w:r w:rsidR="00984DF4" w:rsidRPr="0050581E">
        <w:t xml:space="preserve">os, el Obligado Principal y el </w:t>
      </w:r>
      <w:r w:rsidR="005C4D16" w:rsidRPr="0050581E">
        <w:t>G</w:t>
      </w:r>
      <w:r w:rsidRPr="0050581E">
        <w:t>arante antes mencionados, nos obligamos, así como a nuestros sucesores y cesionarios, firme, conjunta y solidariamente por la presente.</w:t>
      </w:r>
    </w:p>
    <w:p w14:paraId="73F683E4" w14:textId="77777777" w:rsidR="00580092" w:rsidRPr="0050581E" w:rsidRDefault="00580092" w:rsidP="00580092">
      <w:pPr>
        <w:spacing w:after="160"/>
      </w:pPr>
      <w:r w:rsidRPr="0050581E">
        <w:t xml:space="preserve">POR CUANTO el Obligado Principal ha presentado o presentará al Comprador una Oferta por escrito fechada a los ___ días del mes de ______ de 20__, para el suministro de </w:t>
      </w:r>
      <w:r w:rsidRPr="0050581E">
        <w:rPr>
          <w:i/>
        </w:rPr>
        <w:t>___[nombre del Contrato]</w:t>
      </w:r>
      <w:r w:rsidRPr="0050581E">
        <w:t xml:space="preserve"> </w:t>
      </w:r>
      <w:r w:rsidRPr="0050581E">
        <w:rPr>
          <w:i/>
        </w:rPr>
        <w:t xml:space="preserve">__________ </w:t>
      </w:r>
      <w:r w:rsidRPr="0050581E">
        <w:t>(en adelante, la “Oferta”).</w:t>
      </w:r>
    </w:p>
    <w:p w14:paraId="532EA735" w14:textId="77777777" w:rsidR="00580092" w:rsidRPr="0050581E" w:rsidRDefault="00580092" w:rsidP="00580092">
      <w:pPr>
        <w:spacing w:after="160"/>
      </w:pPr>
      <w:r w:rsidRPr="0050581E">
        <w:t>POR LO TANTO, LA CONDICIÓN DE ESTA OBLIGACIÓN es tal que si el Obligado Principal:</w:t>
      </w:r>
    </w:p>
    <w:p w14:paraId="3FD16CF4" w14:textId="13B9C0E0" w:rsidR="00580092" w:rsidRPr="0050581E" w:rsidRDefault="00A90067" w:rsidP="00BC2075">
      <w:pPr>
        <w:numPr>
          <w:ilvl w:val="0"/>
          <w:numId w:val="12"/>
        </w:numPr>
        <w:tabs>
          <w:tab w:val="clear" w:pos="720"/>
          <w:tab w:val="num" w:pos="1260"/>
        </w:tabs>
        <w:spacing w:after="160"/>
        <w:ind w:left="1260" w:hanging="540"/>
      </w:pPr>
      <w:r w:rsidRPr="0050581E">
        <w:t xml:space="preserve">ha retirado su Oferta durante el período de validez de la Oferta </w:t>
      </w:r>
      <w:r w:rsidR="005C4D16" w:rsidRPr="0050581E">
        <w:t xml:space="preserve">establecido </w:t>
      </w:r>
      <w:r w:rsidRPr="0050581E">
        <w:t>en la Carta de la Oferta del Obligado Principal (el “</w:t>
      </w:r>
      <w:r w:rsidR="00314214" w:rsidRPr="0050581E">
        <w:t>p</w:t>
      </w:r>
      <w:r w:rsidRPr="0050581E">
        <w:t xml:space="preserve">eríodo de </w:t>
      </w:r>
      <w:r w:rsidR="00314214" w:rsidRPr="0050581E">
        <w:t>v</w:t>
      </w:r>
      <w:r w:rsidRPr="0050581E">
        <w:t xml:space="preserve">alidez de la Oferta”), o cualquier prórroga del plazo </w:t>
      </w:r>
      <w:r w:rsidR="005C4D16" w:rsidRPr="0050581E">
        <w:t xml:space="preserve">dispuesta </w:t>
      </w:r>
      <w:r w:rsidRPr="0050581E">
        <w:t>por el Obligado Principal;</w:t>
      </w:r>
    </w:p>
    <w:p w14:paraId="604D982B" w14:textId="082F020D" w:rsidR="00580092" w:rsidRPr="0050581E" w:rsidRDefault="00580092" w:rsidP="00BC2075">
      <w:pPr>
        <w:numPr>
          <w:ilvl w:val="0"/>
          <w:numId w:val="12"/>
        </w:numPr>
        <w:tabs>
          <w:tab w:val="num" w:pos="1260"/>
        </w:tabs>
        <w:spacing w:after="160"/>
        <w:ind w:left="1260" w:hanging="540"/>
      </w:pPr>
      <w:r w:rsidRPr="0050581E">
        <w:t xml:space="preserve">habiendo sido notificado por el Comprador de la aceptación de su Oferta durante el </w:t>
      </w:r>
      <w:r w:rsidR="00C66433" w:rsidRPr="0050581E">
        <w:t>p</w:t>
      </w:r>
      <w:r w:rsidRPr="0050581E">
        <w:t xml:space="preserve">eríodo de </w:t>
      </w:r>
      <w:r w:rsidR="00C66433" w:rsidRPr="0050581E">
        <w:t>v</w:t>
      </w:r>
      <w:r w:rsidRPr="0050581E">
        <w:t xml:space="preserve">alidez de la Oferta o cualquier prórroga del plazo establecida por el Postulante, </w:t>
      </w:r>
      <w:r w:rsidR="00A16D7E" w:rsidRPr="0050581E">
        <w:t>(</w:t>
      </w:r>
      <w:r w:rsidRPr="0050581E">
        <w:t xml:space="preserve">i) no ha firmado el Convenio Contractual, o </w:t>
      </w:r>
      <w:r w:rsidR="00A16D7E" w:rsidRPr="0050581E">
        <w:t>(</w:t>
      </w:r>
      <w:r w:rsidRPr="0050581E">
        <w:t xml:space="preserve">ii) no ha presentado la </w:t>
      </w:r>
      <w:r w:rsidR="00984DF4" w:rsidRPr="0050581E">
        <w:t>garantía</w:t>
      </w:r>
      <w:r w:rsidRPr="0050581E">
        <w:t xml:space="preserve"> de </w:t>
      </w:r>
      <w:r w:rsidR="00C66433" w:rsidRPr="0050581E">
        <w:t>c</w:t>
      </w:r>
      <w:r w:rsidRPr="0050581E">
        <w:t xml:space="preserve">umplimiento de conformidad con las Instrucciones a los Licitantes (“IAL”) del </w:t>
      </w:r>
      <w:r w:rsidR="00807C34">
        <w:t>documento de licitación</w:t>
      </w:r>
      <w:r w:rsidR="00E05481" w:rsidRPr="0050581E">
        <w:t xml:space="preserve"> del Comprador,</w:t>
      </w:r>
    </w:p>
    <w:p w14:paraId="1BD3870F" w14:textId="1A5943A7" w:rsidR="00580092" w:rsidRPr="0050581E" w:rsidRDefault="00984DF4" w:rsidP="00580092">
      <w:pPr>
        <w:spacing w:after="160"/>
      </w:pPr>
      <w:r w:rsidRPr="0050581E">
        <w:t xml:space="preserve">el </w:t>
      </w:r>
      <w:r w:rsidR="00C66433" w:rsidRPr="0050581E">
        <w:t>G</w:t>
      </w:r>
      <w:r w:rsidR="00580092" w:rsidRPr="0050581E">
        <w:t xml:space="preserve">arante procederá </w:t>
      </w:r>
      <w:r w:rsidR="00C66433" w:rsidRPr="0050581E">
        <w:t xml:space="preserve">de inmediato </w:t>
      </w:r>
      <w:r w:rsidR="00580092" w:rsidRPr="0050581E">
        <w:t xml:space="preserve">a pagar al Comprador la suma </w:t>
      </w:r>
      <w:r w:rsidR="00C66433" w:rsidRPr="0050581E">
        <w:t xml:space="preserve">máxima antes </w:t>
      </w:r>
      <w:r w:rsidR="00580092" w:rsidRPr="0050581E">
        <w:t xml:space="preserve">indicada </w:t>
      </w:r>
      <w:r w:rsidR="00A16D7E" w:rsidRPr="0050581E">
        <w:br/>
      </w:r>
      <w:r w:rsidR="00CE4CD7" w:rsidRPr="0050581E">
        <w:t>cuando reciba</w:t>
      </w:r>
      <w:r w:rsidR="00580092" w:rsidRPr="0050581E">
        <w:t xml:space="preserve"> la primera solicitud por escrito del Comprador, sin que el Comprador tenga que </w:t>
      </w:r>
      <w:r w:rsidR="00CE4CD7" w:rsidRPr="0050581E">
        <w:t>justificar</w:t>
      </w:r>
      <w:r w:rsidR="00580092" w:rsidRPr="0050581E">
        <w:t xml:space="preserve"> su solicitud, siempre y cuando el Comprador establezca en ella que esta es motivada por el acontecimiento de cualquiera de los eventos descritos anteriormente, y especif</w:t>
      </w:r>
      <w:r w:rsidR="00E05481" w:rsidRPr="0050581E">
        <w:t>ique cuáles eventos ocurrieron.</w:t>
      </w:r>
    </w:p>
    <w:p w14:paraId="1CF11155" w14:textId="65237C58" w:rsidR="00580092" w:rsidRPr="0050581E" w:rsidRDefault="00580092" w:rsidP="00580092">
      <w:pPr>
        <w:spacing w:after="160"/>
      </w:pPr>
      <w:r w:rsidRPr="0050581E">
        <w:t xml:space="preserve">El </w:t>
      </w:r>
      <w:r w:rsidR="00C66433" w:rsidRPr="0050581E">
        <w:t>G</w:t>
      </w:r>
      <w:r w:rsidRPr="0050581E">
        <w:t xml:space="preserve">arante, acepta, por la presente, que su obligación permanecerá vigente y </w:t>
      </w:r>
      <w:r w:rsidR="004F4CFD" w:rsidRPr="0050581E">
        <w:t>tendrá pleno efecto hasta el 28</w:t>
      </w:r>
      <w:r w:rsidRPr="0050581E">
        <w:t xml:space="preserve">° día, inclusive, a partir de la fecha de expiración del </w:t>
      </w:r>
      <w:r w:rsidR="00C66433" w:rsidRPr="0050581E">
        <w:t>p</w:t>
      </w:r>
      <w:r w:rsidRPr="0050581E">
        <w:t xml:space="preserve">eríodo de </w:t>
      </w:r>
      <w:r w:rsidR="00C66433" w:rsidRPr="0050581E">
        <w:t>v</w:t>
      </w:r>
      <w:r w:rsidRPr="0050581E">
        <w:t xml:space="preserve">alidez de la Oferta que se establece en la </w:t>
      </w:r>
      <w:r w:rsidR="00314214" w:rsidRPr="0050581E">
        <w:t>c</w:t>
      </w:r>
      <w:r w:rsidRPr="0050581E">
        <w:t xml:space="preserve">arta de Oferta del Obligado Principal o cualquier prórroga del plazo </w:t>
      </w:r>
      <w:r w:rsidR="00C66433" w:rsidRPr="0050581E">
        <w:t xml:space="preserve">dispuesto </w:t>
      </w:r>
      <w:r w:rsidRPr="0050581E">
        <w:t>por el Obligado Principal.</w:t>
      </w:r>
    </w:p>
    <w:p w14:paraId="6732BD46" w14:textId="4797250B" w:rsidR="00580092" w:rsidRPr="0050581E" w:rsidRDefault="00580092" w:rsidP="00580092">
      <w:pPr>
        <w:spacing w:after="160"/>
      </w:pPr>
      <w:r w:rsidRPr="0050581E">
        <w:t>EN PRUEBA DE CONFORMID</w:t>
      </w:r>
      <w:r w:rsidR="00984DF4" w:rsidRPr="0050581E">
        <w:t xml:space="preserve">AD, el Obligado Principal y el </w:t>
      </w:r>
      <w:r w:rsidR="0008205C" w:rsidRPr="0050581E">
        <w:t>G</w:t>
      </w:r>
      <w:r w:rsidRPr="0050581E">
        <w:t>arante han dispuesto que se ejecuten estos documentos con sus respectivos nombres en el día de la fecha, ____ de _____________ de 20__.</w:t>
      </w:r>
    </w:p>
    <w:p w14:paraId="209406A4" w14:textId="5A65ED93" w:rsidR="00580092" w:rsidRPr="0050581E" w:rsidRDefault="00580092" w:rsidP="004F4CFD">
      <w:pPr>
        <w:tabs>
          <w:tab w:val="left" w:pos="4536"/>
          <w:tab w:val="left" w:pos="5488"/>
          <w:tab w:val="left" w:pos="8931"/>
        </w:tabs>
        <w:spacing w:after="160"/>
      </w:pPr>
      <w:r w:rsidRPr="0050581E">
        <w:lastRenderedPageBreak/>
        <w:t>Obligado Principal: _</w:t>
      </w:r>
      <w:r w:rsidR="00984DF4" w:rsidRPr="0050581E">
        <w:t>__________________</w:t>
      </w:r>
      <w:r w:rsidR="00984DF4" w:rsidRPr="0050581E">
        <w:tab/>
      </w:r>
      <w:r w:rsidR="00D310A5" w:rsidRPr="0050581E">
        <w:t xml:space="preserve"> </w:t>
      </w:r>
      <w:r w:rsidR="0008205C" w:rsidRPr="0050581E">
        <w:t>G</w:t>
      </w:r>
      <w:r w:rsidR="00E05481" w:rsidRPr="0050581E">
        <w:t>arante:</w:t>
      </w:r>
      <w:r w:rsidR="004F4CFD" w:rsidRPr="0050581E">
        <w:tab/>
      </w:r>
      <w:r w:rsidRPr="0050581E">
        <w:t>____________________________</w:t>
      </w:r>
      <w:r w:rsidRPr="0050581E">
        <w:br/>
      </w:r>
      <w:r w:rsidRPr="0050581E">
        <w:tab/>
      </w:r>
      <w:r w:rsidR="00D310A5" w:rsidRPr="0050581E">
        <w:t xml:space="preserve"> </w:t>
      </w:r>
      <w:r w:rsidRPr="0050581E">
        <w:t>Sello oficial de la empresa (cuando corresponda)</w:t>
      </w:r>
    </w:p>
    <w:p w14:paraId="69CF7DBE" w14:textId="77777777" w:rsidR="00580092" w:rsidRPr="0050581E" w:rsidRDefault="00580092" w:rsidP="004F4CFD">
      <w:pPr>
        <w:tabs>
          <w:tab w:val="left" w:pos="4620"/>
        </w:tabs>
        <w:spacing w:after="200"/>
      </w:pPr>
      <w:r w:rsidRPr="0050581E">
        <w:t>_______________________________</w:t>
      </w:r>
      <w:r w:rsidRPr="0050581E">
        <w:tab/>
        <w:t>____________________________________</w:t>
      </w:r>
      <w:r w:rsidRPr="0050581E">
        <w:br/>
      </w:r>
      <w:r w:rsidRPr="0050581E">
        <w:rPr>
          <w:i/>
        </w:rPr>
        <w:t>[Firma]</w:t>
      </w:r>
      <w:r w:rsidRPr="0050581E">
        <w:tab/>
      </w:r>
      <w:r w:rsidRPr="0050581E">
        <w:rPr>
          <w:i/>
        </w:rPr>
        <w:t>[Firma]</w:t>
      </w:r>
    </w:p>
    <w:p w14:paraId="5817DCC1" w14:textId="77777777" w:rsidR="00580092" w:rsidRPr="0050581E" w:rsidRDefault="00580092" w:rsidP="004F4CFD">
      <w:pPr>
        <w:tabs>
          <w:tab w:val="left" w:pos="4620"/>
        </w:tabs>
        <w:spacing w:after="200"/>
        <w:rPr>
          <w:i/>
        </w:rPr>
      </w:pPr>
      <w:r w:rsidRPr="0050581E">
        <w:rPr>
          <w:i/>
        </w:rPr>
        <w:t>[Nombre y cargo en letra de imprenta]</w:t>
      </w:r>
      <w:r w:rsidRPr="0050581E">
        <w:tab/>
      </w:r>
      <w:r w:rsidRPr="0050581E">
        <w:rPr>
          <w:i/>
        </w:rPr>
        <w:t>[Nombre y cargo en letra de imprenta]</w:t>
      </w:r>
    </w:p>
    <w:p w14:paraId="267CC62F" w14:textId="7FAA577A" w:rsidR="00580092" w:rsidRPr="0050581E" w:rsidRDefault="00580092" w:rsidP="002D3400">
      <w:pPr>
        <w:pStyle w:val="TOC3-1"/>
      </w:pPr>
      <w:r w:rsidRPr="0050581E">
        <w:br w:type="page"/>
      </w:r>
      <w:bookmarkStart w:id="527" w:name="_Toc125871321"/>
      <w:bookmarkStart w:id="528" w:name="_Toc454958452"/>
      <w:bookmarkStart w:id="529" w:name="_Toc476309235"/>
      <w:bookmarkStart w:id="530" w:name="_Toc527966234"/>
      <w:r w:rsidRPr="0050581E">
        <w:lastRenderedPageBreak/>
        <w:t xml:space="preserve">Formulario de </w:t>
      </w:r>
      <w:r w:rsidR="005E641B" w:rsidRPr="0050581E">
        <w:t xml:space="preserve">Declaración </w:t>
      </w:r>
      <w:r w:rsidRPr="0050581E">
        <w:t xml:space="preserve">de </w:t>
      </w:r>
      <w:r w:rsidR="005E641B" w:rsidRPr="0050581E">
        <w:t xml:space="preserve">Mantenimiento </w:t>
      </w:r>
      <w:r w:rsidRPr="0050581E">
        <w:t>de la Oferta</w:t>
      </w:r>
      <w:bookmarkEnd w:id="527"/>
      <w:bookmarkEnd w:id="528"/>
      <w:bookmarkEnd w:id="529"/>
      <w:bookmarkEnd w:id="530"/>
    </w:p>
    <w:p w14:paraId="1BCBCC66" w14:textId="77777777" w:rsidR="00AD4FFD" w:rsidRPr="0050581E" w:rsidRDefault="00AD4FFD" w:rsidP="00AD4FFD">
      <w:pPr>
        <w:suppressAutoHyphens w:val="0"/>
        <w:spacing w:after="0"/>
        <w:jc w:val="left"/>
        <w:rPr>
          <w:i/>
          <w:iCs/>
        </w:rPr>
      </w:pPr>
      <w:r w:rsidRPr="0050581E">
        <w:rPr>
          <w:i/>
        </w:rPr>
        <w:t>[El Licitante deberá completar este formulario según las instrucciones indicadas].</w:t>
      </w:r>
    </w:p>
    <w:p w14:paraId="746D17EE" w14:textId="77777777" w:rsidR="00580092" w:rsidRPr="0050581E" w:rsidRDefault="00580092" w:rsidP="00580092">
      <w:pPr>
        <w:tabs>
          <w:tab w:val="left" w:pos="4968"/>
          <w:tab w:val="left" w:pos="9558"/>
        </w:tabs>
      </w:pPr>
    </w:p>
    <w:p w14:paraId="183BEC1E" w14:textId="77777777" w:rsidR="00AD4FFD" w:rsidRPr="0050581E" w:rsidRDefault="00AD4FFD" w:rsidP="00AD4FFD">
      <w:pPr>
        <w:tabs>
          <w:tab w:val="right" w:pos="9360"/>
        </w:tabs>
        <w:suppressAutoHyphens w:val="0"/>
        <w:spacing w:after="0"/>
        <w:ind w:left="720" w:hanging="720"/>
        <w:jc w:val="right"/>
      </w:pPr>
      <w:r w:rsidRPr="0050581E">
        <w:t xml:space="preserve">Fecha: </w:t>
      </w:r>
      <w:r w:rsidRPr="0050581E">
        <w:rPr>
          <w:i/>
        </w:rPr>
        <w:t>[indique la fecha (día, mes y año)]</w:t>
      </w:r>
    </w:p>
    <w:p w14:paraId="4DDDE8AE" w14:textId="65FB9721" w:rsidR="00AD4FFD" w:rsidRPr="0050581E" w:rsidRDefault="00BB2041" w:rsidP="00AD4FFD">
      <w:pPr>
        <w:tabs>
          <w:tab w:val="right" w:pos="9360"/>
        </w:tabs>
        <w:suppressAutoHyphens w:val="0"/>
        <w:spacing w:after="0"/>
        <w:ind w:left="720" w:hanging="720"/>
        <w:jc w:val="right"/>
        <w:rPr>
          <w:i/>
        </w:rPr>
      </w:pPr>
      <w:r>
        <w:t>SDO</w:t>
      </w:r>
      <w:r w:rsidRPr="0050581E">
        <w:t xml:space="preserve"> </w:t>
      </w:r>
      <w:r w:rsidR="00AD4FFD" w:rsidRPr="0050581E">
        <w:t xml:space="preserve">n.º: </w:t>
      </w:r>
      <w:r w:rsidR="00AD4FFD" w:rsidRPr="0050581E">
        <w:rPr>
          <w:i/>
        </w:rPr>
        <w:t xml:space="preserve">[número del </w:t>
      </w:r>
      <w:r w:rsidR="00314214" w:rsidRPr="0050581E">
        <w:rPr>
          <w:i/>
        </w:rPr>
        <w:t>p</w:t>
      </w:r>
      <w:r w:rsidR="00AD4FFD" w:rsidRPr="0050581E">
        <w:rPr>
          <w:i/>
        </w:rPr>
        <w:t xml:space="preserve">roceso de </w:t>
      </w:r>
      <w:r>
        <w:rPr>
          <w:i/>
        </w:rPr>
        <w:t>SDO</w:t>
      </w:r>
      <w:r w:rsidR="00AD4FFD" w:rsidRPr="0050581E">
        <w:rPr>
          <w:i/>
        </w:rPr>
        <w:t>]</w:t>
      </w:r>
    </w:p>
    <w:p w14:paraId="55343460" w14:textId="77777777" w:rsidR="00AD4FFD" w:rsidRPr="0050581E" w:rsidRDefault="00AD4FFD" w:rsidP="00AD4FFD">
      <w:pPr>
        <w:tabs>
          <w:tab w:val="right" w:pos="9360"/>
        </w:tabs>
        <w:suppressAutoHyphens w:val="0"/>
        <w:spacing w:after="0"/>
        <w:ind w:left="720" w:hanging="720"/>
        <w:jc w:val="right"/>
      </w:pPr>
      <w:r w:rsidRPr="0050581E">
        <w:t xml:space="preserve">Alternativa n.°: </w:t>
      </w:r>
      <w:r w:rsidRPr="0050581E">
        <w:rPr>
          <w:i/>
        </w:rPr>
        <w:t>[indique el n.° de identificación si se trata de una Oferta para una alternativa]</w:t>
      </w:r>
    </w:p>
    <w:p w14:paraId="4ECA268F" w14:textId="77777777" w:rsidR="00AD4FFD" w:rsidRPr="0050581E" w:rsidRDefault="00AD4FFD" w:rsidP="00AD4FFD">
      <w:pPr>
        <w:tabs>
          <w:tab w:val="right" w:pos="9360"/>
        </w:tabs>
        <w:suppressAutoHyphens w:val="0"/>
        <w:spacing w:after="0"/>
        <w:ind w:left="720" w:hanging="720"/>
        <w:jc w:val="right"/>
        <w:rPr>
          <w:sz w:val="28"/>
        </w:rPr>
      </w:pPr>
    </w:p>
    <w:p w14:paraId="3C361411" w14:textId="77777777" w:rsidR="00AD4FFD" w:rsidRPr="0050581E" w:rsidRDefault="00AD4FFD" w:rsidP="00AD4FFD">
      <w:pPr>
        <w:suppressAutoHyphens w:val="0"/>
        <w:spacing w:after="0"/>
        <w:jc w:val="left"/>
      </w:pPr>
    </w:p>
    <w:p w14:paraId="01AC9B09" w14:textId="77777777" w:rsidR="00AD4FFD" w:rsidRPr="0050581E" w:rsidRDefault="00AD4FFD" w:rsidP="00AD4FFD">
      <w:pPr>
        <w:suppressAutoHyphens w:val="0"/>
        <w:spacing w:after="200"/>
        <w:jc w:val="left"/>
        <w:rPr>
          <w:b/>
        </w:rPr>
      </w:pPr>
      <w:r w:rsidRPr="0050581E">
        <w:t xml:space="preserve">Para: </w:t>
      </w:r>
      <w:r w:rsidRPr="0050581E">
        <w:rPr>
          <w:i/>
        </w:rPr>
        <w:t>[nombre completo del Comprador]</w:t>
      </w:r>
    </w:p>
    <w:p w14:paraId="55C446FD" w14:textId="757964DE" w:rsidR="00580092" w:rsidRPr="0050581E" w:rsidRDefault="00580092" w:rsidP="00580092">
      <w:pPr>
        <w:spacing w:after="200"/>
      </w:pPr>
      <w:r w:rsidRPr="0050581E">
        <w:t xml:space="preserve">Nosotros, </w:t>
      </w:r>
      <w:r w:rsidR="00E05481" w:rsidRPr="0050581E">
        <w:t>los suscritos, declaramos que:</w:t>
      </w:r>
    </w:p>
    <w:p w14:paraId="65E443E2" w14:textId="1453FE2C" w:rsidR="00580092" w:rsidRPr="0050581E" w:rsidRDefault="00580092" w:rsidP="00580092">
      <w:pPr>
        <w:pStyle w:val="NormalWeb"/>
        <w:spacing w:before="0" w:beforeAutospacing="0" w:after="200" w:afterAutospacing="0"/>
        <w:rPr>
          <w:rFonts w:ascii="Times New Roman" w:hAnsi="Times New Roman" w:cs="Times New Roman"/>
          <w:szCs w:val="20"/>
        </w:rPr>
      </w:pPr>
      <w:r w:rsidRPr="0050581E">
        <w:rPr>
          <w:rFonts w:ascii="Times New Roman" w:hAnsi="Times New Roman"/>
        </w:rPr>
        <w:t xml:space="preserve">Entendemos que, según sus condiciones, las Ofertas deberán estar respaldadas por una </w:t>
      </w:r>
      <w:r w:rsidR="00427F5D" w:rsidRPr="0050581E">
        <w:rPr>
          <w:rFonts w:ascii="Times New Roman" w:hAnsi="Times New Roman"/>
        </w:rPr>
        <w:t>d</w:t>
      </w:r>
      <w:r w:rsidRPr="0050581E">
        <w:rPr>
          <w:rFonts w:ascii="Times New Roman" w:hAnsi="Times New Roman"/>
        </w:rPr>
        <w:t xml:space="preserve">eclaración de </w:t>
      </w:r>
      <w:r w:rsidR="00427F5D" w:rsidRPr="0050581E">
        <w:rPr>
          <w:rFonts w:ascii="Times New Roman" w:hAnsi="Times New Roman"/>
        </w:rPr>
        <w:t>m</w:t>
      </w:r>
      <w:r w:rsidRPr="0050581E">
        <w:rPr>
          <w:rFonts w:ascii="Times New Roman" w:hAnsi="Times New Roman"/>
        </w:rPr>
        <w:t>antenimiento de la Oferta.</w:t>
      </w:r>
    </w:p>
    <w:p w14:paraId="010D1C22" w14:textId="42548D99" w:rsidR="00580092" w:rsidRPr="0050581E" w:rsidRDefault="00580092" w:rsidP="00580092">
      <w:pPr>
        <w:pStyle w:val="NormalWeb"/>
        <w:spacing w:before="0" w:beforeAutospacing="0" w:after="200" w:afterAutospacing="0"/>
        <w:rPr>
          <w:rFonts w:ascii="Times New Roman" w:hAnsi="Times New Roman" w:cs="Times New Roman"/>
          <w:szCs w:val="20"/>
        </w:rPr>
      </w:pPr>
      <w:r w:rsidRPr="0050581E">
        <w:rPr>
          <w:rFonts w:ascii="Times New Roman" w:hAnsi="Times New Roman"/>
        </w:rPr>
        <w:t xml:space="preserve">Aceptamos que automáticamente seremos declarados no elegibles para participar en la licitación de cualquier contrato con el Comprador por un período de </w:t>
      </w:r>
      <w:r w:rsidR="00240C8A" w:rsidRPr="0050581E">
        <w:rPr>
          <w:rFonts w:ascii="Times New Roman" w:hAnsi="Times New Roman"/>
        </w:rPr>
        <w:t>_</w:t>
      </w:r>
      <w:r w:rsidRPr="0050581E">
        <w:rPr>
          <w:rFonts w:ascii="Times New Roman" w:hAnsi="Times New Roman"/>
          <w:i/>
        </w:rPr>
        <w:t>_</w:t>
      </w:r>
      <w:r w:rsidR="00240C8A" w:rsidRPr="0050581E">
        <w:rPr>
          <w:rFonts w:ascii="Times New Roman" w:hAnsi="Times New Roman"/>
          <w:i/>
        </w:rPr>
        <w:t xml:space="preserve"> </w:t>
      </w:r>
      <w:r w:rsidRPr="0050581E">
        <w:rPr>
          <w:rFonts w:ascii="Times New Roman" w:hAnsi="Times New Roman"/>
          <w:i/>
        </w:rPr>
        <w:t>[número de meses o años]</w:t>
      </w:r>
      <w:r w:rsidRPr="0050581E">
        <w:rPr>
          <w:rFonts w:ascii="Times New Roman" w:hAnsi="Times New Roman"/>
        </w:rPr>
        <w:t xml:space="preserve"> </w:t>
      </w:r>
      <w:r w:rsidRPr="0050581E">
        <w:rPr>
          <w:rFonts w:ascii="Times New Roman" w:hAnsi="Times New Roman"/>
          <w:i/>
        </w:rPr>
        <w:t xml:space="preserve">_______________, </w:t>
      </w:r>
      <w:r w:rsidRPr="0050581E">
        <w:rPr>
          <w:rFonts w:ascii="Times New Roman" w:hAnsi="Times New Roman"/>
        </w:rPr>
        <w:t xml:space="preserve">a partir del </w:t>
      </w:r>
      <w:r w:rsidRPr="0050581E">
        <w:rPr>
          <w:rFonts w:ascii="Times New Roman" w:hAnsi="Times New Roman"/>
          <w:i/>
        </w:rPr>
        <w:t>__ [fecha]__________,</w:t>
      </w:r>
      <w:r w:rsidRPr="0050581E">
        <w:rPr>
          <w:rFonts w:ascii="Times New Roman" w:hAnsi="Times New Roman"/>
        </w:rPr>
        <w:t xml:space="preserve"> si incumplimos las obligaciones contraídas en virtud de las condiciones de la Oferta:</w:t>
      </w:r>
    </w:p>
    <w:p w14:paraId="6EFCEE75" w14:textId="64C48B0B" w:rsidR="00580092" w:rsidRPr="0050581E" w:rsidRDefault="00580092" w:rsidP="001A21B4">
      <w:pPr>
        <w:pStyle w:val="NormalWeb"/>
        <w:numPr>
          <w:ilvl w:val="0"/>
          <w:numId w:val="53"/>
        </w:numPr>
        <w:spacing w:before="0" w:beforeAutospacing="0" w:after="200" w:afterAutospacing="0"/>
        <w:ind w:left="567" w:hanging="553"/>
        <w:rPr>
          <w:rFonts w:ascii="Times New Roman" w:hAnsi="Times New Roman" w:cs="Times New Roman"/>
          <w:szCs w:val="20"/>
        </w:rPr>
      </w:pPr>
      <w:r w:rsidRPr="0050581E">
        <w:rPr>
          <w:rFonts w:ascii="Times New Roman" w:hAnsi="Times New Roman"/>
        </w:rPr>
        <w:t xml:space="preserve">por haber retirado nuestra Oferta durante su período de validez especificado en la </w:t>
      </w:r>
      <w:r w:rsidR="00314214" w:rsidRPr="0050581E">
        <w:rPr>
          <w:rFonts w:ascii="Times New Roman" w:hAnsi="Times New Roman"/>
        </w:rPr>
        <w:t>c</w:t>
      </w:r>
      <w:r w:rsidRPr="0050581E">
        <w:rPr>
          <w:rFonts w:ascii="Times New Roman" w:hAnsi="Times New Roman"/>
        </w:rPr>
        <w:t xml:space="preserve">arta de </w:t>
      </w:r>
      <w:r w:rsidR="00240C8A" w:rsidRPr="0050581E">
        <w:rPr>
          <w:rFonts w:ascii="Times New Roman" w:hAnsi="Times New Roman"/>
        </w:rPr>
        <w:br/>
      </w:r>
      <w:r w:rsidRPr="0050581E">
        <w:rPr>
          <w:rFonts w:ascii="Times New Roman" w:hAnsi="Times New Roman"/>
        </w:rPr>
        <w:t>la Oferta;</w:t>
      </w:r>
    </w:p>
    <w:p w14:paraId="785501DA" w14:textId="5BAEEAFD" w:rsidR="00580092" w:rsidRPr="0050581E" w:rsidRDefault="00580092" w:rsidP="001A21B4">
      <w:pPr>
        <w:pStyle w:val="NormalWeb"/>
        <w:numPr>
          <w:ilvl w:val="0"/>
          <w:numId w:val="53"/>
        </w:numPr>
        <w:spacing w:before="0" w:beforeAutospacing="0" w:after="200" w:afterAutospacing="0"/>
        <w:ind w:left="567" w:hanging="553"/>
        <w:rPr>
          <w:rFonts w:ascii="Times New Roman" w:hAnsi="Times New Roman" w:cs="Times New Roman"/>
          <w:szCs w:val="20"/>
        </w:rPr>
      </w:pPr>
      <w:r w:rsidRPr="0050581E">
        <w:rPr>
          <w:rFonts w:ascii="Times New Roman" w:hAnsi="Times New Roman"/>
        </w:rPr>
        <w:t xml:space="preserve">porque, después de haber sido notificados por el Comprador de la aceptación de nuestra Oferta, durante su período de validez </w:t>
      </w:r>
      <w:r w:rsidR="005E641B" w:rsidRPr="0050581E">
        <w:rPr>
          <w:rFonts w:ascii="Times New Roman" w:hAnsi="Times New Roman"/>
        </w:rPr>
        <w:t>(</w:t>
      </w:r>
      <w:r w:rsidRPr="0050581E">
        <w:rPr>
          <w:rFonts w:ascii="Times New Roman" w:hAnsi="Times New Roman"/>
        </w:rPr>
        <w:t xml:space="preserve">i) no firmamos o nos rehusamos a firmar el Contrato, si así se nos solicita, o </w:t>
      </w:r>
      <w:r w:rsidR="005E641B" w:rsidRPr="0050581E">
        <w:rPr>
          <w:rFonts w:ascii="Times New Roman" w:hAnsi="Times New Roman"/>
        </w:rPr>
        <w:t>(</w:t>
      </w:r>
      <w:r w:rsidRPr="0050581E">
        <w:rPr>
          <w:rFonts w:ascii="Times New Roman" w:hAnsi="Times New Roman"/>
        </w:rPr>
        <w:t xml:space="preserve">ii) no suministramos o nos rehusamos a suministrar la </w:t>
      </w:r>
      <w:r w:rsidR="00984DF4" w:rsidRPr="0050581E">
        <w:rPr>
          <w:rFonts w:ascii="Times New Roman" w:hAnsi="Times New Roman"/>
        </w:rPr>
        <w:t>garantía</w:t>
      </w:r>
      <w:r w:rsidRPr="0050581E">
        <w:rPr>
          <w:rFonts w:ascii="Times New Roman" w:hAnsi="Times New Roman"/>
        </w:rPr>
        <w:t xml:space="preserve"> de </w:t>
      </w:r>
      <w:r w:rsidR="00427F5D" w:rsidRPr="0050581E">
        <w:rPr>
          <w:rFonts w:ascii="Times New Roman" w:hAnsi="Times New Roman"/>
        </w:rPr>
        <w:t>c</w:t>
      </w:r>
      <w:r w:rsidRPr="0050581E">
        <w:rPr>
          <w:rFonts w:ascii="Times New Roman" w:hAnsi="Times New Roman"/>
        </w:rPr>
        <w:t xml:space="preserve">umplimiento, según lo dispuesto en las Instrucciones </w:t>
      </w:r>
      <w:r w:rsidR="00C013ED" w:rsidRPr="0050581E">
        <w:rPr>
          <w:rFonts w:ascii="Times New Roman" w:hAnsi="Times New Roman"/>
        </w:rPr>
        <w:t xml:space="preserve">a </w:t>
      </w:r>
      <w:r w:rsidRPr="0050581E">
        <w:rPr>
          <w:rFonts w:ascii="Times New Roman" w:hAnsi="Times New Roman"/>
        </w:rPr>
        <w:t>los Licitantes.</w:t>
      </w:r>
    </w:p>
    <w:p w14:paraId="7034FD9B" w14:textId="2EFCCAA3" w:rsidR="00580092" w:rsidRPr="0050581E" w:rsidRDefault="00580092" w:rsidP="00580092">
      <w:pPr>
        <w:pStyle w:val="NormalWeb"/>
        <w:spacing w:before="0" w:beforeAutospacing="0" w:after="200" w:afterAutospacing="0"/>
        <w:rPr>
          <w:rFonts w:ascii="Times New Roman" w:hAnsi="Times New Roman" w:cs="Times New Roman"/>
          <w:szCs w:val="20"/>
        </w:rPr>
      </w:pPr>
      <w:r w:rsidRPr="0050581E">
        <w:rPr>
          <w:rFonts w:ascii="Times New Roman" w:hAnsi="Times New Roman"/>
        </w:rPr>
        <w:t xml:space="preserve">Entendemos que esta </w:t>
      </w:r>
      <w:r w:rsidR="00427F5D" w:rsidRPr="0050581E">
        <w:rPr>
          <w:rFonts w:ascii="Times New Roman" w:hAnsi="Times New Roman"/>
        </w:rPr>
        <w:t>d</w:t>
      </w:r>
      <w:r w:rsidRPr="0050581E">
        <w:rPr>
          <w:rFonts w:ascii="Times New Roman" w:hAnsi="Times New Roman"/>
        </w:rPr>
        <w:t xml:space="preserve">eclaración de </w:t>
      </w:r>
      <w:r w:rsidR="00427F5D" w:rsidRPr="0050581E">
        <w:rPr>
          <w:rFonts w:ascii="Times New Roman" w:hAnsi="Times New Roman"/>
        </w:rPr>
        <w:t>m</w:t>
      </w:r>
      <w:r w:rsidRPr="0050581E">
        <w:rPr>
          <w:rFonts w:ascii="Times New Roman" w:hAnsi="Times New Roman"/>
        </w:rPr>
        <w:t xml:space="preserve">antenimiento de la Oferta expirará si no resultamos seleccionados, cuando ocurra el primero de los siguientes hechos: </w:t>
      </w:r>
      <w:r w:rsidR="00240C8A" w:rsidRPr="0050581E">
        <w:rPr>
          <w:rFonts w:ascii="Times New Roman" w:hAnsi="Times New Roman"/>
        </w:rPr>
        <w:t>(</w:t>
      </w:r>
      <w:r w:rsidRPr="0050581E">
        <w:rPr>
          <w:rFonts w:ascii="Times New Roman" w:hAnsi="Times New Roman"/>
        </w:rPr>
        <w:t xml:space="preserve">i) cuando recibamos la notificación que usted nos envíe con el nombre del Licitante seleccionado, o </w:t>
      </w:r>
      <w:r w:rsidR="00240C8A" w:rsidRPr="0050581E">
        <w:rPr>
          <w:rFonts w:ascii="Times New Roman" w:hAnsi="Times New Roman"/>
        </w:rPr>
        <w:t>(</w:t>
      </w:r>
      <w:r w:rsidRPr="0050581E">
        <w:rPr>
          <w:rFonts w:ascii="Times New Roman" w:hAnsi="Times New Roman"/>
        </w:rPr>
        <w:t xml:space="preserve">ii) cuando hayan transcurrido veintiocho días </w:t>
      </w:r>
      <w:r w:rsidR="00427F5D" w:rsidRPr="0050581E">
        <w:rPr>
          <w:rFonts w:ascii="Times New Roman" w:hAnsi="Times New Roman"/>
        </w:rPr>
        <w:t xml:space="preserve">desde </w:t>
      </w:r>
      <w:r w:rsidRPr="0050581E">
        <w:rPr>
          <w:rFonts w:ascii="Times New Roman" w:hAnsi="Times New Roman"/>
        </w:rPr>
        <w:t>de la expiración de nuestra Oferta.</w:t>
      </w:r>
    </w:p>
    <w:p w14:paraId="3BF2156D" w14:textId="77777777" w:rsidR="00324BEF" w:rsidRPr="0050581E" w:rsidRDefault="00324BEF" w:rsidP="00324BEF">
      <w:pPr>
        <w:tabs>
          <w:tab w:val="left" w:pos="6120"/>
        </w:tabs>
        <w:suppressAutoHyphens w:val="0"/>
        <w:spacing w:after="200"/>
        <w:jc w:val="left"/>
        <w:rPr>
          <w:iCs/>
        </w:rPr>
      </w:pPr>
      <w:r w:rsidRPr="0050581E">
        <w:t>Nombre del Licitante</w:t>
      </w:r>
      <w:r w:rsidRPr="0050581E">
        <w:rPr>
          <w:b/>
        </w:rPr>
        <w:t>*</w:t>
      </w:r>
      <w:r w:rsidRPr="0050581E">
        <w:rPr>
          <w:iCs/>
          <w:u w:val="single"/>
        </w:rPr>
        <w:tab/>
      </w:r>
    </w:p>
    <w:p w14:paraId="3D344228" w14:textId="256C3A13" w:rsidR="00324BEF" w:rsidRPr="0050581E" w:rsidRDefault="00324BEF" w:rsidP="00240C8A">
      <w:pPr>
        <w:tabs>
          <w:tab w:val="right" w:pos="9000"/>
        </w:tabs>
        <w:suppressAutoHyphens w:val="0"/>
        <w:spacing w:after="200"/>
        <w:jc w:val="left"/>
        <w:rPr>
          <w:iCs/>
          <w:u w:val="single"/>
        </w:rPr>
      </w:pPr>
      <w:r w:rsidRPr="0050581E">
        <w:t xml:space="preserve">Nombre de la persona debidamente autorizada </w:t>
      </w:r>
      <w:r w:rsidR="00240C8A" w:rsidRPr="0050581E">
        <w:br/>
      </w:r>
      <w:r w:rsidRPr="0050581E">
        <w:t>para firmar la Oferta en nombre del Licitante</w:t>
      </w:r>
      <w:r w:rsidRPr="0050581E">
        <w:rPr>
          <w:b/>
        </w:rPr>
        <w:t>**</w:t>
      </w:r>
      <w:r w:rsidRPr="0050581E">
        <w:rPr>
          <w:u w:val="single"/>
        </w:rPr>
        <w:tab/>
      </w:r>
    </w:p>
    <w:p w14:paraId="18DAC8EF" w14:textId="07A3DA65" w:rsidR="00324BEF" w:rsidRPr="0050581E" w:rsidRDefault="00324BEF" w:rsidP="00324BEF">
      <w:pPr>
        <w:tabs>
          <w:tab w:val="right" w:pos="9000"/>
        </w:tabs>
        <w:suppressAutoHyphens w:val="0"/>
        <w:spacing w:after="200"/>
        <w:jc w:val="left"/>
        <w:rPr>
          <w:iCs/>
        </w:rPr>
      </w:pPr>
      <w:r w:rsidRPr="0050581E">
        <w:t>Cargo de la persona que firma la Oferta</w:t>
      </w:r>
      <w:r w:rsidRPr="0050581E">
        <w:rPr>
          <w:u w:val="single"/>
        </w:rPr>
        <w:tab/>
      </w:r>
    </w:p>
    <w:p w14:paraId="1C5B287B" w14:textId="74EA9D82" w:rsidR="00324BEF" w:rsidRPr="0050581E" w:rsidRDefault="00324BEF" w:rsidP="00324BEF">
      <w:pPr>
        <w:tabs>
          <w:tab w:val="right" w:pos="9000"/>
        </w:tabs>
        <w:suppressAutoHyphens w:val="0"/>
        <w:spacing w:after="200"/>
        <w:jc w:val="left"/>
        <w:rPr>
          <w:iCs/>
        </w:rPr>
      </w:pPr>
      <w:r w:rsidRPr="0050581E">
        <w:t>Firma de la persona indica</w:t>
      </w:r>
      <w:r w:rsidR="00240C8A" w:rsidRPr="0050581E">
        <w:t>da arriba</w:t>
      </w:r>
      <w:r w:rsidR="00240C8A" w:rsidRPr="0050581E">
        <w:rPr>
          <w:u w:val="single"/>
        </w:rPr>
        <w:tab/>
      </w:r>
    </w:p>
    <w:p w14:paraId="702CBE3D" w14:textId="77777777" w:rsidR="00324BEF" w:rsidRPr="0050581E" w:rsidRDefault="00324BEF" w:rsidP="00324BEF">
      <w:pPr>
        <w:tabs>
          <w:tab w:val="left" w:pos="6120"/>
        </w:tabs>
        <w:suppressAutoHyphens w:val="0"/>
        <w:spacing w:after="200"/>
        <w:jc w:val="left"/>
        <w:rPr>
          <w:iCs/>
        </w:rPr>
      </w:pPr>
    </w:p>
    <w:p w14:paraId="7F8B15E7" w14:textId="097044DE" w:rsidR="00324BEF" w:rsidRPr="0050581E" w:rsidRDefault="00324BEF" w:rsidP="00324BEF">
      <w:pPr>
        <w:tabs>
          <w:tab w:val="left" w:pos="6120"/>
        </w:tabs>
        <w:suppressAutoHyphens w:val="0"/>
        <w:spacing w:after="200"/>
        <w:jc w:val="left"/>
      </w:pPr>
      <w:r w:rsidRPr="0050581E">
        <w:t>Fecha de la firma ________________________________ de ___________________ de _____</w:t>
      </w:r>
    </w:p>
    <w:p w14:paraId="330EBE55" w14:textId="77777777" w:rsidR="00145DD8" w:rsidRPr="0050581E" w:rsidRDefault="00145DD8" w:rsidP="00324BEF">
      <w:pPr>
        <w:tabs>
          <w:tab w:val="left" w:pos="6120"/>
        </w:tabs>
        <w:suppressAutoHyphens w:val="0"/>
        <w:spacing w:after="200"/>
        <w:jc w:val="left"/>
        <w:rPr>
          <w:iCs/>
        </w:rPr>
      </w:pPr>
    </w:p>
    <w:p w14:paraId="15D446EA" w14:textId="2985C14F" w:rsidR="00324BEF" w:rsidRPr="0050581E" w:rsidRDefault="00324BEF" w:rsidP="00240C8A">
      <w:pPr>
        <w:pageBreakBefore/>
        <w:tabs>
          <w:tab w:val="left" w:pos="6120"/>
        </w:tabs>
        <w:suppressAutoHyphens w:val="0"/>
        <w:spacing w:after="200"/>
        <w:jc w:val="left"/>
        <w:rPr>
          <w:iCs/>
          <w:spacing w:val="-3"/>
          <w:sz w:val="20"/>
        </w:rPr>
      </w:pPr>
      <w:r w:rsidRPr="0050581E">
        <w:rPr>
          <w:b/>
          <w:spacing w:val="-3"/>
          <w:sz w:val="20"/>
        </w:rPr>
        <w:lastRenderedPageBreak/>
        <w:t>*</w:t>
      </w:r>
      <w:r w:rsidRPr="0050581E">
        <w:rPr>
          <w:spacing w:val="-3"/>
          <w:sz w:val="20"/>
        </w:rPr>
        <w:t xml:space="preserve">: En caso de que la Oferta sea presentada por una </w:t>
      </w:r>
      <w:r w:rsidR="000107E9" w:rsidRPr="0050581E">
        <w:rPr>
          <w:spacing w:val="-3"/>
          <w:sz w:val="20"/>
        </w:rPr>
        <w:t>APCA</w:t>
      </w:r>
      <w:r w:rsidRPr="0050581E">
        <w:rPr>
          <w:spacing w:val="-3"/>
          <w:sz w:val="20"/>
        </w:rPr>
        <w:t xml:space="preserve">, especifique el nombre de la </w:t>
      </w:r>
      <w:r w:rsidR="000107E9" w:rsidRPr="0050581E">
        <w:rPr>
          <w:spacing w:val="-3"/>
          <w:sz w:val="20"/>
        </w:rPr>
        <w:t>APCA</w:t>
      </w:r>
      <w:r w:rsidR="00E05481" w:rsidRPr="0050581E">
        <w:rPr>
          <w:spacing w:val="-3"/>
          <w:sz w:val="20"/>
        </w:rPr>
        <w:t xml:space="preserve"> que actúa como Licitante.</w:t>
      </w:r>
    </w:p>
    <w:p w14:paraId="0BB14C90" w14:textId="77777777" w:rsidR="00324BEF" w:rsidRPr="0050581E" w:rsidRDefault="00324BEF" w:rsidP="00324BEF">
      <w:pPr>
        <w:tabs>
          <w:tab w:val="right" w:pos="9000"/>
        </w:tabs>
        <w:spacing w:after="0"/>
        <w:jc w:val="left"/>
        <w:rPr>
          <w:bCs/>
          <w:iCs/>
          <w:sz w:val="20"/>
        </w:rPr>
      </w:pPr>
      <w:r w:rsidRPr="0050581E">
        <w:rPr>
          <w:sz w:val="20"/>
        </w:rPr>
        <w:t>**: La persona que firma la Oferta adjuntará a esta el poder que le haya otorgado el Licitante.</w:t>
      </w:r>
    </w:p>
    <w:p w14:paraId="2BD2E3B7" w14:textId="77777777" w:rsidR="00324BEF" w:rsidRPr="0050581E" w:rsidRDefault="00324BEF" w:rsidP="00324BEF">
      <w:pPr>
        <w:tabs>
          <w:tab w:val="right" w:pos="9000"/>
        </w:tabs>
        <w:spacing w:after="0"/>
        <w:jc w:val="left"/>
        <w:rPr>
          <w:bCs/>
          <w:iCs/>
          <w:sz w:val="20"/>
        </w:rPr>
      </w:pPr>
    </w:p>
    <w:p w14:paraId="5476AE2F" w14:textId="57A899DF" w:rsidR="00324BEF" w:rsidRPr="0050581E" w:rsidRDefault="00324BEF" w:rsidP="00324BEF">
      <w:pPr>
        <w:tabs>
          <w:tab w:val="right" w:pos="9000"/>
        </w:tabs>
        <w:spacing w:after="0"/>
        <w:jc w:val="left"/>
        <w:rPr>
          <w:i/>
          <w:sz w:val="20"/>
        </w:rPr>
      </w:pPr>
      <w:r w:rsidRPr="0050581E">
        <w:rPr>
          <w:i/>
          <w:sz w:val="20"/>
        </w:rPr>
        <w:t xml:space="preserve">[Nota: En el caso de una </w:t>
      </w:r>
      <w:r w:rsidR="000107E9" w:rsidRPr="0050581E">
        <w:rPr>
          <w:i/>
          <w:sz w:val="20"/>
        </w:rPr>
        <w:t>APCA</w:t>
      </w:r>
      <w:r w:rsidRPr="0050581E">
        <w:rPr>
          <w:i/>
          <w:sz w:val="20"/>
        </w:rPr>
        <w:t xml:space="preserve">, la </w:t>
      </w:r>
      <w:r w:rsidR="000B55EF" w:rsidRPr="0050581E">
        <w:rPr>
          <w:i/>
          <w:sz w:val="20"/>
        </w:rPr>
        <w:t>d</w:t>
      </w:r>
      <w:r w:rsidRPr="0050581E">
        <w:rPr>
          <w:i/>
          <w:sz w:val="20"/>
        </w:rPr>
        <w:t xml:space="preserve">eclaración de </w:t>
      </w:r>
      <w:r w:rsidR="000B55EF" w:rsidRPr="0050581E">
        <w:rPr>
          <w:i/>
          <w:sz w:val="20"/>
        </w:rPr>
        <w:t>m</w:t>
      </w:r>
      <w:r w:rsidRPr="0050581E">
        <w:rPr>
          <w:i/>
          <w:sz w:val="20"/>
        </w:rPr>
        <w:t xml:space="preserve">antenimiento de la Oferta debe estar en nombre de todos los miembros de la </w:t>
      </w:r>
      <w:r w:rsidR="000107E9" w:rsidRPr="0050581E">
        <w:rPr>
          <w:i/>
          <w:sz w:val="20"/>
        </w:rPr>
        <w:t>APCA</w:t>
      </w:r>
      <w:r w:rsidRPr="0050581E">
        <w:rPr>
          <w:i/>
          <w:sz w:val="20"/>
        </w:rPr>
        <w:t xml:space="preserve"> que presenta la Oferta].</w:t>
      </w:r>
    </w:p>
    <w:p w14:paraId="7A23D56D" w14:textId="153C2391" w:rsidR="00145DD8" w:rsidRPr="0050581E" w:rsidRDefault="00145DD8" w:rsidP="00324BEF">
      <w:pPr>
        <w:tabs>
          <w:tab w:val="right" w:pos="9000"/>
        </w:tabs>
        <w:spacing w:after="0"/>
        <w:jc w:val="left"/>
        <w:rPr>
          <w:i/>
          <w:iCs/>
          <w:spacing w:val="-2"/>
          <w:sz w:val="20"/>
        </w:rPr>
      </w:pPr>
    </w:p>
    <w:p w14:paraId="3F2D30C4" w14:textId="24962CB1" w:rsidR="00145DD8" w:rsidRPr="0050581E" w:rsidRDefault="00145DD8">
      <w:pPr>
        <w:suppressAutoHyphens w:val="0"/>
        <w:spacing w:after="0"/>
        <w:jc w:val="left"/>
        <w:rPr>
          <w:i/>
          <w:iCs/>
          <w:spacing w:val="-2"/>
          <w:sz w:val="20"/>
        </w:rPr>
      </w:pPr>
      <w:r w:rsidRPr="0050581E">
        <w:rPr>
          <w:i/>
          <w:iCs/>
          <w:spacing w:val="-2"/>
          <w:sz w:val="20"/>
        </w:rPr>
        <w:br w:type="page"/>
      </w:r>
    </w:p>
    <w:p w14:paraId="59692AED" w14:textId="1114266C" w:rsidR="00145DD8" w:rsidRPr="0050581E" w:rsidRDefault="00145DD8" w:rsidP="00C85FC3">
      <w:pPr>
        <w:pStyle w:val="TOC3-1"/>
      </w:pPr>
      <w:bookmarkStart w:id="531" w:name="_Toc527966235"/>
      <w:r w:rsidRPr="0050581E">
        <w:lastRenderedPageBreak/>
        <w:t>Carta de la Oferta - Parte Financiera</w:t>
      </w:r>
      <w:bookmarkEnd w:id="531"/>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145DD8" w:rsidRPr="0050581E" w14:paraId="12557548" w14:textId="77777777" w:rsidTr="00510A60">
        <w:tc>
          <w:tcPr>
            <w:tcW w:w="9445" w:type="dxa"/>
          </w:tcPr>
          <w:p w14:paraId="32A0B55E" w14:textId="77777777" w:rsidR="00145DD8" w:rsidRPr="0050581E" w:rsidRDefault="00145DD8" w:rsidP="00510A60">
            <w:pPr>
              <w:spacing w:before="120"/>
              <w:ind w:right="132"/>
              <w:rPr>
                <w:i/>
              </w:rPr>
            </w:pPr>
            <w:r w:rsidRPr="0050581E">
              <w:rPr>
                <w:i/>
              </w:rPr>
              <w:t>INSTRUCCIONES A LOS LICITANTES: ELIMINE ESTE RECUADRO UNA VEZ COMPLETADO EL DOCUMENTO.</w:t>
            </w:r>
          </w:p>
          <w:p w14:paraId="5A5AA6DF" w14:textId="77777777" w:rsidR="00145DD8" w:rsidRPr="0050581E" w:rsidRDefault="00145DD8" w:rsidP="00510A60">
            <w:pPr>
              <w:ind w:right="132"/>
              <w:rPr>
                <w:i/>
              </w:rPr>
            </w:pPr>
            <w:r w:rsidRPr="0050581E">
              <w:rPr>
                <w:i/>
              </w:rPr>
              <w:t>El Licitante deberá preparar esta carta de la Oferta en papel con membrete que indique claramente el nombre completo del Licitante y su dirección comercial.</w:t>
            </w:r>
          </w:p>
          <w:p w14:paraId="4A932F78" w14:textId="60CB09CD" w:rsidR="001A499A" w:rsidRPr="00BD5036" w:rsidRDefault="001A499A" w:rsidP="00BD5036">
            <w:pPr>
              <w:spacing w:before="240" w:after="240"/>
              <w:rPr>
                <w:i/>
              </w:rPr>
            </w:pPr>
            <w:r>
              <w:rPr>
                <w:i/>
              </w:rPr>
              <w:t xml:space="preserve">En relación con la declaración sobre comisiones, gratificaciones u honorarios, </w:t>
            </w:r>
            <w:r w:rsidRPr="00BF7069">
              <w:rPr>
                <w:i/>
              </w:rPr>
              <w:t xml:space="preserve">los servicios </w:t>
            </w:r>
            <w:r>
              <w:rPr>
                <w:i/>
              </w:rPr>
              <w:t xml:space="preserve">pueden ser por </w:t>
            </w:r>
            <w:r w:rsidRPr="00BF7069">
              <w:rPr>
                <w:i/>
              </w:rPr>
              <w:t>ejemplo, pagos a, o través de, individuos o entidades que están autorizados a actuar en nombre del Licitante para avanzar los intereses del Licitante en lo relacionado con este proceso de licitación o ejecución</w:t>
            </w:r>
            <w:r w:rsidR="00B35AB5">
              <w:rPr>
                <w:i/>
              </w:rPr>
              <w:t xml:space="preserve"> del contrato</w:t>
            </w:r>
            <w:r>
              <w:rPr>
                <w:i/>
              </w:rPr>
              <w:t>.</w:t>
            </w:r>
          </w:p>
          <w:p w14:paraId="62C09D0A" w14:textId="1A40FF69" w:rsidR="00145DD8" w:rsidRPr="0050581E" w:rsidRDefault="00145DD8" w:rsidP="00510A60">
            <w:pPr>
              <w:ind w:right="132"/>
              <w:rPr>
                <w:i/>
              </w:rPr>
            </w:pPr>
            <w:r w:rsidRPr="0050581E">
              <w:rPr>
                <w:i/>
                <w:u w:val="single"/>
              </w:rPr>
              <w:t>Nota</w:t>
            </w:r>
            <w:r w:rsidRPr="0050581E">
              <w:rPr>
                <w:i/>
              </w:rPr>
              <w:t xml:space="preserve">: Todo el texto en bastardilla se incluye para ayudar a los Licitantes a preparar </w:t>
            </w:r>
            <w:r w:rsidRPr="0050581E">
              <w:rPr>
                <w:i/>
              </w:rPr>
              <w:br/>
              <w:t>este formulario.</w:t>
            </w:r>
          </w:p>
        </w:tc>
      </w:tr>
    </w:tbl>
    <w:p w14:paraId="73810D2A" w14:textId="77777777" w:rsidR="00145DD8" w:rsidRPr="0050581E" w:rsidRDefault="00145DD8" w:rsidP="00145DD8">
      <w:pPr>
        <w:jc w:val="left"/>
      </w:pPr>
    </w:p>
    <w:p w14:paraId="38E3056F" w14:textId="77777777" w:rsidR="00145DD8" w:rsidRPr="0050581E" w:rsidRDefault="00145DD8" w:rsidP="00145DD8">
      <w:pPr>
        <w:tabs>
          <w:tab w:val="right" w:pos="9000"/>
        </w:tabs>
        <w:jc w:val="left"/>
      </w:pPr>
      <w:r w:rsidRPr="0050581E">
        <w:rPr>
          <w:b/>
        </w:rPr>
        <w:t>Fecha de presentación de esta Oferta:</w:t>
      </w:r>
      <w:r w:rsidRPr="0050581E">
        <w:t xml:space="preserve"> </w:t>
      </w:r>
      <w:r w:rsidRPr="0050581E">
        <w:rPr>
          <w:i/>
        </w:rPr>
        <w:t xml:space="preserve">[indique la fecha (día, mes y año) de la presentación </w:t>
      </w:r>
      <w:r w:rsidRPr="0050581E">
        <w:rPr>
          <w:i/>
        </w:rPr>
        <w:br/>
        <w:t>de la Oferta]</w:t>
      </w:r>
    </w:p>
    <w:p w14:paraId="785452DB" w14:textId="1366E10F" w:rsidR="00145DD8" w:rsidRPr="0050581E" w:rsidRDefault="00BB2041" w:rsidP="00145DD8">
      <w:pPr>
        <w:tabs>
          <w:tab w:val="right" w:pos="9000"/>
        </w:tabs>
        <w:jc w:val="left"/>
      </w:pPr>
      <w:r>
        <w:rPr>
          <w:b/>
        </w:rPr>
        <w:t xml:space="preserve">Solicitud de Ofertas (SDO) </w:t>
      </w:r>
      <w:r w:rsidRPr="0050581E">
        <w:rPr>
          <w:b/>
        </w:rPr>
        <w:t xml:space="preserve"> </w:t>
      </w:r>
      <w:r w:rsidR="00145DD8" w:rsidRPr="0050581E">
        <w:rPr>
          <w:b/>
        </w:rPr>
        <w:t>n.º:</w:t>
      </w:r>
      <w:r w:rsidR="00145DD8" w:rsidRPr="0050581E">
        <w:t xml:space="preserve"> [</w:t>
      </w:r>
      <w:r w:rsidR="00145DD8" w:rsidRPr="0050581E">
        <w:rPr>
          <w:i/>
        </w:rPr>
        <w:t xml:space="preserve">indique el número del proceso de </w:t>
      </w:r>
      <w:r>
        <w:rPr>
          <w:i/>
        </w:rPr>
        <w:t>SDO</w:t>
      </w:r>
      <w:r w:rsidR="00145DD8" w:rsidRPr="0050581E">
        <w:rPr>
          <w:i/>
        </w:rPr>
        <w:t>]</w:t>
      </w:r>
    </w:p>
    <w:p w14:paraId="55FB8C1A" w14:textId="77777777" w:rsidR="00145DD8" w:rsidRPr="0050581E" w:rsidRDefault="00145DD8" w:rsidP="00145DD8">
      <w:pPr>
        <w:jc w:val="left"/>
      </w:pPr>
      <w:r w:rsidRPr="0050581E">
        <w:rPr>
          <w:b/>
        </w:rPr>
        <w:t>Alternativa n.º</w:t>
      </w:r>
      <w:r w:rsidRPr="0050581E">
        <w:t>:</w:t>
      </w:r>
      <w:r w:rsidRPr="0050581E">
        <w:rPr>
          <w:i/>
        </w:rPr>
        <w:t xml:space="preserve"> [indique el n.° de identificación si se trata de una Oferta para una alternativa]</w:t>
      </w:r>
    </w:p>
    <w:p w14:paraId="2E3A94B1" w14:textId="77777777" w:rsidR="00145DD8" w:rsidRPr="0050581E" w:rsidRDefault="00145DD8" w:rsidP="00145DD8">
      <w:pPr>
        <w:jc w:val="left"/>
      </w:pPr>
    </w:p>
    <w:p w14:paraId="18671C93" w14:textId="77777777" w:rsidR="00145DD8" w:rsidRPr="0050581E" w:rsidRDefault="00145DD8" w:rsidP="00145DD8">
      <w:pPr>
        <w:rPr>
          <w:b/>
          <w:i/>
          <w:iCs/>
        </w:rPr>
      </w:pPr>
      <w:r w:rsidRPr="0050581E">
        <w:t xml:space="preserve">Para: </w:t>
      </w:r>
      <w:r w:rsidRPr="0050581E">
        <w:rPr>
          <w:b/>
          <w:i/>
          <w:iCs/>
        </w:rPr>
        <w:t>[indique el nombre completo del Comprador]</w:t>
      </w:r>
    </w:p>
    <w:p w14:paraId="578274C8" w14:textId="77777777" w:rsidR="00145DD8" w:rsidRPr="0050581E" w:rsidRDefault="00145DD8" w:rsidP="00145DD8">
      <w:pPr>
        <w:numPr>
          <w:ilvl w:val="0"/>
          <w:numId w:val="100"/>
        </w:numPr>
        <w:suppressAutoHyphens w:val="0"/>
        <w:spacing w:after="200"/>
        <w:ind w:right="-14"/>
        <w:rPr>
          <w:b/>
          <w:bCs/>
        </w:rPr>
      </w:pPr>
      <w:r w:rsidRPr="0050581E">
        <w:rPr>
          <w:b/>
        </w:rPr>
        <w:t xml:space="preserve">Precio de la Oferta: </w:t>
      </w:r>
      <w:r w:rsidRPr="0050581E">
        <w:t xml:space="preserve">El precio total de nuestra Oferta, excluido cualquier descuento ofrecido en el ítem (f) es: </w:t>
      </w:r>
      <w:r w:rsidRPr="0050581E">
        <w:rPr>
          <w:i/>
        </w:rPr>
        <w:t>[indique una de las opciones siguientes, según corresponda]</w:t>
      </w:r>
    </w:p>
    <w:p w14:paraId="42C70029" w14:textId="77777777" w:rsidR="00145DD8" w:rsidRPr="0050581E" w:rsidRDefault="00145DD8" w:rsidP="00145DD8">
      <w:pPr>
        <w:spacing w:after="200"/>
        <w:ind w:left="720"/>
        <w:rPr>
          <w:u w:val="single"/>
        </w:rPr>
      </w:pPr>
      <w:r w:rsidRPr="0050581E">
        <w:rPr>
          <w:i/>
        </w:rPr>
        <w:t>[Opción 1, en el caso de un lote]:</w:t>
      </w:r>
      <w:r w:rsidRPr="0050581E">
        <w:t xml:space="preserve"> El precio total es: </w:t>
      </w:r>
      <w:r w:rsidRPr="0050581E">
        <w:rPr>
          <w:i/>
          <w:u w:val="single"/>
        </w:rPr>
        <w:t>[indique el precio total de la Oferta en letras y números, indicando los diversos montos y las correspondientes monedas]</w:t>
      </w:r>
    </w:p>
    <w:p w14:paraId="675E0720" w14:textId="77777777" w:rsidR="00145DD8" w:rsidRPr="0050581E" w:rsidRDefault="00145DD8" w:rsidP="00145DD8">
      <w:pPr>
        <w:spacing w:after="200"/>
        <w:ind w:left="720"/>
      </w:pPr>
      <w:r w:rsidRPr="0050581E">
        <w:t xml:space="preserve">O bien, </w:t>
      </w:r>
    </w:p>
    <w:p w14:paraId="1D44357D" w14:textId="77777777" w:rsidR="00145DD8" w:rsidRPr="0050581E" w:rsidRDefault="00145DD8" w:rsidP="00145DD8">
      <w:pPr>
        <w:spacing w:after="200"/>
        <w:ind w:left="720"/>
      </w:pPr>
      <w:r w:rsidRPr="0050581E">
        <w:rPr>
          <w:i/>
        </w:rPr>
        <w:t>[Opción 2, en el caso de múltiples lotes]:</w:t>
      </w:r>
      <w:r w:rsidRPr="0050581E">
        <w:t xml:space="preserve"> (a) Precio total para cada lote</w:t>
      </w:r>
      <w:r w:rsidRPr="0050581E">
        <w:rPr>
          <w:i/>
        </w:rPr>
        <w:t xml:space="preserve"> [indique el precio total de cada lote en letras y números, indicando los diversos montos y las correspondientes monedas]</w:t>
      </w:r>
      <w:r w:rsidRPr="0050581E">
        <w:t>; y (b) Precio total de todos los lotes (suma de todos los lotes)</w:t>
      </w:r>
      <w:r w:rsidRPr="0050581E">
        <w:rPr>
          <w:i/>
        </w:rPr>
        <w:t xml:space="preserve"> [indique el precio total de todos los lotes en letras y números, indicando los diversos montos y las correspondientes monedas]</w:t>
      </w:r>
    </w:p>
    <w:p w14:paraId="5CC4AE3C" w14:textId="77777777" w:rsidR="00145DD8" w:rsidRPr="0050581E" w:rsidRDefault="00145DD8" w:rsidP="00145DD8">
      <w:pPr>
        <w:numPr>
          <w:ilvl w:val="0"/>
          <w:numId w:val="100"/>
        </w:numPr>
        <w:suppressAutoHyphens w:val="0"/>
        <w:spacing w:after="200"/>
        <w:ind w:right="-14"/>
      </w:pPr>
      <w:r w:rsidRPr="0050581E">
        <w:rPr>
          <w:b/>
        </w:rPr>
        <w:t>Descuentos:</w:t>
      </w:r>
      <w:r w:rsidRPr="0050581E">
        <w:t xml:space="preserve"> Los descuentos ofrecidos y la metodología para su aplicación son </w:t>
      </w:r>
      <w:r w:rsidRPr="0050581E">
        <w:br/>
        <w:t xml:space="preserve">los siguientes: </w:t>
      </w:r>
    </w:p>
    <w:p w14:paraId="005D2BFC" w14:textId="77777777" w:rsidR="00145DD8" w:rsidRPr="0050581E" w:rsidRDefault="00145DD8" w:rsidP="00145DD8">
      <w:pPr>
        <w:pStyle w:val="ListParagraph"/>
        <w:numPr>
          <w:ilvl w:val="0"/>
          <w:numId w:val="63"/>
        </w:numPr>
        <w:spacing w:after="200"/>
        <w:ind w:left="1786" w:hanging="357"/>
        <w:contextualSpacing w:val="0"/>
      </w:pPr>
      <w:r w:rsidRPr="0050581E">
        <w:t xml:space="preserve">Los descuentos ofrecidos son: </w:t>
      </w:r>
      <w:r w:rsidRPr="0050581E">
        <w:rPr>
          <w:i/>
        </w:rPr>
        <w:t>[especifique en detalle cada descuento ofrecido]</w:t>
      </w:r>
    </w:p>
    <w:p w14:paraId="116D2383" w14:textId="77777777" w:rsidR="00145DD8" w:rsidRPr="0050581E" w:rsidRDefault="00145DD8" w:rsidP="00145DD8">
      <w:pPr>
        <w:pStyle w:val="ListParagraph"/>
        <w:numPr>
          <w:ilvl w:val="0"/>
          <w:numId w:val="63"/>
        </w:numPr>
        <w:spacing w:after="200"/>
      </w:pPr>
      <w:r w:rsidRPr="0050581E">
        <w:t xml:space="preserve">El método de cálculo exacto para determinar el precio neto después de la aplicación de los descuentos es el siguiente: </w:t>
      </w:r>
      <w:r w:rsidRPr="0050581E">
        <w:rPr>
          <w:i/>
        </w:rPr>
        <w:t>[especifique en detalle el método que se utilizará para aplicar los descuentos]</w:t>
      </w:r>
    </w:p>
    <w:p w14:paraId="22F81E94" w14:textId="44EF28A0" w:rsidR="00145DD8" w:rsidRPr="0050581E" w:rsidRDefault="00145DD8" w:rsidP="00145DD8">
      <w:pPr>
        <w:numPr>
          <w:ilvl w:val="0"/>
          <w:numId w:val="100"/>
        </w:numPr>
        <w:suppressAutoHyphens w:val="0"/>
        <w:spacing w:after="200"/>
        <w:ind w:right="-14"/>
      </w:pPr>
      <w:r w:rsidRPr="0050581E">
        <w:rPr>
          <w:b/>
        </w:rPr>
        <w:lastRenderedPageBreak/>
        <w:t>Período de validez de la Oferta:</w:t>
      </w:r>
      <w:r w:rsidRPr="0050581E">
        <w:t xml:space="preserve"> Nuestra Oferta será válida por el período establecido en la IAL </w:t>
      </w:r>
      <w:r w:rsidR="00B75C12">
        <w:t>20</w:t>
      </w:r>
      <w:r w:rsidRPr="0050581E">
        <w:t>.1 de los DDL (con las enmiendas que correspondan, si las hubiera), a partir del día fijado como fecha límite para la presentación de Ofertas que se especifica en la IAL 2</w:t>
      </w:r>
      <w:r w:rsidR="00B75C12">
        <w:t>4</w:t>
      </w:r>
      <w:r w:rsidRPr="0050581E">
        <w:t>.1 de los DDL (con las enmiendas que correspondan, si las hubiera), y seguirá siendo de carácter vinculante para nosotros y podrá ser aceptada en cualquier momento antes de la finalización de ese período.</w:t>
      </w:r>
    </w:p>
    <w:p w14:paraId="7DEDF217" w14:textId="5447B60D" w:rsidR="00145DD8" w:rsidRPr="0050581E" w:rsidRDefault="00145DD8" w:rsidP="00145DD8">
      <w:pPr>
        <w:numPr>
          <w:ilvl w:val="0"/>
          <w:numId w:val="100"/>
        </w:numPr>
        <w:suppressAutoHyphens w:val="0"/>
        <w:spacing w:after="200"/>
        <w:ind w:right="-14"/>
        <w:rPr>
          <w:i/>
        </w:rPr>
      </w:pPr>
      <w:r w:rsidRPr="0050581E">
        <w:rPr>
          <w:b/>
        </w:rPr>
        <w:t>Comisiones, gratificaciones y honorarios</w:t>
      </w:r>
      <w:r w:rsidRPr="0050581E">
        <w:t xml:space="preserve">: Hemos pagado o pagaremos las siguientes comisiones, gratificaciones u honorarios en relación con el proceso de Licitación o la ejecución del Contrato: </w:t>
      </w:r>
      <w:r w:rsidRPr="0050581E">
        <w:rPr>
          <w:i/>
        </w:rPr>
        <w:t>[indique el nombre completo de cada Receptor, su dirección completa, el motivo por el cual se pagó cada comisión o gratificación, y el monto y la moneda de cada una de ellas]</w:t>
      </w:r>
    </w:p>
    <w:p w14:paraId="1C531CDC" w14:textId="5E1FE2FE" w:rsidR="00145DD8" w:rsidRPr="0050581E" w:rsidRDefault="00145DD8" w:rsidP="00145DD8">
      <w:pPr>
        <w:ind w:left="540"/>
        <w:rPr>
          <w:i/>
        </w:rPr>
      </w:pPr>
      <w:r w:rsidRPr="0050581E">
        <w:rPr>
          <w:i/>
        </w:rPr>
        <w:t>[Si no se pagaron ni se pagarán, indique “Ninguna”]</w:t>
      </w:r>
    </w:p>
    <w:p w14:paraId="53EEFCC3" w14:textId="77777777" w:rsidR="00C85FC3" w:rsidRPr="0050581E" w:rsidRDefault="00C85FC3" w:rsidP="00C85FC3">
      <w:pPr>
        <w:numPr>
          <w:ilvl w:val="12"/>
          <w:numId w:val="0"/>
        </w:numPr>
        <w:tabs>
          <w:tab w:val="num" w:pos="540"/>
        </w:tabs>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gridCol w:w="2093"/>
      </w:tblGrid>
      <w:tr w:rsidR="00C85FC3" w:rsidRPr="0050581E" w14:paraId="6F49367C" w14:textId="77777777" w:rsidTr="00510A60">
        <w:trPr>
          <w:trHeight w:val="288"/>
        </w:trPr>
        <w:tc>
          <w:tcPr>
            <w:tcW w:w="1886" w:type="dxa"/>
            <w:tcBorders>
              <w:top w:val="single" w:sz="4" w:space="0" w:color="auto"/>
              <w:left w:val="single" w:sz="4" w:space="0" w:color="auto"/>
              <w:bottom w:val="single" w:sz="4" w:space="0" w:color="auto"/>
              <w:right w:val="single" w:sz="4" w:space="0" w:color="auto"/>
            </w:tcBorders>
            <w:hideMark/>
          </w:tcPr>
          <w:p w14:paraId="1263A520" w14:textId="77777777" w:rsidR="00C85FC3" w:rsidRPr="0050581E" w:rsidRDefault="00C85FC3" w:rsidP="00510A60">
            <w:pPr>
              <w:tabs>
                <w:tab w:val="left" w:pos="2070"/>
              </w:tabs>
              <w:jc w:val="center"/>
            </w:pPr>
            <w:r w:rsidRPr="0050581E">
              <w:t>Nombre del receptor</w:t>
            </w:r>
          </w:p>
        </w:tc>
        <w:tc>
          <w:tcPr>
            <w:tcW w:w="1886" w:type="dxa"/>
            <w:tcBorders>
              <w:top w:val="single" w:sz="4" w:space="0" w:color="auto"/>
              <w:left w:val="single" w:sz="4" w:space="0" w:color="auto"/>
              <w:bottom w:val="single" w:sz="4" w:space="0" w:color="auto"/>
              <w:right w:val="single" w:sz="4" w:space="0" w:color="auto"/>
            </w:tcBorders>
            <w:hideMark/>
          </w:tcPr>
          <w:p w14:paraId="13C27FC4" w14:textId="77777777" w:rsidR="00C85FC3" w:rsidRPr="0050581E" w:rsidRDefault="00C85FC3" w:rsidP="00510A60">
            <w:pPr>
              <w:tabs>
                <w:tab w:val="left" w:pos="2070"/>
              </w:tabs>
              <w:jc w:val="center"/>
            </w:pPr>
            <w:r w:rsidRPr="0050581E">
              <w:t>Dirección</w:t>
            </w:r>
          </w:p>
        </w:tc>
        <w:tc>
          <w:tcPr>
            <w:tcW w:w="1886" w:type="dxa"/>
            <w:tcBorders>
              <w:top w:val="single" w:sz="4" w:space="0" w:color="auto"/>
              <w:left w:val="single" w:sz="4" w:space="0" w:color="auto"/>
              <w:bottom w:val="single" w:sz="4" w:space="0" w:color="auto"/>
              <w:right w:val="single" w:sz="4" w:space="0" w:color="auto"/>
            </w:tcBorders>
            <w:hideMark/>
          </w:tcPr>
          <w:p w14:paraId="27AC2C17" w14:textId="67F8916B" w:rsidR="00C85FC3" w:rsidRPr="0050581E" w:rsidRDefault="001A499A" w:rsidP="00510A60">
            <w:pPr>
              <w:tabs>
                <w:tab w:val="left" w:pos="2070"/>
              </w:tabs>
              <w:jc w:val="center"/>
            </w:pPr>
            <w:r>
              <w:t>Propósito de la comisión o gratificación</w:t>
            </w:r>
          </w:p>
        </w:tc>
        <w:tc>
          <w:tcPr>
            <w:tcW w:w="1886" w:type="dxa"/>
            <w:tcBorders>
              <w:top w:val="single" w:sz="4" w:space="0" w:color="auto"/>
              <w:left w:val="single" w:sz="4" w:space="0" w:color="auto"/>
              <w:bottom w:val="single" w:sz="4" w:space="0" w:color="auto"/>
              <w:right w:val="single" w:sz="4" w:space="0" w:color="auto"/>
            </w:tcBorders>
            <w:hideMark/>
          </w:tcPr>
          <w:p w14:paraId="13243671" w14:textId="77777777" w:rsidR="00C85FC3" w:rsidRPr="0050581E" w:rsidRDefault="00C85FC3" w:rsidP="00510A60">
            <w:pPr>
              <w:tabs>
                <w:tab w:val="left" w:pos="2070"/>
              </w:tabs>
              <w:ind w:right="-72"/>
              <w:jc w:val="center"/>
            </w:pPr>
            <w:r w:rsidRPr="0050581E">
              <w:t>Monto</w:t>
            </w:r>
          </w:p>
        </w:tc>
      </w:tr>
      <w:tr w:rsidR="00C85FC3" w:rsidRPr="0050581E" w14:paraId="6CCAD085" w14:textId="77777777" w:rsidTr="00510A60">
        <w:trPr>
          <w:trHeight w:val="288"/>
        </w:trPr>
        <w:tc>
          <w:tcPr>
            <w:tcW w:w="1886" w:type="dxa"/>
            <w:tcBorders>
              <w:top w:val="single" w:sz="4" w:space="0" w:color="auto"/>
              <w:left w:val="single" w:sz="4" w:space="0" w:color="auto"/>
              <w:bottom w:val="single" w:sz="4" w:space="0" w:color="auto"/>
              <w:right w:val="single" w:sz="4" w:space="0" w:color="auto"/>
            </w:tcBorders>
          </w:tcPr>
          <w:p w14:paraId="66BC1E0B" w14:textId="77777777" w:rsidR="00C85FC3" w:rsidRPr="0050581E" w:rsidRDefault="00C85FC3" w:rsidP="00510A60">
            <w:pPr>
              <w:tabs>
                <w:tab w:val="left" w:pos="2070"/>
              </w:tab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59D97485" w14:textId="77777777" w:rsidR="00C85FC3" w:rsidRPr="0050581E" w:rsidRDefault="00C85FC3" w:rsidP="00510A60">
            <w:pPr>
              <w:tabs>
                <w:tab w:val="left" w:pos="2070"/>
              </w:tab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0657FB12" w14:textId="77777777" w:rsidR="00C85FC3" w:rsidRPr="0050581E" w:rsidRDefault="00C85FC3" w:rsidP="00510A60">
            <w:pPr>
              <w:tabs>
                <w:tab w:val="left" w:pos="2070"/>
              </w:tab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78479277" w14:textId="77777777" w:rsidR="00C85FC3" w:rsidRPr="0050581E" w:rsidRDefault="00C85FC3" w:rsidP="00510A60">
            <w:pPr>
              <w:tabs>
                <w:tab w:val="left" w:pos="2070"/>
              </w:tabs>
              <w:spacing w:before="120"/>
              <w:ind w:left="990" w:right="-72"/>
              <w:jc w:val="center"/>
            </w:pPr>
          </w:p>
        </w:tc>
      </w:tr>
      <w:tr w:rsidR="00C85FC3" w:rsidRPr="0050581E" w14:paraId="5982A096" w14:textId="77777777" w:rsidTr="00510A60">
        <w:trPr>
          <w:trHeight w:val="288"/>
        </w:trPr>
        <w:tc>
          <w:tcPr>
            <w:tcW w:w="1886" w:type="dxa"/>
            <w:tcBorders>
              <w:top w:val="single" w:sz="4" w:space="0" w:color="auto"/>
              <w:left w:val="single" w:sz="4" w:space="0" w:color="auto"/>
              <w:bottom w:val="single" w:sz="4" w:space="0" w:color="auto"/>
              <w:right w:val="single" w:sz="4" w:space="0" w:color="auto"/>
            </w:tcBorders>
          </w:tcPr>
          <w:p w14:paraId="3BAE70BC" w14:textId="77777777" w:rsidR="00C85FC3" w:rsidRPr="0050581E" w:rsidRDefault="00C85FC3" w:rsidP="00510A60">
            <w:pPr>
              <w:tabs>
                <w:tab w:val="left" w:pos="2070"/>
              </w:tab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2E279DDC" w14:textId="77777777" w:rsidR="00C85FC3" w:rsidRPr="0050581E" w:rsidRDefault="00C85FC3" w:rsidP="00510A60">
            <w:pPr>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40DFD84A" w14:textId="77777777" w:rsidR="00C85FC3" w:rsidRPr="0050581E" w:rsidRDefault="00C85FC3" w:rsidP="00510A60">
            <w:pPr>
              <w:pStyle w:val="Sub-ClauseText"/>
              <w:tabs>
                <w:tab w:val="left" w:pos="2070"/>
              </w:tabs>
              <w:suppressAutoHyphens/>
              <w:spacing w:before="0" w:after="0"/>
              <w:ind w:left="990"/>
              <w:jc w:val="center"/>
              <w:rPr>
                <w:spacing w:val="0"/>
                <w:szCs w:val="24"/>
              </w:rPr>
            </w:pPr>
          </w:p>
        </w:tc>
        <w:tc>
          <w:tcPr>
            <w:tcW w:w="1886" w:type="dxa"/>
            <w:tcBorders>
              <w:top w:val="single" w:sz="4" w:space="0" w:color="auto"/>
              <w:left w:val="single" w:sz="4" w:space="0" w:color="auto"/>
              <w:bottom w:val="single" w:sz="4" w:space="0" w:color="auto"/>
              <w:right w:val="single" w:sz="4" w:space="0" w:color="auto"/>
            </w:tcBorders>
          </w:tcPr>
          <w:p w14:paraId="667960C7" w14:textId="77777777" w:rsidR="00C85FC3" w:rsidRPr="0050581E" w:rsidRDefault="00C85FC3" w:rsidP="00510A60">
            <w:pPr>
              <w:tabs>
                <w:tab w:val="left" w:pos="2070"/>
              </w:tabs>
              <w:spacing w:before="120"/>
              <w:ind w:left="990" w:right="-72"/>
              <w:jc w:val="center"/>
            </w:pPr>
          </w:p>
        </w:tc>
      </w:tr>
      <w:tr w:rsidR="00C85FC3" w:rsidRPr="0050581E" w14:paraId="304A01F1" w14:textId="77777777" w:rsidTr="00510A60">
        <w:trPr>
          <w:trHeight w:val="288"/>
        </w:trPr>
        <w:tc>
          <w:tcPr>
            <w:tcW w:w="1886" w:type="dxa"/>
            <w:tcBorders>
              <w:top w:val="single" w:sz="4" w:space="0" w:color="auto"/>
              <w:left w:val="single" w:sz="4" w:space="0" w:color="auto"/>
              <w:bottom w:val="single" w:sz="4" w:space="0" w:color="auto"/>
              <w:right w:val="single" w:sz="4" w:space="0" w:color="auto"/>
            </w:tcBorders>
          </w:tcPr>
          <w:p w14:paraId="035782B9" w14:textId="77777777" w:rsidR="00C85FC3" w:rsidRPr="0050581E" w:rsidRDefault="00C85FC3" w:rsidP="00510A60">
            <w:pPr>
              <w:tabs>
                <w:tab w:val="left" w:pos="2070"/>
              </w:tab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4F3E99B8" w14:textId="77777777" w:rsidR="00C85FC3" w:rsidRPr="0050581E" w:rsidRDefault="00C85FC3" w:rsidP="00510A60">
            <w:pPr>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2F9C0F9F" w14:textId="77777777" w:rsidR="00C85FC3" w:rsidRPr="0050581E" w:rsidRDefault="00C85FC3" w:rsidP="00510A60">
            <w:pPr>
              <w:pStyle w:val="Sub-ClauseText"/>
              <w:tabs>
                <w:tab w:val="left" w:pos="2070"/>
              </w:tabs>
              <w:suppressAutoHyphens/>
              <w:spacing w:before="0" w:after="0"/>
              <w:ind w:left="990"/>
              <w:jc w:val="center"/>
              <w:rPr>
                <w:spacing w:val="0"/>
                <w:szCs w:val="24"/>
              </w:rPr>
            </w:pPr>
          </w:p>
        </w:tc>
        <w:tc>
          <w:tcPr>
            <w:tcW w:w="1886" w:type="dxa"/>
            <w:tcBorders>
              <w:top w:val="single" w:sz="4" w:space="0" w:color="auto"/>
              <w:left w:val="single" w:sz="4" w:space="0" w:color="auto"/>
              <w:bottom w:val="single" w:sz="4" w:space="0" w:color="auto"/>
              <w:right w:val="single" w:sz="4" w:space="0" w:color="auto"/>
            </w:tcBorders>
          </w:tcPr>
          <w:p w14:paraId="11101032" w14:textId="77777777" w:rsidR="00C85FC3" w:rsidRPr="0050581E" w:rsidRDefault="00C85FC3" w:rsidP="00510A60">
            <w:pPr>
              <w:tabs>
                <w:tab w:val="left" w:pos="2070"/>
              </w:tabs>
              <w:spacing w:before="120"/>
              <w:ind w:left="990" w:right="-72"/>
              <w:jc w:val="center"/>
            </w:pPr>
          </w:p>
        </w:tc>
      </w:tr>
      <w:tr w:rsidR="00C85FC3" w:rsidRPr="0050581E" w14:paraId="4E24F575" w14:textId="77777777" w:rsidTr="00510A60">
        <w:trPr>
          <w:trHeight w:val="288"/>
        </w:trPr>
        <w:tc>
          <w:tcPr>
            <w:tcW w:w="1886" w:type="dxa"/>
            <w:tcBorders>
              <w:top w:val="single" w:sz="4" w:space="0" w:color="auto"/>
              <w:left w:val="single" w:sz="4" w:space="0" w:color="auto"/>
              <w:bottom w:val="single" w:sz="4" w:space="0" w:color="auto"/>
              <w:right w:val="single" w:sz="4" w:space="0" w:color="auto"/>
            </w:tcBorders>
          </w:tcPr>
          <w:p w14:paraId="223941BC" w14:textId="77777777" w:rsidR="00C85FC3" w:rsidRPr="0050581E" w:rsidRDefault="00C85FC3" w:rsidP="00510A60">
            <w:pPr>
              <w:tabs>
                <w:tab w:val="left" w:pos="2070"/>
              </w:tab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099B9235" w14:textId="77777777" w:rsidR="00C85FC3" w:rsidRPr="0050581E" w:rsidRDefault="00C85FC3" w:rsidP="00510A60">
            <w:pPr>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3044A49E" w14:textId="77777777" w:rsidR="00C85FC3" w:rsidRPr="0050581E" w:rsidRDefault="00C85FC3" w:rsidP="00510A60">
            <w:pPr>
              <w:pStyle w:val="Sub-ClauseText"/>
              <w:tabs>
                <w:tab w:val="left" w:pos="2070"/>
              </w:tabs>
              <w:suppressAutoHyphens/>
              <w:spacing w:before="0" w:after="0"/>
              <w:ind w:left="990"/>
              <w:jc w:val="center"/>
              <w:rPr>
                <w:spacing w:val="0"/>
                <w:szCs w:val="24"/>
              </w:rPr>
            </w:pPr>
          </w:p>
        </w:tc>
        <w:tc>
          <w:tcPr>
            <w:tcW w:w="1886" w:type="dxa"/>
            <w:tcBorders>
              <w:top w:val="single" w:sz="4" w:space="0" w:color="auto"/>
              <w:left w:val="single" w:sz="4" w:space="0" w:color="auto"/>
              <w:bottom w:val="single" w:sz="4" w:space="0" w:color="auto"/>
              <w:right w:val="single" w:sz="4" w:space="0" w:color="auto"/>
            </w:tcBorders>
          </w:tcPr>
          <w:p w14:paraId="546BFF10" w14:textId="77777777" w:rsidR="00C85FC3" w:rsidRPr="0050581E" w:rsidRDefault="00C85FC3" w:rsidP="00510A60">
            <w:pPr>
              <w:tabs>
                <w:tab w:val="left" w:pos="2070"/>
              </w:tabs>
              <w:spacing w:before="120"/>
              <w:ind w:left="990" w:right="-72"/>
              <w:jc w:val="center"/>
            </w:pPr>
          </w:p>
        </w:tc>
      </w:tr>
    </w:tbl>
    <w:p w14:paraId="1CB840FB" w14:textId="27665D72" w:rsidR="00145DD8" w:rsidRDefault="00145DD8" w:rsidP="00145DD8">
      <w:pPr>
        <w:jc w:val="left"/>
        <w:rPr>
          <w:b/>
        </w:rPr>
      </w:pPr>
    </w:p>
    <w:p w14:paraId="55290417" w14:textId="7791C022" w:rsidR="00BE0C62" w:rsidRPr="00BE0C62" w:rsidRDefault="00BE0C62" w:rsidP="00BE0C62">
      <w:pPr>
        <w:numPr>
          <w:ilvl w:val="0"/>
          <w:numId w:val="100"/>
        </w:numPr>
        <w:suppressAutoHyphens w:val="0"/>
        <w:spacing w:after="200"/>
        <w:ind w:right="-14"/>
        <w:rPr>
          <w:bCs/>
        </w:rPr>
      </w:pPr>
      <w:r w:rsidRPr="00BE0C62">
        <w:rPr>
          <w:b/>
        </w:rPr>
        <w:t>Mejor Oferta Final o Negociaciones</w:t>
      </w:r>
      <w:r w:rsidRPr="00BE0C62">
        <w:rPr>
          <w:bCs/>
        </w:rPr>
        <w:t xml:space="preserve">: Entendemos que el </w:t>
      </w:r>
      <w:r w:rsidR="002B63BD">
        <w:rPr>
          <w:bCs/>
        </w:rPr>
        <w:t>Comprador</w:t>
      </w:r>
      <w:r w:rsidRPr="00BE0C62">
        <w:rPr>
          <w:bCs/>
        </w:rPr>
        <w:t xml:space="preserve"> utilizará el método de Mejor Oferta Final en la evaluación de Ofertas si lo especifica en la </w:t>
      </w:r>
      <w:r>
        <w:rPr>
          <w:bCs/>
        </w:rPr>
        <w:t>IAL 4</w:t>
      </w:r>
      <w:r w:rsidR="00B75C12">
        <w:rPr>
          <w:bCs/>
        </w:rPr>
        <w:t>3</w:t>
      </w:r>
      <w:r>
        <w:rPr>
          <w:bCs/>
        </w:rPr>
        <w:t>.1</w:t>
      </w:r>
      <w:r w:rsidRPr="00BE0C62">
        <w:rPr>
          <w:bCs/>
        </w:rPr>
        <w:t>, o Negociaciones para la adjudicación final si lo especifica la I</w:t>
      </w:r>
      <w:r w:rsidR="00781A70">
        <w:rPr>
          <w:bCs/>
        </w:rPr>
        <w:t>AL</w:t>
      </w:r>
      <w:r w:rsidRPr="00BE0C62">
        <w:rPr>
          <w:bCs/>
        </w:rPr>
        <w:t xml:space="preserve"> 4</w:t>
      </w:r>
      <w:r w:rsidR="008C7798">
        <w:rPr>
          <w:bCs/>
        </w:rPr>
        <w:t>6</w:t>
      </w:r>
      <w:r w:rsidRPr="00BE0C62">
        <w:rPr>
          <w:bCs/>
        </w:rPr>
        <w:t xml:space="preserve">.1 y que habrá una Autoridad Independiente </w:t>
      </w:r>
      <w:r w:rsidR="00BB2041">
        <w:rPr>
          <w:bCs/>
        </w:rPr>
        <w:t xml:space="preserve">de </w:t>
      </w:r>
      <w:r w:rsidRPr="00BE0C62">
        <w:rPr>
          <w:bCs/>
        </w:rPr>
        <w:t xml:space="preserve">Probidad contratada por el </w:t>
      </w:r>
      <w:r w:rsidR="002B63BD">
        <w:rPr>
          <w:bCs/>
        </w:rPr>
        <w:t>Comprador</w:t>
      </w:r>
      <w:r w:rsidRPr="00BE0C62">
        <w:rPr>
          <w:bCs/>
        </w:rPr>
        <w:t xml:space="preserve"> para observar e informar sobre este proceso.</w:t>
      </w:r>
    </w:p>
    <w:p w14:paraId="218ECEA8" w14:textId="2624FE7B" w:rsidR="00BE0C62" w:rsidRPr="00866570" w:rsidRDefault="00BE0C62" w:rsidP="00BE0C62">
      <w:pPr>
        <w:numPr>
          <w:ilvl w:val="0"/>
          <w:numId w:val="100"/>
        </w:numPr>
        <w:suppressAutoHyphens w:val="0"/>
        <w:spacing w:after="200"/>
        <w:ind w:right="-14"/>
        <w:rPr>
          <w:bCs/>
        </w:rPr>
      </w:pPr>
      <w:r w:rsidRPr="00BE0C62">
        <w:rPr>
          <w:b/>
        </w:rPr>
        <w:t>Formulario de Propiedad Efectiva</w:t>
      </w:r>
      <w:r w:rsidRPr="00BE0C62">
        <w:rPr>
          <w:bCs/>
        </w:rPr>
        <w:t>: </w:t>
      </w:r>
      <w:r w:rsidRPr="00BE0C62">
        <w:rPr>
          <w:bCs/>
          <w:i/>
          <w:iCs/>
        </w:rPr>
        <w:t xml:space="preserve">(Aplica en el caso de que el </w:t>
      </w:r>
      <w:r w:rsidR="007A705B">
        <w:rPr>
          <w:bCs/>
          <w:i/>
          <w:iCs/>
        </w:rPr>
        <w:t>Licitante</w:t>
      </w:r>
      <w:r w:rsidRPr="00BE0C62">
        <w:rPr>
          <w:bCs/>
          <w:i/>
          <w:iCs/>
        </w:rPr>
        <w:t xml:space="preserve"> deba suministrar el Formulario)</w:t>
      </w:r>
      <w:r w:rsidRPr="00866570">
        <w:rPr>
          <w:bCs/>
        </w:rPr>
        <w:t xml:space="preserve">. </w:t>
      </w:r>
      <w:r w:rsidRPr="00BE0C62">
        <w:rPr>
          <w:bC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1D1BA6DF" w14:textId="4D368106" w:rsidR="00BE0C62" w:rsidRDefault="00BE0C62" w:rsidP="00145DD8">
      <w:pPr>
        <w:jc w:val="left"/>
        <w:rPr>
          <w:b/>
        </w:rPr>
      </w:pPr>
    </w:p>
    <w:p w14:paraId="3F00A7BC" w14:textId="77777777" w:rsidR="00BE0C62" w:rsidRPr="0050581E" w:rsidRDefault="00BE0C62" w:rsidP="00145DD8">
      <w:pPr>
        <w:jc w:val="left"/>
        <w:rPr>
          <w:b/>
        </w:rPr>
      </w:pPr>
    </w:p>
    <w:p w14:paraId="3B86D29A" w14:textId="0854150D" w:rsidR="00145DD8" w:rsidRPr="0050581E" w:rsidRDefault="00145DD8" w:rsidP="00145DD8">
      <w:pPr>
        <w:jc w:val="left"/>
        <w:rPr>
          <w:i/>
        </w:rPr>
      </w:pPr>
      <w:r w:rsidRPr="0050581E">
        <w:rPr>
          <w:b/>
        </w:rPr>
        <w:t>Nombre del Licitante</w:t>
      </w:r>
      <w:r w:rsidRPr="0050581E">
        <w:t>: *</w:t>
      </w:r>
      <w:r w:rsidRPr="0050581E">
        <w:rPr>
          <w:i/>
        </w:rPr>
        <w:t>[indique el nombre completo de la persona que firma la Oferta]</w:t>
      </w:r>
    </w:p>
    <w:p w14:paraId="3E4A3E01" w14:textId="77777777" w:rsidR="00145DD8" w:rsidRPr="0050581E" w:rsidRDefault="00145DD8" w:rsidP="00145DD8">
      <w:pPr>
        <w:jc w:val="left"/>
      </w:pPr>
    </w:p>
    <w:p w14:paraId="413980F5" w14:textId="77777777" w:rsidR="00145DD8" w:rsidRPr="0050581E" w:rsidRDefault="00145DD8" w:rsidP="00145DD8">
      <w:pPr>
        <w:jc w:val="left"/>
        <w:rPr>
          <w:spacing w:val="-4"/>
        </w:rPr>
      </w:pPr>
      <w:r w:rsidRPr="0050581E">
        <w:rPr>
          <w:b/>
          <w:spacing w:val="-4"/>
        </w:rPr>
        <w:lastRenderedPageBreak/>
        <w:t>Nombre de la persona debidamente autorizada para firmar la Oferta en nombre del Licitante</w:t>
      </w:r>
      <w:r w:rsidRPr="0050581E">
        <w:rPr>
          <w:spacing w:val="-4"/>
        </w:rPr>
        <w:t>: **</w:t>
      </w:r>
      <w:r w:rsidRPr="0050581E">
        <w:rPr>
          <w:i/>
          <w:spacing w:val="-4"/>
        </w:rPr>
        <w:t>[indique el nombre completo de la persona debidamente autorizada para firmar la Oferta]</w:t>
      </w:r>
    </w:p>
    <w:p w14:paraId="5615139D" w14:textId="77777777" w:rsidR="00145DD8" w:rsidRPr="0050581E" w:rsidRDefault="00145DD8" w:rsidP="00145DD8">
      <w:pPr>
        <w:jc w:val="left"/>
      </w:pPr>
    </w:p>
    <w:p w14:paraId="019E5B5C" w14:textId="77777777" w:rsidR="00145DD8" w:rsidRPr="0050581E" w:rsidRDefault="00145DD8" w:rsidP="00145DD8">
      <w:pPr>
        <w:jc w:val="left"/>
      </w:pPr>
      <w:r w:rsidRPr="0050581E">
        <w:rPr>
          <w:b/>
        </w:rPr>
        <w:t>Cargo de la persona que firma la Oferta</w:t>
      </w:r>
      <w:r w:rsidRPr="0050581E">
        <w:t xml:space="preserve">: </w:t>
      </w:r>
      <w:r w:rsidRPr="0050581E">
        <w:rPr>
          <w:i/>
        </w:rPr>
        <w:t>[indique el cargo completo de la persona que firma la Oferta]</w:t>
      </w:r>
    </w:p>
    <w:p w14:paraId="33238C6C" w14:textId="77777777" w:rsidR="00145DD8" w:rsidRPr="0050581E" w:rsidRDefault="00145DD8" w:rsidP="00145DD8">
      <w:pPr>
        <w:jc w:val="left"/>
      </w:pPr>
    </w:p>
    <w:p w14:paraId="75CEE752" w14:textId="77777777" w:rsidR="00145DD8" w:rsidRPr="0050581E" w:rsidRDefault="00145DD8" w:rsidP="00145DD8">
      <w:pPr>
        <w:jc w:val="left"/>
        <w:rPr>
          <w:spacing w:val="-4"/>
        </w:rPr>
      </w:pPr>
      <w:r w:rsidRPr="0050581E">
        <w:rPr>
          <w:b/>
          <w:spacing w:val="-4"/>
        </w:rPr>
        <w:t>Firma de la persona indicada arriba</w:t>
      </w:r>
      <w:r w:rsidRPr="0050581E">
        <w:rPr>
          <w:spacing w:val="-4"/>
        </w:rPr>
        <w:t xml:space="preserve">: </w:t>
      </w:r>
      <w:r w:rsidRPr="0050581E">
        <w:rPr>
          <w:i/>
          <w:spacing w:val="-4"/>
        </w:rPr>
        <w:t>[firma de la persona cuyo nombre y cargo se indican arriba]</w:t>
      </w:r>
    </w:p>
    <w:p w14:paraId="1D8D2333" w14:textId="77777777" w:rsidR="00145DD8" w:rsidRPr="0050581E" w:rsidRDefault="00145DD8" w:rsidP="00145DD8">
      <w:pPr>
        <w:jc w:val="left"/>
      </w:pPr>
    </w:p>
    <w:p w14:paraId="4A8C14B3" w14:textId="77777777" w:rsidR="00145DD8" w:rsidRPr="0050581E" w:rsidRDefault="00145DD8" w:rsidP="00145DD8">
      <w:pPr>
        <w:jc w:val="left"/>
        <w:rPr>
          <w:i/>
        </w:rPr>
      </w:pPr>
      <w:r w:rsidRPr="0050581E">
        <w:rPr>
          <w:b/>
        </w:rPr>
        <w:t>Firmada a los</w:t>
      </w:r>
      <w:r w:rsidRPr="0050581E">
        <w:t xml:space="preserve"> </w:t>
      </w:r>
      <w:r w:rsidRPr="0050581E">
        <w:rPr>
          <w:i/>
        </w:rPr>
        <w:t>[indique el día de la firma]</w:t>
      </w:r>
      <w:r w:rsidRPr="0050581E">
        <w:t xml:space="preserve"> </w:t>
      </w:r>
      <w:r w:rsidRPr="0050581E">
        <w:rPr>
          <w:b/>
        </w:rPr>
        <w:t>días del mes de</w:t>
      </w:r>
      <w:r w:rsidRPr="0050581E">
        <w:t xml:space="preserve"> </w:t>
      </w:r>
      <w:r w:rsidRPr="0050581E">
        <w:rPr>
          <w:i/>
        </w:rPr>
        <w:t>[indique el mes]</w:t>
      </w:r>
      <w:r w:rsidRPr="0050581E">
        <w:t xml:space="preserve"> de </w:t>
      </w:r>
      <w:r w:rsidRPr="0050581E">
        <w:rPr>
          <w:i/>
        </w:rPr>
        <w:t>[indique el año]</w:t>
      </w:r>
    </w:p>
    <w:p w14:paraId="7B02E134" w14:textId="77777777" w:rsidR="00145DD8" w:rsidRPr="0050581E" w:rsidRDefault="00145DD8" w:rsidP="00145DD8">
      <w:pPr>
        <w:jc w:val="left"/>
        <w:rPr>
          <w:b/>
          <w:sz w:val="36"/>
        </w:rPr>
      </w:pPr>
      <w:r w:rsidRPr="0050581E">
        <w:br w:type="page"/>
      </w:r>
    </w:p>
    <w:p w14:paraId="42DB593F" w14:textId="50690AE0" w:rsidR="00C85FC3" w:rsidRPr="0050581E" w:rsidRDefault="00C85FC3" w:rsidP="00C85FC3">
      <w:pPr>
        <w:pStyle w:val="TOC3-1"/>
      </w:pPr>
      <w:bookmarkStart w:id="532" w:name="_Toc218673954"/>
      <w:bookmarkStart w:id="533" w:name="_Toc277345591"/>
      <w:bookmarkStart w:id="534" w:name="_Toc438266926"/>
      <w:bookmarkStart w:id="535" w:name="_Toc438267900"/>
      <w:bookmarkStart w:id="536" w:name="_Toc438366668"/>
      <w:r w:rsidRPr="0050581E">
        <w:rPr>
          <w:b w:val="0"/>
        </w:rPr>
        <w:lastRenderedPageBreak/>
        <w:tab/>
      </w:r>
      <w:bookmarkStart w:id="537" w:name="_Toc527966236"/>
      <w:r w:rsidRPr="0050581E">
        <w:t>Formularios de listas de precios</w:t>
      </w:r>
      <w:bookmarkEnd w:id="532"/>
      <w:bookmarkEnd w:id="533"/>
      <w:bookmarkEnd w:id="537"/>
    </w:p>
    <w:p w14:paraId="73FBA472" w14:textId="77777777" w:rsidR="00C85FC3" w:rsidRPr="0050581E" w:rsidRDefault="00C85FC3" w:rsidP="00C85FC3">
      <w:pPr>
        <w:pStyle w:val="explanatorynotes"/>
      </w:pPr>
    </w:p>
    <w:p w14:paraId="17E08C19" w14:textId="77777777" w:rsidR="00C85FC3" w:rsidRPr="0050581E" w:rsidRDefault="00C85FC3" w:rsidP="00C85FC3">
      <w:pPr>
        <w:pStyle w:val="Heading2"/>
        <w:rPr>
          <w:rFonts w:ascii="Times New Roman" w:hAnsi="Times New Roman"/>
        </w:rPr>
      </w:pPr>
      <w:bookmarkStart w:id="538" w:name="_Toc218673956"/>
      <w:bookmarkStart w:id="539" w:name="_Toc218674006"/>
      <w:bookmarkStart w:id="540" w:name="_Toc521497239"/>
      <w:bookmarkStart w:id="541" w:name="_Hlt529125776"/>
      <w:r w:rsidRPr="0050581E">
        <w:rPr>
          <w:rFonts w:ascii="Times New Roman" w:hAnsi="Times New Roman"/>
        </w:rPr>
        <w:t>Notas para los Licitantes sobre la elaboración de las listas de precios</w:t>
      </w:r>
      <w:bookmarkEnd w:id="538"/>
      <w:bookmarkEnd w:id="539"/>
    </w:p>
    <w:bookmarkEnd w:id="540"/>
    <w:bookmarkEnd w:id="541"/>
    <w:p w14:paraId="1C6B571A" w14:textId="77777777" w:rsidR="00C85FC3" w:rsidRPr="0050581E" w:rsidRDefault="00C85FC3" w:rsidP="00C85FC3">
      <w:pPr>
        <w:rPr>
          <w:b/>
        </w:rPr>
      </w:pPr>
      <w:r w:rsidRPr="0050581E">
        <w:rPr>
          <w:b/>
        </w:rPr>
        <w:t>Aspectos generales</w:t>
      </w:r>
    </w:p>
    <w:p w14:paraId="5CF946E0" w14:textId="77777777" w:rsidR="00C85FC3" w:rsidRPr="0050581E" w:rsidRDefault="00C85FC3" w:rsidP="00C85FC3">
      <w:pPr>
        <w:ind w:left="540" w:hanging="540"/>
      </w:pPr>
      <w:r w:rsidRPr="0050581E">
        <w:t>1.</w:t>
      </w:r>
      <w:r w:rsidRPr="0050581E">
        <w:tab/>
        <w:t>Las listas de precios están divididas de la siguiente manera:</w:t>
      </w:r>
    </w:p>
    <w:p w14:paraId="6220F5AF" w14:textId="77777777" w:rsidR="00C85FC3" w:rsidRPr="0050581E" w:rsidRDefault="00C85FC3" w:rsidP="00C85FC3">
      <w:pPr>
        <w:ind w:left="1260" w:hanging="720"/>
      </w:pPr>
      <w:r w:rsidRPr="0050581E">
        <w:t>3.1</w:t>
      </w:r>
      <w:r w:rsidRPr="0050581E">
        <w:tab/>
        <w:t>Resumen global de los costos</w:t>
      </w:r>
    </w:p>
    <w:p w14:paraId="257E3383" w14:textId="77777777" w:rsidR="00C85FC3" w:rsidRPr="0050581E" w:rsidRDefault="00C85FC3" w:rsidP="00C85FC3">
      <w:pPr>
        <w:ind w:left="1260" w:hanging="720"/>
      </w:pPr>
      <w:r w:rsidRPr="0050581E">
        <w:t>3.2</w:t>
      </w:r>
      <w:r w:rsidRPr="0050581E">
        <w:tab/>
        <w:t>Resumen de los costos de suministro e instalación</w:t>
      </w:r>
    </w:p>
    <w:p w14:paraId="758AE282" w14:textId="77777777" w:rsidR="00C85FC3" w:rsidRPr="0050581E" w:rsidRDefault="00C85FC3" w:rsidP="00C85FC3">
      <w:pPr>
        <w:ind w:left="1260" w:hanging="720"/>
      </w:pPr>
      <w:r w:rsidRPr="0050581E">
        <w:t>3.3</w:t>
      </w:r>
      <w:r w:rsidRPr="0050581E">
        <w:tab/>
        <w:t xml:space="preserve">Resumen de gastos recurrentes </w:t>
      </w:r>
    </w:p>
    <w:p w14:paraId="6C207EB9" w14:textId="77777777" w:rsidR="00C85FC3" w:rsidRPr="0050581E" w:rsidRDefault="00C85FC3" w:rsidP="00C85FC3">
      <w:pPr>
        <w:ind w:left="1260" w:hanging="720"/>
      </w:pPr>
      <w:r w:rsidRPr="0050581E">
        <w:t>3.4</w:t>
      </w:r>
      <w:r w:rsidRPr="0050581E">
        <w:tab/>
        <w:t>Cuadros parciales de costos de suministro e instalación</w:t>
      </w:r>
    </w:p>
    <w:p w14:paraId="35AA75D2" w14:textId="77777777" w:rsidR="00C85FC3" w:rsidRPr="0050581E" w:rsidRDefault="00C85FC3" w:rsidP="00C85FC3">
      <w:pPr>
        <w:ind w:left="1260" w:hanging="720"/>
      </w:pPr>
      <w:r w:rsidRPr="0050581E">
        <w:t>3.5</w:t>
      </w:r>
      <w:r w:rsidRPr="0050581E">
        <w:tab/>
        <w:t xml:space="preserve">Cuadros parciales de gastos recurrentes </w:t>
      </w:r>
    </w:p>
    <w:p w14:paraId="6776C171" w14:textId="77777777" w:rsidR="00C85FC3" w:rsidRPr="0050581E" w:rsidRDefault="00C85FC3" w:rsidP="00C85FC3">
      <w:pPr>
        <w:ind w:left="1260" w:hanging="720"/>
      </w:pPr>
      <w:r w:rsidRPr="0050581E">
        <w:t>3.6</w:t>
      </w:r>
      <w:r w:rsidRPr="0050581E">
        <w:tab/>
        <w:t>Cuadro de códigos de los países de origen</w:t>
      </w:r>
    </w:p>
    <w:p w14:paraId="51E8092E" w14:textId="77777777" w:rsidR="00C85FC3" w:rsidRPr="0050581E" w:rsidRDefault="00C85FC3" w:rsidP="00C85FC3">
      <w:pPr>
        <w:rPr>
          <w:i/>
        </w:rPr>
      </w:pPr>
      <w:r w:rsidRPr="0050581E">
        <w:tab/>
      </w:r>
      <w:r w:rsidRPr="0050581E">
        <w:rPr>
          <w:i/>
        </w:rPr>
        <w:t xml:space="preserve">[indique: </w:t>
      </w:r>
      <w:r w:rsidRPr="0050581E">
        <w:rPr>
          <w:b/>
          <w:i/>
        </w:rPr>
        <w:t>cualquier otra lista que sea necesaria</w:t>
      </w:r>
      <w:r w:rsidRPr="0050581E">
        <w:rPr>
          <w:i/>
        </w:rPr>
        <w:t>]</w:t>
      </w:r>
    </w:p>
    <w:p w14:paraId="4DB51096" w14:textId="3CD785E8" w:rsidR="00C85FC3" w:rsidRPr="0050581E" w:rsidRDefault="00C85FC3" w:rsidP="00C85FC3">
      <w:pPr>
        <w:ind w:left="540" w:hanging="540"/>
      </w:pPr>
      <w:r w:rsidRPr="0050581E">
        <w:t>2.</w:t>
      </w:r>
      <w:r w:rsidRPr="0050581E">
        <w:tab/>
        <w:t xml:space="preserve">En las listas generalmente no se hará una descripción completa de las tecnologías de la información que se deban suministrar e instalar y para las cuales sea preciso obtener la aceptación operativa, ni de los servicios que se hayan de proveer en cada elemento. Sin embargo, se considera que, antes de llenar los formularios con las tarifas y los precios, los Licitantes habrán leído los requisitos técnicos y otras secciones del </w:t>
      </w:r>
      <w:r w:rsidR="00807C34">
        <w:t>documento de licitación</w:t>
      </w:r>
      <w:r w:rsidRPr="0050581E">
        <w:t>, a fin de enterarse de todos los detalles de cada artículo que se solicita. Se entenderá que las tarifas y los precios cotizados cubren todas las necesidades definidas en dichos requisitos técnicos, y comprenden los gastos generales y las utilidades.</w:t>
      </w:r>
    </w:p>
    <w:p w14:paraId="364A3365" w14:textId="27156E26" w:rsidR="00C85FC3" w:rsidRPr="0050581E" w:rsidRDefault="00C85FC3" w:rsidP="00C85FC3">
      <w:pPr>
        <w:ind w:left="540" w:hanging="540"/>
      </w:pPr>
      <w:r w:rsidRPr="0050581E">
        <w:t>3.</w:t>
      </w:r>
      <w:r w:rsidRPr="0050581E">
        <w:tab/>
        <w:t xml:space="preserve">Si el Licitante no tiene una idea clara de los detalles completos de algún artículo que se solicita o tiene dudas al respecto deberá, de conformidad con las IAL incluidas en el </w:t>
      </w:r>
      <w:r w:rsidR="00807C34">
        <w:t>documento de licitación</w:t>
      </w:r>
      <w:r w:rsidRPr="0050581E">
        <w:t>, solicitar una aclaración antes de presentar su Oferta.</w:t>
      </w:r>
    </w:p>
    <w:p w14:paraId="57A2688E" w14:textId="77777777" w:rsidR="00C85FC3" w:rsidRPr="0050581E" w:rsidRDefault="00C85FC3" w:rsidP="00C85FC3">
      <w:pPr>
        <w:rPr>
          <w:b/>
        </w:rPr>
      </w:pPr>
      <w:r w:rsidRPr="0050581E">
        <w:rPr>
          <w:b/>
        </w:rPr>
        <w:t>Precios</w:t>
      </w:r>
    </w:p>
    <w:p w14:paraId="0C91F8A4" w14:textId="77777777" w:rsidR="00C85FC3" w:rsidRPr="0050581E" w:rsidRDefault="00C85FC3" w:rsidP="00C85FC3">
      <w:pPr>
        <w:keepNext/>
        <w:keepLines/>
        <w:ind w:left="540" w:hanging="540"/>
      </w:pPr>
      <w:r w:rsidRPr="0050581E">
        <w:t>4.</w:t>
      </w:r>
      <w:r w:rsidRPr="0050581E">
        <w:tab/>
        <w:t xml:space="preserve">Los precios deberán llenarse con tinta indeleble, y toda alteración que se necesite debido a algún error, etc. deberá llevar las iniciales del Licitante. Como se especifica en los DDL, </w:t>
      </w:r>
      <w:r w:rsidRPr="0050581E">
        <w:br/>
        <w:t>los precios serán fijos y firmes durante el período del Contrato.</w:t>
      </w:r>
    </w:p>
    <w:p w14:paraId="56FC5204" w14:textId="59415644" w:rsidR="00C85FC3" w:rsidRPr="0050581E" w:rsidRDefault="00C85FC3" w:rsidP="00C85FC3">
      <w:pPr>
        <w:ind w:left="540" w:hanging="540"/>
      </w:pPr>
      <w:r w:rsidRPr="0050581E">
        <w:t>5.</w:t>
      </w:r>
      <w:r w:rsidRPr="0050581E">
        <w:tab/>
        <w:t>Los precios de la Oferta se cotizarán en la forma indicada en las IAL 1</w:t>
      </w:r>
      <w:r w:rsidR="008C7798">
        <w:t>9</w:t>
      </w:r>
      <w:r w:rsidRPr="0050581E">
        <w:t>.1 y 1</w:t>
      </w:r>
      <w:r w:rsidR="008C7798">
        <w:t>9</w:t>
      </w:r>
      <w:r w:rsidRPr="0050581E">
        <w:t xml:space="preserve">.2, y en las monedas en ellas especificadas. Los precios indicados deberán corresponder a artículos del nivel de calidad y rendimiento definidos en los requisitos técnicos o en cualquier otra sección del </w:t>
      </w:r>
      <w:r w:rsidR="00807C34">
        <w:t>documento de licitación</w:t>
      </w:r>
    </w:p>
    <w:p w14:paraId="28E34443" w14:textId="3A974745" w:rsidR="00C85FC3" w:rsidRPr="0050581E" w:rsidRDefault="00C85FC3" w:rsidP="00C85FC3">
      <w:pPr>
        <w:ind w:left="540" w:hanging="450"/>
      </w:pPr>
      <w:r w:rsidRPr="0050581E">
        <w:t>6.</w:t>
      </w:r>
      <w:r w:rsidRPr="0050581E">
        <w:tab/>
        <w:t xml:space="preserve">El Licitante debe efectuar sus cálculos con sumo cuidado, ya que no podrá corregir los errores una vez vencido el plazo para la presentación de las Ofertas. En consecuencia, un simple error al especificar un precio unitario puede modificar considerablemente el precio total de la Oferta de un Licitante; además, la Oferta puede dejar de ser competitiva o el Licitante puede quedar expuesto a sufrir pérdidas. El Comprador corregirá cualquier error aritmético de conformidad con las disposiciones de la IAL </w:t>
      </w:r>
      <w:r w:rsidR="00B30201" w:rsidRPr="0050581E">
        <w:t>3</w:t>
      </w:r>
      <w:r w:rsidR="008C7798">
        <w:t>8</w:t>
      </w:r>
      <w:r w:rsidRPr="0050581E">
        <w:t>.</w:t>
      </w:r>
    </w:p>
    <w:p w14:paraId="31BE8BE4" w14:textId="5895F05E" w:rsidR="00C85FC3" w:rsidRPr="0050581E" w:rsidRDefault="00C85FC3" w:rsidP="00C85FC3">
      <w:pPr>
        <w:ind w:left="540" w:hanging="540"/>
      </w:pPr>
      <w:r w:rsidRPr="0050581E">
        <w:lastRenderedPageBreak/>
        <w:t>7.</w:t>
      </w:r>
      <w:r w:rsidRPr="0050581E">
        <w:tab/>
        <w:t>Los pagos se efectuarán al Proveedor en la moneda o las monedas indicadas para cada artículo. Según lo establecido en la IAL 1</w:t>
      </w:r>
      <w:r w:rsidR="009A4738">
        <w:t>9</w:t>
      </w:r>
      <w:r w:rsidRPr="0050581E">
        <w:t>.2, no se admiten más de tres monedas extranjeras.</w:t>
      </w:r>
    </w:p>
    <w:p w14:paraId="76098397" w14:textId="77777777" w:rsidR="00C85FC3" w:rsidRPr="0050581E" w:rsidRDefault="00C85FC3" w:rsidP="00C85FC3">
      <w:pPr>
        <w:ind w:left="540" w:hanging="540"/>
        <w:rPr>
          <w:sz w:val="22"/>
        </w:rPr>
      </w:pPr>
    </w:p>
    <w:p w14:paraId="660A28EC" w14:textId="77777777" w:rsidR="00C85FC3" w:rsidRPr="0050581E" w:rsidRDefault="00C85FC3" w:rsidP="00C85FC3">
      <w:pPr>
        <w:ind w:left="540" w:hanging="540"/>
        <w:rPr>
          <w:sz w:val="22"/>
        </w:rPr>
        <w:sectPr w:rsidR="00C85FC3" w:rsidRPr="0050581E" w:rsidSect="00967350">
          <w:headerReference w:type="even" r:id="rId55"/>
          <w:headerReference w:type="default" r:id="rId56"/>
          <w:footnotePr>
            <w:numRestart w:val="eachPage"/>
          </w:footnotePr>
          <w:endnotePr>
            <w:numRestart w:val="eachSect"/>
          </w:endnotePr>
          <w:pgSz w:w="12240" w:h="15840" w:code="1"/>
          <w:pgMar w:top="1440" w:right="1440" w:bottom="1440" w:left="1440" w:header="720" w:footer="431" w:gutter="0"/>
          <w:cols w:space="720"/>
          <w:formProt w:val="0"/>
        </w:sectPr>
      </w:pPr>
    </w:p>
    <w:p w14:paraId="2ED0C352" w14:textId="77777777" w:rsidR="00C85FC3" w:rsidRPr="0050581E" w:rsidRDefault="00C85FC3" w:rsidP="00C85FC3">
      <w:pPr>
        <w:pStyle w:val="Head32"/>
        <w:ind w:right="60"/>
      </w:pPr>
      <w:bookmarkStart w:id="542" w:name="_Toc521497240"/>
      <w:bookmarkStart w:id="543" w:name="_Toc218673957"/>
      <w:bookmarkStart w:id="544" w:name="_Toc277345592"/>
      <w:r w:rsidRPr="0050581E">
        <w:lastRenderedPageBreak/>
        <w:t>3.1</w:t>
      </w:r>
      <w:r w:rsidRPr="0050581E">
        <w:tab/>
      </w:r>
      <w:bookmarkStart w:id="545" w:name="_Hlt529125882"/>
      <w:bookmarkEnd w:id="545"/>
      <w:r w:rsidRPr="0050581E">
        <w:tab/>
        <w:t xml:space="preserve">Resumen Global de los </w:t>
      </w:r>
      <w:bookmarkEnd w:id="542"/>
      <w:bookmarkEnd w:id="543"/>
      <w:bookmarkEnd w:id="544"/>
      <w:r w:rsidRPr="0050581E">
        <w:t>Costos</w:t>
      </w:r>
    </w:p>
    <w:p w14:paraId="19E1F59C" w14:textId="77777777" w:rsidR="00C85FC3" w:rsidRPr="0050581E" w:rsidRDefault="00C85FC3" w:rsidP="00C85FC3">
      <w:pPr>
        <w:ind w:right="1440"/>
      </w:pP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727"/>
        <w:gridCol w:w="1853"/>
        <w:gridCol w:w="1890"/>
        <w:gridCol w:w="1890"/>
        <w:gridCol w:w="1980"/>
      </w:tblGrid>
      <w:tr w:rsidR="00C85FC3" w:rsidRPr="0050581E" w14:paraId="2A3729C4" w14:textId="77777777" w:rsidTr="00510A60">
        <w:trPr>
          <w:cantSplit/>
          <w:tblHeader/>
        </w:trPr>
        <w:tc>
          <w:tcPr>
            <w:tcW w:w="1170" w:type="dxa"/>
          </w:tcPr>
          <w:p w14:paraId="0C982CD4" w14:textId="77777777" w:rsidR="00C85FC3" w:rsidRPr="0050581E" w:rsidRDefault="00C85FC3" w:rsidP="00510A60">
            <w:pPr>
              <w:rPr>
                <w:sz w:val="22"/>
                <w:szCs w:val="22"/>
              </w:rPr>
            </w:pPr>
          </w:p>
        </w:tc>
        <w:tc>
          <w:tcPr>
            <w:tcW w:w="3727" w:type="dxa"/>
          </w:tcPr>
          <w:p w14:paraId="44FC7B9C" w14:textId="77777777" w:rsidR="00C85FC3" w:rsidRPr="0050581E" w:rsidRDefault="00C85FC3" w:rsidP="00510A60">
            <w:pPr>
              <w:rPr>
                <w:sz w:val="22"/>
                <w:szCs w:val="22"/>
              </w:rPr>
            </w:pPr>
          </w:p>
        </w:tc>
        <w:tc>
          <w:tcPr>
            <w:tcW w:w="1853" w:type="dxa"/>
          </w:tcPr>
          <w:p w14:paraId="251EEB29" w14:textId="77777777" w:rsidR="00C85FC3" w:rsidRPr="0050581E" w:rsidRDefault="00C85FC3" w:rsidP="00510A60">
            <w:pPr>
              <w:rPr>
                <w:b/>
                <w:i/>
                <w:sz w:val="22"/>
                <w:szCs w:val="22"/>
              </w:rPr>
            </w:pPr>
            <w:r w:rsidRPr="0050581E">
              <w:rPr>
                <w:b/>
                <w:i/>
                <w:sz w:val="22"/>
              </w:rPr>
              <w:t>[</w:t>
            </w:r>
            <w:r w:rsidRPr="0050581E">
              <w:rPr>
                <w:i/>
                <w:sz w:val="22"/>
              </w:rPr>
              <w:t>Indique</w:t>
            </w:r>
            <w:r w:rsidRPr="0050581E">
              <w:rPr>
                <w:b/>
                <w:i/>
                <w:sz w:val="22"/>
              </w:rPr>
              <w:t>: moneda nacional]</w:t>
            </w:r>
            <w:r w:rsidRPr="0050581E">
              <w:rPr>
                <w:b/>
                <w:i/>
                <w:sz w:val="22"/>
                <w:szCs w:val="22"/>
              </w:rPr>
              <w:br/>
            </w:r>
            <w:r w:rsidRPr="0050581E">
              <w:rPr>
                <w:b/>
                <w:i/>
                <w:sz w:val="22"/>
              </w:rPr>
              <w:t>Precio</w:t>
            </w:r>
          </w:p>
        </w:tc>
        <w:tc>
          <w:tcPr>
            <w:tcW w:w="1890" w:type="dxa"/>
          </w:tcPr>
          <w:p w14:paraId="2E30556B" w14:textId="77777777" w:rsidR="00C85FC3" w:rsidRPr="0050581E" w:rsidRDefault="00C85FC3" w:rsidP="00510A60">
            <w:pPr>
              <w:rPr>
                <w:b/>
                <w:i/>
                <w:sz w:val="22"/>
                <w:szCs w:val="22"/>
              </w:rPr>
            </w:pPr>
            <w:r w:rsidRPr="0050581E">
              <w:rPr>
                <w:b/>
                <w:i/>
                <w:sz w:val="22"/>
              </w:rPr>
              <w:t>[</w:t>
            </w:r>
            <w:r w:rsidRPr="0050581E">
              <w:rPr>
                <w:i/>
                <w:sz w:val="22"/>
              </w:rPr>
              <w:t>Indique</w:t>
            </w:r>
            <w:r w:rsidRPr="0050581E">
              <w:rPr>
                <w:b/>
                <w:i/>
                <w:sz w:val="22"/>
              </w:rPr>
              <w:t>: moneda extranjera A]</w:t>
            </w:r>
            <w:r w:rsidRPr="0050581E">
              <w:rPr>
                <w:b/>
                <w:i/>
                <w:sz w:val="22"/>
                <w:szCs w:val="22"/>
              </w:rPr>
              <w:br/>
            </w:r>
            <w:r w:rsidRPr="0050581E">
              <w:rPr>
                <w:b/>
                <w:i/>
                <w:sz w:val="22"/>
              </w:rPr>
              <w:t>Precio</w:t>
            </w:r>
          </w:p>
        </w:tc>
        <w:tc>
          <w:tcPr>
            <w:tcW w:w="1890" w:type="dxa"/>
          </w:tcPr>
          <w:p w14:paraId="0F49B554" w14:textId="77777777" w:rsidR="00C85FC3" w:rsidRPr="0050581E" w:rsidRDefault="00C85FC3" w:rsidP="00510A60">
            <w:pPr>
              <w:rPr>
                <w:b/>
                <w:i/>
                <w:sz w:val="22"/>
                <w:szCs w:val="22"/>
              </w:rPr>
            </w:pPr>
            <w:r w:rsidRPr="0050581E">
              <w:rPr>
                <w:b/>
                <w:i/>
                <w:sz w:val="22"/>
              </w:rPr>
              <w:t>[</w:t>
            </w:r>
            <w:r w:rsidRPr="0050581E">
              <w:rPr>
                <w:i/>
                <w:sz w:val="22"/>
              </w:rPr>
              <w:t>Indique</w:t>
            </w:r>
            <w:r w:rsidRPr="0050581E">
              <w:rPr>
                <w:b/>
                <w:i/>
                <w:sz w:val="22"/>
              </w:rPr>
              <w:t>: moneda extranjera B]</w:t>
            </w:r>
            <w:r w:rsidRPr="0050581E">
              <w:rPr>
                <w:b/>
                <w:i/>
                <w:sz w:val="22"/>
                <w:szCs w:val="22"/>
              </w:rPr>
              <w:br/>
            </w:r>
            <w:r w:rsidRPr="0050581E">
              <w:rPr>
                <w:b/>
                <w:i/>
                <w:sz w:val="22"/>
              </w:rPr>
              <w:t>Precio</w:t>
            </w:r>
          </w:p>
        </w:tc>
        <w:tc>
          <w:tcPr>
            <w:tcW w:w="1980" w:type="dxa"/>
          </w:tcPr>
          <w:p w14:paraId="19BE079F" w14:textId="77777777" w:rsidR="00C85FC3" w:rsidRPr="0050581E" w:rsidRDefault="00C85FC3" w:rsidP="00510A60">
            <w:pPr>
              <w:rPr>
                <w:b/>
                <w:i/>
                <w:sz w:val="22"/>
                <w:szCs w:val="22"/>
              </w:rPr>
            </w:pPr>
            <w:r w:rsidRPr="0050581E">
              <w:rPr>
                <w:b/>
                <w:i/>
                <w:sz w:val="22"/>
              </w:rPr>
              <w:t>[</w:t>
            </w:r>
            <w:r w:rsidRPr="0050581E">
              <w:rPr>
                <w:i/>
                <w:sz w:val="22"/>
              </w:rPr>
              <w:t>Indique</w:t>
            </w:r>
            <w:r w:rsidRPr="0050581E">
              <w:rPr>
                <w:b/>
                <w:i/>
                <w:sz w:val="22"/>
              </w:rPr>
              <w:t>: moneda extranjera C]</w:t>
            </w:r>
            <w:r w:rsidRPr="0050581E">
              <w:rPr>
                <w:b/>
                <w:i/>
                <w:sz w:val="22"/>
                <w:szCs w:val="22"/>
              </w:rPr>
              <w:br/>
            </w:r>
            <w:r w:rsidRPr="0050581E">
              <w:rPr>
                <w:b/>
                <w:i/>
                <w:sz w:val="22"/>
              </w:rPr>
              <w:t>Precio</w:t>
            </w:r>
          </w:p>
        </w:tc>
      </w:tr>
      <w:tr w:rsidR="00C85FC3" w:rsidRPr="0050581E" w14:paraId="43CF9944" w14:textId="77777777" w:rsidTr="00510A60">
        <w:trPr>
          <w:cantSplit/>
          <w:trHeight w:hRule="exact" w:val="240"/>
          <w:tblHeader/>
        </w:trPr>
        <w:tc>
          <w:tcPr>
            <w:tcW w:w="1170" w:type="dxa"/>
          </w:tcPr>
          <w:p w14:paraId="214A173A" w14:textId="77777777" w:rsidR="00C85FC3" w:rsidRPr="0050581E" w:rsidRDefault="00C85FC3" w:rsidP="00510A60">
            <w:pPr>
              <w:spacing w:before="100" w:after="100"/>
              <w:jc w:val="center"/>
              <w:rPr>
                <w:sz w:val="22"/>
              </w:rPr>
            </w:pPr>
          </w:p>
        </w:tc>
        <w:tc>
          <w:tcPr>
            <w:tcW w:w="3727" w:type="dxa"/>
          </w:tcPr>
          <w:p w14:paraId="3269C970" w14:textId="77777777" w:rsidR="00C85FC3" w:rsidRPr="0050581E" w:rsidRDefault="00C85FC3" w:rsidP="00510A60">
            <w:pPr>
              <w:spacing w:before="100" w:after="100"/>
              <w:rPr>
                <w:sz w:val="22"/>
              </w:rPr>
            </w:pPr>
          </w:p>
        </w:tc>
        <w:tc>
          <w:tcPr>
            <w:tcW w:w="1853" w:type="dxa"/>
          </w:tcPr>
          <w:p w14:paraId="1F619E76" w14:textId="77777777" w:rsidR="00C85FC3" w:rsidRPr="0050581E" w:rsidRDefault="00C85FC3" w:rsidP="00510A60">
            <w:pPr>
              <w:spacing w:before="100" w:after="100"/>
              <w:jc w:val="center"/>
              <w:rPr>
                <w:sz w:val="22"/>
              </w:rPr>
            </w:pPr>
          </w:p>
        </w:tc>
        <w:tc>
          <w:tcPr>
            <w:tcW w:w="1890" w:type="dxa"/>
          </w:tcPr>
          <w:p w14:paraId="7F08E75C" w14:textId="77777777" w:rsidR="00C85FC3" w:rsidRPr="0050581E" w:rsidRDefault="00C85FC3" w:rsidP="00510A60">
            <w:pPr>
              <w:spacing w:before="100" w:after="100"/>
              <w:jc w:val="center"/>
              <w:rPr>
                <w:sz w:val="22"/>
              </w:rPr>
            </w:pPr>
          </w:p>
        </w:tc>
        <w:tc>
          <w:tcPr>
            <w:tcW w:w="1890" w:type="dxa"/>
          </w:tcPr>
          <w:p w14:paraId="13A0B41A" w14:textId="77777777" w:rsidR="00C85FC3" w:rsidRPr="0050581E" w:rsidRDefault="00C85FC3" w:rsidP="00510A60">
            <w:pPr>
              <w:spacing w:before="100" w:after="100"/>
              <w:jc w:val="center"/>
              <w:rPr>
                <w:sz w:val="22"/>
              </w:rPr>
            </w:pPr>
          </w:p>
        </w:tc>
        <w:tc>
          <w:tcPr>
            <w:tcW w:w="1980" w:type="dxa"/>
          </w:tcPr>
          <w:p w14:paraId="172A10B4" w14:textId="77777777" w:rsidR="00C85FC3" w:rsidRPr="0050581E" w:rsidRDefault="00C85FC3" w:rsidP="00510A60">
            <w:pPr>
              <w:spacing w:before="100" w:after="100"/>
              <w:jc w:val="center"/>
              <w:rPr>
                <w:sz w:val="22"/>
              </w:rPr>
            </w:pPr>
          </w:p>
        </w:tc>
      </w:tr>
      <w:tr w:rsidR="00C85FC3" w:rsidRPr="0050581E" w14:paraId="6B3FC367" w14:textId="77777777" w:rsidTr="00510A60">
        <w:trPr>
          <w:cantSplit/>
        </w:trPr>
        <w:tc>
          <w:tcPr>
            <w:tcW w:w="1170" w:type="dxa"/>
          </w:tcPr>
          <w:p w14:paraId="0E37914F" w14:textId="77777777" w:rsidR="00C85FC3" w:rsidRPr="0050581E" w:rsidRDefault="00C85FC3" w:rsidP="00510A60">
            <w:pPr>
              <w:spacing w:before="100" w:after="100"/>
              <w:jc w:val="center"/>
              <w:rPr>
                <w:sz w:val="22"/>
              </w:rPr>
            </w:pPr>
            <w:r w:rsidRPr="0050581E">
              <w:rPr>
                <w:sz w:val="22"/>
              </w:rPr>
              <w:t>1.</w:t>
            </w:r>
          </w:p>
        </w:tc>
        <w:tc>
          <w:tcPr>
            <w:tcW w:w="3727" w:type="dxa"/>
          </w:tcPr>
          <w:p w14:paraId="04CE41BE" w14:textId="77777777" w:rsidR="00C85FC3" w:rsidRPr="0050581E" w:rsidRDefault="00C85FC3" w:rsidP="00510A60">
            <w:pPr>
              <w:spacing w:before="100" w:after="100"/>
              <w:rPr>
                <w:sz w:val="22"/>
              </w:rPr>
            </w:pPr>
            <w:r w:rsidRPr="0050581E">
              <w:rPr>
                <w:sz w:val="22"/>
              </w:rPr>
              <w:t>Costos de suministro e instalación (tomados del resumen de los costos de suministro e instalación)</w:t>
            </w:r>
          </w:p>
        </w:tc>
        <w:tc>
          <w:tcPr>
            <w:tcW w:w="1853" w:type="dxa"/>
          </w:tcPr>
          <w:p w14:paraId="77BCD8C8" w14:textId="77777777" w:rsidR="00C85FC3" w:rsidRPr="0050581E" w:rsidRDefault="00C85FC3" w:rsidP="00510A60">
            <w:pPr>
              <w:spacing w:before="100" w:after="100"/>
              <w:jc w:val="center"/>
              <w:rPr>
                <w:sz w:val="22"/>
              </w:rPr>
            </w:pPr>
          </w:p>
        </w:tc>
        <w:tc>
          <w:tcPr>
            <w:tcW w:w="1890" w:type="dxa"/>
          </w:tcPr>
          <w:p w14:paraId="22D56ACB" w14:textId="77777777" w:rsidR="00C85FC3" w:rsidRPr="0050581E" w:rsidRDefault="00C85FC3" w:rsidP="00510A60">
            <w:pPr>
              <w:spacing w:before="100" w:after="100"/>
              <w:jc w:val="center"/>
              <w:rPr>
                <w:sz w:val="22"/>
              </w:rPr>
            </w:pPr>
          </w:p>
        </w:tc>
        <w:tc>
          <w:tcPr>
            <w:tcW w:w="1890" w:type="dxa"/>
          </w:tcPr>
          <w:p w14:paraId="706EA437" w14:textId="77777777" w:rsidR="00C85FC3" w:rsidRPr="0050581E" w:rsidRDefault="00C85FC3" w:rsidP="00510A60">
            <w:pPr>
              <w:spacing w:before="100" w:after="100"/>
              <w:jc w:val="center"/>
              <w:rPr>
                <w:sz w:val="22"/>
              </w:rPr>
            </w:pPr>
          </w:p>
        </w:tc>
        <w:tc>
          <w:tcPr>
            <w:tcW w:w="1980" w:type="dxa"/>
          </w:tcPr>
          <w:p w14:paraId="5F9ED434" w14:textId="77777777" w:rsidR="00C85FC3" w:rsidRPr="0050581E" w:rsidRDefault="00C85FC3" w:rsidP="00510A60">
            <w:pPr>
              <w:spacing w:before="100" w:after="100"/>
              <w:jc w:val="center"/>
              <w:rPr>
                <w:sz w:val="22"/>
              </w:rPr>
            </w:pPr>
          </w:p>
        </w:tc>
      </w:tr>
      <w:tr w:rsidR="00C85FC3" w:rsidRPr="0050581E" w14:paraId="14EC5898" w14:textId="77777777" w:rsidTr="00510A60">
        <w:trPr>
          <w:cantSplit/>
        </w:trPr>
        <w:tc>
          <w:tcPr>
            <w:tcW w:w="1170" w:type="dxa"/>
          </w:tcPr>
          <w:p w14:paraId="08383192" w14:textId="77777777" w:rsidR="00C85FC3" w:rsidRPr="0050581E" w:rsidRDefault="00C85FC3" w:rsidP="00510A60">
            <w:pPr>
              <w:spacing w:before="100" w:after="100"/>
              <w:jc w:val="center"/>
              <w:rPr>
                <w:sz w:val="22"/>
              </w:rPr>
            </w:pPr>
          </w:p>
        </w:tc>
        <w:tc>
          <w:tcPr>
            <w:tcW w:w="3727" w:type="dxa"/>
          </w:tcPr>
          <w:p w14:paraId="6ED257EC" w14:textId="77777777" w:rsidR="00C85FC3" w:rsidRPr="0050581E" w:rsidRDefault="00C85FC3" w:rsidP="00510A60">
            <w:pPr>
              <w:tabs>
                <w:tab w:val="left" w:pos="342"/>
              </w:tabs>
              <w:spacing w:before="100" w:after="100"/>
              <w:ind w:left="342" w:hanging="342"/>
              <w:rPr>
                <w:sz w:val="22"/>
              </w:rPr>
            </w:pPr>
          </w:p>
        </w:tc>
        <w:tc>
          <w:tcPr>
            <w:tcW w:w="1853" w:type="dxa"/>
          </w:tcPr>
          <w:p w14:paraId="1683E72E" w14:textId="77777777" w:rsidR="00C85FC3" w:rsidRPr="0050581E" w:rsidRDefault="00C85FC3" w:rsidP="00510A60">
            <w:pPr>
              <w:spacing w:before="100" w:after="100"/>
              <w:jc w:val="center"/>
              <w:rPr>
                <w:sz w:val="22"/>
              </w:rPr>
            </w:pPr>
          </w:p>
        </w:tc>
        <w:tc>
          <w:tcPr>
            <w:tcW w:w="1890" w:type="dxa"/>
          </w:tcPr>
          <w:p w14:paraId="5D489FA8" w14:textId="77777777" w:rsidR="00C85FC3" w:rsidRPr="0050581E" w:rsidRDefault="00C85FC3" w:rsidP="00510A60">
            <w:pPr>
              <w:spacing w:before="100" w:after="100"/>
              <w:jc w:val="center"/>
              <w:rPr>
                <w:sz w:val="22"/>
              </w:rPr>
            </w:pPr>
          </w:p>
        </w:tc>
        <w:tc>
          <w:tcPr>
            <w:tcW w:w="1890" w:type="dxa"/>
          </w:tcPr>
          <w:p w14:paraId="4621E8F7" w14:textId="77777777" w:rsidR="00C85FC3" w:rsidRPr="0050581E" w:rsidRDefault="00C85FC3" w:rsidP="00510A60">
            <w:pPr>
              <w:spacing w:before="100" w:after="100"/>
              <w:jc w:val="center"/>
              <w:rPr>
                <w:sz w:val="22"/>
              </w:rPr>
            </w:pPr>
          </w:p>
        </w:tc>
        <w:tc>
          <w:tcPr>
            <w:tcW w:w="1980" w:type="dxa"/>
          </w:tcPr>
          <w:p w14:paraId="1DF32C04" w14:textId="77777777" w:rsidR="00C85FC3" w:rsidRPr="0050581E" w:rsidRDefault="00C85FC3" w:rsidP="00510A60">
            <w:pPr>
              <w:spacing w:before="100" w:after="100"/>
              <w:jc w:val="center"/>
              <w:rPr>
                <w:sz w:val="22"/>
              </w:rPr>
            </w:pPr>
          </w:p>
        </w:tc>
      </w:tr>
      <w:tr w:rsidR="00C85FC3" w:rsidRPr="0050581E" w14:paraId="589FC7DB" w14:textId="77777777" w:rsidTr="00510A60">
        <w:trPr>
          <w:cantSplit/>
        </w:trPr>
        <w:tc>
          <w:tcPr>
            <w:tcW w:w="1170" w:type="dxa"/>
          </w:tcPr>
          <w:p w14:paraId="4A0F691A" w14:textId="77777777" w:rsidR="00C85FC3" w:rsidRPr="0050581E" w:rsidRDefault="00C85FC3" w:rsidP="00510A60">
            <w:pPr>
              <w:spacing w:before="100" w:after="100"/>
              <w:jc w:val="center"/>
              <w:rPr>
                <w:sz w:val="22"/>
              </w:rPr>
            </w:pPr>
            <w:r w:rsidRPr="0050581E">
              <w:rPr>
                <w:sz w:val="22"/>
              </w:rPr>
              <w:t>2.</w:t>
            </w:r>
          </w:p>
        </w:tc>
        <w:tc>
          <w:tcPr>
            <w:tcW w:w="3727" w:type="dxa"/>
          </w:tcPr>
          <w:p w14:paraId="4C3FF8E4" w14:textId="77777777" w:rsidR="00C85FC3" w:rsidRPr="0050581E" w:rsidRDefault="00C85FC3" w:rsidP="00510A60">
            <w:pPr>
              <w:spacing w:before="100" w:after="100"/>
              <w:rPr>
                <w:sz w:val="22"/>
              </w:rPr>
            </w:pPr>
            <w:r w:rsidRPr="0050581E">
              <w:rPr>
                <w:sz w:val="22"/>
              </w:rPr>
              <w:t>Gastos recurrentes (tomados del resumen de gastos recurrentes)</w:t>
            </w:r>
          </w:p>
        </w:tc>
        <w:tc>
          <w:tcPr>
            <w:tcW w:w="1853" w:type="dxa"/>
          </w:tcPr>
          <w:p w14:paraId="4D3C12A0" w14:textId="77777777" w:rsidR="00C85FC3" w:rsidRPr="0050581E" w:rsidRDefault="00C85FC3" w:rsidP="00510A60">
            <w:pPr>
              <w:spacing w:before="100" w:after="100"/>
              <w:jc w:val="center"/>
              <w:rPr>
                <w:sz w:val="22"/>
              </w:rPr>
            </w:pPr>
          </w:p>
        </w:tc>
        <w:tc>
          <w:tcPr>
            <w:tcW w:w="1890" w:type="dxa"/>
          </w:tcPr>
          <w:p w14:paraId="14A36F20" w14:textId="77777777" w:rsidR="00C85FC3" w:rsidRPr="0050581E" w:rsidRDefault="00C85FC3" w:rsidP="00510A60">
            <w:pPr>
              <w:spacing w:before="100" w:after="100"/>
              <w:jc w:val="center"/>
              <w:rPr>
                <w:sz w:val="22"/>
              </w:rPr>
            </w:pPr>
          </w:p>
        </w:tc>
        <w:tc>
          <w:tcPr>
            <w:tcW w:w="1890" w:type="dxa"/>
          </w:tcPr>
          <w:p w14:paraId="5CEAE0C9" w14:textId="77777777" w:rsidR="00C85FC3" w:rsidRPr="0050581E" w:rsidRDefault="00C85FC3" w:rsidP="00510A60">
            <w:pPr>
              <w:spacing w:before="100" w:after="100"/>
              <w:jc w:val="center"/>
              <w:rPr>
                <w:sz w:val="22"/>
              </w:rPr>
            </w:pPr>
          </w:p>
        </w:tc>
        <w:tc>
          <w:tcPr>
            <w:tcW w:w="1980" w:type="dxa"/>
          </w:tcPr>
          <w:p w14:paraId="39BE67C5" w14:textId="77777777" w:rsidR="00C85FC3" w:rsidRPr="0050581E" w:rsidRDefault="00C85FC3" w:rsidP="00510A60">
            <w:pPr>
              <w:spacing w:before="100" w:after="100"/>
              <w:jc w:val="center"/>
              <w:rPr>
                <w:sz w:val="22"/>
              </w:rPr>
            </w:pPr>
          </w:p>
        </w:tc>
      </w:tr>
      <w:tr w:rsidR="00C85FC3" w:rsidRPr="0050581E" w14:paraId="526CE88D" w14:textId="77777777" w:rsidTr="00510A60">
        <w:trPr>
          <w:cantSplit/>
        </w:trPr>
        <w:tc>
          <w:tcPr>
            <w:tcW w:w="1170" w:type="dxa"/>
          </w:tcPr>
          <w:p w14:paraId="04C30DDB" w14:textId="77777777" w:rsidR="00C85FC3" w:rsidRPr="0050581E" w:rsidRDefault="00C85FC3" w:rsidP="00510A60">
            <w:pPr>
              <w:spacing w:before="100" w:after="100"/>
              <w:jc w:val="center"/>
              <w:rPr>
                <w:strike/>
                <w:sz w:val="22"/>
              </w:rPr>
            </w:pPr>
          </w:p>
        </w:tc>
        <w:tc>
          <w:tcPr>
            <w:tcW w:w="3727" w:type="dxa"/>
          </w:tcPr>
          <w:p w14:paraId="49F7303F" w14:textId="77777777" w:rsidR="00C85FC3" w:rsidRPr="0050581E" w:rsidRDefault="00C85FC3" w:rsidP="00510A60">
            <w:pPr>
              <w:spacing w:before="100" w:after="100"/>
              <w:rPr>
                <w:strike/>
                <w:sz w:val="22"/>
              </w:rPr>
            </w:pPr>
          </w:p>
        </w:tc>
        <w:tc>
          <w:tcPr>
            <w:tcW w:w="1853" w:type="dxa"/>
          </w:tcPr>
          <w:p w14:paraId="2B02C8BD" w14:textId="77777777" w:rsidR="00C85FC3" w:rsidRPr="0050581E" w:rsidRDefault="00C85FC3" w:rsidP="00510A60">
            <w:pPr>
              <w:spacing w:before="100" w:after="100"/>
              <w:jc w:val="center"/>
              <w:rPr>
                <w:strike/>
                <w:sz w:val="22"/>
              </w:rPr>
            </w:pPr>
          </w:p>
        </w:tc>
        <w:tc>
          <w:tcPr>
            <w:tcW w:w="1890" w:type="dxa"/>
          </w:tcPr>
          <w:p w14:paraId="24DBCB0F" w14:textId="77777777" w:rsidR="00C85FC3" w:rsidRPr="0050581E" w:rsidRDefault="00C85FC3" w:rsidP="00510A60">
            <w:pPr>
              <w:spacing w:before="100" w:after="100"/>
              <w:jc w:val="center"/>
              <w:rPr>
                <w:strike/>
                <w:sz w:val="22"/>
              </w:rPr>
            </w:pPr>
          </w:p>
        </w:tc>
        <w:tc>
          <w:tcPr>
            <w:tcW w:w="1890" w:type="dxa"/>
          </w:tcPr>
          <w:p w14:paraId="1F09D478" w14:textId="77777777" w:rsidR="00C85FC3" w:rsidRPr="0050581E" w:rsidRDefault="00C85FC3" w:rsidP="00510A60">
            <w:pPr>
              <w:spacing w:before="100" w:after="100"/>
              <w:jc w:val="center"/>
              <w:rPr>
                <w:strike/>
                <w:sz w:val="22"/>
              </w:rPr>
            </w:pPr>
          </w:p>
        </w:tc>
        <w:tc>
          <w:tcPr>
            <w:tcW w:w="1980" w:type="dxa"/>
          </w:tcPr>
          <w:p w14:paraId="5728C726" w14:textId="77777777" w:rsidR="00C85FC3" w:rsidRPr="0050581E" w:rsidRDefault="00C85FC3" w:rsidP="00510A60">
            <w:pPr>
              <w:spacing w:before="100" w:after="100"/>
              <w:jc w:val="center"/>
              <w:rPr>
                <w:strike/>
                <w:sz w:val="22"/>
              </w:rPr>
            </w:pPr>
          </w:p>
        </w:tc>
      </w:tr>
      <w:tr w:rsidR="00C85FC3" w:rsidRPr="0050581E" w14:paraId="063D2491" w14:textId="77777777" w:rsidTr="00510A60">
        <w:trPr>
          <w:cantSplit/>
          <w:trHeight w:hRule="exact" w:val="120"/>
        </w:trPr>
        <w:tc>
          <w:tcPr>
            <w:tcW w:w="1170" w:type="dxa"/>
          </w:tcPr>
          <w:p w14:paraId="37224AB5" w14:textId="77777777" w:rsidR="00C85FC3" w:rsidRPr="0050581E" w:rsidRDefault="00C85FC3" w:rsidP="00510A60">
            <w:pPr>
              <w:spacing w:before="100" w:after="100"/>
              <w:jc w:val="center"/>
              <w:rPr>
                <w:sz w:val="22"/>
              </w:rPr>
            </w:pPr>
          </w:p>
        </w:tc>
        <w:tc>
          <w:tcPr>
            <w:tcW w:w="3727" w:type="dxa"/>
          </w:tcPr>
          <w:p w14:paraId="3998C14B" w14:textId="77777777" w:rsidR="00C85FC3" w:rsidRPr="0050581E" w:rsidRDefault="00C85FC3" w:rsidP="00510A60">
            <w:pPr>
              <w:spacing w:before="100" w:after="100"/>
              <w:rPr>
                <w:sz w:val="22"/>
              </w:rPr>
            </w:pPr>
          </w:p>
        </w:tc>
        <w:tc>
          <w:tcPr>
            <w:tcW w:w="1853" w:type="dxa"/>
          </w:tcPr>
          <w:p w14:paraId="343C3549" w14:textId="77777777" w:rsidR="00C85FC3" w:rsidRPr="0050581E" w:rsidRDefault="00C85FC3" w:rsidP="00510A60">
            <w:pPr>
              <w:spacing w:before="100" w:after="100"/>
              <w:jc w:val="center"/>
              <w:rPr>
                <w:sz w:val="22"/>
              </w:rPr>
            </w:pPr>
          </w:p>
        </w:tc>
        <w:tc>
          <w:tcPr>
            <w:tcW w:w="1890" w:type="dxa"/>
          </w:tcPr>
          <w:p w14:paraId="04D4FF99" w14:textId="77777777" w:rsidR="00C85FC3" w:rsidRPr="0050581E" w:rsidRDefault="00C85FC3" w:rsidP="00510A60">
            <w:pPr>
              <w:spacing w:before="100" w:after="100"/>
              <w:jc w:val="center"/>
              <w:rPr>
                <w:sz w:val="22"/>
              </w:rPr>
            </w:pPr>
          </w:p>
        </w:tc>
        <w:tc>
          <w:tcPr>
            <w:tcW w:w="1890" w:type="dxa"/>
          </w:tcPr>
          <w:p w14:paraId="7A5E4E65" w14:textId="77777777" w:rsidR="00C85FC3" w:rsidRPr="0050581E" w:rsidRDefault="00C85FC3" w:rsidP="00510A60">
            <w:pPr>
              <w:spacing w:before="100" w:after="100"/>
              <w:jc w:val="center"/>
              <w:rPr>
                <w:sz w:val="22"/>
              </w:rPr>
            </w:pPr>
          </w:p>
        </w:tc>
        <w:tc>
          <w:tcPr>
            <w:tcW w:w="1980" w:type="dxa"/>
          </w:tcPr>
          <w:p w14:paraId="0EF27347" w14:textId="77777777" w:rsidR="00C85FC3" w:rsidRPr="0050581E" w:rsidRDefault="00C85FC3" w:rsidP="00510A60">
            <w:pPr>
              <w:spacing w:before="100" w:after="100"/>
              <w:jc w:val="center"/>
              <w:rPr>
                <w:sz w:val="22"/>
              </w:rPr>
            </w:pPr>
          </w:p>
        </w:tc>
      </w:tr>
      <w:tr w:rsidR="00C85FC3" w:rsidRPr="0050581E" w14:paraId="02234313" w14:textId="77777777" w:rsidTr="00510A60">
        <w:trPr>
          <w:cantSplit/>
          <w:trHeight w:hRule="exact" w:val="120"/>
        </w:trPr>
        <w:tc>
          <w:tcPr>
            <w:tcW w:w="1170" w:type="dxa"/>
          </w:tcPr>
          <w:p w14:paraId="72B083DF" w14:textId="77777777" w:rsidR="00C85FC3" w:rsidRPr="0050581E" w:rsidRDefault="00C85FC3" w:rsidP="00510A60">
            <w:pPr>
              <w:spacing w:before="100" w:after="100"/>
              <w:jc w:val="center"/>
              <w:rPr>
                <w:sz w:val="22"/>
              </w:rPr>
            </w:pPr>
          </w:p>
        </w:tc>
        <w:tc>
          <w:tcPr>
            <w:tcW w:w="3727" w:type="dxa"/>
          </w:tcPr>
          <w:p w14:paraId="78C000DD" w14:textId="77777777" w:rsidR="00C85FC3" w:rsidRPr="0050581E" w:rsidRDefault="00C85FC3" w:rsidP="00510A60">
            <w:pPr>
              <w:spacing w:before="100" w:after="100"/>
              <w:rPr>
                <w:sz w:val="22"/>
              </w:rPr>
            </w:pPr>
          </w:p>
        </w:tc>
        <w:tc>
          <w:tcPr>
            <w:tcW w:w="1853" w:type="dxa"/>
          </w:tcPr>
          <w:p w14:paraId="78EE0C0D" w14:textId="77777777" w:rsidR="00C85FC3" w:rsidRPr="0050581E" w:rsidRDefault="00C85FC3" w:rsidP="00510A60">
            <w:pPr>
              <w:spacing w:before="100" w:after="100"/>
              <w:jc w:val="center"/>
              <w:rPr>
                <w:sz w:val="22"/>
              </w:rPr>
            </w:pPr>
          </w:p>
        </w:tc>
        <w:tc>
          <w:tcPr>
            <w:tcW w:w="1890" w:type="dxa"/>
          </w:tcPr>
          <w:p w14:paraId="5F5152F8" w14:textId="77777777" w:rsidR="00C85FC3" w:rsidRPr="0050581E" w:rsidRDefault="00C85FC3" w:rsidP="00510A60">
            <w:pPr>
              <w:spacing w:before="100" w:after="100"/>
              <w:jc w:val="center"/>
              <w:rPr>
                <w:sz w:val="22"/>
              </w:rPr>
            </w:pPr>
          </w:p>
        </w:tc>
        <w:tc>
          <w:tcPr>
            <w:tcW w:w="1890" w:type="dxa"/>
          </w:tcPr>
          <w:p w14:paraId="4DE8E4DC" w14:textId="77777777" w:rsidR="00C85FC3" w:rsidRPr="0050581E" w:rsidRDefault="00C85FC3" w:rsidP="00510A60">
            <w:pPr>
              <w:spacing w:before="100" w:after="100"/>
              <w:jc w:val="center"/>
              <w:rPr>
                <w:sz w:val="22"/>
              </w:rPr>
            </w:pPr>
          </w:p>
        </w:tc>
        <w:tc>
          <w:tcPr>
            <w:tcW w:w="1980" w:type="dxa"/>
          </w:tcPr>
          <w:p w14:paraId="7AA0B3EB" w14:textId="77777777" w:rsidR="00C85FC3" w:rsidRPr="0050581E" w:rsidRDefault="00C85FC3" w:rsidP="00510A60">
            <w:pPr>
              <w:spacing w:before="100" w:after="100"/>
              <w:jc w:val="center"/>
              <w:rPr>
                <w:sz w:val="22"/>
              </w:rPr>
            </w:pPr>
          </w:p>
        </w:tc>
      </w:tr>
      <w:tr w:rsidR="00C85FC3" w:rsidRPr="0050581E" w14:paraId="41473A49" w14:textId="77777777" w:rsidTr="00510A60">
        <w:trPr>
          <w:cantSplit/>
        </w:trPr>
        <w:tc>
          <w:tcPr>
            <w:tcW w:w="1170" w:type="dxa"/>
          </w:tcPr>
          <w:p w14:paraId="1DD0D764" w14:textId="77777777" w:rsidR="00C85FC3" w:rsidRPr="0050581E" w:rsidRDefault="00C85FC3" w:rsidP="00510A60">
            <w:pPr>
              <w:spacing w:before="100" w:after="100"/>
              <w:jc w:val="center"/>
              <w:rPr>
                <w:sz w:val="22"/>
              </w:rPr>
            </w:pPr>
            <w:r w:rsidRPr="0050581E">
              <w:rPr>
                <w:sz w:val="22"/>
              </w:rPr>
              <w:t>4.</w:t>
            </w:r>
          </w:p>
        </w:tc>
        <w:tc>
          <w:tcPr>
            <w:tcW w:w="3727" w:type="dxa"/>
          </w:tcPr>
          <w:p w14:paraId="6FE3E69A" w14:textId="77777777" w:rsidR="00C85FC3" w:rsidRPr="0050581E" w:rsidRDefault="00C85FC3" w:rsidP="00510A60">
            <w:pPr>
              <w:spacing w:before="100" w:after="100"/>
              <w:jc w:val="right"/>
              <w:rPr>
                <w:sz w:val="22"/>
              </w:rPr>
            </w:pPr>
            <w:r w:rsidRPr="0050581E">
              <w:rPr>
                <w:sz w:val="22"/>
              </w:rPr>
              <w:t>Total (traslade al formulario de presentación de la Oferta)</w:t>
            </w:r>
          </w:p>
        </w:tc>
        <w:tc>
          <w:tcPr>
            <w:tcW w:w="1853" w:type="dxa"/>
          </w:tcPr>
          <w:p w14:paraId="15129989" w14:textId="77777777" w:rsidR="00C85FC3" w:rsidRPr="0050581E" w:rsidRDefault="00C85FC3" w:rsidP="00510A60">
            <w:pPr>
              <w:spacing w:before="100" w:after="100"/>
              <w:jc w:val="center"/>
              <w:rPr>
                <w:sz w:val="22"/>
              </w:rPr>
            </w:pPr>
          </w:p>
        </w:tc>
        <w:tc>
          <w:tcPr>
            <w:tcW w:w="1890" w:type="dxa"/>
          </w:tcPr>
          <w:p w14:paraId="0598CC5A" w14:textId="77777777" w:rsidR="00C85FC3" w:rsidRPr="0050581E" w:rsidRDefault="00C85FC3" w:rsidP="00510A60">
            <w:pPr>
              <w:spacing w:before="100" w:after="100"/>
              <w:jc w:val="center"/>
              <w:rPr>
                <w:sz w:val="22"/>
              </w:rPr>
            </w:pPr>
          </w:p>
        </w:tc>
        <w:tc>
          <w:tcPr>
            <w:tcW w:w="1890" w:type="dxa"/>
          </w:tcPr>
          <w:p w14:paraId="51E45948" w14:textId="77777777" w:rsidR="00C85FC3" w:rsidRPr="0050581E" w:rsidRDefault="00C85FC3" w:rsidP="00510A60">
            <w:pPr>
              <w:spacing w:before="100" w:after="100"/>
              <w:jc w:val="center"/>
              <w:rPr>
                <w:sz w:val="22"/>
              </w:rPr>
            </w:pPr>
          </w:p>
        </w:tc>
        <w:tc>
          <w:tcPr>
            <w:tcW w:w="1980" w:type="dxa"/>
          </w:tcPr>
          <w:p w14:paraId="40420F06" w14:textId="77777777" w:rsidR="00C85FC3" w:rsidRPr="0050581E" w:rsidRDefault="00C85FC3" w:rsidP="00510A60">
            <w:pPr>
              <w:spacing w:before="100" w:after="100"/>
              <w:jc w:val="center"/>
              <w:rPr>
                <w:sz w:val="22"/>
              </w:rPr>
            </w:pPr>
          </w:p>
        </w:tc>
      </w:tr>
    </w:tbl>
    <w:p w14:paraId="6493EBF1" w14:textId="77777777" w:rsidR="00C85FC3" w:rsidRPr="0050581E" w:rsidRDefault="00C85FC3" w:rsidP="00C85FC3"/>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C85FC3" w:rsidRPr="0050581E" w14:paraId="76E3368E" w14:textId="77777777" w:rsidTr="00510A60">
        <w:trPr>
          <w:cantSplit/>
          <w:trHeight w:hRule="exact" w:val="240"/>
          <w:jc w:val="center"/>
        </w:trPr>
        <w:tc>
          <w:tcPr>
            <w:tcW w:w="4320" w:type="dxa"/>
          </w:tcPr>
          <w:p w14:paraId="19CF6C32" w14:textId="77777777" w:rsidR="00C85FC3" w:rsidRPr="0050581E" w:rsidRDefault="00C85FC3" w:rsidP="00510A60">
            <w:pPr>
              <w:spacing w:before="100" w:after="100"/>
              <w:rPr>
                <w:sz w:val="22"/>
              </w:rPr>
            </w:pPr>
          </w:p>
        </w:tc>
        <w:tc>
          <w:tcPr>
            <w:tcW w:w="360" w:type="dxa"/>
          </w:tcPr>
          <w:p w14:paraId="4576865E" w14:textId="77777777" w:rsidR="00C85FC3" w:rsidRPr="0050581E" w:rsidRDefault="00C85FC3" w:rsidP="00510A60">
            <w:pPr>
              <w:spacing w:before="100" w:after="100"/>
              <w:jc w:val="center"/>
              <w:rPr>
                <w:sz w:val="22"/>
              </w:rPr>
            </w:pPr>
          </w:p>
        </w:tc>
        <w:tc>
          <w:tcPr>
            <w:tcW w:w="5148" w:type="dxa"/>
          </w:tcPr>
          <w:p w14:paraId="6F0D9392" w14:textId="77777777" w:rsidR="00C85FC3" w:rsidRPr="0050581E" w:rsidRDefault="00C85FC3" w:rsidP="00510A60">
            <w:pPr>
              <w:spacing w:before="100" w:after="100"/>
              <w:jc w:val="center"/>
              <w:rPr>
                <w:sz w:val="22"/>
              </w:rPr>
            </w:pPr>
          </w:p>
        </w:tc>
      </w:tr>
      <w:tr w:rsidR="00C85FC3" w:rsidRPr="0050581E" w14:paraId="6DFF6A79" w14:textId="77777777" w:rsidTr="00510A60">
        <w:trPr>
          <w:cantSplit/>
          <w:jc w:val="center"/>
        </w:trPr>
        <w:tc>
          <w:tcPr>
            <w:tcW w:w="4320" w:type="dxa"/>
          </w:tcPr>
          <w:p w14:paraId="05B0E2CC" w14:textId="77777777" w:rsidR="00C85FC3" w:rsidRPr="0050581E" w:rsidRDefault="00C85FC3" w:rsidP="00510A60">
            <w:pPr>
              <w:spacing w:before="100" w:after="100"/>
              <w:jc w:val="right"/>
              <w:rPr>
                <w:sz w:val="22"/>
              </w:rPr>
            </w:pPr>
            <w:r w:rsidRPr="0050581E">
              <w:rPr>
                <w:sz w:val="22"/>
              </w:rPr>
              <w:t>Nombre del Licitante:</w:t>
            </w:r>
          </w:p>
        </w:tc>
        <w:tc>
          <w:tcPr>
            <w:tcW w:w="360" w:type="dxa"/>
          </w:tcPr>
          <w:p w14:paraId="6DF94D4D" w14:textId="77777777" w:rsidR="00C85FC3" w:rsidRPr="0050581E" w:rsidRDefault="00C85FC3" w:rsidP="00510A60">
            <w:pPr>
              <w:spacing w:before="100" w:after="100"/>
              <w:jc w:val="center"/>
              <w:rPr>
                <w:sz w:val="22"/>
              </w:rPr>
            </w:pPr>
          </w:p>
        </w:tc>
        <w:tc>
          <w:tcPr>
            <w:tcW w:w="5148" w:type="dxa"/>
          </w:tcPr>
          <w:p w14:paraId="10176EB9" w14:textId="77777777" w:rsidR="00C85FC3" w:rsidRPr="0050581E" w:rsidRDefault="00C85FC3" w:rsidP="00510A60">
            <w:pPr>
              <w:spacing w:before="100" w:after="100"/>
              <w:jc w:val="center"/>
              <w:rPr>
                <w:sz w:val="22"/>
              </w:rPr>
            </w:pPr>
          </w:p>
        </w:tc>
      </w:tr>
      <w:tr w:rsidR="00C85FC3" w:rsidRPr="0050581E" w14:paraId="51CF7A98" w14:textId="77777777" w:rsidTr="00510A60">
        <w:trPr>
          <w:cantSplit/>
          <w:trHeight w:hRule="exact" w:val="240"/>
          <w:jc w:val="center"/>
        </w:trPr>
        <w:tc>
          <w:tcPr>
            <w:tcW w:w="4320" w:type="dxa"/>
          </w:tcPr>
          <w:p w14:paraId="7AA497CB" w14:textId="77777777" w:rsidR="00C85FC3" w:rsidRPr="0050581E" w:rsidRDefault="00C85FC3" w:rsidP="00510A60">
            <w:pPr>
              <w:spacing w:before="100" w:after="100"/>
              <w:jc w:val="right"/>
              <w:rPr>
                <w:sz w:val="22"/>
              </w:rPr>
            </w:pPr>
          </w:p>
        </w:tc>
        <w:tc>
          <w:tcPr>
            <w:tcW w:w="360" w:type="dxa"/>
          </w:tcPr>
          <w:p w14:paraId="1760400F" w14:textId="77777777" w:rsidR="00C85FC3" w:rsidRPr="0050581E" w:rsidRDefault="00C85FC3" w:rsidP="00510A60">
            <w:pPr>
              <w:spacing w:before="100" w:after="100"/>
              <w:jc w:val="center"/>
              <w:rPr>
                <w:sz w:val="22"/>
              </w:rPr>
            </w:pPr>
          </w:p>
        </w:tc>
        <w:tc>
          <w:tcPr>
            <w:tcW w:w="5148" w:type="dxa"/>
          </w:tcPr>
          <w:p w14:paraId="628635EC" w14:textId="77777777" w:rsidR="00C85FC3" w:rsidRPr="0050581E" w:rsidRDefault="00C85FC3" w:rsidP="00510A60">
            <w:pPr>
              <w:spacing w:before="100" w:after="100"/>
              <w:jc w:val="center"/>
              <w:rPr>
                <w:sz w:val="22"/>
              </w:rPr>
            </w:pPr>
          </w:p>
        </w:tc>
      </w:tr>
      <w:tr w:rsidR="00C85FC3" w:rsidRPr="0050581E" w14:paraId="3B0F9AAC" w14:textId="77777777" w:rsidTr="00510A60">
        <w:trPr>
          <w:cantSplit/>
          <w:jc w:val="center"/>
        </w:trPr>
        <w:tc>
          <w:tcPr>
            <w:tcW w:w="4320" w:type="dxa"/>
          </w:tcPr>
          <w:p w14:paraId="1F9F0D96" w14:textId="77777777" w:rsidR="00C85FC3" w:rsidRPr="0050581E" w:rsidRDefault="00C85FC3" w:rsidP="00510A60">
            <w:pPr>
              <w:spacing w:before="100" w:after="100"/>
              <w:jc w:val="right"/>
              <w:rPr>
                <w:sz w:val="22"/>
              </w:rPr>
            </w:pPr>
            <w:r w:rsidRPr="0050581E">
              <w:rPr>
                <w:sz w:val="22"/>
              </w:rPr>
              <w:t>Firma autorizada del Licitante:</w:t>
            </w:r>
          </w:p>
        </w:tc>
        <w:tc>
          <w:tcPr>
            <w:tcW w:w="360" w:type="dxa"/>
          </w:tcPr>
          <w:p w14:paraId="33D8EA57" w14:textId="77777777" w:rsidR="00C85FC3" w:rsidRPr="0050581E" w:rsidRDefault="00C85FC3" w:rsidP="00510A60">
            <w:pPr>
              <w:spacing w:before="100" w:after="100"/>
              <w:jc w:val="center"/>
              <w:rPr>
                <w:sz w:val="22"/>
              </w:rPr>
            </w:pPr>
          </w:p>
        </w:tc>
        <w:tc>
          <w:tcPr>
            <w:tcW w:w="5148" w:type="dxa"/>
          </w:tcPr>
          <w:p w14:paraId="23A2E3F3" w14:textId="77777777" w:rsidR="00C85FC3" w:rsidRPr="0050581E" w:rsidRDefault="00C85FC3" w:rsidP="00510A60">
            <w:pPr>
              <w:spacing w:before="100" w:after="100"/>
              <w:jc w:val="center"/>
              <w:rPr>
                <w:sz w:val="22"/>
              </w:rPr>
            </w:pPr>
          </w:p>
        </w:tc>
      </w:tr>
    </w:tbl>
    <w:p w14:paraId="60AD9791" w14:textId="77777777" w:rsidR="00C85FC3" w:rsidRPr="0050581E" w:rsidRDefault="00C85FC3" w:rsidP="00C85FC3">
      <w:pPr>
        <w:pStyle w:val="Head32"/>
        <w:ind w:right="60"/>
      </w:pPr>
      <w:r w:rsidRPr="0050581E">
        <w:br w:type="page"/>
      </w:r>
      <w:bookmarkStart w:id="546" w:name="_Toc521497241"/>
      <w:bookmarkStart w:id="547" w:name="_Toc218673958"/>
      <w:bookmarkStart w:id="548" w:name="_Toc277345593"/>
      <w:r w:rsidRPr="0050581E">
        <w:lastRenderedPageBreak/>
        <w:t>3.2</w:t>
      </w:r>
      <w:r w:rsidRPr="0050581E">
        <w:tab/>
      </w:r>
      <w:bookmarkStart w:id="549" w:name="_Hlt529125890"/>
      <w:bookmarkEnd w:id="549"/>
      <w:r w:rsidRPr="0050581E">
        <w:tab/>
        <w:t xml:space="preserve">Resumen de los Costos de Suministro e </w:t>
      </w:r>
      <w:bookmarkEnd w:id="546"/>
      <w:bookmarkEnd w:id="547"/>
      <w:bookmarkEnd w:id="548"/>
      <w:r w:rsidRPr="0050581E">
        <w:t>Instalación</w:t>
      </w:r>
    </w:p>
    <w:p w14:paraId="7E9C82C5" w14:textId="424DEADE" w:rsidR="00C85FC3" w:rsidRPr="0050581E" w:rsidRDefault="00C85FC3" w:rsidP="00C85FC3">
      <w:pPr>
        <w:pStyle w:val="explanatorynotes"/>
        <w:ind w:right="60"/>
        <w:jc w:val="center"/>
        <w:rPr>
          <w:rFonts w:ascii="Times New Roman" w:hAnsi="Times New Roman"/>
        </w:rPr>
      </w:pPr>
      <w:r w:rsidRPr="0050581E">
        <w:rPr>
          <w:rFonts w:ascii="Times New Roman" w:hAnsi="Times New Roman"/>
        </w:rPr>
        <w:t>Los costos DEBERÁN reflejar los precios y las tarifas cotizados de conformidad con las IAL 1</w:t>
      </w:r>
      <w:r w:rsidR="009A4738">
        <w:rPr>
          <w:rFonts w:ascii="Times New Roman" w:hAnsi="Times New Roman"/>
        </w:rPr>
        <w:t>8</w:t>
      </w:r>
      <w:r w:rsidRPr="0050581E">
        <w:rPr>
          <w:rFonts w:ascii="Times New Roman" w:hAnsi="Times New Roman"/>
        </w:rPr>
        <w:t xml:space="preserve"> y 1</w:t>
      </w:r>
      <w:r w:rsidR="009A4738">
        <w:rPr>
          <w:rFonts w:ascii="Times New Roman" w:hAnsi="Times New Roman"/>
        </w:rPr>
        <w:t>9</w:t>
      </w:r>
      <w:r w:rsidRPr="0050581E">
        <w:rPr>
          <w:rFonts w:ascii="Times New Roman" w:hAnsi="Times New Roman"/>
        </w:rPr>
        <w:t>.</w:t>
      </w:r>
    </w:p>
    <w:tbl>
      <w:tblPr>
        <w:tblW w:w="12870" w:type="dxa"/>
        <w:tblInd w:w="1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20"/>
        <w:gridCol w:w="3107"/>
        <w:gridCol w:w="1701"/>
        <w:gridCol w:w="1701"/>
        <w:gridCol w:w="1418"/>
        <w:gridCol w:w="1417"/>
        <w:gridCol w:w="1418"/>
        <w:gridCol w:w="1388"/>
      </w:tblGrid>
      <w:tr w:rsidR="00C85FC3" w:rsidRPr="0050581E" w14:paraId="77C19D70" w14:textId="77777777" w:rsidTr="00510A60">
        <w:trPr>
          <w:cantSplit/>
          <w:tblHeader/>
        </w:trPr>
        <w:tc>
          <w:tcPr>
            <w:tcW w:w="720" w:type="dxa"/>
          </w:tcPr>
          <w:p w14:paraId="5551AB63" w14:textId="77777777" w:rsidR="00C85FC3" w:rsidRPr="0050581E" w:rsidRDefault="00C85FC3" w:rsidP="00510A60">
            <w:pPr>
              <w:spacing w:before="100" w:after="0"/>
              <w:jc w:val="center"/>
              <w:rPr>
                <w:b/>
                <w:sz w:val="22"/>
              </w:rPr>
            </w:pPr>
          </w:p>
        </w:tc>
        <w:tc>
          <w:tcPr>
            <w:tcW w:w="3107" w:type="dxa"/>
          </w:tcPr>
          <w:p w14:paraId="3928DD7E" w14:textId="77777777" w:rsidR="00C85FC3" w:rsidRPr="0050581E" w:rsidRDefault="00C85FC3" w:rsidP="00510A60">
            <w:pPr>
              <w:spacing w:before="100" w:after="0"/>
              <w:jc w:val="left"/>
              <w:rPr>
                <w:b/>
                <w:sz w:val="22"/>
              </w:rPr>
            </w:pPr>
          </w:p>
        </w:tc>
        <w:tc>
          <w:tcPr>
            <w:tcW w:w="1701" w:type="dxa"/>
          </w:tcPr>
          <w:p w14:paraId="6FC5ED28" w14:textId="77777777" w:rsidR="00C85FC3" w:rsidRPr="0050581E" w:rsidRDefault="00C85FC3" w:rsidP="00510A60">
            <w:pPr>
              <w:spacing w:before="100" w:after="0"/>
              <w:jc w:val="center"/>
              <w:rPr>
                <w:b/>
                <w:sz w:val="22"/>
              </w:rPr>
            </w:pPr>
          </w:p>
        </w:tc>
        <w:tc>
          <w:tcPr>
            <w:tcW w:w="7342" w:type="dxa"/>
            <w:gridSpan w:val="5"/>
          </w:tcPr>
          <w:p w14:paraId="17281530" w14:textId="77777777" w:rsidR="00C85FC3" w:rsidRPr="0050581E" w:rsidRDefault="00C85FC3" w:rsidP="00510A60">
            <w:pPr>
              <w:spacing w:before="100" w:after="0"/>
              <w:jc w:val="center"/>
              <w:rPr>
                <w:b/>
                <w:sz w:val="22"/>
              </w:rPr>
            </w:pPr>
            <w:r w:rsidRPr="0050581E">
              <w:rPr>
                <w:b/>
                <w:sz w:val="22"/>
              </w:rPr>
              <w:t>Costos de suministro e instalación</w:t>
            </w:r>
          </w:p>
        </w:tc>
      </w:tr>
      <w:tr w:rsidR="00C85FC3" w:rsidRPr="0050581E" w14:paraId="7919C060" w14:textId="77777777" w:rsidTr="00510A60">
        <w:trPr>
          <w:cantSplit/>
          <w:tblHeader/>
        </w:trPr>
        <w:tc>
          <w:tcPr>
            <w:tcW w:w="720" w:type="dxa"/>
          </w:tcPr>
          <w:p w14:paraId="59C1CB12" w14:textId="77777777" w:rsidR="00C85FC3" w:rsidRPr="0050581E" w:rsidRDefault="00C85FC3" w:rsidP="00510A60">
            <w:pPr>
              <w:spacing w:before="100" w:after="100"/>
              <w:jc w:val="center"/>
              <w:rPr>
                <w:b/>
                <w:sz w:val="22"/>
              </w:rPr>
            </w:pPr>
          </w:p>
        </w:tc>
        <w:tc>
          <w:tcPr>
            <w:tcW w:w="3107" w:type="dxa"/>
          </w:tcPr>
          <w:p w14:paraId="7A985544" w14:textId="77777777" w:rsidR="00C85FC3" w:rsidRPr="0050581E" w:rsidRDefault="00C85FC3" w:rsidP="00510A60">
            <w:pPr>
              <w:spacing w:before="100" w:after="100"/>
              <w:jc w:val="left"/>
              <w:rPr>
                <w:b/>
                <w:sz w:val="22"/>
              </w:rPr>
            </w:pPr>
          </w:p>
        </w:tc>
        <w:tc>
          <w:tcPr>
            <w:tcW w:w="1701" w:type="dxa"/>
          </w:tcPr>
          <w:p w14:paraId="410C08D7" w14:textId="77777777" w:rsidR="00C85FC3" w:rsidRPr="0050581E" w:rsidRDefault="00C85FC3" w:rsidP="00510A60">
            <w:pPr>
              <w:spacing w:before="100" w:after="100"/>
              <w:jc w:val="center"/>
              <w:rPr>
                <w:b/>
                <w:sz w:val="22"/>
              </w:rPr>
            </w:pPr>
            <w:r w:rsidRPr="0050581E">
              <w:rPr>
                <w:b/>
                <w:sz w:val="22"/>
              </w:rPr>
              <w:br/>
            </w:r>
          </w:p>
        </w:tc>
        <w:tc>
          <w:tcPr>
            <w:tcW w:w="1701" w:type="dxa"/>
          </w:tcPr>
          <w:p w14:paraId="05BBF2C1" w14:textId="77777777" w:rsidR="00C85FC3" w:rsidRPr="0050581E" w:rsidRDefault="00C85FC3" w:rsidP="00510A60">
            <w:pPr>
              <w:spacing w:before="100" w:after="100"/>
              <w:jc w:val="center"/>
              <w:rPr>
                <w:b/>
                <w:sz w:val="22"/>
              </w:rPr>
            </w:pPr>
            <w:r w:rsidRPr="0050581E">
              <w:rPr>
                <w:b/>
                <w:sz w:val="22"/>
              </w:rPr>
              <w:t>Artículos suministrados desde el país del Comprador</w:t>
            </w:r>
          </w:p>
        </w:tc>
        <w:tc>
          <w:tcPr>
            <w:tcW w:w="5641" w:type="dxa"/>
            <w:gridSpan w:val="4"/>
          </w:tcPr>
          <w:p w14:paraId="165C9701" w14:textId="77777777" w:rsidR="00C85FC3" w:rsidRPr="0050581E" w:rsidRDefault="00C85FC3" w:rsidP="00510A60">
            <w:pPr>
              <w:spacing w:before="100" w:after="100"/>
              <w:jc w:val="center"/>
              <w:rPr>
                <w:b/>
                <w:sz w:val="22"/>
              </w:rPr>
            </w:pPr>
            <w:r w:rsidRPr="0050581E">
              <w:rPr>
                <w:b/>
                <w:sz w:val="22"/>
              </w:rPr>
              <w:t xml:space="preserve">Artículos suministrados desde un país </w:t>
            </w:r>
            <w:r w:rsidRPr="0050581E">
              <w:rPr>
                <w:b/>
                <w:sz w:val="22"/>
              </w:rPr>
              <w:br/>
              <w:t>que no sea el del Comprador</w:t>
            </w:r>
          </w:p>
        </w:tc>
      </w:tr>
      <w:tr w:rsidR="00C85FC3" w:rsidRPr="0050581E" w14:paraId="4DEB544B" w14:textId="77777777" w:rsidTr="00510A60">
        <w:trPr>
          <w:cantSplit/>
          <w:tblHeader/>
        </w:trPr>
        <w:tc>
          <w:tcPr>
            <w:tcW w:w="720" w:type="dxa"/>
          </w:tcPr>
          <w:p w14:paraId="6BF619DC" w14:textId="77777777" w:rsidR="00C85FC3" w:rsidRPr="0050581E" w:rsidRDefault="00C85FC3" w:rsidP="00510A60">
            <w:pPr>
              <w:spacing w:before="100" w:after="100"/>
              <w:ind w:left="-113" w:right="-101"/>
              <w:jc w:val="center"/>
              <w:rPr>
                <w:rFonts w:ascii="Times New Roman Bold" w:hAnsi="Times New Roman Bold" w:cs="Times New Roman Bold"/>
                <w:b/>
                <w:spacing w:val="-4"/>
                <w:sz w:val="22"/>
              </w:rPr>
            </w:pPr>
            <w:r w:rsidRPr="0050581E">
              <w:rPr>
                <w:rFonts w:ascii="Times New Roman Bold" w:hAnsi="Times New Roman Bold" w:cs="Times New Roman Bold"/>
                <w:b/>
                <w:spacing w:val="-4"/>
                <w:sz w:val="22"/>
              </w:rPr>
              <w:t>Rubro n.°</w:t>
            </w:r>
          </w:p>
        </w:tc>
        <w:tc>
          <w:tcPr>
            <w:tcW w:w="3107" w:type="dxa"/>
          </w:tcPr>
          <w:p w14:paraId="5B4AF7D8" w14:textId="77777777" w:rsidR="00C85FC3" w:rsidRPr="0050581E" w:rsidRDefault="00C85FC3" w:rsidP="00510A60">
            <w:pPr>
              <w:spacing w:before="100" w:after="100"/>
              <w:jc w:val="center"/>
              <w:rPr>
                <w:b/>
                <w:sz w:val="22"/>
              </w:rPr>
            </w:pPr>
            <w:r w:rsidRPr="0050581E">
              <w:rPr>
                <w:b/>
                <w:sz w:val="22"/>
              </w:rPr>
              <w:br/>
            </w:r>
            <w:r w:rsidRPr="0050581E">
              <w:rPr>
                <w:b/>
                <w:sz w:val="22"/>
              </w:rPr>
              <w:br/>
              <w:t>Subsistema/Artículo</w:t>
            </w:r>
          </w:p>
        </w:tc>
        <w:tc>
          <w:tcPr>
            <w:tcW w:w="1701" w:type="dxa"/>
          </w:tcPr>
          <w:p w14:paraId="6612FB19" w14:textId="77777777" w:rsidR="00C85FC3" w:rsidRPr="0050581E" w:rsidRDefault="00C85FC3" w:rsidP="00510A60">
            <w:pPr>
              <w:spacing w:before="100" w:after="100"/>
              <w:jc w:val="center"/>
              <w:rPr>
                <w:b/>
                <w:sz w:val="22"/>
              </w:rPr>
            </w:pPr>
            <w:r w:rsidRPr="0050581E">
              <w:rPr>
                <w:b/>
                <w:sz w:val="22"/>
              </w:rPr>
              <w:t>Cuadro parcial de costos de suministro e instalación n.º</w:t>
            </w:r>
          </w:p>
        </w:tc>
        <w:tc>
          <w:tcPr>
            <w:tcW w:w="1701" w:type="dxa"/>
          </w:tcPr>
          <w:p w14:paraId="0137E1ED" w14:textId="77777777" w:rsidR="00C85FC3" w:rsidRPr="0050581E" w:rsidRDefault="00C85FC3" w:rsidP="00510A60">
            <w:pPr>
              <w:spacing w:before="100" w:after="100"/>
              <w:jc w:val="center"/>
              <w:rPr>
                <w:b/>
                <w:sz w:val="22"/>
              </w:rPr>
            </w:pPr>
            <w:r w:rsidRPr="0050581E">
              <w:rPr>
                <w:b/>
                <w:i/>
                <w:sz w:val="22"/>
              </w:rPr>
              <w:t>[</w:t>
            </w:r>
            <w:r w:rsidRPr="0050581E">
              <w:rPr>
                <w:i/>
                <w:sz w:val="22"/>
              </w:rPr>
              <w:t>Indique</w:t>
            </w:r>
            <w:r w:rsidRPr="0050581E">
              <w:rPr>
                <w:b/>
                <w:i/>
                <w:sz w:val="22"/>
              </w:rPr>
              <w:t>: moneda nacional]</w:t>
            </w:r>
            <w:r w:rsidRPr="0050581E">
              <w:rPr>
                <w:b/>
                <w:sz w:val="22"/>
              </w:rPr>
              <w:br/>
            </w:r>
            <w:r w:rsidRPr="0050581E">
              <w:rPr>
                <w:sz w:val="22"/>
              </w:rPr>
              <w:t>Precio</w:t>
            </w:r>
          </w:p>
        </w:tc>
        <w:tc>
          <w:tcPr>
            <w:tcW w:w="1418" w:type="dxa"/>
          </w:tcPr>
          <w:p w14:paraId="57E2ED87" w14:textId="77777777" w:rsidR="00C85FC3" w:rsidRPr="0050581E" w:rsidRDefault="00C85FC3" w:rsidP="00510A60">
            <w:pPr>
              <w:spacing w:before="100" w:after="100"/>
              <w:ind w:left="-111" w:right="-114"/>
              <w:jc w:val="center"/>
              <w:rPr>
                <w:b/>
                <w:sz w:val="22"/>
              </w:rPr>
            </w:pPr>
            <w:r w:rsidRPr="0050581E">
              <w:rPr>
                <w:b/>
                <w:i/>
                <w:sz w:val="22"/>
              </w:rPr>
              <w:t>[</w:t>
            </w:r>
            <w:r w:rsidRPr="0050581E">
              <w:rPr>
                <w:i/>
                <w:sz w:val="22"/>
              </w:rPr>
              <w:t>Indique</w:t>
            </w:r>
            <w:r w:rsidRPr="0050581E">
              <w:rPr>
                <w:b/>
                <w:i/>
                <w:sz w:val="22"/>
              </w:rPr>
              <w:t>: moneda nacional]</w:t>
            </w:r>
            <w:r w:rsidRPr="0050581E">
              <w:rPr>
                <w:b/>
                <w:sz w:val="22"/>
              </w:rPr>
              <w:br/>
            </w:r>
            <w:r w:rsidRPr="0050581E">
              <w:rPr>
                <w:sz w:val="22"/>
              </w:rPr>
              <w:t>Precio</w:t>
            </w:r>
          </w:p>
        </w:tc>
        <w:tc>
          <w:tcPr>
            <w:tcW w:w="1417" w:type="dxa"/>
          </w:tcPr>
          <w:p w14:paraId="37BF493C" w14:textId="77777777" w:rsidR="00C85FC3" w:rsidRPr="0050581E" w:rsidRDefault="00C85FC3" w:rsidP="00510A60">
            <w:pPr>
              <w:spacing w:before="100" w:after="100"/>
              <w:ind w:left="-111" w:right="-114"/>
              <w:jc w:val="center"/>
              <w:rPr>
                <w:b/>
                <w:sz w:val="22"/>
              </w:rPr>
            </w:pPr>
            <w:r w:rsidRPr="0050581E">
              <w:rPr>
                <w:b/>
                <w:i/>
                <w:sz w:val="22"/>
              </w:rPr>
              <w:t>[</w:t>
            </w:r>
            <w:r w:rsidRPr="0050581E">
              <w:rPr>
                <w:i/>
                <w:sz w:val="22"/>
              </w:rPr>
              <w:t>Indique</w:t>
            </w:r>
            <w:r w:rsidRPr="0050581E">
              <w:rPr>
                <w:b/>
                <w:i/>
                <w:sz w:val="22"/>
              </w:rPr>
              <w:t>: moneda extranjera A]</w:t>
            </w:r>
            <w:r w:rsidRPr="0050581E">
              <w:rPr>
                <w:b/>
                <w:sz w:val="22"/>
              </w:rPr>
              <w:t xml:space="preserve"> </w:t>
            </w:r>
            <w:r w:rsidRPr="0050581E">
              <w:rPr>
                <w:sz w:val="22"/>
              </w:rPr>
              <w:t>Precio</w:t>
            </w:r>
          </w:p>
        </w:tc>
        <w:tc>
          <w:tcPr>
            <w:tcW w:w="1418" w:type="dxa"/>
          </w:tcPr>
          <w:p w14:paraId="40694509" w14:textId="77777777" w:rsidR="00C85FC3" w:rsidRPr="0050581E" w:rsidRDefault="00C85FC3" w:rsidP="00510A60">
            <w:pPr>
              <w:spacing w:before="100" w:after="100"/>
              <w:ind w:left="-111" w:right="-114"/>
              <w:jc w:val="center"/>
              <w:rPr>
                <w:b/>
                <w:sz w:val="22"/>
              </w:rPr>
            </w:pPr>
            <w:r w:rsidRPr="0050581E">
              <w:rPr>
                <w:b/>
                <w:i/>
                <w:sz w:val="22"/>
              </w:rPr>
              <w:t>[</w:t>
            </w:r>
            <w:r w:rsidRPr="0050581E">
              <w:rPr>
                <w:i/>
                <w:sz w:val="22"/>
              </w:rPr>
              <w:t>Indique</w:t>
            </w:r>
            <w:r w:rsidRPr="0050581E">
              <w:rPr>
                <w:b/>
                <w:i/>
                <w:sz w:val="22"/>
              </w:rPr>
              <w:t>: moneda extranjera B]</w:t>
            </w:r>
            <w:r w:rsidRPr="0050581E">
              <w:rPr>
                <w:b/>
                <w:sz w:val="22"/>
              </w:rPr>
              <w:t xml:space="preserve"> </w:t>
            </w:r>
            <w:r w:rsidRPr="0050581E">
              <w:rPr>
                <w:sz w:val="22"/>
              </w:rPr>
              <w:t>Precio</w:t>
            </w:r>
          </w:p>
        </w:tc>
        <w:tc>
          <w:tcPr>
            <w:tcW w:w="1388" w:type="dxa"/>
          </w:tcPr>
          <w:p w14:paraId="218A33A0" w14:textId="77777777" w:rsidR="00C85FC3" w:rsidRPr="0050581E" w:rsidRDefault="00C85FC3" w:rsidP="00510A60">
            <w:pPr>
              <w:spacing w:before="100" w:after="100"/>
              <w:ind w:left="-111" w:right="-114"/>
              <w:jc w:val="center"/>
              <w:rPr>
                <w:b/>
                <w:sz w:val="22"/>
              </w:rPr>
            </w:pPr>
            <w:r w:rsidRPr="0050581E">
              <w:rPr>
                <w:b/>
                <w:i/>
                <w:sz w:val="22"/>
              </w:rPr>
              <w:t>[</w:t>
            </w:r>
            <w:r w:rsidRPr="0050581E">
              <w:rPr>
                <w:i/>
                <w:sz w:val="22"/>
              </w:rPr>
              <w:t>Indique</w:t>
            </w:r>
            <w:r w:rsidRPr="0050581E">
              <w:rPr>
                <w:b/>
                <w:i/>
                <w:sz w:val="22"/>
              </w:rPr>
              <w:t>: moneda extranjera C]</w:t>
            </w:r>
            <w:r w:rsidRPr="0050581E">
              <w:rPr>
                <w:b/>
                <w:sz w:val="22"/>
              </w:rPr>
              <w:t xml:space="preserve"> </w:t>
            </w:r>
            <w:r w:rsidRPr="0050581E">
              <w:rPr>
                <w:sz w:val="22"/>
              </w:rPr>
              <w:t>Precio</w:t>
            </w:r>
          </w:p>
        </w:tc>
      </w:tr>
      <w:tr w:rsidR="00C85FC3" w:rsidRPr="0050581E" w14:paraId="217F50F9" w14:textId="77777777" w:rsidTr="00510A60">
        <w:trPr>
          <w:cantSplit/>
          <w:trHeight w:hRule="exact" w:val="240"/>
        </w:trPr>
        <w:tc>
          <w:tcPr>
            <w:tcW w:w="720" w:type="dxa"/>
          </w:tcPr>
          <w:p w14:paraId="580DB2E9" w14:textId="77777777" w:rsidR="00C85FC3" w:rsidRPr="0050581E" w:rsidRDefault="00C85FC3" w:rsidP="00510A60">
            <w:pPr>
              <w:spacing w:before="100" w:after="100"/>
              <w:jc w:val="center"/>
              <w:rPr>
                <w:sz w:val="22"/>
              </w:rPr>
            </w:pPr>
          </w:p>
        </w:tc>
        <w:tc>
          <w:tcPr>
            <w:tcW w:w="3107" w:type="dxa"/>
          </w:tcPr>
          <w:p w14:paraId="2095838A" w14:textId="77777777" w:rsidR="00C85FC3" w:rsidRPr="0050581E" w:rsidRDefault="00C85FC3" w:rsidP="00510A60">
            <w:pPr>
              <w:spacing w:before="100" w:after="100"/>
              <w:jc w:val="left"/>
              <w:rPr>
                <w:sz w:val="22"/>
              </w:rPr>
            </w:pPr>
          </w:p>
        </w:tc>
        <w:tc>
          <w:tcPr>
            <w:tcW w:w="1701" w:type="dxa"/>
          </w:tcPr>
          <w:p w14:paraId="22E41861" w14:textId="77777777" w:rsidR="00C85FC3" w:rsidRPr="0050581E" w:rsidRDefault="00C85FC3" w:rsidP="00510A60">
            <w:pPr>
              <w:spacing w:before="100" w:after="100"/>
              <w:jc w:val="center"/>
              <w:rPr>
                <w:sz w:val="22"/>
              </w:rPr>
            </w:pPr>
          </w:p>
        </w:tc>
        <w:tc>
          <w:tcPr>
            <w:tcW w:w="1701" w:type="dxa"/>
          </w:tcPr>
          <w:p w14:paraId="23881383" w14:textId="77777777" w:rsidR="00C85FC3" w:rsidRPr="0050581E" w:rsidRDefault="00C85FC3" w:rsidP="00510A60">
            <w:pPr>
              <w:spacing w:before="100" w:after="100"/>
              <w:jc w:val="center"/>
              <w:rPr>
                <w:sz w:val="22"/>
              </w:rPr>
            </w:pPr>
          </w:p>
        </w:tc>
        <w:tc>
          <w:tcPr>
            <w:tcW w:w="1418" w:type="dxa"/>
          </w:tcPr>
          <w:p w14:paraId="36614D00" w14:textId="77777777" w:rsidR="00C85FC3" w:rsidRPr="0050581E" w:rsidRDefault="00C85FC3" w:rsidP="00510A60">
            <w:pPr>
              <w:spacing w:before="100" w:after="100"/>
              <w:jc w:val="center"/>
              <w:rPr>
                <w:sz w:val="22"/>
              </w:rPr>
            </w:pPr>
          </w:p>
        </w:tc>
        <w:tc>
          <w:tcPr>
            <w:tcW w:w="1417" w:type="dxa"/>
          </w:tcPr>
          <w:p w14:paraId="4DD3CC9F" w14:textId="77777777" w:rsidR="00C85FC3" w:rsidRPr="0050581E" w:rsidRDefault="00C85FC3" w:rsidP="00510A60">
            <w:pPr>
              <w:spacing w:before="100" w:after="100"/>
              <w:jc w:val="center"/>
              <w:rPr>
                <w:sz w:val="22"/>
              </w:rPr>
            </w:pPr>
          </w:p>
        </w:tc>
        <w:tc>
          <w:tcPr>
            <w:tcW w:w="1418" w:type="dxa"/>
          </w:tcPr>
          <w:p w14:paraId="515DBE83" w14:textId="77777777" w:rsidR="00C85FC3" w:rsidRPr="0050581E" w:rsidRDefault="00C85FC3" w:rsidP="00510A60">
            <w:pPr>
              <w:spacing w:before="100" w:after="100"/>
              <w:jc w:val="center"/>
              <w:rPr>
                <w:sz w:val="22"/>
              </w:rPr>
            </w:pPr>
          </w:p>
        </w:tc>
        <w:tc>
          <w:tcPr>
            <w:tcW w:w="1388" w:type="dxa"/>
          </w:tcPr>
          <w:p w14:paraId="14627DC3" w14:textId="77777777" w:rsidR="00C85FC3" w:rsidRPr="0050581E" w:rsidRDefault="00C85FC3" w:rsidP="00510A60">
            <w:pPr>
              <w:spacing w:before="100" w:after="100"/>
              <w:jc w:val="center"/>
              <w:rPr>
                <w:sz w:val="22"/>
              </w:rPr>
            </w:pPr>
          </w:p>
        </w:tc>
      </w:tr>
      <w:tr w:rsidR="00C85FC3" w:rsidRPr="0050581E" w14:paraId="3461C1A7" w14:textId="77777777" w:rsidTr="00510A60">
        <w:trPr>
          <w:cantSplit/>
        </w:trPr>
        <w:tc>
          <w:tcPr>
            <w:tcW w:w="720" w:type="dxa"/>
          </w:tcPr>
          <w:p w14:paraId="2C521D9A" w14:textId="77777777" w:rsidR="00C85FC3" w:rsidRPr="0050581E" w:rsidRDefault="00C85FC3" w:rsidP="00510A60">
            <w:pPr>
              <w:spacing w:before="100" w:after="100"/>
              <w:jc w:val="center"/>
              <w:rPr>
                <w:sz w:val="22"/>
              </w:rPr>
            </w:pPr>
            <w:r w:rsidRPr="0050581E">
              <w:rPr>
                <w:sz w:val="22"/>
              </w:rPr>
              <w:t>0</w:t>
            </w:r>
          </w:p>
        </w:tc>
        <w:tc>
          <w:tcPr>
            <w:tcW w:w="3107" w:type="dxa"/>
          </w:tcPr>
          <w:p w14:paraId="654658D0" w14:textId="77777777" w:rsidR="00C85FC3" w:rsidRPr="0050581E" w:rsidRDefault="00C85FC3" w:rsidP="00510A60">
            <w:pPr>
              <w:spacing w:before="100" w:after="100"/>
              <w:jc w:val="left"/>
              <w:rPr>
                <w:sz w:val="22"/>
              </w:rPr>
            </w:pPr>
            <w:r w:rsidRPr="0050581E">
              <w:rPr>
                <w:sz w:val="22"/>
              </w:rPr>
              <w:t>Plan del Proyecto</w:t>
            </w:r>
          </w:p>
        </w:tc>
        <w:tc>
          <w:tcPr>
            <w:tcW w:w="1701" w:type="dxa"/>
          </w:tcPr>
          <w:p w14:paraId="56CA026C" w14:textId="77777777" w:rsidR="00C85FC3" w:rsidRPr="0050581E" w:rsidRDefault="00C85FC3" w:rsidP="00510A60">
            <w:pPr>
              <w:spacing w:before="100" w:after="100"/>
              <w:jc w:val="center"/>
              <w:rPr>
                <w:sz w:val="22"/>
              </w:rPr>
            </w:pPr>
            <w:r w:rsidRPr="0050581E">
              <w:rPr>
                <w:sz w:val="22"/>
              </w:rPr>
              <w:t>- -</w:t>
            </w:r>
          </w:p>
        </w:tc>
        <w:tc>
          <w:tcPr>
            <w:tcW w:w="1701" w:type="dxa"/>
          </w:tcPr>
          <w:p w14:paraId="1ECBC16D" w14:textId="77777777" w:rsidR="00C85FC3" w:rsidRPr="0050581E" w:rsidRDefault="00C85FC3" w:rsidP="00510A60">
            <w:pPr>
              <w:spacing w:before="100" w:after="100"/>
              <w:jc w:val="center"/>
              <w:rPr>
                <w:sz w:val="22"/>
              </w:rPr>
            </w:pPr>
            <w:r w:rsidRPr="0050581E">
              <w:rPr>
                <w:sz w:val="22"/>
              </w:rPr>
              <w:t>- -</w:t>
            </w:r>
          </w:p>
        </w:tc>
        <w:tc>
          <w:tcPr>
            <w:tcW w:w="1418" w:type="dxa"/>
          </w:tcPr>
          <w:p w14:paraId="09C8446C" w14:textId="77777777" w:rsidR="00C85FC3" w:rsidRPr="0050581E" w:rsidRDefault="00C85FC3" w:rsidP="00510A60">
            <w:pPr>
              <w:spacing w:before="100" w:after="100"/>
              <w:jc w:val="center"/>
              <w:rPr>
                <w:sz w:val="22"/>
              </w:rPr>
            </w:pPr>
            <w:r w:rsidRPr="0050581E">
              <w:rPr>
                <w:sz w:val="22"/>
              </w:rPr>
              <w:t>- -</w:t>
            </w:r>
          </w:p>
        </w:tc>
        <w:tc>
          <w:tcPr>
            <w:tcW w:w="1417" w:type="dxa"/>
          </w:tcPr>
          <w:p w14:paraId="62F5A432" w14:textId="77777777" w:rsidR="00C85FC3" w:rsidRPr="0050581E" w:rsidRDefault="00C85FC3" w:rsidP="00510A60">
            <w:pPr>
              <w:spacing w:before="100" w:after="100"/>
              <w:jc w:val="center"/>
              <w:rPr>
                <w:sz w:val="22"/>
              </w:rPr>
            </w:pPr>
            <w:r w:rsidRPr="0050581E">
              <w:rPr>
                <w:sz w:val="22"/>
              </w:rPr>
              <w:t>- -</w:t>
            </w:r>
          </w:p>
        </w:tc>
        <w:tc>
          <w:tcPr>
            <w:tcW w:w="1418" w:type="dxa"/>
          </w:tcPr>
          <w:p w14:paraId="04A8FE84" w14:textId="77777777" w:rsidR="00C85FC3" w:rsidRPr="0050581E" w:rsidRDefault="00C85FC3" w:rsidP="00510A60">
            <w:pPr>
              <w:spacing w:before="100" w:after="100"/>
              <w:jc w:val="center"/>
              <w:rPr>
                <w:sz w:val="22"/>
              </w:rPr>
            </w:pPr>
            <w:r w:rsidRPr="0050581E">
              <w:rPr>
                <w:sz w:val="22"/>
              </w:rPr>
              <w:t>- -</w:t>
            </w:r>
          </w:p>
        </w:tc>
        <w:tc>
          <w:tcPr>
            <w:tcW w:w="1388" w:type="dxa"/>
          </w:tcPr>
          <w:p w14:paraId="6238B417" w14:textId="77777777" w:rsidR="00C85FC3" w:rsidRPr="0050581E" w:rsidRDefault="00C85FC3" w:rsidP="00510A60">
            <w:pPr>
              <w:spacing w:before="100" w:after="100"/>
              <w:jc w:val="center"/>
              <w:rPr>
                <w:sz w:val="22"/>
              </w:rPr>
            </w:pPr>
            <w:r w:rsidRPr="0050581E">
              <w:rPr>
                <w:sz w:val="22"/>
              </w:rPr>
              <w:t>- -</w:t>
            </w:r>
          </w:p>
        </w:tc>
      </w:tr>
      <w:tr w:rsidR="00C85FC3" w:rsidRPr="0050581E" w14:paraId="1BAEFBA5" w14:textId="77777777" w:rsidTr="00510A60">
        <w:trPr>
          <w:cantSplit/>
        </w:trPr>
        <w:tc>
          <w:tcPr>
            <w:tcW w:w="720" w:type="dxa"/>
          </w:tcPr>
          <w:p w14:paraId="254F01B4" w14:textId="77777777" w:rsidR="00C85FC3" w:rsidRPr="0050581E" w:rsidRDefault="00C85FC3" w:rsidP="00510A60">
            <w:pPr>
              <w:spacing w:before="100" w:after="100"/>
              <w:jc w:val="center"/>
              <w:rPr>
                <w:sz w:val="22"/>
              </w:rPr>
            </w:pPr>
            <w:r w:rsidRPr="0050581E">
              <w:rPr>
                <w:sz w:val="22"/>
              </w:rPr>
              <w:t>1</w:t>
            </w:r>
          </w:p>
        </w:tc>
        <w:tc>
          <w:tcPr>
            <w:tcW w:w="3107" w:type="dxa"/>
          </w:tcPr>
          <w:p w14:paraId="63012EA8" w14:textId="77777777" w:rsidR="00C85FC3" w:rsidRPr="0050581E" w:rsidRDefault="00C85FC3" w:rsidP="00510A60">
            <w:pPr>
              <w:spacing w:before="100" w:after="100"/>
              <w:jc w:val="left"/>
              <w:rPr>
                <w:sz w:val="22"/>
              </w:rPr>
            </w:pPr>
            <w:r w:rsidRPr="0050581E">
              <w:rPr>
                <w:sz w:val="22"/>
              </w:rPr>
              <w:t>Subsistema 1</w:t>
            </w:r>
          </w:p>
        </w:tc>
        <w:tc>
          <w:tcPr>
            <w:tcW w:w="1701" w:type="dxa"/>
          </w:tcPr>
          <w:p w14:paraId="3F67BBD2" w14:textId="77777777" w:rsidR="00C85FC3" w:rsidRPr="0050581E" w:rsidRDefault="00C85FC3" w:rsidP="00510A60">
            <w:pPr>
              <w:spacing w:before="100" w:after="100"/>
              <w:jc w:val="center"/>
              <w:rPr>
                <w:sz w:val="22"/>
              </w:rPr>
            </w:pPr>
            <w:r w:rsidRPr="0050581E">
              <w:rPr>
                <w:sz w:val="22"/>
              </w:rPr>
              <w:t>1</w:t>
            </w:r>
          </w:p>
        </w:tc>
        <w:tc>
          <w:tcPr>
            <w:tcW w:w="1701" w:type="dxa"/>
          </w:tcPr>
          <w:p w14:paraId="099D4A7F" w14:textId="77777777" w:rsidR="00C85FC3" w:rsidRPr="0050581E" w:rsidRDefault="00C85FC3" w:rsidP="00510A60">
            <w:pPr>
              <w:spacing w:before="100" w:after="100"/>
              <w:jc w:val="center"/>
              <w:rPr>
                <w:sz w:val="22"/>
              </w:rPr>
            </w:pPr>
          </w:p>
        </w:tc>
        <w:tc>
          <w:tcPr>
            <w:tcW w:w="1418" w:type="dxa"/>
          </w:tcPr>
          <w:p w14:paraId="723FB07E" w14:textId="77777777" w:rsidR="00C85FC3" w:rsidRPr="0050581E" w:rsidRDefault="00C85FC3" w:rsidP="00510A60">
            <w:pPr>
              <w:spacing w:before="100" w:after="100"/>
              <w:jc w:val="center"/>
              <w:rPr>
                <w:sz w:val="22"/>
              </w:rPr>
            </w:pPr>
          </w:p>
        </w:tc>
        <w:tc>
          <w:tcPr>
            <w:tcW w:w="1417" w:type="dxa"/>
          </w:tcPr>
          <w:p w14:paraId="1062C11F" w14:textId="77777777" w:rsidR="00C85FC3" w:rsidRPr="0050581E" w:rsidRDefault="00C85FC3" w:rsidP="00510A60">
            <w:pPr>
              <w:spacing w:before="100" w:after="100"/>
              <w:jc w:val="center"/>
              <w:rPr>
                <w:sz w:val="22"/>
              </w:rPr>
            </w:pPr>
          </w:p>
        </w:tc>
        <w:tc>
          <w:tcPr>
            <w:tcW w:w="1418" w:type="dxa"/>
          </w:tcPr>
          <w:p w14:paraId="379772BE" w14:textId="77777777" w:rsidR="00C85FC3" w:rsidRPr="0050581E" w:rsidRDefault="00C85FC3" w:rsidP="00510A60">
            <w:pPr>
              <w:spacing w:before="100" w:after="100"/>
              <w:jc w:val="center"/>
              <w:rPr>
                <w:sz w:val="22"/>
              </w:rPr>
            </w:pPr>
          </w:p>
        </w:tc>
        <w:tc>
          <w:tcPr>
            <w:tcW w:w="1388" w:type="dxa"/>
          </w:tcPr>
          <w:p w14:paraId="4819AA81" w14:textId="77777777" w:rsidR="00C85FC3" w:rsidRPr="0050581E" w:rsidRDefault="00C85FC3" w:rsidP="00510A60">
            <w:pPr>
              <w:spacing w:before="100" w:after="100"/>
              <w:jc w:val="center"/>
              <w:rPr>
                <w:sz w:val="22"/>
              </w:rPr>
            </w:pPr>
          </w:p>
        </w:tc>
      </w:tr>
      <w:tr w:rsidR="00C85FC3" w:rsidRPr="0050581E" w14:paraId="32D46060" w14:textId="77777777" w:rsidTr="00510A60">
        <w:trPr>
          <w:cantSplit/>
        </w:trPr>
        <w:tc>
          <w:tcPr>
            <w:tcW w:w="7229" w:type="dxa"/>
            <w:gridSpan w:val="4"/>
          </w:tcPr>
          <w:p w14:paraId="22F8A82F" w14:textId="77777777" w:rsidR="00C85FC3" w:rsidRPr="0050581E" w:rsidRDefault="00C85FC3" w:rsidP="00510A60">
            <w:pPr>
              <w:spacing w:before="100" w:after="100"/>
              <w:jc w:val="center"/>
              <w:rPr>
                <w:sz w:val="22"/>
              </w:rPr>
            </w:pPr>
            <w:r w:rsidRPr="0050581E">
              <w:rPr>
                <w:sz w:val="22"/>
              </w:rPr>
              <w:t>SUBTOTALES</w:t>
            </w:r>
          </w:p>
        </w:tc>
        <w:tc>
          <w:tcPr>
            <w:tcW w:w="1418" w:type="dxa"/>
          </w:tcPr>
          <w:p w14:paraId="3858D23D" w14:textId="77777777" w:rsidR="00C85FC3" w:rsidRPr="0050581E" w:rsidRDefault="00C85FC3" w:rsidP="00510A60">
            <w:pPr>
              <w:spacing w:before="100" w:after="100"/>
              <w:jc w:val="center"/>
              <w:rPr>
                <w:sz w:val="22"/>
              </w:rPr>
            </w:pPr>
          </w:p>
        </w:tc>
        <w:tc>
          <w:tcPr>
            <w:tcW w:w="1417" w:type="dxa"/>
          </w:tcPr>
          <w:p w14:paraId="42864CB8" w14:textId="77777777" w:rsidR="00C85FC3" w:rsidRPr="0050581E" w:rsidRDefault="00C85FC3" w:rsidP="00510A60">
            <w:pPr>
              <w:spacing w:before="100" w:after="100"/>
              <w:jc w:val="center"/>
              <w:rPr>
                <w:sz w:val="22"/>
              </w:rPr>
            </w:pPr>
          </w:p>
        </w:tc>
        <w:tc>
          <w:tcPr>
            <w:tcW w:w="1418" w:type="dxa"/>
          </w:tcPr>
          <w:p w14:paraId="353A1186" w14:textId="77777777" w:rsidR="00C85FC3" w:rsidRPr="0050581E" w:rsidRDefault="00C85FC3" w:rsidP="00510A60">
            <w:pPr>
              <w:spacing w:before="100" w:after="100"/>
              <w:jc w:val="center"/>
              <w:rPr>
                <w:sz w:val="22"/>
              </w:rPr>
            </w:pPr>
          </w:p>
        </w:tc>
        <w:tc>
          <w:tcPr>
            <w:tcW w:w="1388" w:type="dxa"/>
          </w:tcPr>
          <w:p w14:paraId="0FBF23FD" w14:textId="77777777" w:rsidR="00C85FC3" w:rsidRPr="0050581E" w:rsidRDefault="00C85FC3" w:rsidP="00510A60">
            <w:pPr>
              <w:spacing w:before="100" w:after="100"/>
              <w:jc w:val="center"/>
              <w:rPr>
                <w:sz w:val="22"/>
              </w:rPr>
            </w:pPr>
          </w:p>
        </w:tc>
      </w:tr>
      <w:tr w:rsidR="00C85FC3" w:rsidRPr="0050581E" w14:paraId="4F89AE7F" w14:textId="77777777" w:rsidTr="00510A60">
        <w:trPr>
          <w:cantSplit/>
        </w:trPr>
        <w:tc>
          <w:tcPr>
            <w:tcW w:w="7229" w:type="dxa"/>
            <w:gridSpan w:val="4"/>
          </w:tcPr>
          <w:p w14:paraId="188216F3" w14:textId="77777777" w:rsidR="00C85FC3" w:rsidRPr="0050581E" w:rsidRDefault="00C85FC3" w:rsidP="00510A60">
            <w:pPr>
              <w:widowControl w:val="0"/>
              <w:spacing w:before="100" w:after="100"/>
              <w:jc w:val="center"/>
              <w:rPr>
                <w:sz w:val="22"/>
              </w:rPr>
            </w:pPr>
            <w:r w:rsidRPr="0050581E">
              <w:rPr>
                <w:sz w:val="22"/>
              </w:rPr>
              <w:t>TOTAL (traslade al resumen global)</w:t>
            </w:r>
          </w:p>
        </w:tc>
        <w:tc>
          <w:tcPr>
            <w:tcW w:w="1418" w:type="dxa"/>
          </w:tcPr>
          <w:p w14:paraId="51B7141C" w14:textId="77777777" w:rsidR="00C85FC3" w:rsidRPr="0050581E" w:rsidRDefault="00C85FC3" w:rsidP="00510A60">
            <w:pPr>
              <w:widowControl w:val="0"/>
              <w:spacing w:before="100" w:after="100"/>
              <w:jc w:val="center"/>
              <w:rPr>
                <w:sz w:val="22"/>
              </w:rPr>
            </w:pPr>
          </w:p>
        </w:tc>
        <w:tc>
          <w:tcPr>
            <w:tcW w:w="1417" w:type="dxa"/>
          </w:tcPr>
          <w:p w14:paraId="778B59F9" w14:textId="77777777" w:rsidR="00C85FC3" w:rsidRPr="0050581E" w:rsidRDefault="00C85FC3" w:rsidP="00510A60">
            <w:pPr>
              <w:widowControl w:val="0"/>
              <w:spacing w:before="100" w:after="100"/>
              <w:jc w:val="center"/>
              <w:rPr>
                <w:sz w:val="22"/>
              </w:rPr>
            </w:pPr>
          </w:p>
        </w:tc>
        <w:tc>
          <w:tcPr>
            <w:tcW w:w="1418" w:type="dxa"/>
          </w:tcPr>
          <w:p w14:paraId="3807A390" w14:textId="77777777" w:rsidR="00C85FC3" w:rsidRPr="0050581E" w:rsidRDefault="00C85FC3" w:rsidP="00510A60">
            <w:pPr>
              <w:widowControl w:val="0"/>
              <w:spacing w:before="100" w:after="100"/>
              <w:jc w:val="center"/>
              <w:rPr>
                <w:sz w:val="22"/>
              </w:rPr>
            </w:pPr>
          </w:p>
        </w:tc>
        <w:tc>
          <w:tcPr>
            <w:tcW w:w="1388" w:type="dxa"/>
          </w:tcPr>
          <w:p w14:paraId="181A99C4" w14:textId="77777777" w:rsidR="00C85FC3" w:rsidRPr="0050581E" w:rsidRDefault="00C85FC3" w:rsidP="00510A60">
            <w:pPr>
              <w:widowControl w:val="0"/>
              <w:spacing w:before="100" w:after="100"/>
              <w:rPr>
                <w:sz w:val="22"/>
              </w:rPr>
            </w:pPr>
          </w:p>
        </w:tc>
      </w:tr>
    </w:tbl>
    <w:p w14:paraId="6FF8241D" w14:textId="77777777" w:rsidR="00C85FC3" w:rsidRPr="0050581E" w:rsidRDefault="00C85FC3" w:rsidP="00C85FC3">
      <w:pPr>
        <w:pStyle w:val="EndnoteText"/>
        <w:widowControl w:val="0"/>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0" w:after="0"/>
        <w:ind w:right="1440"/>
        <w:rPr>
          <w:sz w:val="22"/>
        </w:rPr>
      </w:pPr>
    </w:p>
    <w:p w14:paraId="1D8E4E8B" w14:textId="77777777" w:rsidR="00C85FC3" w:rsidRPr="0050581E" w:rsidRDefault="00C85FC3" w:rsidP="00C85FC3">
      <w:pPr>
        <w:ind w:left="1260" w:right="1440" w:hanging="1260"/>
        <w:rPr>
          <w:sz w:val="22"/>
        </w:rPr>
      </w:pPr>
      <w:r w:rsidRPr="0050581E">
        <w:rPr>
          <w:b/>
          <w:sz w:val="22"/>
        </w:rPr>
        <w:t>Nota:</w:t>
      </w:r>
      <w:r w:rsidRPr="0050581E">
        <w:tab/>
      </w:r>
      <w:r w:rsidRPr="0050581E">
        <w:rPr>
          <w:sz w:val="22"/>
        </w:rPr>
        <w:t>“- -” indica “no se aplica”. Las comillas (“) indican la repetición de lo consignado arriba. Consulte en el cuadro parcial de costos de suministro e instalación los componentes específicos que constituyen cada Subsistema o rubro que figura en este resumen.</w:t>
      </w:r>
    </w:p>
    <w:p w14:paraId="7767F472" w14:textId="77777777" w:rsidR="00C85FC3" w:rsidRPr="0050581E" w:rsidRDefault="00C85FC3" w:rsidP="00C85FC3">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ind w:right="144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C85FC3" w:rsidRPr="0050581E" w14:paraId="1B18EC9E" w14:textId="77777777" w:rsidTr="00510A60">
        <w:trPr>
          <w:cantSplit/>
          <w:trHeight w:hRule="exact" w:val="240"/>
          <w:jc w:val="center"/>
        </w:trPr>
        <w:tc>
          <w:tcPr>
            <w:tcW w:w="4320" w:type="dxa"/>
          </w:tcPr>
          <w:p w14:paraId="6A19C454" w14:textId="77777777" w:rsidR="00C85FC3" w:rsidRPr="0050581E" w:rsidRDefault="00C85FC3" w:rsidP="00510A60">
            <w:pPr>
              <w:spacing w:before="100" w:after="100"/>
              <w:rPr>
                <w:sz w:val="22"/>
              </w:rPr>
            </w:pPr>
          </w:p>
        </w:tc>
        <w:tc>
          <w:tcPr>
            <w:tcW w:w="360" w:type="dxa"/>
          </w:tcPr>
          <w:p w14:paraId="798DC1B9" w14:textId="77777777" w:rsidR="00C85FC3" w:rsidRPr="0050581E" w:rsidRDefault="00C85FC3" w:rsidP="00510A60">
            <w:pPr>
              <w:spacing w:before="100" w:after="100"/>
              <w:jc w:val="center"/>
              <w:rPr>
                <w:sz w:val="22"/>
              </w:rPr>
            </w:pPr>
          </w:p>
        </w:tc>
        <w:tc>
          <w:tcPr>
            <w:tcW w:w="5148" w:type="dxa"/>
          </w:tcPr>
          <w:p w14:paraId="4E4DD609" w14:textId="77777777" w:rsidR="00C85FC3" w:rsidRPr="0050581E" w:rsidRDefault="00C85FC3" w:rsidP="00510A60">
            <w:pPr>
              <w:spacing w:before="100" w:after="100"/>
              <w:jc w:val="center"/>
              <w:rPr>
                <w:sz w:val="22"/>
              </w:rPr>
            </w:pPr>
          </w:p>
        </w:tc>
      </w:tr>
      <w:tr w:rsidR="00C85FC3" w:rsidRPr="0050581E" w14:paraId="0C80F06C" w14:textId="77777777" w:rsidTr="00510A60">
        <w:trPr>
          <w:cantSplit/>
          <w:jc w:val="center"/>
        </w:trPr>
        <w:tc>
          <w:tcPr>
            <w:tcW w:w="4320" w:type="dxa"/>
          </w:tcPr>
          <w:p w14:paraId="263A189B" w14:textId="77777777" w:rsidR="00C85FC3" w:rsidRPr="0050581E" w:rsidRDefault="00C85FC3" w:rsidP="00510A60">
            <w:pPr>
              <w:spacing w:before="100" w:after="100"/>
              <w:jc w:val="right"/>
              <w:rPr>
                <w:sz w:val="22"/>
              </w:rPr>
            </w:pPr>
            <w:r w:rsidRPr="0050581E">
              <w:rPr>
                <w:sz w:val="22"/>
              </w:rPr>
              <w:t>Nombre del Licitante:</w:t>
            </w:r>
          </w:p>
        </w:tc>
        <w:tc>
          <w:tcPr>
            <w:tcW w:w="360" w:type="dxa"/>
          </w:tcPr>
          <w:p w14:paraId="1DCEB66C" w14:textId="77777777" w:rsidR="00C85FC3" w:rsidRPr="0050581E" w:rsidRDefault="00C85FC3" w:rsidP="00510A60">
            <w:pPr>
              <w:spacing w:before="100" w:after="100"/>
              <w:jc w:val="center"/>
              <w:rPr>
                <w:sz w:val="22"/>
              </w:rPr>
            </w:pPr>
          </w:p>
        </w:tc>
        <w:tc>
          <w:tcPr>
            <w:tcW w:w="5148" w:type="dxa"/>
          </w:tcPr>
          <w:p w14:paraId="1E3904FC" w14:textId="77777777" w:rsidR="00C85FC3" w:rsidRPr="0050581E" w:rsidRDefault="00C85FC3" w:rsidP="00510A60">
            <w:pPr>
              <w:spacing w:before="100" w:after="100"/>
              <w:jc w:val="center"/>
              <w:rPr>
                <w:sz w:val="22"/>
              </w:rPr>
            </w:pPr>
          </w:p>
        </w:tc>
      </w:tr>
      <w:tr w:rsidR="00C85FC3" w:rsidRPr="0050581E" w14:paraId="05202B2B" w14:textId="77777777" w:rsidTr="00510A60">
        <w:trPr>
          <w:cantSplit/>
          <w:trHeight w:hRule="exact" w:val="240"/>
          <w:jc w:val="center"/>
        </w:trPr>
        <w:tc>
          <w:tcPr>
            <w:tcW w:w="4320" w:type="dxa"/>
          </w:tcPr>
          <w:p w14:paraId="49940D8A" w14:textId="77777777" w:rsidR="00C85FC3" w:rsidRPr="0050581E" w:rsidRDefault="00C85FC3" w:rsidP="00510A60">
            <w:pPr>
              <w:spacing w:before="100" w:after="100"/>
              <w:jc w:val="right"/>
              <w:rPr>
                <w:sz w:val="22"/>
              </w:rPr>
            </w:pPr>
          </w:p>
        </w:tc>
        <w:tc>
          <w:tcPr>
            <w:tcW w:w="360" w:type="dxa"/>
          </w:tcPr>
          <w:p w14:paraId="4FD84AB6" w14:textId="77777777" w:rsidR="00C85FC3" w:rsidRPr="0050581E" w:rsidRDefault="00C85FC3" w:rsidP="00510A60">
            <w:pPr>
              <w:spacing w:before="100" w:after="100"/>
              <w:jc w:val="center"/>
              <w:rPr>
                <w:sz w:val="22"/>
              </w:rPr>
            </w:pPr>
          </w:p>
        </w:tc>
        <w:tc>
          <w:tcPr>
            <w:tcW w:w="5148" w:type="dxa"/>
          </w:tcPr>
          <w:p w14:paraId="37B71151" w14:textId="77777777" w:rsidR="00C85FC3" w:rsidRPr="0050581E" w:rsidRDefault="00C85FC3" w:rsidP="00510A60">
            <w:pPr>
              <w:spacing w:before="100" w:after="100"/>
              <w:jc w:val="center"/>
              <w:rPr>
                <w:sz w:val="22"/>
              </w:rPr>
            </w:pPr>
          </w:p>
        </w:tc>
      </w:tr>
      <w:tr w:rsidR="00C85FC3" w:rsidRPr="0050581E" w14:paraId="5AA244A4" w14:textId="77777777" w:rsidTr="00510A60">
        <w:trPr>
          <w:cantSplit/>
          <w:jc w:val="center"/>
        </w:trPr>
        <w:tc>
          <w:tcPr>
            <w:tcW w:w="4320" w:type="dxa"/>
          </w:tcPr>
          <w:p w14:paraId="3E24C2D3" w14:textId="77777777" w:rsidR="00C85FC3" w:rsidRPr="0050581E" w:rsidRDefault="00C85FC3" w:rsidP="00510A60">
            <w:pPr>
              <w:spacing w:before="100" w:after="100"/>
              <w:jc w:val="right"/>
              <w:rPr>
                <w:sz w:val="22"/>
              </w:rPr>
            </w:pPr>
            <w:r w:rsidRPr="0050581E">
              <w:rPr>
                <w:sz w:val="22"/>
              </w:rPr>
              <w:t>Firma autorizada del Licitante:</w:t>
            </w:r>
          </w:p>
        </w:tc>
        <w:tc>
          <w:tcPr>
            <w:tcW w:w="360" w:type="dxa"/>
          </w:tcPr>
          <w:p w14:paraId="2352E6F4" w14:textId="77777777" w:rsidR="00C85FC3" w:rsidRPr="0050581E" w:rsidRDefault="00C85FC3" w:rsidP="00510A60">
            <w:pPr>
              <w:spacing w:before="100" w:after="100"/>
              <w:jc w:val="center"/>
              <w:rPr>
                <w:sz w:val="22"/>
              </w:rPr>
            </w:pPr>
          </w:p>
        </w:tc>
        <w:tc>
          <w:tcPr>
            <w:tcW w:w="5148" w:type="dxa"/>
          </w:tcPr>
          <w:p w14:paraId="3E72F15D" w14:textId="77777777" w:rsidR="00C85FC3" w:rsidRPr="0050581E" w:rsidRDefault="00C85FC3" w:rsidP="00510A60">
            <w:pPr>
              <w:spacing w:before="100" w:after="100"/>
              <w:jc w:val="center"/>
              <w:rPr>
                <w:sz w:val="22"/>
              </w:rPr>
            </w:pPr>
          </w:p>
        </w:tc>
      </w:tr>
      <w:tr w:rsidR="00C85FC3" w:rsidRPr="0050581E" w14:paraId="5CED7EC3" w14:textId="77777777" w:rsidTr="00510A60">
        <w:trPr>
          <w:cantSplit/>
          <w:trHeight w:hRule="exact" w:val="240"/>
          <w:jc w:val="center"/>
        </w:trPr>
        <w:tc>
          <w:tcPr>
            <w:tcW w:w="4320" w:type="dxa"/>
          </w:tcPr>
          <w:p w14:paraId="1E3028D6" w14:textId="77777777" w:rsidR="00C85FC3" w:rsidRPr="0050581E" w:rsidRDefault="00C85FC3" w:rsidP="00510A60">
            <w:pPr>
              <w:spacing w:before="100" w:after="100"/>
              <w:rPr>
                <w:sz w:val="22"/>
              </w:rPr>
            </w:pPr>
          </w:p>
        </w:tc>
        <w:tc>
          <w:tcPr>
            <w:tcW w:w="360" w:type="dxa"/>
          </w:tcPr>
          <w:p w14:paraId="389B6ABE" w14:textId="77777777" w:rsidR="00C85FC3" w:rsidRPr="0050581E" w:rsidRDefault="00C85FC3" w:rsidP="00510A60">
            <w:pPr>
              <w:spacing w:before="100" w:after="100"/>
              <w:jc w:val="center"/>
              <w:rPr>
                <w:sz w:val="22"/>
              </w:rPr>
            </w:pPr>
          </w:p>
        </w:tc>
        <w:tc>
          <w:tcPr>
            <w:tcW w:w="5148" w:type="dxa"/>
          </w:tcPr>
          <w:p w14:paraId="3D5ABC10" w14:textId="77777777" w:rsidR="00C85FC3" w:rsidRPr="0050581E" w:rsidRDefault="00C85FC3" w:rsidP="00510A60">
            <w:pPr>
              <w:spacing w:before="100" w:after="100"/>
              <w:jc w:val="center"/>
              <w:rPr>
                <w:sz w:val="22"/>
              </w:rPr>
            </w:pPr>
          </w:p>
        </w:tc>
      </w:tr>
    </w:tbl>
    <w:p w14:paraId="1E24ED96" w14:textId="77777777" w:rsidR="00C85FC3" w:rsidRPr="0050581E" w:rsidRDefault="00C85FC3" w:rsidP="00C85FC3">
      <w:pPr>
        <w:pStyle w:val="Head32"/>
        <w:ind w:right="60"/>
      </w:pPr>
      <w:r w:rsidRPr="0050581E">
        <w:br w:type="page"/>
      </w:r>
      <w:bookmarkStart w:id="550" w:name="_Toc521497242"/>
      <w:bookmarkStart w:id="551" w:name="_Toc218673959"/>
      <w:bookmarkStart w:id="552" w:name="_Toc277345594"/>
      <w:r w:rsidRPr="0050581E">
        <w:lastRenderedPageBreak/>
        <w:t>3.3</w:t>
      </w:r>
      <w:bookmarkStart w:id="553" w:name="_Hlt529125901"/>
      <w:bookmarkEnd w:id="553"/>
      <w:r w:rsidRPr="0050581E">
        <w:tab/>
      </w:r>
      <w:r w:rsidRPr="0050581E">
        <w:tab/>
        <w:t xml:space="preserve">Resumen de Gastos </w:t>
      </w:r>
      <w:bookmarkEnd w:id="550"/>
      <w:bookmarkEnd w:id="551"/>
      <w:bookmarkEnd w:id="552"/>
      <w:r w:rsidRPr="0050581E">
        <w:t xml:space="preserve">Recurrentes </w:t>
      </w:r>
    </w:p>
    <w:p w14:paraId="09BB58CE" w14:textId="77777777" w:rsidR="00C85FC3" w:rsidRPr="0050581E" w:rsidRDefault="00C85FC3" w:rsidP="00C85FC3">
      <w:pPr>
        <w:ind w:right="1440"/>
        <w:rPr>
          <w:i/>
        </w:rPr>
      </w:pPr>
    </w:p>
    <w:p w14:paraId="734A8AFC" w14:textId="17604B32" w:rsidR="00C85FC3" w:rsidRPr="0050581E" w:rsidRDefault="00C85FC3" w:rsidP="00C85FC3">
      <w:pPr>
        <w:ind w:right="60"/>
        <w:jc w:val="center"/>
      </w:pPr>
      <w:r w:rsidRPr="0050581E">
        <w:t xml:space="preserve">Los gastos DEBERÁN reflejar los precios y las tarifas cotizados de conformidad con las </w:t>
      </w:r>
      <w:r w:rsidR="00B30201" w:rsidRPr="0050581E">
        <w:t>IAL 1</w:t>
      </w:r>
      <w:r w:rsidR="009A4738">
        <w:t>5</w:t>
      </w:r>
      <w:r w:rsidR="00B30201" w:rsidRPr="0050581E">
        <w:t xml:space="preserve">.2, </w:t>
      </w:r>
      <w:r w:rsidRPr="0050581E">
        <w:t>IAL 1</w:t>
      </w:r>
      <w:r w:rsidR="009A4738">
        <w:t>8</w:t>
      </w:r>
      <w:r w:rsidRPr="0050581E">
        <w:t xml:space="preserve"> y 1</w:t>
      </w:r>
      <w:r w:rsidR="009A4738">
        <w:t>9</w:t>
      </w:r>
      <w:r w:rsidRPr="0050581E">
        <w:t>.</w:t>
      </w:r>
    </w:p>
    <w:tbl>
      <w:tblPr>
        <w:tblW w:w="0" w:type="auto"/>
        <w:tblInd w:w="84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70"/>
        <w:gridCol w:w="2810"/>
        <w:gridCol w:w="1748"/>
        <w:gridCol w:w="1418"/>
        <w:gridCol w:w="1559"/>
        <w:gridCol w:w="1559"/>
        <w:gridCol w:w="1559"/>
      </w:tblGrid>
      <w:tr w:rsidR="00C85FC3" w:rsidRPr="0050581E" w14:paraId="70C81538" w14:textId="77777777" w:rsidTr="00510A60">
        <w:trPr>
          <w:cantSplit/>
          <w:tblHeader/>
        </w:trPr>
        <w:tc>
          <w:tcPr>
            <w:tcW w:w="970" w:type="dxa"/>
          </w:tcPr>
          <w:p w14:paraId="0DC2CF93" w14:textId="77777777" w:rsidR="00C85FC3" w:rsidRPr="0050581E" w:rsidRDefault="00C85FC3" w:rsidP="00510A60">
            <w:pPr>
              <w:spacing w:before="100" w:after="100"/>
              <w:jc w:val="center"/>
              <w:rPr>
                <w:b/>
                <w:sz w:val="22"/>
                <w:szCs w:val="22"/>
              </w:rPr>
            </w:pPr>
            <w:r w:rsidRPr="0050581E">
              <w:rPr>
                <w:b/>
                <w:sz w:val="22"/>
                <w:szCs w:val="22"/>
              </w:rPr>
              <w:br/>
            </w:r>
            <w:r w:rsidRPr="0050581E">
              <w:rPr>
                <w:b/>
                <w:sz w:val="22"/>
                <w:szCs w:val="22"/>
              </w:rPr>
              <w:br/>
            </w:r>
            <w:r w:rsidRPr="0050581E">
              <w:rPr>
                <w:b/>
                <w:sz w:val="22"/>
              </w:rPr>
              <w:t>Rubro n.°</w:t>
            </w:r>
          </w:p>
        </w:tc>
        <w:tc>
          <w:tcPr>
            <w:tcW w:w="2810" w:type="dxa"/>
          </w:tcPr>
          <w:p w14:paraId="05A1EEC8" w14:textId="77777777" w:rsidR="00C85FC3" w:rsidRPr="0050581E" w:rsidRDefault="00C85FC3" w:rsidP="00510A60">
            <w:pPr>
              <w:spacing w:before="100" w:after="100"/>
              <w:jc w:val="center"/>
              <w:rPr>
                <w:b/>
                <w:sz w:val="22"/>
                <w:szCs w:val="22"/>
              </w:rPr>
            </w:pPr>
            <w:r w:rsidRPr="0050581E">
              <w:rPr>
                <w:b/>
                <w:sz w:val="22"/>
                <w:szCs w:val="22"/>
              </w:rPr>
              <w:br/>
            </w:r>
            <w:r w:rsidRPr="0050581E">
              <w:rPr>
                <w:b/>
                <w:sz w:val="22"/>
                <w:szCs w:val="22"/>
              </w:rPr>
              <w:br/>
            </w:r>
            <w:r w:rsidRPr="0050581E">
              <w:rPr>
                <w:b/>
                <w:sz w:val="22"/>
                <w:szCs w:val="22"/>
              </w:rPr>
              <w:br/>
            </w:r>
            <w:r w:rsidRPr="0050581E">
              <w:rPr>
                <w:b/>
                <w:sz w:val="22"/>
              </w:rPr>
              <w:t>Subsistema/Artículo</w:t>
            </w:r>
          </w:p>
        </w:tc>
        <w:tc>
          <w:tcPr>
            <w:tcW w:w="1748" w:type="dxa"/>
          </w:tcPr>
          <w:p w14:paraId="305220DC" w14:textId="77777777" w:rsidR="00C85FC3" w:rsidRPr="0050581E" w:rsidRDefault="00C85FC3" w:rsidP="00510A60">
            <w:pPr>
              <w:spacing w:before="100" w:after="100"/>
              <w:jc w:val="center"/>
              <w:rPr>
                <w:b/>
                <w:sz w:val="22"/>
                <w:szCs w:val="22"/>
              </w:rPr>
            </w:pPr>
            <w:r w:rsidRPr="0050581E">
              <w:rPr>
                <w:b/>
                <w:sz w:val="22"/>
                <w:szCs w:val="22"/>
              </w:rPr>
              <w:br/>
            </w:r>
            <w:r w:rsidRPr="0050581E">
              <w:rPr>
                <w:b/>
                <w:sz w:val="22"/>
              </w:rPr>
              <w:t>Cuadro parcial de gastos recurrentes n.º</w:t>
            </w:r>
          </w:p>
        </w:tc>
        <w:tc>
          <w:tcPr>
            <w:tcW w:w="1418" w:type="dxa"/>
          </w:tcPr>
          <w:p w14:paraId="59C36638" w14:textId="77777777" w:rsidR="00C85FC3" w:rsidRPr="0050581E" w:rsidRDefault="00C85FC3" w:rsidP="00510A60">
            <w:pPr>
              <w:spacing w:before="100" w:after="100"/>
              <w:jc w:val="center"/>
              <w:rPr>
                <w:b/>
                <w:i/>
                <w:sz w:val="22"/>
                <w:szCs w:val="22"/>
              </w:rPr>
            </w:pPr>
            <w:r w:rsidRPr="0050581E">
              <w:rPr>
                <w:b/>
                <w:i/>
                <w:sz w:val="22"/>
              </w:rPr>
              <w:t>[</w:t>
            </w:r>
            <w:r w:rsidRPr="0050581E">
              <w:rPr>
                <w:i/>
                <w:sz w:val="22"/>
              </w:rPr>
              <w:t>Indique</w:t>
            </w:r>
            <w:r w:rsidRPr="0050581E">
              <w:rPr>
                <w:b/>
                <w:i/>
                <w:sz w:val="22"/>
              </w:rPr>
              <w:t>: moneda</w:t>
            </w:r>
            <w:r w:rsidRPr="0050581E">
              <w:rPr>
                <w:b/>
                <w:i/>
                <w:sz w:val="22"/>
                <w:szCs w:val="22"/>
              </w:rPr>
              <w:br/>
            </w:r>
            <w:r w:rsidRPr="0050581E">
              <w:rPr>
                <w:b/>
                <w:i/>
                <w:sz w:val="22"/>
              </w:rPr>
              <w:t>nacional]</w:t>
            </w:r>
            <w:r w:rsidRPr="0050581E">
              <w:rPr>
                <w:b/>
                <w:i/>
                <w:sz w:val="22"/>
                <w:szCs w:val="22"/>
              </w:rPr>
              <w:br/>
            </w:r>
            <w:r w:rsidRPr="0050581E">
              <w:rPr>
                <w:b/>
                <w:i/>
                <w:sz w:val="22"/>
              </w:rPr>
              <w:t>Precio</w:t>
            </w:r>
          </w:p>
        </w:tc>
        <w:tc>
          <w:tcPr>
            <w:tcW w:w="1559" w:type="dxa"/>
          </w:tcPr>
          <w:p w14:paraId="38356B6E" w14:textId="77777777" w:rsidR="00C85FC3" w:rsidRPr="0050581E" w:rsidRDefault="00C85FC3" w:rsidP="00510A60">
            <w:pPr>
              <w:spacing w:before="100" w:after="100"/>
              <w:jc w:val="center"/>
              <w:rPr>
                <w:b/>
                <w:i/>
                <w:sz w:val="22"/>
                <w:szCs w:val="22"/>
              </w:rPr>
            </w:pPr>
            <w:r w:rsidRPr="0050581E">
              <w:rPr>
                <w:b/>
                <w:i/>
                <w:sz w:val="22"/>
              </w:rPr>
              <w:t>[</w:t>
            </w:r>
            <w:r w:rsidRPr="0050581E">
              <w:rPr>
                <w:i/>
                <w:sz w:val="22"/>
              </w:rPr>
              <w:t>Indique</w:t>
            </w:r>
            <w:r w:rsidRPr="0050581E">
              <w:rPr>
                <w:b/>
                <w:i/>
                <w:sz w:val="22"/>
              </w:rPr>
              <w:t>: moneda extranjera A]</w:t>
            </w:r>
            <w:r w:rsidRPr="0050581E">
              <w:rPr>
                <w:b/>
                <w:i/>
                <w:sz w:val="22"/>
                <w:szCs w:val="22"/>
              </w:rPr>
              <w:br/>
            </w:r>
            <w:r w:rsidRPr="0050581E">
              <w:rPr>
                <w:b/>
                <w:i/>
                <w:sz w:val="22"/>
              </w:rPr>
              <w:t>Precio</w:t>
            </w:r>
          </w:p>
        </w:tc>
        <w:tc>
          <w:tcPr>
            <w:tcW w:w="1559" w:type="dxa"/>
          </w:tcPr>
          <w:p w14:paraId="746722D0" w14:textId="77777777" w:rsidR="00C85FC3" w:rsidRPr="0050581E" w:rsidRDefault="00C85FC3" w:rsidP="00510A60">
            <w:pPr>
              <w:spacing w:before="100" w:after="100"/>
              <w:jc w:val="center"/>
              <w:rPr>
                <w:b/>
                <w:i/>
                <w:sz w:val="22"/>
                <w:szCs w:val="22"/>
              </w:rPr>
            </w:pPr>
            <w:r w:rsidRPr="0050581E">
              <w:rPr>
                <w:b/>
                <w:i/>
                <w:sz w:val="22"/>
              </w:rPr>
              <w:t>[</w:t>
            </w:r>
            <w:r w:rsidRPr="0050581E">
              <w:rPr>
                <w:i/>
                <w:sz w:val="22"/>
              </w:rPr>
              <w:t>Indique</w:t>
            </w:r>
            <w:r w:rsidRPr="0050581E">
              <w:rPr>
                <w:b/>
                <w:i/>
                <w:sz w:val="22"/>
              </w:rPr>
              <w:t>: moneda extranjera B]</w:t>
            </w:r>
            <w:r w:rsidRPr="0050581E">
              <w:rPr>
                <w:b/>
                <w:i/>
                <w:sz w:val="22"/>
                <w:szCs w:val="22"/>
              </w:rPr>
              <w:br/>
            </w:r>
            <w:r w:rsidRPr="0050581E">
              <w:rPr>
                <w:b/>
                <w:i/>
                <w:sz w:val="22"/>
              </w:rPr>
              <w:t>Precio</w:t>
            </w:r>
          </w:p>
        </w:tc>
        <w:tc>
          <w:tcPr>
            <w:tcW w:w="1559" w:type="dxa"/>
          </w:tcPr>
          <w:p w14:paraId="33AF8D2F" w14:textId="77777777" w:rsidR="00C85FC3" w:rsidRPr="0050581E" w:rsidRDefault="00C85FC3" w:rsidP="00510A60">
            <w:pPr>
              <w:spacing w:before="100" w:after="100"/>
              <w:jc w:val="center"/>
              <w:rPr>
                <w:b/>
                <w:i/>
                <w:sz w:val="22"/>
                <w:szCs w:val="22"/>
              </w:rPr>
            </w:pPr>
            <w:r w:rsidRPr="0050581E">
              <w:rPr>
                <w:b/>
                <w:i/>
                <w:sz w:val="22"/>
              </w:rPr>
              <w:t>[</w:t>
            </w:r>
            <w:r w:rsidRPr="0050581E">
              <w:rPr>
                <w:i/>
                <w:sz w:val="22"/>
              </w:rPr>
              <w:t>Indique</w:t>
            </w:r>
            <w:r w:rsidRPr="0050581E">
              <w:rPr>
                <w:b/>
                <w:i/>
                <w:sz w:val="22"/>
              </w:rPr>
              <w:t>: moneda extranjera C]</w:t>
            </w:r>
            <w:r w:rsidRPr="0050581E">
              <w:rPr>
                <w:b/>
                <w:i/>
                <w:sz w:val="22"/>
                <w:szCs w:val="22"/>
              </w:rPr>
              <w:br/>
            </w:r>
            <w:r w:rsidRPr="0050581E">
              <w:rPr>
                <w:b/>
                <w:i/>
                <w:sz w:val="22"/>
              </w:rPr>
              <w:t>Precio</w:t>
            </w:r>
          </w:p>
        </w:tc>
      </w:tr>
      <w:tr w:rsidR="00C85FC3" w:rsidRPr="0050581E" w14:paraId="1BFF60C9" w14:textId="77777777" w:rsidTr="00510A60">
        <w:trPr>
          <w:cantSplit/>
        </w:trPr>
        <w:tc>
          <w:tcPr>
            <w:tcW w:w="970" w:type="dxa"/>
          </w:tcPr>
          <w:p w14:paraId="46E2FAAE" w14:textId="77777777" w:rsidR="00C85FC3" w:rsidRPr="0050581E" w:rsidRDefault="00C85FC3" w:rsidP="00510A60">
            <w:pPr>
              <w:spacing w:before="100" w:after="100"/>
              <w:jc w:val="center"/>
              <w:rPr>
                <w:sz w:val="22"/>
              </w:rPr>
            </w:pPr>
          </w:p>
        </w:tc>
        <w:tc>
          <w:tcPr>
            <w:tcW w:w="2810" w:type="dxa"/>
          </w:tcPr>
          <w:p w14:paraId="0CB7D070" w14:textId="77777777" w:rsidR="00C85FC3" w:rsidRPr="0050581E" w:rsidRDefault="00C85FC3" w:rsidP="00510A60">
            <w:pPr>
              <w:spacing w:before="100" w:after="100"/>
              <w:rPr>
                <w:sz w:val="22"/>
              </w:rPr>
            </w:pPr>
          </w:p>
        </w:tc>
        <w:tc>
          <w:tcPr>
            <w:tcW w:w="1748" w:type="dxa"/>
          </w:tcPr>
          <w:p w14:paraId="02C40965" w14:textId="77777777" w:rsidR="00C85FC3" w:rsidRPr="0050581E" w:rsidRDefault="00C85FC3" w:rsidP="00510A60">
            <w:pPr>
              <w:spacing w:before="100" w:after="100"/>
              <w:jc w:val="center"/>
              <w:rPr>
                <w:sz w:val="22"/>
              </w:rPr>
            </w:pPr>
          </w:p>
        </w:tc>
        <w:tc>
          <w:tcPr>
            <w:tcW w:w="1418" w:type="dxa"/>
          </w:tcPr>
          <w:p w14:paraId="35A91DB7" w14:textId="77777777" w:rsidR="00C85FC3" w:rsidRPr="0050581E" w:rsidRDefault="00C85FC3" w:rsidP="00510A60">
            <w:pPr>
              <w:spacing w:before="100" w:after="100"/>
              <w:jc w:val="center"/>
              <w:rPr>
                <w:sz w:val="22"/>
              </w:rPr>
            </w:pPr>
          </w:p>
        </w:tc>
        <w:tc>
          <w:tcPr>
            <w:tcW w:w="1559" w:type="dxa"/>
          </w:tcPr>
          <w:p w14:paraId="33E5CDE6" w14:textId="77777777" w:rsidR="00C85FC3" w:rsidRPr="0050581E" w:rsidRDefault="00C85FC3" w:rsidP="00510A60">
            <w:pPr>
              <w:spacing w:before="100" w:after="100"/>
              <w:jc w:val="center"/>
              <w:rPr>
                <w:sz w:val="22"/>
              </w:rPr>
            </w:pPr>
          </w:p>
        </w:tc>
        <w:tc>
          <w:tcPr>
            <w:tcW w:w="1559" w:type="dxa"/>
          </w:tcPr>
          <w:p w14:paraId="1218C7ED" w14:textId="77777777" w:rsidR="00C85FC3" w:rsidRPr="0050581E" w:rsidRDefault="00C85FC3" w:rsidP="00510A60">
            <w:pPr>
              <w:spacing w:before="100" w:after="100"/>
              <w:jc w:val="center"/>
              <w:rPr>
                <w:sz w:val="22"/>
              </w:rPr>
            </w:pPr>
          </w:p>
        </w:tc>
        <w:tc>
          <w:tcPr>
            <w:tcW w:w="1559" w:type="dxa"/>
          </w:tcPr>
          <w:p w14:paraId="5BBA7AA1" w14:textId="77777777" w:rsidR="00C85FC3" w:rsidRPr="0050581E" w:rsidRDefault="00C85FC3" w:rsidP="00510A60">
            <w:pPr>
              <w:spacing w:before="100" w:after="100"/>
              <w:jc w:val="center"/>
              <w:rPr>
                <w:sz w:val="22"/>
              </w:rPr>
            </w:pPr>
          </w:p>
        </w:tc>
      </w:tr>
      <w:tr w:rsidR="00C85FC3" w:rsidRPr="0050581E" w14:paraId="28E68B6E" w14:textId="77777777" w:rsidTr="00510A60">
        <w:trPr>
          <w:cantSplit/>
        </w:trPr>
        <w:tc>
          <w:tcPr>
            <w:tcW w:w="970" w:type="dxa"/>
          </w:tcPr>
          <w:p w14:paraId="2F30C0E2" w14:textId="77777777" w:rsidR="00C85FC3" w:rsidRPr="0050581E" w:rsidRDefault="00C85FC3" w:rsidP="00510A60">
            <w:pPr>
              <w:spacing w:before="100" w:after="100"/>
              <w:jc w:val="center"/>
              <w:rPr>
                <w:sz w:val="22"/>
              </w:rPr>
            </w:pPr>
            <w:r w:rsidRPr="0050581E">
              <w:rPr>
                <w:sz w:val="22"/>
              </w:rPr>
              <w:t>y</w:t>
            </w:r>
          </w:p>
        </w:tc>
        <w:tc>
          <w:tcPr>
            <w:tcW w:w="2810" w:type="dxa"/>
          </w:tcPr>
          <w:p w14:paraId="7C646AFA" w14:textId="77777777" w:rsidR="00C85FC3" w:rsidRPr="0050581E" w:rsidRDefault="00C85FC3" w:rsidP="00510A60">
            <w:pPr>
              <w:spacing w:before="100" w:after="100"/>
              <w:rPr>
                <w:sz w:val="22"/>
              </w:rPr>
            </w:pPr>
            <w:r w:rsidRPr="0050581E">
              <w:rPr>
                <w:sz w:val="22"/>
              </w:rPr>
              <w:t>Partidas de gastos recurrentes</w:t>
            </w:r>
          </w:p>
        </w:tc>
        <w:tc>
          <w:tcPr>
            <w:tcW w:w="1748" w:type="dxa"/>
          </w:tcPr>
          <w:p w14:paraId="3368E099" w14:textId="77777777" w:rsidR="00C85FC3" w:rsidRPr="0050581E" w:rsidRDefault="00C85FC3" w:rsidP="00510A60">
            <w:pPr>
              <w:spacing w:before="100" w:after="100"/>
              <w:jc w:val="center"/>
              <w:rPr>
                <w:sz w:val="22"/>
              </w:rPr>
            </w:pPr>
          </w:p>
        </w:tc>
        <w:tc>
          <w:tcPr>
            <w:tcW w:w="1418" w:type="dxa"/>
          </w:tcPr>
          <w:p w14:paraId="597D1716" w14:textId="77777777" w:rsidR="00C85FC3" w:rsidRPr="0050581E" w:rsidRDefault="00C85FC3" w:rsidP="00510A60">
            <w:pPr>
              <w:spacing w:before="100" w:after="100"/>
              <w:jc w:val="center"/>
              <w:rPr>
                <w:sz w:val="22"/>
              </w:rPr>
            </w:pPr>
          </w:p>
        </w:tc>
        <w:tc>
          <w:tcPr>
            <w:tcW w:w="1559" w:type="dxa"/>
          </w:tcPr>
          <w:p w14:paraId="2EEB881A" w14:textId="77777777" w:rsidR="00C85FC3" w:rsidRPr="0050581E" w:rsidRDefault="00C85FC3" w:rsidP="00510A60">
            <w:pPr>
              <w:spacing w:before="100" w:after="100"/>
              <w:jc w:val="center"/>
              <w:rPr>
                <w:sz w:val="22"/>
              </w:rPr>
            </w:pPr>
          </w:p>
        </w:tc>
        <w:tc>
          <w:tcPr>
            <w:tcW w:w="1559" w:type="dxa"/>
          </w:tcPr>
          <w:p w14:paraId="1CD11082" w14:textId="77777777" w:rsidR="00C85FC3" w:rsidRPr="0050581E" w:rsidRDefault="00C85FC3" w:rsidP="00510A60">
            <w:pPr>
              <w:spacing w:before="100" w:after="100"/>
              <w:jc w:val="center"/>
              <w:rPr>
                <w:sz w:val="22"/>
              </w:rPr>
            </w:pPr>
          </w:p>
        </w:tc>
        <w:tc>
          <w:tcPr>
            <w:tcW w:w="1559" w:type="dxa"/>
          </w:tcPr>
          <w:p w14:paraId="1B731482" w14:textId="77777777" w:rsidR="00C85FC3" w:rsidRPr="0050581E" w:rsidRDefault="00C85FC3" w:rsidP="00510A60">
            <w:pPr>
              <w:spacing w:before="100" w:after="100"/>
              <w:jc w:val="center"/>
              <w:rPr>
                <w:sz w:val="22"/>
              </w:rPr>
            </w:pPr>
          </w:p>
        </w:tc>
      </w:tr>
      <w:tr w:rsidR="00C85FC3" w:rsidRPr="0050581E" w14:paraId="2C17E0C8" w14:textId="77777777" w:rsidTr="00510A60">
        <w:trPr>
          <w:cantSplit/>
        </w:trPr>
        <w:tc>
          <w:tcPr>
            <w:tcW w:w="970" w:type="dxa"/>
          </w:tcPr>
          <w:p w14:paraId="2F7FCA63" w14:textId="77777777" w:rsidR="00C85FC3" w:rsidRPr="0050581E" w:rsidRDefault="00C85FC3" w:rsidP="00510A60">
            <w:pPr>
              <w:spacing w:before="100" w:after="100"/>
              <w:jc w:val="center"/>
              <w:rPr>
                <w:sz w:val="22"/>
              </w:rPr>
            </w:pPr>
            <w:r w:rsidRPr="0050581E">
              <w:rPr>
                <w:sz w:val="22"/>
              </w:rPr>
              <w:t>y.1</w:t>
            </w:r>
          </w:p>
        </w:tc>
        <w:tc>
          <w:tcPr>
            <w:tcW w:w="2810" w:type="dxa"/>
          </w:tcPr>
          <w:p w14:paraId="5484001F" w14:textId="77777777" w:rsidR="00C85FC3" w:rsidRPr="0050581E" w:rsidRDefault="00C85FC3" w:rsidP="00510A60">
            <w:pPr>
              <w:spacing w:before="100" w:after="100"/>
              <w:ind w:left="342"/>
              <w:rPr>
                <w:sz w:val="22"/>
              </w:rPr>
            </w:pPr>
            <w:r w:rsidRPr="0050581E">
              <w:rPr>
                <w:sz w:val="22"/>
              </w:rPr>
              <w:t>____</w:t>
            </w:r>
          </w:p>
        </w:tc>
        <w:tc>
          <w:tcPr>
            <w:tcW w:w="1748" w:type="dxa"/>
          </w:tcPr>
          <w:p w14:paraId="67057C07" w14:textId="77777777" w:rsidR="00C85FC3" w:rsidRPr="0050581E" w:rsidRDefault="00C85FC3" w:rsidP="00510A60">
            <w:pPr>
              <w:spacing w:before="100" w:after="100"/>
              <w:jc w:val="center"/>
              <w:rPr>
                <w:sz w:val="22"/>
              </w:rPr>
            </w:pPr>
            <w:r w:rsidRPr="0050581E">
              <w:rPr>
                <w:sz w:val="22"/>
              </w:rPr>
              <w:t>y.1</w:t>
            </w:r>
          </w:p>
        </w:tc>
        <w:tc>
          <w:tcPr>
            <w:tcW w:w="1418" w:type="dxa"/>
          </w:tcPr>
          <w:p w14:paraId="5873FF6B" w14:textId="77777777" w:rsidR="00C85FC3" w:rsidRPr="0050581E" w:rsidRDefault="00C85FC3" w:rsidP="00510A60">
            <w:pPr>
              <w:spacing w:before="100" w:after="100"/>
              <w:jc w:val="center"/>
              <w:rPr>
                <w:sz w:val="22"/>
              </w:rPr>
            </w:pPr>
          </w:p>
        </w:tc>
        <w:tc>
          <w:tcPr>
            <w:tcW w:w="1559" w:type="dxa"/>
          </w:tcPr>
          <w:p w14:paraId="751A94C5" w14:textId="77777777" w:rsidR="00C85FC3" w:rsidRPr="0050581E" w:rsidRDefault="00C85FC3" w:rsidP="00510A60">
            <w:pPr>
              <w:spacing w:before="100" w:after="100"/>
              <w:jc w:val="center"/>
              <w:rPr>
                <w:sz w:val="22"/>
              </w:rPr>
            </w:pPr>
          </w:p>
        </w:tc>
        <w:tc>
          <w:tcPr>
            <w:tcW w:w="1559" w:type="dxa"/>
          </w:tcPr>
          <w:p w14:paraId="17CA2ECC" w14:textId="77777777" w:rsidR="00C85FC3" w:rsidRPr="0050581E" w:rsidRDefault="00C85FC3" w:rsidP="00510A60">
            <w:pPr>
              <w:spacing w:before="100" w:after="100"/>
              <w:jc w:val="center"/>
              <w:rPr>
                <w:sz w:val="22"/>
              </w:rPr>
            </w:pPr>
          </w:p>
        </w:tc>
        <w:tc>
          <w:tcPr>
            <w:tcW w:w="1559" w:type="dxa"/>
          </w:tcPr>
          <w:p w14:paraId="42720ADF" w14:textId="77777777" w:rsidR="00C85FC3" w:rsidRPr="0050581E" w:rsidRDefault="00C85FC3" w:rsidP="00510A60">
            <w:pPr>
              <w:spacing w:before="100" w:after="100"/>
              <w:jc w:val="center"/>
              <w:rPr>
                <w:sz w:val="22"/>
              </w:rPr>
            </w:pPr>
          </w:p>
        </w:tc>
      </w:tr>
      <w:tr w:rsidR="00C85FC3" w:rsidRPr="0050581E" w14:paraId="46402DE7" w14:textId="77777777" w:rsidTr="00510A60">
        <w:trPr>
          <w:cantSplit/>
          <w:trHeight w:hRule="exact" w:val="325"/>
        </w:trPr>
        <w:tc>
          <w:tcPr>
            <w:tcW w:w="970" w:type="dxa"/>
          </w:tcPr>
          <w:p w14:paraId="2B173558" w14:textId="77777777" w:rsidR="00C85FC3" w:rsidRPr="0050581E" w:rsidRDefault="00C85FC3" w:rsidP="00510A60">
            <w:pPr>
              <w:spacing w:before="100" w:after="100"/>
              <w:jc w:val="center"/>
              <w:rPr>
                <w:sz w:val="22"/>
              </w:rPr>
            </w:pPr>
          </w:p>
        </w:tc>
        <w:tc>
          <w:tcPr>
            <w:tcW w:w="2810" w:type="dxa"/>
          </w:tcPr>
          <w:p w14:paraId="34663EE5" w14:textId="77777777" w:rsidR="00C85FC3" w:rsidRPr="0050581E" w:rsidRDefault="00C85FC3" w:rsidP="00510A60">
            <w:pPr>
              <w:spacing w:before="100" w:after="100"/>
              <w:rPr>
                <w:sz w:val="22"/>
              </w:rPr>
            </w:pPr>
          </w:p>
        </w:tc>
        <w:tc>
          <w:tcPr>
            <w:tcW w:w="1748" w:type="dxa"/>
          </w:tcPr>
          <w:p w14:paraId="5187AD6F" w14:textId="77777777" w:rsidR="00C85FC3" w:rsidRPr="0050581E" w:rsidRDefault="00C85FC3" w:rsidP="00510A60">
            <w:pPr>
              <w:spacing w:before="100" w:after="100"/>
              <w:jc w:val="center"/>
              <w:rPr>
                <w:sz w:val="22"/>
              </w:rPr>
            </w:pPr>
          </w:p>
        </w:tc>
        <w:tc>
          <w:tcPr>
            <w:tcW w:w="1418" w:type="dxa"/>
          </w:tcPr>
          <w:p w14:paraId="5D1557C9" w14:textId="77777777" w:rsidR="00C85FC3" w:rsidRPr="0050581E" w:rsidRDefault="00C85FC3" w:rsidP="00510A60">
            <w:pPr>
              <w:spacing w:before="100" w:after="100"/>
              <w:jc w:val="center"/>
              <w:rPr>
                <w:sz w:val="22"/>
              </w:rPr>
            </w:pPr>
          </w:p>
        </w:tc>
        <w:tc>
          <w:tcPr>
            <w:tcW w:w="1559" w:type="dxa"/>
          </w:tcPr>
          <w:p w14:paraId="16D59968" w14:textId="77777777" w:rsidR="00C85FC3" w:rsidRPr="0050581E" w:rsidRDefault="00C85FC3" w:rsidP="00510A60">
            <w:pPr>
              <w:spacing w:before="100" w:after="100"/>
              <w:jc w:val="center"/>
              <w:rPr>
                <w:sz w:val="22"/>
              </w:rPr>
            </w:pPr>
          </w:p>
        </w:tc>
        <w:tc>
          <w:tcPr>
            <w:tcW w:w="1559" w:type="dxa"/>
          </w:tcPr>
          <w:p w14:paraId="1B6AE707" w14:textId="77777777" w:rsidR="00C85FC3" w:rsidRPr="0050581E" w:rsidRDefault="00C85FC3" w:rsidP="00510A60">
            <w:pPr>
              <w:spacing w:before="100" w:after="100"/>
              <w:jc w:val="center"/>
              <w:rPr>
                <w:sz w:val="22"/>
              </w:rPr>
            </w:pPr>
          </w:p>
        </w:tc>
        <w:tc>
          <w:tcPr>
            <w:tcW w:w="1559" w:type="dxa"/>
          </w:tcPr>
          <w:p w14:paraId="6F2DAC84" w14:textId="77777777" w:rsidR="00C85FC3" w:rsidRPr="0050581E" w:rsidRDefault="00C85FC3" w:rsidP="00510A60">
            <w:pPr>
              <w:spacing w:before="100" w:after="100"/>
              <w:jc w:val="center"/>
              <w:rPr>
                <w:sz w:val="22"/>
              </w:rPr>
            </w:pPr>
          </w:p>
        </w:tc>
      </w:tr>
      <w:tr w:rsidR="00C85FC3" w:rsidRPr="0050581E" w14:paraId="50F10CFA" w14:textId="77777777" w:rsidTr="00510A60">
        <w:trPr>
          <w:cantSplit/>
        </w:trPr>
        <w:tc>
          <w:tcPr>
            <w:tcW w:w="970" w:type="dxa"/>
          </w:tcPr>
          <w:p w14:paraId="272DCAC4" w14:textId="77777777" w:rsidR="00C85FC3" w:rsidRPr="0050581E" w:rsidRDefault="00C85FC3" w:rsidP="00510A60">
            <w:pPr>
              <w:spacing w:before="100" w:after="100"/>
              <w:jc w:val="center"/>
              <w:rPr>
                <w:sz w:val="22"/>
              </w:rPr>
            </w:pPr>
          </w:p>
        </w:tc>
        <w:tc>
          <w:tcPr>
            <w:tcW w:w="4558" w:type="dxa"/>
            <w:gridSpan w:val="2"/>
          </w:tcPr>
          <w:p w14:paraId="22C87E7F" w14:textId="77777777" w:rsidR="00C85FC3" w:rsidRPr="0050581E" w:rsidRDefault="00C85FC3" w:rsidP="00510A60">
            <w:pPr>
              <w:spacing w:before="100" w:after="100"/>
              <w:jc w:val="center"/>
              <w:rPr>
                <w:sz w:val="22"/>
              </w:rPr>
            </w:pPr>
            <w:r w:rsidRPr="0050581E">
              <w:rPr>
                <w:sz w:val="22"/>
              </w:rPr>
              <w:t>Subtotales (traslade al resumen global)</w:t>
            </w:r>
          </w:p>
        </w:tc>
        <w:tc>
          <w:tcPr>
            <w:tcW w:w="1418" w:type="dxa"/>
          </w:tcPr>
          <w:p w14:paraId="00A997F2" w14:textId="77777777" w:rsidR="00C85FC3" w:rsidRPr="0050581E" w:rsidRDefault="00C85FC3" w:rsidP="00510A60">
            <w:pPr>
              <w:spacing w:before="100" w:after="100"/>
              <w:jc w:val="center"/>
              <w:rPr>
                <w:sz w:val="22"/>
              </w:rPr>
            </w:pPr>
          </w:p>
        </w:tc>
        <w:tc>
          <w:tcPr>
            <w:tcW w:w="1559" w:type="dxa"/>
          </w:tcPr>
          <w:p w14:paraId="0536CF2C" w14:textId="77777777" w:rsidR="00C85FC3" w:rsidRPr="0050581E" w:rsidRDefault="00C85FC3" w:rsidP="00510A60">
            <w:pPr>
              <w:spacing w:before="100" w:after="100"/>
              <w:jc w:val="center"/>
              <w:rPr>
                <w:sz w:val="22"/>
              </w:rPr>
            </w:pPr>
          </w:p>
        </w:tc>
        <w:tc>
          <w:tcPr>
            <w:tcW w:w="1559" w:type="dxa"/>
          </w:tcPr>
          <w:p w14:paraId="22B67D90" w14:textId="77777777" w:rsidR="00C85FC3" w:rsidRPr="0050581E" w:rsidRDefault="00C85FC3" w:rsidP="00510A60">
            <w:pPr>
              <w:spacing w:before="100" w:after="100"/>
              <w:jc w:val="center"/>
              <w:rPr>
                <w:sz w:val="22"/>
              </w:rPr>
            </w:pPr>
          </w:p>
        </w:tc>
        <w:tc>
          <w:tcPr>
            <w:tcW w:w="1559" w:type="dxa"/>
          </w:tcPr>
          <w:p w14:paraId="4DFBD396" w14:textId="77777777" w:rsidR="00C85FC3" w:rsidRPr="0050581E" w:rsidRDefault="00C85FC3" w:rsidP="00510A60">
            <w:pPr>
              <w:spacing w:before="100" w:after="100"/>
              <w:jc w:val="center"/>
              <w:rPr>
                <w:sz w:val="22"/>
              </w:rPr>
            </w:pPr>
          </w:p>
        </w:tc>
      </w:tr>
    </w:tbl>
    <w:p w14:paraId="4A8BAF22" w14:textId="77777777" w:rsidR="00C85FC3" w:rsidRPr="0050581E" w:rsidRDefault="00C85FC3" w:rsidP="00C85FC3">
      <w:pPr>
        <w:ind w:left="1260" w:right="1440" w:hanging="1260"/>
        <w:rPr>
          <w:b/>
          <w:sz w:val="22"/>
        </w:rPr>
      </w:pPr>
    </w:p>
    <w:p w14:paraId="6BCA7CCC" w14:textId="77777777" w:rsidR="00C85FC3" w:rsidRPr="0050581E" w:rsidRDefault="00C85FC3" w:rsidP="00C85FC3">
      <w:pPr>
        <w:ind w:left="851" w:right="1440" w:hanging="851"/>
        <w:rPr>
          <w:sz w:val="22"/>
        </w:rPr>
      </w:pPr>
      <w:r w:rsidRPr="0050581E">
        <w:rPr>
          <w:b/>
          <w:sz w:val="22"/>
        </w:rPr>
        <w:t>Nota:</w:t>
      </w:r>
      <w:r w:rsidRPr="0050581E">
        <w:tab/>
      </w:r>
      <w:r w:rsidRPr="0050581E">
        <w:rPr>
          <w:sz w:val="22"/>
        </w:rPr>
        <w:t>Consulte en los cuadros parciales de gastos recurrentes pertinentes los componentes específicos que constituyen cada Subsistema o rubro que figura en este resumen.</w:t>
      </w:r>
    </w:p>
    <w:p w14:paraId="522288F5" w14:textId="77777777" w:rsidR="00C85FC3" w:rsidRPr="0050581E" w:rsidRDefault="00C85FC3" w:rsidP="00C85FC3">
      <w:pPr>
        <w:ind w:left="1260" w:right="1440" w:hanging="1260"/>
        <w:rPr>
          <w:sz w:val="22"/>
        </w:rPr>
      </w:pPr>
    </w:p>
    <w:tbl>
      <w:tblPr>
        <w:tblW w:w="0" w:type="auto"/>
        <w:tblInd w:w="84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C85FC3" w:rsidRPr="0050581E" w14:paraId="33D29A41" w14:textId="77777777" w:rsidTr="00510A60">
        <w:trPr>
          <w:cantSplit/>
          <w:trHeight w:hRule="exact" w:val="240"/>
        </w:trPr>
        <w:tc>
          <w:tcPr>
            <w:tcW w:w="4320" w:type="dxa"/>
          </w:tcPr>
          <w:p w14:paraId="11ECF9BF" w14:textId="77777777" w:rsidR="00C85FC3" w:rsidRPr="0050581E" w:rsidRDefault="00C85FC3" w:rsidP="00510A60">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after="100"/>
              <w:rPr>
                <w:sz w:val="22"/>
              </w:rPr>
            </w:pPr>
          </w:p>
        </w:tc>
        <w:tc>
          <w:tcPr>
            <w:tcW w:w="360" w:type="dxa"/>
          </w:tcPr>
          <w:p w14:paraId="4B35C697" w14:textId="77777777" w:rsidR="00C85FC3" w:rsidRPr="0050581E" w:rsidRDefault="00C85FC3" w:rsidP="00510A60">
            <w:pPr>
              <w:spacing w:before="100" w:after="100"/>
              <w:jc w:val="center"/>
              <w:rPr>
                <w:sz w:val="22"/>
              </w:rPr>
            </w:pPr>
          </w:p>
        </w:tc>
        <w:tc>
          <w:tcPr>
            <w:tcW w:w="5238" w:type="dxa"/>
          </w:tcPr>
          <w:p w14:paraId="69105D27" w14:textId="77777777" w:rsidR="00C85FC3" w:rsidRPr="0050581E" w:rsidRDefault="00C85FC3" w:rsidP="00510A60">
            <w:pPr>
              <w:spacing w:before="100" w:after="100"/>
              <w:jc w:val="center"/>
              <w:rPr>
                <w:sz w:val="22"/>
              </w:rPr>
            </w:pPr>
          </w:p>
        </w:tc>
      </w:tr>
      <w:tr w:rsidR="00C85FC3" w:rsidRPr="0050581E" w14:paraId="7BE75A33" w14:textId="77777777" w:rsidTr="00510A60">
        <w:trPr>
          <w:cantSplit/>
        </w:trPr>
        <w:tc>
          <w:tcPr>
            <w:tcW w:w="4320" w:type="dxa"/>
          </w:tcPr>
          <w:p w14:paraId="31747779" w14:textId="77777777" w:rsidR="00C85FC3" w:rsidRPr="0050581E" w:rsidRDefault="00C85FC3" w:rsidP="00510A60">
            <w:pPr>
              <w:spacing w:before="100" w:after="100"/>
              <w:jc w:val="right"/>
              <w:rPr>
                <w:sz w:val="22"/>
              </w:rPr>
            </w:pPr>
            <w:r w:rsidRPr="0050581E">
              <w:rPr>
                <w:sz w:val="22"/>
              </w:rPr>
              <w:t>Nombre del Licitante:</w:t>
            </w:r>
          </w:p>
        </w:tc>
        <w:tc>
          <w:tcPr>
            <w:tcW w:w="360" w:type="dxa"/>
          </w:tcPr>
          <w:p w14:paraId="5C1817D9" w14:textId="77777777" w:rsidR="00C85FC3" w:rsidRPr="0050581E" w:rsidRDefault="00C85FC3" w:rsidP="00510A60">
            <w:pPr>
              <w:spacing w:before="100" w:after="100"/>
              <w:jc w:val="center"/>
              <w:rPr>
                <w:sz w:val="22"/>
              </w:rPr>
            </w:pPr>
          </w:p>
        </w:tc>
        <w:tc>
          <w:tcPr>
            <w:tcW w:w="5238" w:type="dxa"/>
          </w:tcPr>
          <w:p w14:paraId="2357D732" w14:textId="77777777" w:rsidR="00C85FC3" w:rsidRPr="0050581E" w:rsidRDefault="00C85FC3" w:rsidP="00510A60">
            <w:pPr>
              <w:spacing w:before="100" w:after="100"/>
              <w:jc w:val="center"/>
              <w:rPr>
                <w:sz w:val="22"/>
              </w:rPr>
            </w:pPr>
          </w:p>
        </w:tc>
      </w:tr>
      <w:tr w:rsidR="00C85FC3" w:rsidRPr="0050581E" w14:paraId="3C816C23" w14:textId="77777777" w:rsidTr="00510A60">
        <w:trPr>
          <w:cantSplit/>
          <w:trHeight w:hRule="exact" w:val="240"/>
        </w:trPr>
        <w:tc>
          <w:tcPr>
            <w:tcW w:w="4320" w:type="dxa"/>
          </w:tcPr>
          <w:p w14:paraId="757C49D7" w14:textId="77777777" w:rsidR="00C85FC3" w:rsidRPr="0050581E" w:rsidRDefault="00C85FC3" w:rsidP="00510A60">
            <w:pPr>
              <w:spacing w:before="100" w:after="100"/>
              <w:jc w:val="right"/>
              <w:rPr>
                <w:sz w:val="22"/>
              </w:rPr>
            </w:pPr>
          </w:p>
        </w:tc>
        <w:tc>
          <w:tcPr>
            <w:tcW w:w="360" w:type="dxa"/>
          </w:tcPr>
          <w:p w14:paraId="3C29ABED" w14:textId="77777777" w:rsidR="00C85FC3" w:rsidRPr="0050581E" w:rsidRDefault="00C85FC3" w:rsidP="00510A60">
            <w:pPr>
              <w:spacing w:before="100" w:after="100"/>
              <w:jc w:val="center"/>
              <w:rPr>
                <w:sz w:val="22"/>
              </w:rPr>
            </w:pPr>
          </w:p>
        </w:tc>
        <w:tc>
          <w:tcPr>
            <w:tcW w:w="5238" w:type="dxa"/>
          </w:tcPr>
          <w:p w14:paraId="25B56F74" w14:textId="77777777" w:rsidR="00C85FC3" w:rsidRPr="0050581E" w:rsidRDefault="00C85FC3" w:rsidP="00510A60">
            <w:pPr>
              <w:spacing w:before="100" w:after="100"/>
              <w:jc w:val="center"/>
              <w:rPr>
                <w:sz w:val="22"/>
              </w:rPr>
            </w:pPr>
          </w:p>
        </w:tc>
      </w:tr>
      <w:tr w:rsidR="00C85FC3" w:rsidRPr="0050581E" w14:paraId="0159D409" w14:textId="77777777" w:rsidTr="00510A60">
        <w:trPr>
          <w:cantSplit/>
        </w:trPr>
        <w:tc>
          <w:tcPr>
            <w:tcW w:w="4320" w:type="dxa"/>
          </w:tcPr>
          <w:p w14:paraId="4C1E60FE" w14:textId="77777777" w:rsidR="00C85FC3" w:rsidRPr="0050581E" w:rsidRDefault="00C85FC3" w:rsidP="00510A60">
            <w:pPr>
              <w:spacing w:before="100" w:after="100"/>
              <w:jc w:val="right"/>
              <w:rPr>
                <w:sz w:val="22"/>
              </w:rPr>
            </w:pPr>
            <w:r w:rsidRPr="0050581E">
              <w:rPr>
                <w:sz w:val="22"/>
              </w:rPr>
              <w:t>Firma autorizada del Licitante:</w:t>
            </w:r>
          </w:p>
        </w:tc>
        <w:tc>
          <w:tcPr>
            <w:tcW w:w="360" w:type="dxa"/>
          </w:tcPr>
          <w:p w14:paraId="447BC7CA" w14:textId="77777777" w:rsidR="00C85FC3" w:rsidRPr="0050581E" w:rsidRDefault="00C85FC3" w:rsidP="00510A60">
            <w:pPr>
              <w:spacing w:before="100" w:after="100"/>
              <w:jc w:val="center"/>
              <w:rPr>
                <w:sz w:val="22"/>
              </w:rPr>
            </w:pPr>
          </w:p>
        </w:tc>
        <w:tc>
          <w:tcPr>
            <w:tcW w:w="5238" w:type="dxa"/>
          </w:tcPr>
          <w:p w14:paraId="5BAC7037" w14:textId="77777777" w:rsidR="00C85FC3" w:rsidRPr="0050581E" w:rsidRDefault="00C85FC3" w:rsidP="00510A60">
            <w:pPr>
              <w:spacing w:before="100" w:after="100"/>
              <w:jc w:val="center"/>
              <w:rPr>
                <w:sz w:val="22"/>
              </w:rPr>
            </w:pPr>
          </w:p>
        </w:tc>
      </w:tr>
    </w:tbl>
    <w:p w14:paraId="6E281FE1" w14:textId="77777777" w:rsidR="00C85FC3" w:rsidRPr="0050581E" w:rsidRDefault="00C85FC3" w:rsidP="00C85FC3">
      <w:pPr>
        <w:suppressAutoHyphens w:val="0"/>
        <w:spacing w:after="0"/>
        <w:jc w:val="left"/>
        <w:rPr>
          <w:b/>
          <w:sz w:val="22"/>
        </w:rPr>
      </w:pPr>
      <w:r w:rsidRPr="0050581E">
        <w:br w:type="page"/>
      </w:r>
    </w:p>
    <w:p w14:paraId="145BE6F0" w14:textId="77777777" w:rsidR="00C85FC3" w:rsidRPr="0050581E" w:rsidRDefault="00C85FC3" w:rsidP="00C85FC3">
      <w:pPr>
        <w:pStyle w:val="Head32"/>
        <w:ind w:right="60"/>
        <w:rPr>
          <w:i/>
        </w:rPr>
      </w:pPr>
      <w:bookmarkStart w:id="554" w:name="_Toc521497243"/>
      <w:bookmarkStart w:id="555" w:name="_Toc218673960"/>
      <w:bookmarkStart w:id="556" w:name="_Toc277345595"/>
      <w:r w:rsidRPr="0050581E">
        <w:lastRenderedPageBreak/>
        <w:t>3.4</w:t>
      </w:r>
      <w:r w:rsidRPr="0050581E">
        <w:tab/>
      </w:r>
      <w:bookmarkStart w:id="557" w:name="_Hlt529125910"/>
      <w:bookmarkEnd w:id="557"/>
      <w:r w:rsidRPr="0050581E">
        <w:t xml:space="preserve"> </w:t>
      </w:r>
      <w:r w:rsidRPr="0050581E">
        <w:tab/>
        <w:t>Cuadro Parcial de Costos de Suministro e Instalación</w:t>
      </w:r>
      <w:bookmarkEnd w:id="554"/>
      <w:r w:rsidRPr="0050581E">
        <w:rPr>
          <w:i/>
        </w:rPr>
        <w:t xml:space="preserve"> [indique: número de </w:t>
      </w:r>
      <w:bookmarkEnd w:id="555"/>
      <w:bookmarkEnd w:id="556"/>
      <w:r w:rsidRPr="0050581E">
        <w:rPr>
          <w:i/>
        </w:rPr>
        <w:t>identificación]</w:t>
      </w:r>
    </w:p>
    <w:p w14:paraId="24B74F4B" w14:textId="77777777" w:rsidR="00C85FC3" w:rsidRPr="0050581E" w:rsidRDefault="00C85FC3" w:rsidP="00C85FC3">
      <w:pPr>
        <w:ind w:right="60"/>
        <w:jc w:val="center"/>
        <w:rPr>
          <w:sz w:val="22"/>
        </w:rPr>
      </w:pPr>
      <w:r w:rsidRPr="0050581E">
        <w:t xml:space="preserve">Número de rubro: </w:t>
      </w:r>
      <w:r w:rsidRPr="0050581E">
        <w:rPr>
          <w:i/>
        </w:rPr>
        <w:t xml:space="preserve">[especifique: </w:t>
      </w:r>
      <w:r w:rsidRPr="0050581E">
        <w:rPr>
          <w:b/>
          <w:i/>
        </w:rPr>
        <w:t>número de rubro pertinente del resumen de los costos de suministro e instalación</w:t>
      </w:r>
      <w:r w:rsidRPr="0050581E">
        <w:rPr>
          <w:i/>
        </w:rPr>
        <w:t xml:space="preserve"> </w:t>
      </w:r>
      <w:r w:rsidRPr="0050581E">
        <w:rPr>
          <w:i/>
        </w:rPr>
        <w:br/>
        <w:t>(por ejemplo, 1.1)]</w:t>
      </w:r>
    </w:p>
    <w:p w14:paraId="2769BC60" w14:textId="77777777" w:rsidR="00C85FC3" w:rsidRPr="0050581E" w:rsidRDefault="00C85FC3" w:rsidP="00C85FC3">
      <w:pPr>
        <w:ind w:right="60"/>
        <w:jc w:val="center"/>
      </w:pPr>
    </w:p>
    <w:p w14:paraId="1E6C7755" w14:textId="5B8C6947" w:rsidR="00C85FC3" w:rsidRPr="0050581E" w:rsidRDefault="00C85FC3" w:rsidP="00C85FC3">
      <w:pPr>
        <w:spacing w:after="180"/>
        <w:ind w:right="60"/>
        <w:jc w:val="center"/>
      </w:pPr>
      <w:r w:rsidRPr="0050581E">
        <w:t>Los precios, tarifas y subtotales DEBERÁN estar cotizados de conformidad con las IAL 1</w:t>
      </w:r>
      <w:r w:rsidR="009A4738">
        <w:t>5</w:t>
      </w:r>
      <w:r w:rsidRPr="0050581E">
        <w:t xml:space="preserve"> y 1</w:t>
      </w:r>
      <w:r w:rsidR="009A4738">
        <w:t>9</w:t>
      </w:r>
      <w:r w:rsidRPr="0050581E">
        <w:t>.</w:t>
      </w:r>
    </w:p>
    <w:tbl>
      <w:tblPr>
        <w:tblW w:w="13364" w:type="dxa"/>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10"/>
        <w:gridCol w:w="1214"/>
        <w:gridCol w:w="851"/>
        <w:gridCol w:w="567"/>
        <w:gridCol w:w="1134"/>
        <w:gridCol w:w="885"/>
        <w:gridCol w:w="958"/>
        <w:gridCol w:w="931"/>
        <w:gridCol w:w="966"/>
        <w:gridCol w:w="1162"/>
        <w:gridCol w:w="910"/>
        <w:gridCol w:w="966"/>
        <w:gridCol w:w="1018"/>
        <w:gridCol w:w="992"/>
      </w:tblGrid>
      <w:tr w:rsidR="00C85FC3" w:rsidRPr="0050581E" w14:paraId="69999126" w14:textId="77777777" w:rsidTr="00510A60">
        <w:trPr>
          <w:cantSplit/>
          <w:tblHeader/>
        </w:trPr>
        <w:tc>
          <w:tcPr>
            <w:tcW w:w="810" w:type="dxa"/>
            <w:tcBorders>
              <w:top w:val="single" w:sz="6" w:space="0" w:color="808080"/>
            </w:tcBorders>
          </w:tcPr>
          <w:p w14:paraId="422AC428" w14:textId="77777777" w:rsidR="00C85FC3" w:rsidRPr="0050581E" w:rsidRDefault="00C85FC3" w:rsidP="00510A60">
            <w:pPr>
              <w:spacing w:before="100" w:after="100"/>
              <w:jc w:val="center"/>
              <w:outlineLvl w:val="0"/>
              <w:rPr>
                <w:rFonts w:asciiTheme="majorBidi" w:hAnsiTheme="majorBidi" w:cstheme="majorBidi"/>
                <w:b/>
                <w:sz w:val="20"/>
              </w:rPr>
            </w:pPr>
          </w:p>
        </w:tc>
        <w:tc>
          <w:tcPr>
            <w:tcW w:w="1214" w:type="dxa"/>
            <w:tcBorders>
              <w:top w:val="single" w:sz="6" w:space="0" w:color="808080"/>
            </w:tcBorders>
          </w:tcPr>
          <w:p w14:paraId="7DB408EC" w14:textId="77777777" w:rsidR="00C85FC3" w:rsidRPr="0050581E" w:rsidRDefault="00C85FC3" w:rsidP="00510A60">
            <w:pPr>
              <w:spacing w:before="100" w:after="100"/>
              <w:jc w:val="left"/>
              <w:outlineLvl w:val="0"/>
              <w:rPr>
                <w:rFonts w:asciiTheme="majorBidi" w:hAnsiTheme="majorBidi" w:cstheme="majorBidi"/>
                <w:b/>
                <w:sz w:val="20"/>
              </w:rPr>
            </w:pPr>
          </w:p>
        </w:tc>
        <w:tc>
          <w:tcPr>
            <w:tcW w:w="851" w:type="dxa"/>
            <w:tcBorders>
              <w:top w:val="single" w:sz="6" w:space="0" w:color="808080"/>
            </w:tcBorders>
          </w:tcPr>
          <w:p w14:paraId="7EC73021" w14:textId="77777777" w:rsidR="00C85FC3" w:rsidRPr="0050581E" w:rsidRDefault="00C85FC3" w:rsidP="00510A60">
            <w:pPr>
              <w:spacing w:before="100" w:after="100"/>
              <w:jc w:val="center"/>
              <w:outlineLvl w:val="0"/>
              <w:rPr>
                <w:rFonts w:asciiTheme="majorBidi" w:hAnsiTheme="majorBidi" w:cstheme="majorBidi"/>
                <w:b/>
                <w:sz w:val="20"/>
              </w:rPr>
            </w:pPr>
          </w:p>
        </w:tc>
        <w:tc>
          <w:tcPr>
            <w:tcW w:w="567" w:type="dxa"/>
            <w:tcBorders>
              <w:top w:val="single" w:sz="6" w:space="0" w:color="808080"/>
            </w:tcBorders>
          </w:tcPr>
          <w:p w14:paraId="3A8E5F7E" w14:textId="77777777" w:rsidR="00C85FC3" w:rsidRPr="0050581E" w:rsidRDefault="00C85FC3" w:rsidP="00510A60">
            <w:pPr>
              <w:spacing w:before="100" w:after="100"/>
              <w:jc w:val="center"/>
              <w:outlineLvl w:val="0"/>
              <w:rPr>
                <w:rFonts w:asciiTheme="majorBidi" w:hAnsiTheme="majorBidi" w:cstheme="majorBidi"/>
                <w:b/>
                <w:sz w:val="20"/>
              </w:rPr>
            </w:pPr>
          </w:p>
        </w:tc>
        <w:tc>
          <w:tcPr>
            <w:tcW w:w="4874" w:type="dxa"/>
            <w:gridSpan w:val="5"/>
            <w:tcBorders>
              <w:top w:val="single" w:sz="6" w:space="0" w:color="808080"/>
            </w:tcBorders>
          </w:tcPr>
          <w:p w14:paraId="02F24835" w14:textId="77777777" w:rsidR="00C85FC3" w:rsidRPr="0050581E" w:rsidRDefault="00C85FC3" w:rsidP="00510A60">
            <w:pPr>
              <w:spacing w:before="100" w:after="100"/>
              <w:jc w:val="center"/>
              <w:rPr>
                <w:rFonts w:asciiTheme="majorBidi" w:hAnsiTheme="majorBidi" w:cstheme="majorBidi"/>
                <w:b/>
                <w:sz w:val="20"/>
              </w:rPr>
            </w:pPr>
            <w:r w:rsidRPr="0050581E">
              <w:rPr>
                <w:rFonts w:asciiTheme="majorBidi" w:hAnsiTheme="majorBidi" w:cstheme="majorBidi"/>
                <w:b/>
                <w:sz w:val="20"/>
              </w:rPr>
              <w:t>Precios/Tarifas unitarios</w:t>
            </w:r>
          </w:p>
        </w:tc>
        <w:tc>
          <w:tcPr>
            <w:tcW w:w="5048" w:type="dxa"/>
            <w:gridSpan w:val="5"/>
          </w:tcPr>
          <w:p w14:paraId="23C8CE28" w14:textId="77777777" w:rsidR="00C85FC3" w:rsidRPr="0050581E" w:rsidRDefault="00C85FC3" w:rsidP="00510A60">
            <w:pPr>
              <w:spacing w:before="100" w:after="100"/>
              <w:jc w:val="center"/>
              <w:rPr>
                <w:rFonts w:asciiTheme="majorBidi" w:hAnsiTheme="majorBidi" w:cstheme="majorBidi"/>
                <w:b/>
                <w:sz w:val="20"/>
              </w:rPr>
            </w:pPr>
            <w:r w:rsidRPr="0050581E">
              <w:rPr>
                <w:rFonts w:asciiTheme="majorBidi" w:hAnsiTheme="majorBidi" w:cstheme="majorBidi"/>
                <w:b/>
                <w:sz w:val="20"/>
              </w:rPr>
              <w:t xml:space="preserve">Precios totales </w:t>
            </w:r>
          </w:p>
        </w:tc>
      </w:tr>
      <w:tr w:rsidR="00C85FC3" w:rsidRPr="0050581E" w14:paraId="03E60389" w14:textId="77777777" w:rsidTr="00510A60">
        <w:trPr>
          <w:cantSplit/>
          <w:tblHeader/>
        </w:trPr>
        <w:tc>
          <w:tcPr>
            <w:tcW w:w="810" w:type="dxa"/>
            <w:tcBorders>
              <w:top w:val="single" w:sz="4" w:space="0" w:color="auto"/>
            </w:tcBorders>
          </w:tcPr>
          <w:p w14:paraId="43624DA0" w14:textId="77777777" w:rsidR="00C85FC3" w:rsidRPr="0050581E" w:rsidRDefault="00C85FC3" w:rsidP="00510A60">
            <w:pPr>
              <w:spacing w:before="100" w:after="100"/>
              <w:jc w:val="center"/>
              <w:outlineLvl w:val="0"/>
              <w:rPr>
                <w:rFonts w:asciiTheme="majorBidi" w:hAnsiTheme="majorBidi" w:cstheme="majorBidi"/>
                <w:b/>
                <w:sz w:val="20"/>
              </w:rPr>
            </w:pPr>
          </w:p>
        </w:tc>
        <w:tc>
          <w:tcPr>
            <w:tcW w:w="1214" w:type="dxa"/>
            <w:tcBorders>
              <w:top w:val="single" w:sz="4" w:space="0" w:color="auto"/>
            </w:tcBorders>
          </w:tcPr>
          <w:p w14:paraId="2D48BF67" w14:textId="77777777" w:rsidR="00C85FC3" w:rsidRPr="0050581E" w:rsidRDefault="00C85FC3" w:rsidP="00510A60">
            <w:pPr>
              <w:spacing w:before="100" w:after="100"/>
              <w:jc w:val="left"/>
              <w:outlineLvl w:val="0"/>
              <w:rPr>
                <w:rFonts w:asciiTheme="majorBidi" w:hAnsiTheme="majorBidi" w:cstheme="majorBidi"/>
                <w:b/>
                <w:sz w:val="20"/>
              </w:rPr>
            </w:pPr>
          </w:p>
        </w:tc>
        <w:tc>
          <w:tcPr>
            <w:tcW w:w="851" w:type="dxa"/>
            <w:tcBorders>
              <w:top w:val="single" w:sz="4" w:space="0" w:color="auto"/>
            </w:tcBorders>
          </w:tcPr>
          <w:p w14:paraId="5AE3A8CF" w14:textId="77777777" w:rsidR="00C85FC3" w:rsidRPr="0050581E" w:rsidRDefault="00C85FC3" w:rsidP="00510A60">
            <w:pPr>
              <w:spacing w:before="100" w:after="100"/>
              <w:jc w:val="center"/>
              <w:outlineLvl w:val="0"/>
              <w:rPr>
                <w:rFonts w:asciiTheme="majorBidi" w:hAnsiTheme="majorBidi" w:cstheme="majorBidi"/>
                <w:b/>
                <w:sz w:val="20"/>
              </w:rPr>
            </w:pPr>
          </w:p>
        </w:tc>
        <w:tc>
          <w:tcPr>
            <w:tcW w:w="567" w:type="dxa"/>
            <w:tcBorders>
              <w:top w:val="single" w:sz="4" w:space="0" w:color="auto"/>
            </w:tcBorders>
          </w:tcPr>
          <w:p w14:paraId="6ACFF798" w14:textId="77777777" w:rsidR="00C85FC3" w:rsidRPr="0050581E" w:rsidRDefault="00C85FC3" w:rsidP="00510A60">
            <w:pPr>
              <w:spacing w:before="100" w:after="100"/>
              <w:jc w:val="center"/>
              <w:outlineLvl w:val="0"/>
              <w:rPr>
                <w:rFonts w:asciiTheme="majorBidi" w:hAnsiTheme="majorBidi" w:cstheme="majorBidi"/>
                <w:b/>
                <w:sz w:val="20"/>
              </w:rPr>
            </w:pPr>
          </w:p>
        </w:tc>
        <w:tc>
          <w:tcPr>
            <w:tcW w:w="1134" w:type="dxa"/>
          </w:tcPr>
          <w:p w14:paraId="475A7FB9" w14:textId="77777777" w:rsidR="00C85FC3" w:rsidRPr="0050581E" w:rsidRDefault="00C85FC3" w:rsidP="00510A60">
            <w:pPr>
              <w:spacing w:before="100" w:after="100"/>
              <w:jc w:val="center"/>
              <w:rPr>
                <w:rFonts w:asciiTheme="majorBidi" w:hAnsiTheme="majorBidi" w:cstheme="majorBidi"/>
                <w:b/>
                <w:sz w:val="20"/>
              </w:rPr>
            </w:pPr>
            <w:r w:rsidRPr="0050581E">
              <w:rPr>
                <w:rFonts w:asciiTheme="majorBidi" w:hAnsiTheme="majorBidi" w:cstheme="majorBidi"/>
                <w:b/>
                <w:sz w:val="20"/>
              </w:rPr>
              <w:t xml:space="preserve">Artículos suminis-trados desde el país del Comprador </w:t>
            </w:r>
          </w:p>
        </w:tc>
        <w:tc>
          <w:tcPr>
            <w:tcW w:w="3740" w:type="dxa"/>
            <w:gridSpan w:val="4"/>
          </w:tcPr>
          <w:p w14:paraId="75E2BFA2" w14:textId="77777777" w:rsidR="00C85FC3" w:rsidRPr="0050581E" w:rsidRDefault="00C85FC3" w:rsidP="00510A60">
            <w:pPr>
              <w:spacing w:before="100" w:after="100"/>
              <w:jc w:val="center"/>
              <w:rPr>
                <w:rFonts w:asciiTheme="majorBidi" w:hAnsiTheme="majorBidi" w:cstheme="majorBidi"/>
                <w:b/>
                <w:sz w:val="20"/>
              </w:rPr>
            </w:pPr>
            <w:r w:rsidRPr="0050581E">
              <w:rPr>
                <w:rFonts w:asciiTheme="majorBidi" w:hAnsiTheme="majorBidi" w:cstheme="majorBidi"/>
                <w:b/>
                <w:sz w:val="20"/>
              </w:rPr>
              <w:t>Artículos suministrados desde un país que no sea el del Comprador</w:t>
            </w:r>
          </w:p>
        </w:tc>
        <w:tc>
          <w:tcPr>
            <w:tcW w:w="1162" w:type="dxa"/>
          </w:tcPr>
          <w:p w14:paraId="16DEAB7B" w14:textId="77777777" w:rsidR="00C85FC3" w:rsidRPr="0050581E" w:rsidRDefault="00C85FC3" w:rsidP="00510A60">
            <w:pPr>
              <w:spacing w:before="100" w:after="100"/>
              <w:jc w:val="center"/>
              <w:rPr>
                <w:rFonts w:asciiTheme="majorBidi" w:hAnsiTheme="majorBidi" w:cstheme="majorBidi"/>
                <w:b/>
                <w:sz w:val="20"/>
              </w:rPr>
            </w:pPr>
            <w:r w:rsidRPr="0050581E">
              <w:rPr>
                <w:rFonts w:asciiTheme="majorBidi" w:hAnsiTheme="majorBidi" w:cstheme="majorBidi"/>
                <w:b/>
                <w:sz w:val="20"/>
              </w:rPr>
              <w:t>Artículos suminis-trados desde el país del Comprador</w:t>
            </w:r>
          </w:p>
        </w:tc>
        <w:tc>
          <w:tcPr>
            <w:tcW w:w="3886" w:type="dxa"/>
            <w:gridSpan w:val="4"/>
          </w:tcPr>
          <w:p w14:paraId="77654A73" w14:textId="77777777" w:rsidR="00C85FC3" w:rsidRPr="0050581E" w:rsidRDefault="00C85FC3" w:rsidP="00510A60">
            <w:pPr>
              <w:spacing w:before="100" w:after="100"/>
              <w:jc w:val="center"/>
              <w:rPr>
                <w:rFonts w:asciiTheme="majorBidi" w:hAnsiTheme="majorBidi" w:cstheme="majorBidi"/>
                <w:b/>
                <w:sz w:val="20"/>
              </w:rPr>
            </w:pPr>
            <w:r w:rsidRPr="0050581E">
              <w:rPr>
                <w:rFonts w:asciiTheme="majorBidi" w:hAnsiTheme="majorBidi" w:cstheme="majorBidi"/>
                <w:b/>
                <w:sz w:val="20"/>
              </w:rPr>
              <w:t>Artículos suministrados desde un país que no sea el del Comprador</w:t>
            </w:r>
          </w:p>
        </w:tc>
      </w:tr>
      <w:tr w:rsidR="00C85FC3" w:rsidRPr="0050581E" w14:paraId="6C9E63D7" w14:textId="77777777" w:rsidTr="00510A60">
        <w:trPr>
          <w:cantSplit/>
          <w:tblHeader/>
        </w:trPr>
        <w:tc>
          <w:tcPr>
            <w:tcW w:w="810" w:type="dxa"/>
          </w:tcPr>
          <w:p w14:paraId="2A2245A9" w14:textId="77777777" w:rsidR="00C85FC3" w:rsidRPr="0050581E" w:rsidRDefault="00C85FC3" w:rsidP="00510A60">
            <w:pPr>
              <w:spacing w:after="0"/>
              <w:jc w:val="center"/>
              <w:rPr>
                <w:rFonts w:asciiTheme="majorBidi" w:hAnsiTheme="majorBidi" w:cstheme="majorBidi"/>
                <w:b/>
                <w:sz w:val="20"/>
              </w:rPr>
            </w:pPr>
            <w:r w:rsidRPr="0050581E">
              <w:rPr>
                <w:rFonts w:asciiTheme="majorBidi" w:hAnsiTheme="majorBidi" w:cstheme="majorBidi"/>
                <w:b/>
                <w:sz w:val="20"/>
              </w:rPr>
              <w:t>Compo</w:t>
            </w:r>
            <w:r w:rsidRPr="0050581E">
              <w:rPr>
                <w:rFonts w:asciiTheme="majorBidi" w:hAnsiTheme="majorBidi" w:cstheme="majorBidi"/>
                <w:sz w:val="20"/>
              </w:rPr>
              <w:softHyphen/>
            </w:r>
            <w:r w:rsidRPr="0050581E">
              <w:rPr>
                <w:rFonts w:asciiTheme="majorBidi" w:hAnsiTheme="majorBidi" w:cstheme="majorBidi"/>
                <w:b/>
                <w:sz w:val="20"/>
              </w:rPr>
              <w:t>nente n.º</w:t>
            </w:r>
          </w:p>
        </w:tc>
        <w:tc>
          <w:tcPr>
            <w:tcW w:w="1214" w:type="dxa"/>
          </w:tcPr>
          <w:p w14:paraId="7FD72248" w14:textId="77777777" w:rsidR="00C85FC3" w:rsidRPr="0050581E" w:rsidRDefault="00C85FC3" w:rsidP="00510A60">
            <w:pPr>
              <w:spacing w:after="0"/>
              <w:ind w:left="-65"/>
              <w:jc w:val="center"/>
              <w:rPr>
                <w:rFonts w:asciiTheme="majorBidi" w:hAnsiTheme="majorBidi" w:cstheme="majorBidi"/>
                <w:b/>
                <w:sz w:val="20"/>
              </w:rPr>
            </w:pPr>
            <w:r w:rsidRPr="0050581E">
              <w:rPr>
                <w:rFonts w:asciiTheme="majorBidi" w:hAnsiTheme="majorBidi" w:cstheme="majorBidi"/>
                <w:b/>
                <w:sz w:val="20"/>
              </w:rPr>
              <w:t>Descripción del componente</w:t>
            </w:r>
          </w:p>
        </w:tc>
        <w:tc>
          <w:tcPr>
            <w:tcW w:w="851" w:type="dxa"/>
          </w:tcPr>
          <w:p w14:paraId="7B4B25B4" w14:textId="77777777" w:rsidR="00C85FC3" w:rsidRPr="0050581E" w:rsidRDefault="00C85FC3" w:rsidP="00510A60">
            <w:pPr>
              <w:spacing w:after="0"/>
              <w:ind w:left="-29"/>
              <w:jc w:val="center"/>
              <w:rPr>
                <w:rFonts w:asciiTheme="majorBidi" w:hAnsiTheme="majorBidi" w:cstheme="majorBidi"/>
                <w:b/>
                <w:sz w:val="20"/>
              </w:rPr>
            </w:pPr>
            <w:r w:rsidRPr="0050581E">
              <w:rPr>
                <w:rFonts w:asciiTheme="majorBidi" w:hAnsiTheme="majorBidi" w:cstheme="majorBidi"/>
                <w:b/>
                <w:sz w:val="20"/>
              </w:rPr>
              <w:t>Código del país de origen</w:t>
            </w:r>
          </w:p>
        </w:tc>
        <w:tc>
          <w:tcPr>
            <w:tcW w:w="567" w:type="dxa"/>
          </w:tcPr>
          <w:p w14:paraId="0CF26CD8" w14:textId="77777777" w:rsidR="00C85FC3" w:rsidRPr="0050581E" w:rsidRDefault="00C85FC3" w:rsidP="00510A60">
            <w:pPr>
              <w:spacing w:after="0"/>
              <w:jc w:val="center"/>
              <w:rPr>
                <w:rFonts w:asciiTheme="majorBidi" w:hAnsiTheme="majorBidi" w:cstheme="majorBidi"/>
                <w:b/>
                <w:spacing w:val="-14"/>
                <w:sz w:val="20"/>
              </w:rPr>
            </w:pPr>
            <w:r w:rsidRPr="0050581E">
              <w:rPr>
                <w:rFonts w:asciiTheme="majorBidi" w:hAnsiTheme="majorBidi" w:cstheme="majorBidi"/>
                <w:b/>
                <w:spacing w:val="-14"/>
                <w:sz w:val="20"/>
              </w:rPr>
              <w:t>Canti-dad</w:t>
            </w:r>
          </w:p>
        </w:tc>
        <w:tc>
          <w:tcPr>
            <w:tcW w:w="1134" w:type="dxa"/>
          </w:tcPr>
          <w:p w14:paraId="4B465716" w14:textId="77777777" w:rsidR="00C85FC3" w:rsidRPr="0050581E" w:rsidRDefault="00C85FC3" w:rsidP="00510A60">
            <w:pPr>
              <w:spacing w:before="120" w:after="0"/>
              <w:ind w:left="108"/>
              <w:jc w:val="center"/>
              <w:rPr>
                <w:rFonts w:asciiTheme="majorBidi" w:hAnsiTheme="majorBidi" w:cstheme="majorBidi"/>
                <w:b/>
                <w:i/>
                <w:sz w:val="20"/>
              </w:rPr>
            </w:pPr>
            <w:r w:rsidRPr="0050581E">
              <w:rPr>
                <w:rFonts w:asciiTheme="majorBidi" w:hAnsiTheme="majorBidi" w:cstheme="majorBidi"/>
                <w:b/>
                <w:i/>
                <w:sz w:val="20"/>
              </w:rPr>
              <w:t>[</w:t>
            </w:r>
            <w:r w:rsidRPr="0050581E">
              <w:rPr>
                <w:rFonts w:asciiTheme="majorBidi" w:hAnsiTheme="majorBidi" w:cstheme="majorBidi"/>
                <w:i/>
                <w:sz w:val="20"/>
              </w:rPr>
              <w:t>Indique:</w:t>
            </w:r>
            <w:r w:rsidRPr="0050581E">
              <w:rPr>
                <w:rFonts w:asciiTheme="majorBidi" w:hAnsiTheme="majorBidi" w:cstheme="majorBidi"/>
                <w:b/>
                <w:i/>
                <w:sz w:val="20"/>
              </w:rPr>
              <w:t xml:space="preserve"> moneda nacional]</w:t>
            </w:r>
          </w:p>
        </w:tc>
        <w:tc>
          <w:tcPr>
            <w:tcW w:w="885" w:type="dxa"/>
          </w:tcPr>
          <w:p w14:paraId="6487BECE" w14:textId="77777777" w:rsidR="00C85FC3" w:rsidRPr="0050581E" w:rsidRDefault="00C85FC3" w:rsidP="00510A60">
            <w:pPr>
              <w:spacing w:before="120" w:after="0"/>
              <w:jc w:val="center"/>
              <w:rPr>
                <w:rFonts w:asciiTheme="majorBidi" w:hAnsiTheme="majorBidi" w:cstheme="majorBidi"/>
                <w:b/>
                <w:i/>
                <w:sz w:val="20"/>
              </w:rPr>
            </w:pPr>
            <w:r w:rsidRPr="0050581E">
              <w:rPr>
                <w:rFonts w:asciiTheme="majorBidi" w:hAnsiTheme="majorBidi" w:cstheme="majorBidi"/>
                <w:b/>
                <w:i/>
                <w:sz w:val="20"/>
              </w:rPr>
              <w:t>[Indique: moneda nacional]</w:t>
            </w:r>
          </w:p>
        </w:tc>
        <w:tc>
          <w:tcPr>
            <w:tcW w:w="958" w:type="dxa"/>
          </w:tcPr>
          <w:p w14:paraId="46AFE08B" w14:textId="77777777" w:rsidR="00C85FC3" w:rsidRPr="0050581E" w:rsidRDefault="00C85FC3" w:rsidP="00510A60">
            <w:pPr>
              <w:spacing w:before="120" w:after="0"/>
              <w:jc w:val="center"/>
              <w:rPr>
                <w:rFonts w:asciiTheme="majorBidi" w:hAnsiTheme="majorBidi" w:cstheme="majorBidi"/>
                <w:b/>
                <w:i/>
                <w:sz w:val="20"/>
              </w:rPr>
            </w:pPr>
            <w:r w:rsidRPr="0050581E">
              <w:rPr>
                <w:rFonts w:asciiTheme="majorBidi" w:hAnsiTheme="majorBidi" w:cstheme="majorBidi"/>
                <w:b/>
                <w:i/>
                <w:sz w:val="20"/>
              </w:rPr>
              <w:t>[Indique: moneda extranjera A]</w:t>
            </w:r>
          </w:p>
        </w:tc>
        <w:tc>
          <w:tcPr>
            <w:tcW w:w="931" w:type="dxa"/>
          </w:tcPr>
          <w:p w14:paraId="64460A10" w14:textId="77777777" w:rsidR="00C85FC3" w:rsidRPr="0050581E" w:rsidRDefault="00C85FC3" w:rsidP="00510A60">
            <w:pPr>
              <w:spacing w:before="120" w:after="0"/>
              <w:jc w:val="center"/>
              <w:rPr>
                <w:rFonts w:asciiTheme="majorBidi" w:hAnsiTheme="majorBidi" w:cstheme="majorBidi"/>
                <w:b/>
                <w:i/>
                <w:sz w:val="20"/>
              </w:rPr>
            </w:pPr>
            <w:r w:rsidRPr="0050581E">
              <w:rPr>
                <w:rFonts w:asciiTheme="majorBidi" w:hAnsiTheme="majorBidi" w:cstheme="majorBidi"/>
                <w:b/>
                <w:i/>
                <w:sz w:val="20"/>
              </w:rPr>
              <w:t>[Indique: moneda extranjera B]</w:t>
            </w:r>
          </w:p>
        </w:tc>
        <w:tc>
          <w:tcPr>
            <w:tcW w:w="966" w:type="dxa"/>
          </w:tcPr>
          <w:p w14:paraId="6DFCF248" w14:textId="77777777" w:rsidR="00C85FC3" w:rsidRPr="0050581E" w:rsidRDefault="00C85FC3" w:rsidP="00510A60">
            <w:pPr>
              <w:spacing w:before="120" w:after="0"/>
              <w:jc w:val="center"/>
              <w:rPr>
                <w:rFonts w:asciiTheme="majorBidi" w:hAnsiTheme="majorBidi" w:cstheme="majorBidi"/>
                <w:b/>
                <w:i/>
                <w:sz w:val="20"/>
              </w:rPr>
            </w:pPr>
            <w:r w:rsidRPr="0050581E">
              <w:rPr>
                <w:rFonts w:asciiTheme="majorBidi" w:hAnsiTheme="majorBidi" w:cstheme="majorBidi"/>
                <w:b/>
                <w:i/>
                <w:sz w:val="20"/>
              </w:rPr>
              <w:t>[Indique: moneda extranjera C]</w:t>
            </w:r>
          </w:p>
        </w:tc>
        <w:tc>
          <w:tcPr>
            <w:tcW w:w="1162" w:type="dxa"/>
          </w:tcPr>
          <w:p w14:paraId="1BE7B8A2" w14:textId="77777777" w:rsidR="00C85FC3" w:rsidRPr="0050581E" w:rsidRDefault="00C85FC3" w:rsidP="00510A60">
            <w:pPr>
              <w:spacing w:before="120" w:after="0"/>
              <w:jc w:val="center"/>
              <w:rPr>
                <w:rFonts w:asciiTheme="majorBidi" w:hAnsiTheme="majorBidi" w:cstheme="majorBidi"/>
                <w:b/>
                <w:i/>
                <w:sz w:val="20"/>
              </w:rPr>
            </w:pPr>
            <w:r w:rsidRPr="0050581E">
              <w:rPr>
                <w:rFonts w:asciiTheme="majorBidi" w:hAnsiTheme="majorBidi" w:cstheme="majorBidi"/>
                <w:b/>
                <w:i/>
                <w:sz w:val="20"/>
              </w:rPr>
              <w:t>[Indique: moneda nacional]</w:t>
            </w:r>
          </w:p>
        </w:tc>
        <w:tc>
          <w:tcPr>
            <w:tcW w:w="910" w:type="dxa"/>
          </w:tcPr>
          <w:p w14:paraId="23A2D7B9" w14:textId="77777777" w:rsidR="00C85FC3" w:rsidRPr="0050581E" w:rsidRDefault="00C85FC3" w:rsidP="00510A60">
            <w:pPr>
              <w:spacing w:before="120" w:after="0"/>
              <w:jc w:val="center"/>
              <w:rPr>
                <w:rFonts w:asciiTheme="majorBidi" w:hAnsiTheme="majorBidi" w:cstheme="majorBidi"/>
                <w:b/>
                <w:i/>
                <w:sz w:val="20"/>
              </w:rPr>
            </w:pPr>
            <w:r w:rsidRPr="0050581E">
              <w:rPr>
                <w:rFonts w:asciiTheme="majorBidi" w:hAnsiTheme="majorBidi" w:cstheme="majorBidi"/>
                <w:b/>
                <w:i/>
                <w:sz w:val="20"/>
              </w:rPr>
              <w:t>[Indique: moneda nacional]</w:t>
            </w:r>
          </w:p>
        </w:tc>
        <w:tc>
          <w:tcPr>
            <w:tcW w:w="966" w:type="dxa"/>
          </w:tcPr>
          <w:p w14:paraId="393AA8E0" w14:textId="77777777" w:rsidR="00C85FC3" w:rsidRPr="0050581E" w:rsidRDefault="00C85FC3" w:rsidP="00510A60">
            <w:pPr>
              <w:spacing w:before="120" w:after="0"/>
              <w:jc w:val="center"/>
              <w:rPr>
                <w:rFonts w:asciiTheme="majorBidi" w:hAnsiTheme="majorBidi" w:cstheme="majorBidi"/>
                <w:b/>
                <w:i/>
                <w:sz w:val="20"/>
              </w:rPr>
            </w:pPr>
            <w:r w:rsidRPr="0050581E">
              <w:rPr>
                <w:rFonts w:asciiTheme="majorBidi" w:hAnsiTheme="majorBidi" w:cstheme="majorBidi"/>
                <w:b/>
                <w:i/>
                <w:sz w:val="20"/>
              </w:rPr>
              <w:t>[Indique: moneda extranjera A]</w:t>
            </w:r>
          </w:p>
        </w:tc>
        <w:tc>
          <w:tcPr>
            <w:tcW w:w="1018" w:type="dxa"/>
          </w:tcPr>
          <w:p w14:paraId="1A6D7CF5" w14:textId="77777777" w:rsidR="00C85FC3" w:rsidRPr="0050581E" w:rsidRDefault="00C85FC3" w:rsidP="00510A60">
            <w:pPr>
              <w:spacing w:before="120" w:after="0"/>
              <w:ind w:left="-8"/>
              <w:jc w:val="center"/>
              <w:rPr>
                <w:rFonts w:asciiTheme="majorBidi" w:hAnsiTheme="majorBidi" w:cstheme="majorBidi"/>
                <w:b/>
                <w:i/>
                <w:sz w:val="20"/>
              </w:rPr>
            </w:pPr>
            <w:r w:rsidRPr="0050581E">
              <w:rPr>
                <w:rFonts w:asciiTheme="majorBidi" w:hAnsiTheme="majorBidi" w:cstheme="majorBidi"/>
                <w:b/>
                <w:i/>
                <w:sz w:val="20"/>
              </w:rPr>
              <w:t>[Indique: moneda extranjera B]</w:t>
            </w:r>
          </w:p>
        </w:tc>
        <w:tc>
          <w:tcPr>
            <w:tcW w:w="992" w:type="dxa"/>
          </w:tcPr>
          <w:p w14:paraId="755F85D6" w14:textId="77777777" w:rsidR="00C85FC3" w:rsidRPr="0050581E" w:rsidRDefault="00C85FC3" w:rsidP="00510A60">
            <w:pPr>
              <w:spacing w:before="120" w:after="0"/>
              <w:ind w:left="-8"/>
              <w:jc w:val="center"/>
              <w:rPr>
                <w:rFonts w:asciiTheme="majorBidi" w:hAnsiTheme="majorBidi" w:cstheme="majorBidi"/>
                <w:b/>
                <w:i/>
                <w:sz w:val="20"/>
              </w:rPr>
            </w:pPr>
            <w:r w:rsidRPr="0050581E">
              <w:rPr>
                <w:rFonts w:asciiTheme="majorBidi" w:hAnsiTheme="majorBidi" w:cstheme="majorBidi"/>
                <w:b/>
                <w:i/>
                <w:sz w:val="20"/>
              </w:rPr>
              <w:t>[Indique: moneda extranjera C]</w:t>
            </w:r>
          </w:p>
        </w:tc>
      </w:tr>
      <w:tr w:rsidR="00C85FC3" w:rsidRPr="0050581E" w14:paraId="044A8D76" w14:textId="77777777" w:rsidTr="00510A60">
        <w:trPr>
          <w:cantSplit/>
          <w:trHeight w:hRule="exact" w:val="171"/>
          <w:tblHeader/>
        </w:trPr>
        <w:tc>
          <w:tcPr>
            <w:tcW w:w="810" w:type="dxa"/>
          </w:tcPr>
          <w:p w14:paraId="13692E1D" w14:textId="77777777" w:rsidR="00C85FC3" w:rsidRPr="0050581E" w:rsidRDefault="00C85FC3" w:rsidP="00510A60">
            <w:pPr>
              <w:spacing w:before="100" w:after="100"/>
              <w:jc w:val="center"/>
              <w:rPr>
                <w:rFonts w:asciiTheme="majorBidi" w:hAnsiTheme="majorBidi" w:cstheme="majorBidi"/>
                <w:sz w:val="20"/>
              </w:rPr>
            </w:pPr>
          </w:p>
        </w:tc>
        <w:tc>
          <w:tcPr>
            <w:tcW w:w="1214" w:type="dxa"/>
          </w:tcPr>
          <w:p w14:paraId="451ABD84" w14:textId="77777777" w:rsidR="00C85FC3" w:rsidRPr="0050581E" w:rsidRDefault="00C85FC3" w:rsidP="00510A60">
            <w:pPr>
              <w:spacing w:before="100" w:after="100"/>
              <w:jc w:val="left"/>
              <w:rPr>
                <w:rFonts w:asciiTheme="majorBidi" w:hAnsiTheme="majorBidi" w:cstheme="majorBidi"/>
                <w:sz w:val="20"/>
              </w:rPr>
            </w:pPr>
          </w:p>
        </w:tc>
        <w:tc>
          <w:tcPr>
            <w:tcW w:w="851" w:type="dxa"/>
          </w:tcPr>
          <w:p w14:paraId="2DE54686" w14:textId="77777777" w:rsidR="00C85FC3" w:rsidRPr="0050581E" w:rsidRDefault="00C85FC3" w:rsidP="00510A60">
            <w:pPr>
              <w:spacing w:before="100" w:after="100"/>
              <w:jc w:val="center"/>
              <w:rPr>
                <w:rFonts w:asciiTheme="majorBidi" w:hAnsiTheme="majorBidi" w:cstheme="majorBidi"/>
                <w:sz w:val="20"/>
              </w:rPr>
            </w:pPr>
          </w:p>
        </w:tc>
        <w:tc>
          <w:tcPr>
            <w:tcW w:w="567" w:type="dxa"/>
          </w:tcPr>
          <w:p w14:paraId="4FCF46CA" w14:textId="77777777" w:rsidR="00C85FC3" w:rsidRPr="0050581E" w:rsidRDefault="00C85FC3" w:rsidP="00510A60">
            <w:pPr>
              <w:spacing w:before="100" w:after="100"/>
              <w:jc w:val="center"/>
              <w:rPr>
                <w:rFonts w:asciiTheme="majorBidi" w:hAnsiTheme="majorBidi" w:cstheme="majorBidi"/>
                <w:sz w:val="20"/>
              </w:rPr>
            </w:pPr>
          </w:p>
        </w:tc>
        <w:tc>
          <w:tcPr>
            <w:tcW w:w="1134" w:type="dxa"/>
          </w:tcPr>
          <w:p w14:paraId="5DDB917E" w14:textId="77777777" w:rsidR="00C85FC3" w:rsidRPr="0050581E" w:rsidRDefault="00C85FC3" w:rsidP="00510A60">
            <w:pPr>
              <w:spacing w:before="100" w:after="100"/>
              <w:jc w:val="center"/>
              <w:rPr>
                <w:rFonts w:asciiTheme="majorBidi" w:hAnsiTheme="majorBidi" w:cstheme="majorBidi"/>
                <w:sz w:val="20"/>
              </w:rPr>
            </w:pPr>
          </w:p>
        </w:tc>
        <w:tc>
          <w:tcPr>
            <w:tcW w:w="885" w:type="dxa"/>
          </w:tcPr>
          <w:p w14:paraId="4B696E02" w14:textId="77777777" w:rsidR="00C85FC3" w:rsidRPr="0050581E" w:rsidRDefault="00C85FC3" w:rsidP="00510A60">
            <w:pPr>
              <w:spacing w:before="100" w:after="100"/>
              <w:jc w:val="center"/>
              <w:rPr>
                <w:rFonts w:asciiTheme="majorBidi" w:hAnsiTheme="majorBidi" w:cstheme="majorBidi"/>
                <w:sz w:val="20"/>
              </w:rPr>
            </w:pPr>
          </w:p>
        </w:tc>
        <w:tc>
          <w:tcPr>
            <w:tcW w:w="958" w:type="dxa"/>
          </w:tcPr>
          <w:p w14:paraId="26AE1766" w14:textId="77777777" w:rsidR="00C85FC3" w:rsidRPr="0050581E" w:rsidRDefault="00C85FC3" w:rsidP="00510A60">
            <w:pPr>
              <w:spacing w:before="100" w:after="100"/>
              <w:jc w:val="center"/>
              <w:rPr>
                <w:rFonts w:asciiTheme="majorBidi" w:hAnsiTheme="majorBidi" w:cstheme="majorBidi"/>
                <w:sz w:val="20"/>
              </w:rPr>
            </w:pPr>
          </w:p>
        </w:tc>
        <w:tc>
          <w:tcPr>
            <w:tcW w:w="931" w:type="dxa"/>
          </w:tcPr>
          <w:p w14:paraId="7FC46144" w14:textId="77777777" w:rsidR="00C85FC3" w:rsidRPr="0050581E" w:rsidRDefault="00C85FC3" w:rsidP="00510A60">
            <w:pPr>
              <w:spacing w:before="100" w:after="100"/>
              <w:jc w:val="center"/>
              <w:rPr>
                <w:rFonts w:asciiTheme="majorBidi" w:hAnsiTheme="majorBidi" w:cstheme="majorBidi"/>
                <w:sz w:val="20"/>
              </w:rPr>
            </w:pPr>
          </w:p>
        </w:tc>
        <w:tc>
          <w:tcPr>
            <w:tcW w:w="966" w:type="dxa"/>
          </w:tcPr>
          <w:p w14:paraId="2BD47D44" w14:textId="77777777" w:rsidR="00C85FC3" w:rsidRPr="0050581E" w:rsidRDefault="00C85FC3" w:rsidP="00510A60">
            <w:pPr>
              <w:spacing w:before="100" w:after="100"/>
              <w:jc w:val="center"/>
              <w:rPr>
                <w:rFonts w:asciiTheme="majorBidi" w:hAnsiTheme="majorBidi" w:cstheme="majorBidi"/>
                <w:sz w:val="20"/>
              </w:rPr>
            </w:pPr>
          </w:p>
        </w:tc>
        <w:tc>
          <w:tcPr>
            <w:tcW w:w="1162" w:type="dxa"/>
          </w:tcPr>
          <w:p w14:paraId="11D67472" w14:textId="77777777" w:rsidR="00C85FC3" w:rsidRPr="0050581E" w:rsidRDefault="00C85FC3" w:rsidP="00510A60">
            <w:pPr>
              <w:spacing w:before="100" w:after="100"/>
              <w:jc w:val="center"/>
              <w:rPr>
                <w:rFonts w:asciiTheme="majorBidi" w:hAnsiTheme="majorBidi" w:cstheme="majorBidi"/>
                <w:sz w:val="20"/>
              </w:rPr>
            </w:pPr>
          </w:p>
        </w:tc>
        <w:tc>
          <w:tcPr>
            <w:tcW w:w="910" w:type="dxa"/>
          </w:tcPr>
          <w:p w14:paraId="6B3DEB9D" w14:textId="77777777" w:rsidR="00C85FC3" w:rsidRPr="0050581E" w:rsidRDefault="00C85FC3" w:rsidP="00510A60">
            <w:pPr>
              <w:spacing w:before="100" w:after="100"/>
              <w:jc w:val="center"/>
              <w:rPr>
                <w:rFonts w:asciiTheme="majorBidi" w:hAnsiTheme="majorBidi" w:cstheme="majorBidi"/>
                <w:sz w:val="20"/>
              </w:rPr>
            </w:pPr>
          </w:p>
        </w:tc>
        <w:tc>
          <w:tcPr>
            <w:tcW w:w="966" w:type="dxa"/>
          </w:tcPr>
          <w:p w14:paraId="4184DAB3" w14:textId="77777777" w:rsidR="00C85FC3" w:rsidRPr="0050581E" w:rsidRDefault="00C85FC3" w:rsidP="00510A60">
            <w:pPr>
              <w:spacing w:before="100" w:after="100"/>
              <w:jc w:val="center"/>
              <w:rPr>
                <w:rFonts w:asciiTheme="majorBidi" w:hAnsiTheme="majorBidi" w:cstheme="majorBidi"/>
                <w:sz w:val="20"/>
              </w:rPr>
            </w:pPr>
          </w:p>
        </w:tc>
        <w:tc>
          <w:tcPr>
            <w:tcW w:w="1018" w:type="dxa"/>
          </w:tcPr>
          <w:p w14:paraId="20C6D7D3" w14:textId="77777777" w:rsidR="00C85FC3" w:rsidRPr="0050581E" w:rsidRDefault="00C85FC3" w:rsidP="00510A60">
            <w:pPr>
              <w:spacing w:before="100" w:after="100"/>
              <w:jc w:val="center"/>
              <w:rPr>
                <w:rFonts w:asciiTheme="majorBidi" w:hAnsiTheme="majorBidi" w:cstheme="majorBidi"/>
                <w:sz w:val="20"/>
              </w:rPr>
            </w:pPr>
          </w:p>
        </w:tc>
        <w:tc>
          <w:tcPr>
            <w:tcW w:w="992" w:type="dxa"/>
          </w:tcPr>
          <w:p w14:paraId="0752887B" w14:textId="77777777" w:rsidR="00C85FC3" w:rsidRPr="0050581E" w:rsidRDefault="00C85FC3" w:rsidP="00510A60">
            <w:pPr>
              <w:spacing w:before="100" w:after="100"/>
              <w:jc w:val="center"/>
              <w:rPr>
                <w:rFonts w:asciiTheme="majorBidi" w:hAnsiTheme="majorBidi" w:cstheme="majorBidi"/>
                <w:sz w:val="20"/>
              </w:rPr>
            </w:pPr>
          </w:p>
        </w:tc>
      </w:tr>
      <w:tr w:rsidR="00C85FC3" w:rsidRPr="0050581E" w14:paraId="73CE3152" w14:textId="77777777" w:rsidTr="00510A60">
        <w:trPr>
          <w:cantSplit/>
        </w:trPr>
        <w:tc>
          <w:tcPr>
            <w:tcW w:w="810" w:type="dxa"/>
          </w:tcPr>
          <w:p w14:paraId="3B2192E0" w14:textId="77777777" w:rsidR="00C85FC3" w:rsidRPr="0050581E" w:rsidRDefault="00C85FC3" w:rsidP="00510A60">
            <w:pPr>
              <w:spacing w:before="100" w:after="100"/>
              <w:jc w:val="left"/>
              <w:rPr>
                <w:rFonts w:asciiTheme="majorBidi" w:hAnsiTheme="majorBidi" w:cstheme="majorBidi"/>
                <w:sz w:val="20"/>
              </w:rPr>
            </w:pPr>
            <w:r w:rsidRPr="0050581E">
              <w:rPr>
                <w:rFonts w:asciiTheme="majorBidi" w:hAnsiTheme="majorBidi" w:cstheme="majorBidi"/>
                <w:sz w:val="20"/>
              </w:rPr>
              <w:t>X.1</w:t>
            </w:r>
          </w:p>
        </w:tc>
        <w:tc>
          <w:tcPr>
            <w:tcW w:w="1214" w:type="dxa"/>
          </w:tcPr>
          <w:p w14:paraId="120C7F42" w14:textId="77777777" w:rsidR="00C85FC3" w:rsidRPr="0050581E" w:rsidRDefault="00C85FC3" w:rsidP="00510A60">
            <w:pPr>
              <w:spacing w:before="100" w:after="100"/>
              <w:ind w:left="36"/>
              <w:jc w:val="left"/>
              <w:rPr>
                <w:rFonts w:asciiTheme="majorBidi" w:hAnsiTheme="majorBidi" w:cstheme="majorBidi"/>
                <w:sz w:val="20"/>
              </w:rPr>
            </w:pPr>
            <w:r w:rsidRPr="0050581E">
              <w:rPr>
                <w:rFonts w:asciiTheme="majorBidi" w:hAnsiTheme="majorBidi" w:cstheme="majorBidi"/>
                <w:sz w:val="20"/>
              </w:rPr>
              <w:t>____</w:t>
            </w:r>
          </w:p>
        </w:tc>
        <w:tc>
          <w:tcPr>
            <w:tcW w:w="851" w:type="dxa"/>
          </w:tcPr>
          <w:p w14:paraId="047ABF54" w14:textId="77777777" w:rsidR="00C85FC3" w:rsidRPr="0050581E" w:rsidRDefault="00C85FC3" w:rsidP="00510A60">
            <w:pPr>
              <w:spacing w:before="100" w:after="100"/>
              <w:ind w:left="36"/>
              <w:jc w:val="center"/>
              <w:rPr>
                <w:rFonts w:asciiTheme="majorBidi" w:hAnsiTheme="majorBidi" w:cstheme="majorBidi"/>
                <w:sz w:val="20"/>
              </w:rPr>
            </w:pPr>
            <w:r w:rsidRPr="0050581E">
              <w:rPr>
                <w:rFonts w:asciiTheme="majorBidi" w:hAnsiTheme="majorBidi" w:cstheme="majorBidi"/>
                <w:sz w:val="20"/>
              </w:rPr>
              <w:t>- -</w:t>
            </w:r>
          </w:p>
        </w:tc>
        <w:tc>
          <w:tcPr>
            <w:tcW w:w="567" w:type="dxa"/>
          </w:tcPr>
          <w:p w14:paraId="740A9D67" w14:textId="77777777" w:rsidR="00C85FC3" w:rsidRPr="0050581E" w:rsidRDefault="00C85FC3" w:rsidP="00510A60">
            <w:pPr>
              <w:spacing w:before="100" w:after="100"/>
              <w:ind w:left="36"/>
              <w:jc w:val="center"/>
              <w:rPr>
                <w:rFonts w:asciiTheme="majorBidi" w:hAnsiTheme="majorBidi" w:cstheme="majorBidi"/>
                <w:sz w:val="20"/>
              </w:rPr>
            </w:pPr>
            <w:r w:rsidRPr="0050581E">
              <w:rPr>
                <w:rFonts w:asciiTheme="majorBidi" w:hAnsiTheme="majorBidi" w:cstheme="majorBidi"/>
                <w:sz w:val="20"/>
              </w:rPr>
              <w:t>- -</w:t>
            </w:r>
          </w:p>
        </w:tc>
        <w:tc>
          <w:tcPr>
            <w:tcW w:w="1134" w:type="dxa"/>
          </w:tcPr>
          <w:p w14:paraId="564578D8" w14:textId="77777777" w:rsidR="00C85FC3" w:rsidRPr="0050581E" w:rsidRDefault="00C85FC3" w:rsidP="00510A60">
            <w:pPr>
              <w:spacing w:before="100" w:after="100"/>
              <w:ind w:left="36"/>
              <w:jc w:val="center"/>
              <w:rPr>
                <w:rFonts w:asciiTheme="majorBidi" w:hAnsiTheme="majorBidi" w:cstheme="majorBidi"/>
                <w:sz w:val="20"/>
              </w:rPr>
            </w:pPr>
            <w:r w:rsidRPr="0050581E">
              <w:rPr>
                <w:rFonts w:asciiTheme="majorBidi" w:hAnsiTheme="majorBidi" w:cstheme="majorBidi"/>
                <w:sz w:val="20"/>
              </w:rPr>
              <w:t>- -</w:t>
            </w:r>
          </w:p>
        </w:tc>
        <w:tc>
          <w:tcPr>
            <w:tcW w:w="885" w:type="dxa"/>
          </w:tcPr>
          <w:p w14:paraId="4239DD32" w14:textId="77777777" w:rsidR="00C85FC3" w:rsidRPr="0050581E" w:rsidRDefault="00C85FC3" w:rsidP="00510A60">
            <w:pPr>
              <w:spacing w:before="100" w:after="100"/>
              <w:ind w:left="36"/>
              <w:jc w:val="center"/>
              <w:rPr>
                <w:rFonts w:asciiTheme="majorBidi" w:hAnsiTheme="majorBidi" w:cstheme="majorBidi"/>
                <w:sz w:val="20"/>
              </w:rPr>
            </w:pPr>
            <w:r w:rsidRPr="0050581E">
              <w:rPr>
                <w:rFonts w:asciiTheme="majorBidi" w:hAnsiTheme="majorBidi" w:cstheme="majorBidi"/>
                <w:sz w:val="20"/>
              </w:rPr>
              <w:t>- -</w:t>
            </w:r>
          </w:p>
        </w:tc>
        <w:tc>
          <w:tcPr>
            <w:tcW w:w="958" w:type="dxa"/>
          </w:tcPr>
          <w:p w14:paraId="40E7A221" w14:textId="77777777" w:rsidR="00C85FC3" w:rsidRPr="0050581E" w:rsidRDefault="00C85FC3" w:rsidP="00510A60">
            <w:pPr>
              <w:spacing w:before="100" w:after="100"/>
              <w:ind w:left="36"/>
              <w:jc w:val="center"/>
              <w:rPr>
                <w:rFonts w:asciiTheme="majorBidi" w:hAnsiTheme="majorBidi" w:cstheme="majorBidi"/>
                <w:sz w:val="20"/>
              </w:rPr>
            </w:pPr>
            <w:r w:rsidRPr="0050581E">
              <w:rPr>
                <w:rFonts w:asciiTheme="majorBidi" w:hAnsiTheme="majorBidi" w:cstheme="majorBidi"/>
                <w:sz w:val="20"/>
              </w:rPr>
              <w:t>- -</w:t>
            </w:r>
          </w:p>
        </w:tc>
        <w:tc>
          <w:tcPr>
            <w:tcW w:w="931" w:type="dxa"/>
          </w:tcPr>
          <w:p w14:paraId="11439319" w14:textId="77777777" w:rsidR="00C85FC3" w:rsidRPr="0050581E" w:rsidRDefault="00C85FC3" w:rsidP="00510A60">
            <w:pPr>
              <w:spacing w:before="100" w:after="100"/>
              <w:ind w:left="36"/>
              <w:jc w:val="center"/>
              <w:rPr>
                <w:rFonts w:asciiTheme="majorBidi" w:hAnsiTheme="majorBidi" w:cstheme="majorBidi"/>
                <w:sz w:val="20"/>
              </w:rPr>
            </w:pPr>
            <w:r w:rsidRPr="0050581E">
              <w:rPr>
                <w:rFonts w:asciiTheme="majorBidi" w:hAnsiTheme="majorBidi" w:cstheme="majorBidi"/>
                <w:sz w:val="20"/>
              </w:rPr>
              <w:t>- -</w:t>
            </w:r>
          </w:p>
        </w:tc>
        <w:tc>
          <w:tcPr>
            <w:tcW w:w="966" w:type="dxa"/>
          </w:tcPr>
          <w:p w14:paraId="686EE804" w14:textId="77777777" w:rsidR="00C85FC3" w:rsidRPr="0050581E" w:rsidRDefault="00C85FC3" w:rsidP="00510A60">
            <w:pPr>
              <w:spacing w:before="100" w:after="100"/>
              <w:ind w:left="36"/>
              <w:jc w:val="center"/>
              <w:rPr>
                <w:rFonts w:asciiTheme="majorBidi" w:hAnsiTheme="majorBidi" w:cstheme="majorBidi"/>
                <w:sz w:val="20"/>
              </w:rPr>
            </w:pPr>
            <w:r w:rsidRPr="0050581E">
              <w:rPr>
                <w:rFonts w:asciiTheme="majorBidi" w:hAnsiTheme="majorBidi" w:cstheme="majorBidi"/>
                <w:sz w:val="20"/>
              </w:rPr>
              <w:t>- -</w:t>
            </w:r>
          </w:p>
        </w:tc>
        <w:tc>
          <w:tcPr>
            <w:tcW w:w="1162" w:type="dxa"/>
          </w:tcPr>
          <w:p w14:paraId="01C7DBAA" w14:textId="77777777" w:rsidR="00C85FC3" w:rsidRPr="0050581E" w:rsidRDefault="00C85FC3" w:rsidP="00510A60">
            <w:pPr>
              <w:spacing w:before="100" w:after="100"/>
              <w:ind w:left="36"/>
              <w:jc w:val="center"/>
              <w:outlineLvl w:val="0"/>
              <w:rPr>
                <w:rFonts w:asciiTheme="majorBidi" w:hAnsiTheme="majorBidi" w:cstheme="majorBidi"/>
                <w:sz w:val="20"/>
              </w:rPr>
            </w:pPr>
          </w:p>
        </w:tc>
        <w:tc>
          <w:tcPr>
            <w:tcW w:w="910" w:type="dxa"/>
          </w:tcPr>
          <w:p w14:paraId="6B42C60C" w14:textId="77777777" w:rsidR="00C85FC3" w:rsidRPr="0050581E" w:rsidRDefault="00C85FC3" w:rsidP="00510A60">
            <w:pPr>
              <w:spacing w:before="100" w:after="100"/>
              <w:jc w:val="center"/>
              <w:outlineLvl w:val="0"/>
              <w:rPr>
                <w:rFonts w:asciiTheme="majorBidi" w:hAnsiTheme="majorBidi" w:cstheme="majorBidi"/>
                <w:sz w:val="20"/>
              </w:rPr>
            </w:pPr>
          </w:p>
        </w:tc>
        <w:tc>
          <w:tcPr>
            <w:tcW w:w="966" w:type="dxa"/>
          </w:tcPr>
          <w:p w14:paraId="7BB4AA87" w14:textId="77777777" w:rsidR="00C85FC3" w:rsidRPr="0050581E" w:rsidRDefault="00C85FC3" w:rsidP="00510A60">
            <w:pPr>
              <w:spacing w:before="100" w:after="100"/>
              <w:jc w:val="center"/>
              <w:outlineLvl w:val="0"/>
              <w:rPr>
                <w:rFonts w:asciiTheme="majorBidi" w:hAnsiTheme="majorBidi" w:cstheme="majorBidi"/>
                <w:sz w:val="20"/>
              </w:rPr>
            </w:pPr>
          </w:p>
        </w:tc>
        <w:tc>
          <w:tcPr>
            <w:tcW w:w="1018" w:type="dxa"/>
          </w:tcPr>
          <w:p w14:paraId="5CFEEAA9" w14:textId="77777777" w:rsidR="00C85FC3" w:rsidRPr="0050581E" w:rsidRDefault="00C85FC3" w:rsidP="00510A60">
            <w:pPr>
              <w:spacing w:before="100" w:after="100"/>
              <w:jc w:val="center"/>
              <w:outlineLvl w:val="0"/>
              <w:rPr>
                <w:rFonts w:asciiTheme="majorBidi" w:hAnsiTheme="majorBidi" w:cstheme="majorBidi"/>
                <w:sz w:val="20"/>
              </w:rPr>
            </w:pPr>
          </w:p>
        </w:tc>
        <w:tc>
          <w:tcPr>
            <w:tcW w:w="992" w:type="dxa"/>
          </w:tcPr>
          <w:p w14:paraId="3A7D4BB5" w14:textId="77777777" w:rsidR="00C85FC3" w:rsidRPr="0050581E" w:rsidRDefault="00C85FC3" w:rsidP="00510A60">
            <w:pPr>
              <w:spacing w:before="100" w:after="100"/>
              <w:jc w:val="center"/>
              <w:outlineLvl w:val="0"/>
              <w:rPr>
                <w:rFonts w:asciiTheme="majorBidi" w:hAnsiTheme="majorBidi" w:cstheme="majorBidi"/>
                <w:sz w:val="20"/>
              </w:rPr>
            </w:pPr>
          </w:p>
        </w:tc>
      </w:tr>
      <w:tr w:rsidR="00C85FC3" w:rsidRPr="0050581E" w14:paraId="25C5E956" w14:textId="77777777" w:rsidTr="00510A60">
        <w:trPr>
          <w:cantSplit/>
        </w:trPr>
        <w:tc>
          <w:tcPr>
            <w:tcW w:w="810" w:type="dxa"/>
          </w:tcPr>
          <w:p w14:paraId="48471D6F" w14:textId="77777777" w:rsidR="00C85FC3" w:rsidRPr="0050581E" w:rsidRDefault="00C85FC3" w:rsidP="00510A60">
            <w:pPr>
              <w:spacing w:before="100" w:after="100"/>
              <w:jc w:val="left"/>
              <w:rPr>
                <w:rFonts w:asciiTheme="majorBidi" w:hAnsiTheme="majorBidi" w:cstheme="majorBidi"/>
                <w:sz w:val="20"/>
              </w:rPr>
            </w:pPr>
          </w:p>
        </w:tc>
        <w:tc>
          <w:tcPr>
            <w:tcW w:w="1214" w:type="dxa"/>
          </w:tcPr>
          <w:p w14:paraId="6B4114E5" w14:textId="77777777" w:rsidR="00C85FC3" w:rsidRPr="0050581E" w:rsidRDefault="00C85FC3" w:rsidP="00510A60">
            <w:pPr>
              <w:spacing w:before="100" w:after="100"/>
              <w:ind w:left="36"/>
              <w:jc w:val="left"/>
              <w:rPr>
                <w:rFonts w:asciiTheme="majorBidi" w:hAnsiTheme="majorBidi" w:cstheme="majorBidi"/>
                <w:sz w:val="20"/>
              </w:rPr>
            </w:pPr>
          </w:p>
        </w:tc>
        <w:tc>
          <w:tcPr>
            <w:tcW w:w="851" w:type="dxa"/>
          </w:tcPr>
          <w:p w14:paraId="3ACB92C6" w14:textId="77777777" w:rsidR="00C85FC3" w:rsidRPr="0050581E" w:rsidRDefault="00C85FC3" w:rsidP="00510A60">
            <w:pPr>
              <w:spacing w:before="100" w:after="100"/>
              <w:ind w:left="36"/>
              <w:jc w:val="center"/>
              <w:rPr>
                <w:rFonts w:asciiTheme="majorBidi" w:hAnsiTheme="majorBidi" w:cstheme="majorBidi"/>
                <w:sz w:val="20"/>
              </w:rPr>
            </w:pPr>
          </w:p>
        </w:tc>
        <w:tc>
          <w:tcPr>
            <w:tcW w:w="567" w:type="dxa"/>
          </w:tcPr>
          <w:p w14:paraId="2ECA79E4" w14:textId="77777777" w:rsidR="00C85FC3" w:rsidRPr="0050581E" w:rsidRDefault="00C85FC3" w:rsidP="00510A60">
            <w:pPr>
              <w:spacing w:before="100" w:after="100"/>
              <w:ind w:left="36"/>
              <w:jc w:val="center"/>
              <w:rPr>
                <w:rFonts w:asciiTheme="majorBidi" w:hAnsiTheme="majorBidi" w:cstheme="majorBidi"/>
                <w:sz w:val="20"/>
              </w:rPr>
            </w:pPr>
          </w:p>
        </w:tc>
        <w:tc>
          <w:tcPr>
            <w:tcW w:w="1134" w:type="dxa"/>
          </w:tcPr>
          <w:p w14:paraId="28B2F001" w14:textId="77777777" w:rsidR="00C85FC3" w:rsidRPr="0050581E" w:rsidRDefault="00C85FC3" w:rsidP="00510A60">
            <w:pPr>
              <w:spacing w:before="100" w:after="100"/>
              <w:ind w:left="36"/>
              <w:jc w:val="center"/>
              <w:rPr>
                <w:rFonts w:asciiTheme="majorBidi" w:hAnsiTheme="majorBidi" w:cstheme="majorBidi"/>
                <w:sz w:val="20"/>
              </w:rPr>
            </w:pPr>
          </w:p>
        </w:tc>
        <w:tc>
          <w:tcPr>
            <w:tcW w:w="885" w:type="dxa"/>
          </w:tcPr>
          <w:p w14:paraId="73AE1779" w14:textId="77777777" w:rsidR="00C85FC3" w:rsidRPr="0050581E" w:rsidRDefault="00C85FC3" w:rsidP="00510A60">
            <w:pPr>
              <w:spacing w:before="100" w:after="100"/>
              <w:ind w:left="36"/>
              <w:jc w:val="center"/>
              <w:rPr>
                <w:rFonts w:asciiTheme="majorBidi" w:hAnsiTheme="majorBidi" w:cstheme="majorBidi"/>
                <w:sz w:val="20"/>
              </w:rPr>
            </w:pPr>
          </w:p>
        </w:tc>
        <w:tc>
          <w:tcPr>
            <w:tcW w:w="958" w:type="dxa"/>
          </w:tcPr>
          <w:p w14:paraId="78C7773D" w14:textId="77777777" w:rsidR="00C85FC3" w:rsidRPr="0050581E" w:rsidRDefault="00C85FC3" w:rsidP="00510A60">
            <w:pPr>
              <w:spacing w:before="100" w:after="100"/>
              <w:ind w:left="36"/>
              <w:jc w:val="center"/>
              <w:rPr>
                <w:rFonts w:asciiTheme="majorBidi" w:hAnsiTheme="majorBidi" w:cstheme="majorBidi"/>
                <w:sz w:val="20"/>
              </w:rPr>
            </w:pPr>
          </w:p>
        </w:tc>
        <w:tc>
          <w:tcPr>
            <w:tcW w:w="931" w:type="dxa"/>
          </w:tcPr>
          <w:p w14:paraId="173649C9" w14:textId="77777777" w:rsidR="00C85FC3" w:rsidRPr="0050581E" w:rsidRDefault="00C85FC3" w:rsidP="00510A60">
            <w:pPr>
              <w:spacing w:before="100" w:after="100"/>
              <w:ind w:left="36"/>
              <w:jc w:val="center"/>
              <w:rPr>
                <w:rFonts w:asciiTheme="majorBidi" w:hAnsiTheme="majorBidi" w:cstheme="majorBidi"/>
                <w:sz w:val="20"/>
              </w:rPr>
            </w:pPr>
          </w:p>
        </w:tc>
        <w:tc>
          <w:tcPr>
            <w:tcW w:w="966" w:type="dxa"/>
          </w:tcPr>
          <w:p w14:paraId="18B969C8" w14:textId="77777777" w:rsidR="00C85FC3" w:rsidRPr="0050581E" w:rsidRDefault="00C85FC3" w:rsidP="00510A60">
            <w:pPr>
              <w:spacing w:before="100" w:after="100"/>
              <w:ind w:left="36"/>
              <w:jc w:val="center"/>
              <w:rPr>
                <w:rFonts w:asciiTheme="majorBidi" w:hAnsiTheme="majorBidi" w:cstheme="majorBidi"/>
                <w:sz w:val="20"/>
              </w:rPr>
            </w:pPr>
          </w:p>
        </w:tc>
        <w:tc>
          <w:tcPr>
            <w:tcW w:w="1162" w:type="dxa"/>
          </w:tcPr>
          <w:p w14:paraId="1C1BD541" w14:textId="77777777" w:rsidR="00C85FC3" w:rsidRPr="0050581E" w:rsidRDefault="00C85FC3" w:rsidP="00510A60">
            <w:pPr>
              <w:spacing w:before="100" w:after="100"/>
              <w:ind w:left="36"/>
              <w:jc w:val="center"/>
              <w:rPr>
                <w:rFonts w:asciiTheme="majorBidi" w:hAnsiTheme="majorBidi" w:cstheme="majorBidi"/>
                <w:sz w:val="20"/>
              </w:rPr>
            </w:pPr>
          </w:p>
        </w:tc>
        <w:tc>
          <w:tcPr>
            <w:tcW w:w="910" w:type="dxa"/>
          </w:tcPr>
          <w:p w14:paraId="72D0EFE8" w14:textId="77777777" w:rsidR="00C85FC3" w:rsidRPr="0050581E" w:rsidRDefault="00C85FC3" w:rsidP="00510A60">
            <w:pPr>
              <w:spacing w:before="100" w:after="100"/>
              <w:jc w:val="center"/>
              <w:rPr>
                <w:rFonts w:asciiTheme="majorBidi" w:hAnsiTheme="majorBidi" w:cstheme="majorBidi"/>
                <w:sz w:val="20"/>
              </w:rPr>
            </w:pPr>
          </w:p>
        </w:tc>
        <w:tc>
          <w:tcPr>
            <w:tcW w:w="966" w:type="dxa"/>
          </w:tcPr>
          <w:p w14:paraId="54909A8E" w14:textId="77777777" w:rsidR="00C85FC3" w:rsidRPr="0050581E" w:rsidRDefault="00C85FC3" w:rsidP="00510A60">
            <w:pPr>
              <w:spacing w:before="100" w:after="100"/>
              <w:jc w:val="center"/>
              <w:rPr>
                <w:rFonts w:asciiTheme="majorBidi" w:hAnsiTheme="majorBidi" w:cstheme="majorBidi"/>
                <w:sz w:val="20"/>
              </w:rPr>
            </w:pPr>
          </w:p>
        </w:tc>
        <w:tc>
          <w:tcPr>
            <w:tcW w:w="1018" w:type="dxa"/>
          </w:tcPr>
          <w:p w14:paraId="4A861C6B" w14:textId="77777777" w:rsidR="00C85FC3" w:rsidRPr="0050581E" w:rsidRDefault="00C85FC3" w:rsidP="00510A60">
            <w:pPr>
              <w:spacing w:before="100" w:after="100"/>
              <w:jc w:val="center"/>
              <w:rPr>
                <w:rFonts w:asciiTheme="majorBidi" w:hAnsiTheme="majorBidi" w:cstheme="majorBidi"/>
                <w:sz w:val="20"/>
              </w:rPr>
            </w:pPr>
          </w:p>
        </w:tc>
        <w:tc>
          <w:tcPr>
            <w:tcW w:w="992" w:type="dxa"/>
          </w:tcPr>
          <w:p w14:paraId="15FCFEC1" w14:textId="77777777" w:rsidR="00C85FC3" w:rsidRPr="0050581E" w:rsidRDefault="00C85FC3" w:rsidP="00510A60">
            <w:pPr>
              <w:spacing w:before="100" w:after="100"/>
              <w:jc w:val="center"/>
              <w:rPr>
                <w:rFonts w:asciiTheme="majorBidi" w:hAnsiTheme="majorBidi" w:cstheme="majorBidi"/>
                <w:sz w:val="20"/>
              </w:rPr>
            </w:pPr>
          </w:p>
        </w:tc>
      </w:tr>
      <w:tr w:rsidR="00C85FC3" w:rsidRPr="0050581E" w14:paraId="289561F3" w14:textId="77777777" w:rsidTr="00510A60">
        <w:trPr>
          <w:cantSplit/>
        </w:trPr>
        <w:tc>
          <w:tcPr>
            <w:tcW w:w="8316" w:type="dxa"/>
            <w:gridSpan w:val="9"/>
          </w:tcPr>
          <w:p w14:paraId="34955D10" w14:textId="77777777" w:rsidR="00C85FC3" w:rsidRPr="0050581E" w:rsidRDefault="00C85FC3" w:rsidP="00510A60">
            <w:pPr>
              <w:spacing w:before="100" w:after="100"/>
              <w:jc w:val="left"/>
              <w:rPr>
                <w:rFonts w:asciiTheme="majorBidi" w:hAnsiTheme="majorBidi" w:cstheme="majorBidi"/>
                <w:sz w:val="20"/>
              </w:rPr>
            </w:pPr>
            <w:r w:rsidRPr="0050581E">
              <w:rPr>
                <w:rFonts w:asciiTheme="majorBidi" w:hAnsiTheme="majorBidi" w:cstheme="majorBidi"/>
                <w:sz w:val="20"/>
              </w:rPr>
              <w:t xml:space="preserve">Subtotales (traslade a </w:t>
            </w:r>
            <w:r w:rsidRPr="0050581E">
              <w:rPr>
                <w:rFonts w:asciiTheme="majorBidi" w:hAnsiTheme="majorBidi" w:cstheme="majorBidi"/>
                <w:i/>
                <w:sz w:val="20"/>
              </w:rPr>
              <w:t xml:space="preserve">[indique: </w:t>
            </w:r>
            <w:r w:rsidRPr="0050581E">
              <w:rPr>
                <w:rFonts w:asciiTheme="majorBidi" w:hAnsiTheme="majorBidi" w:cstheme="majorBidi"/>
                <w:b/>
                <w:i/>
                <w:sz w:val="20"/>
              </w:rPr>
              <w:t>rubro</w:t>
            </w:r>
            <w:r w:rsidRPr="0050581E">
              <w:rPr>
                <w:rFonts w:asciiTheme="majorBidi" w:hAnsiTheme="majorBidi" w:cstheme="majorBidi"/>
                <w:i/>
                <w:sz w:val="20"/>
              </w:rPr>
              <w:t>]</w:t>
            </w:r>
            <w:r w:rsidRPr="0050581E">
              <w:rPr>
                <w:rFonts w:asciiTheme="majorBidi" w:hAnsiTheme="majorBidi" w:cstheme="majorBidi"/>
                <w:sz w:val="20"/>
              </w:rPr>
              <w:t xml:space="preserve"> del resumen de los costos de suministro e instalación)</w:t>
            </w:r>
          </w:p>
        </w:tc>
        <w:tc>
          <w:tcPr>
            <w:tcW w:w="1162" w:type="dxa"/>
          </w:tcPr>
          <w:p w14:paraId="611FF9F7" w14:textId="77777777" w:rsidR="00C85FC3" w:rsidRPr="0050581E" w:rsidRDefault="00C85FC3" w:rsidP="00510A60">
            <w:pPr>
              <w:spacing w:before="100" w:after="100"/>
              <w:jc w:val="center"/>
              <w:rPr>
                <w:rFonts w:asciiTheme="majorBidi" w:hAnsiTheme="majorBidi" w:cstheme="majorBidi"/>
                <w:sz w:val="20"/>
              </w:rPr>
            </w:pPr>
          </w:p>
        </w:tc>
        <w:tc>
          <w:tcPr>
            <w:tcW w:w="910" w:type="dxa"/>
          </w:tcPr>
          <w:p w14:paraId="22C559B1" w14:textId="77777777" w:rsidR="00C85FC3" w:rsidRPr="0050581E" w:rsidRDefault="00C85FC3" w:rsidP="00510A60">
            <w:pPr>
              <w:spacing w:before="100" w:after="100"/>
              <w:jc w:val="center"/>
              <w:rPr>
                <w:rFonts w:asciiTheme="majorBidi" w:hAnsiTheme="majorBidi" w:cstheme="majorBidi"/>
                <w:sz w:val="20"/>
              </w:rPr>
            </w:pPr>
          </w:p>
        </w:tc>
        <w:tc>
          <w:tcPr>
            <w:tcW w:w="966" w:type="dxa"/>
          </w:tcPr>
          <w:p w14:paraId="080E906E" w14:textId="77777777" w:rsidR="00C85FC3" w:rsidRPr="0050581E" w:rsidRDefault="00C85FC3" w:rsidP="00510A60">
            <w:pPr>
              <w:spacing w:before="100" w:after="100"/>
              <w:jc w:val="center"/>
              <w:rPr>
                <w:rFonts w:asciiTheme="majorBidi" w:hAnsiTheme="majorBidi" w:cstheme="majorBidi"/>
                <w:sz w:val="20"/>
              </w:rPr>
            </w:pPr>
          </w:p>
        </w:tc>
        <w:tc>
          <w:tcPr>
            <w:tcW w:w="1018" w:type="dxa"/>
          </w:tcPr>
          <w:p w14:paraId="31C7771F" w14:textId="77777777" w:rsidR="00C85FC3" w:rsidRPr="0050581E" w:rsidRDefault="00C85FC3" w:rsidP="00510A60">
            <w:pPr>
              <w:spacing w:before="100" w:after="100"/>
              <w:jc w:val="center"/>
              <w:rPr>
                <w:rFonts w:asciiTheme="majorBidi" w:hAnsiTheme="majorBidi" w:cstheme="majorBidi"/>
                <w:sz w:val="20"/>
              </w:rPr>
            </w:pPr>
          </w:p>
        </w:tc>
        <w:tc>
          <w:tcPr>
            <w:tcW w:w="992" w:type="dxa"/>
          </w:tcPr>
          <w:p w14:paraId="4C31ABB7" w14:textId="77777777" w:rsidR="00C85FC3" w:rsidRPr="0050581E" w:rsidRDefault="00C85FC3" w:rsidP="00510A60">
            <w:pPr>
              <w:spacing w:before="100" w:after="100"/>
              <w:jc w:val="center"/>
              <w:rPr>
                <w:rFonts w:asciiTheme="majorBidi" w:hAnsiTheme="majorBidi" w:cstheme="majorBidi"/>
                <w:sz w:val="20"/>
              </w:rPr>
            </w:pPr>
          </w:p>
        </w:tc>
      </w:tr>
    </w:tbl>
    <w:p w14:paraId="05DB7249" w14:textId="77777777" w:rsidR="00C85FC3" w:rsidRPr="0050581E" w:rsidRDefault="00C85FC3" w:rsidP="00C85FC3">
      <w:pPr>
        <w:pStyle w:val="explanatorynotes"/>
        <w:spacing w:after="0"/>
        <w:rPr>
          <w:rFonts w:ascii="Times New Roman" w:hAnsi="Times New Roman"/>
        </w:rPr>
      </w:pPr>
    </w:p>
    <w:p w14:paraId="4EBC072D" w14:textId="77777777" w:rsidR="00C85FC3" w:rsidRPr="0050581E" w:rsidRDefault="00C85FC3" w:rsidP="00C85FC3">
      <w:pPr>
        <w:ind w:right="1440"/>
        <w:rPr>
          <w:sz w:val="22"/>
        </w:rPr>
      </w:pPr>
      <w:r w:rsidRPr="0050581E">
        <w:rPr>
          <w:b/>
          <w:sz w:val="22"/>
        </w:rPr>
        <w:t>Nota:</w:t>
      </w:r>
      <w:r w:rsidRPr="0050581E">
        <w:tab/>
      </w:r>
      <w:r w:rsidRPr="0050581E">
        <w:rPr>
          <w:sz w:val="22"/>
        </w:rPr>
        <w:t xml:space="preserve">“- -” indica que “no se aplica”.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C85FC3" w:rsidRPr="0050581E" w14:paraId="5DB0C64D" w14:textId="77777777" w:rsidTr="00510A60">
        <w:trPr>
          <w:cantSplit/>
          <w:trHeight w:hRule="exact" w:val="240"/>
          <w:jc w:val="center"/>
        </w:trPr>
        <w:tc>
          <w:tcPr>
            <w:tcW w:w="4320" w:type="dxa"/>
          </w:tcPr>
          <w:p w14:paraId="1E6C2D14" w14:textId="77777777" w:rsidR="00C85FC3" w:rsidRPr="0050581E" w:rsidRDefault="00C85FC3" w:rsidP="00510A60">
            <w:pPr>
              <w:spacing w:before="100" w:after="100"/>
              <w:rPr>
                <w:sz w:val="22"/>
              </w:rPr>
            </w:pPr>
          </w:p>
        </w:tc>
        <w:tc>
          <w:tcPr>
            <w:tcW w:w="360" w:type="dxa"/>
          </w:tcPr>
          <w:p w14:paraId="370A290A" w14:textId="77777777" w:rsidR="00C85FC3" w:rsidRPr="0050581E" w:rsidRDefault="00C85FC3" w:rsidP="00510A60">
            <w:pPr>
              <w:spacing w:before="100" w:after="100"/>
              <w:jc w:val="center"/>
              <w:rPr>
                <w:sz w:val="22"/>
              </w:rPr>
            </w:pPr>
          </w:p>
        </w:tc>
        <w:tc>
          <w:tcPr>
            <w:tcW w:w="4698" w:type="dxa"/>
          </w:tcPr>
          <w:p w14:paraId="1BD53722" w14:textId="77777777" w:rsidR="00C85FC3" w:rsidRPr="0050581E" w:rsidRDefault="00C85FC3" w:rsidP="00510A60">
            <w:pPr>
              <w:spacing w:before="100" w:after="100"/>
              <w:jc w:val="center"/>
              <w:rPr>
                <w:sz w:val="22"/>
              </w:rPr>
            </w:pPr>
          </w:p>
        </w:tc>
      </w:tr>
      <w:tr w:rsidR="00C85FC3" w:rsidRPr="0050581E" w14:paraId="33C00A32" w14:textId="77777777" w:rsidTr="00510A60">
        <w:trPr>
          <w:cantSplit/>
          <w:jc w:val="center"/>
        </w:trPr>
        <w:tc>
          <w:tcPr>
            <w:tcW w:w="4320" w:type="dxa"/>
          </w:tcPr>
          <w:p w14:paraId="61B46597" w14:textId="77777777" w:rsidR="00C85FC3" w:rsidRPr="0050581E" w:rsidRDefault="00C85FC3" w:rsidP="00510A60">
            <w:pPr>
              <w:spacing w:before="100" w:after="100"/>
              <w:jc w:val="right"/>
              <w:rPr>
                <w:sz w:val="22"/>
              </w:rPr>
            </w:pPr>
            <w:r w:rsidRPr="0050581E">
              <w:rPr>
                <w:sz w:val="22"/>
              </w:rPr>
              <w:t>Nombre del Licitante:</w:t>
            </w:r>
          </w:p>
        </w:tc>
        <w:tc>
          <w:tcPr>
            <w:tcW w:w="360" w:type="dxa"/>
          </w:tcPr>
          <w:p w14:paraId="60AA4817" w14:textId="77777777" w:rsidR="00C85FC3" w:rsidRPr="0050581E" w:rsidRDefault="00C85FC3" w:rsidP="00510A60">
            <w:pPr>
              <w:spacing w:before="100" w:after="100"/>
              <w:jc w:val="center"/>
              <w:rPr>
                <w:sz w:val="22"/>
              </w:rPr>
            </w:pPr>
          </w:p>
        </w:tc>
        <w:tc>
          <w:tcPr>
            <w:tcW w:w="4698" w:type="dxa"/>
          </w:tcPr>
          <w:p w14:paraId="7F9C8C51" w14:textId="77777777" w:rsidR="00C85FC3" w:rsidRPr="0050581E" w:rsidRDefault="00C85FC3" w:rsidP="00510A60">
            <w:pPr>
              <w:spacing w:before="100" w:after="100"/>
              <w:jc w:val="center"/>
              <w:rPr>
                <w:sz w:val="22"/>
              </w:rPr>
            </w:pPr>
          </w:p>
        </w:tc>
      </w:tr>
      <w:tr w:rsidR="00C85FC3" w:rsidRPr="0050581E" w14:paraId="2324672B" w14:textId="77777777" w:rsidTr="00510A60">
        <w:trPr>
          <w:cantSplit/>
          <w:trHeight w:hRule="exact" w:val="240"/>
          <w:jc w:val="center"/>
        </w:trPr>
        <w:tc>
          <w:tcPr>
            <w:tcW w:w="4320" w:type="dxa"/>
          </w:tcPr>
          <w:p w14:paraId="6953E2EC" w14:textId="77777777" w:rsidR="00C85FC3" w:rsidRPr="0050581E" w:rsidRDefault="00C85FC3" w:rsidP="00510A60">
            <w:pPr>
              <w:spacing w:before="100" w:after="100"/>
              <w:jc w:val="right"/>
              <w:rPr>
                <w:sz w:val="22"/>
              </w:rPr>
            </w:pPr>
          </w:p>
        </w:tc>
        <w:tc>
          <w:tcPr>
            <w:tcW w:w="360" w:type="dxa"/>
          </w:tcPr>
          <w:p w14:paraId="523571DE" w14:textId="77777777" w:rsidR="00C85FC3" w:rsidRPr="0050581E" w:rsidRDefault="00C85FC3" w:rsidP="00510A60">
            <w:pPr>
              <w:spacing w:before="100" w:after="100"/>
              <w:jc w:val="center"/>
              <w:rPr>
                <w:sz w:val="22"/>
              </w:rPr>
            </w:pPr>
          </w:p>
        </w:tc>
        <w:tc>
          <w:tcPr>
            <w:tcW w:w="4698" w:type="dxa"/>
          </w:tcPr>
          <w:p w14:paraId="675E2E55" w14:textId="77777777" w:rsidR="00C85FC3" w:rsidRPr="0050581E" w:rsidRDefault="00C85FC3" w:rsidP="00510A60">
            <w:pPr>
              <w:spacing w:before="100" w:after="100"/>
              <w:jc w:val="center"/>
              <w:rPr>
                <w:sz w:val="22"/>
              </w:rPr>
            </w:pPr>
          </w:p>
        </w:tc>
      </w:tr>
      <w:tr w:rsidR="00C85FC3" w:rsidRPr="0050581E" w14:paraId="429DF22C" w14:textId="77777777" w:rsidTr="00510A60">
        <w:trPr>
          <w:cantSplit/>
          <w:jc w:val="center"/>
        </w:trPr>
        <w:tc>
          <w:tcPr>
            <w:tcW w:w="4320" w:type="dxa"/>
          </w:tcPr>
          <w:p w14:paraId="4696B2DD" w14:textId="77777777" w:rsidR="00C85FC3" w:rsidRPr="0050581E" w:rsidRDefault="00C85FC3" w:rsidP="00510A60">
            <w:pPr>
              <w:spacing w:before="100" w:after="100"/>
              <w:jc w:val="right"/>
              <w:rPr>
                <w:sz w:val="22"/>
              </w:rPr>
            </w:pPr>
            <w:r w:rsidRPr="0050581E">
              <w:rPr>
                <w:sz w:val="22"/>
              </w:rPr>
              <w:t>Firma autorizada del Licitante:</w:t>
            </w:r>
          </w:p>
        </w:tc>
        <w:tc>
          <w:tcPr>
            <w:tcW w:w="360" w:type="dxa"/>
          </w:tcPr>
          <w:p w14:paraId="1E58A4C0" w14:textId="77777777" w:rsidR="00C85FC3" w:rsidRPr="0050581E" w:rsidRDefault="00C85FC3" w:rsidP="00510A60">
            <w:pPr>
              <w:spacing w:before="100" w:after="100"/>
              <w:jc w:val="center"/>
              <w:rPr>
                <w:sz w:val="22"/>
              </w:rPr>
            </w:pPr>
          </w:p>
        </w:tc>
        <w:tc>
          <w:tcPr>
            <w:tcW w:w="4698" w:type="dxa"/>
          </w:tcPr>
          <w:p w14:paraId="49B512C5" w14:textId="77777777" w:rsidR="00C85FC3" w:rsidRPr="0050581E" w:rsidRDefault="00C85FC3" w:rsidP="00510A60">
            <w:pPr>
              <w:spacing w:before="100" w:after="100"/>
              <w:jc w:val="center"/>
              <w:rPr>
                <w:sz w:val="22"/>
              </w:rPr>
            </w:pPr>
          </w:p>
        </w:tc>
      </w:tr>
    </w:tbl>
    <w:p w14:paraId="40605D52" w14:textId="77777777" w:rsidR="00C85FC3" w:rsidRPr="0050581E" w:rsidRDefault="00C85FC3" w:rsidP="00C85FC3">
      <w:pPr>
        <w:pStyle w:val="Head32"/>
        <w:ind w:right="60"/>
        <w:rPr>
          <w:i/>
        </w:rPr>
      </w:pPr>
      <w:r w:rsidRPr="0050581E">
        <w:br w:type="page"/>
      </w:r>
      <w:bookmarkStart w:id="558" w:name="_Toc521497244"/>
      <w:bookmarkStart w:id="559" w:name="_Toc218673961"/>
      <w:bookmarkStart w:id="560" w:name="_Toc277345596"/>
      <w:r w:rsidRPr="0050581E">
        <w:lastRenderedPageBreak/>
        <w:t>3.5</w:t>
      </w:r>
      <w:r w:rsidRPr="0050581E">
        <w:tab/>
      </w:r>
      <w:bookmarkStart w:id="561" w:name="_Hlt529125919"/>
      <w:bookmarkEnd w:id="561"/>
      <w:r w:rsidRPr="0050581E">
        <w:t xml:space="preserve"> Cuadro Parcial de Gastos Recurrentes [</w:t>
      </w:r>
      <w:r w:rsidRPr="0050581E">
        <w:rPr>
          <w:i/>
        </w:rPr>
        <w:t xml:space="preserve">indique: número de </w:t>
      </w:r>
      <w:bookmarkEnd w:id="558"/>
      <w:bookmarkEnd w:id="559"/>
      <w:r w:rsidRPr="0050581E">
        <w:rPr>
          <w:i/>
        </w:rPr>
        <w:t>identificación]. Período de garantía</w:t>
      </w:r>
      <w:bookmarkEnd w:id="560"/>
    </w:p>
    <w:p w14:paraId="4BE8FCBD" w14:textId="77777777" w:rsidR="00C85FC3" w:rsidRPr="0050581E" w:rsidRDefault="00C85FC3" w:rsidP="00C85FC3">
      <w:pPr>
        <w:rPr>
          <w:b/>
        </w:rPr>
      </w:pPr>
      <w:r w:rsidRPr="0050581E">
        <w:t xml:space="preserve">Número de lote: </w:t>
      </w:r>
      <w:r w:rsidRPr="0050581E">
        <w:rPr>
          <w:rStyle w:val="preparersnote"/>
          <w:b w:val="0"/>
        </w:rPr>
        <w:t>[si se trata de la adquisición de varios lotes, indique:</w:t>
      </w:r>
      <w:r w:rsidRPr="0050581E">
        <w:rPr>
          <w:rStyle w:val="preparersnote"/>
        </w:rPr>
        <w:t xml:space="preserve"> número de lote, </w:t>
      </w:r>
      <w:r w:rsidRPr="0050581E">
        <w:rPr>
          <w:rStyle w:val="preparersnote"/>
          <w:b w:val="0"/>
        </w:rPr>
        <w:t>en caso contrario, consigne</w:t>
      </w:r>
      <w:r w:rsidRPr="0050581E">
        <w:rPr>
          <w:rStyle w:val="preparersnote"/>
        </w:rPr>
        <w:t xml:space="preserve"> “adquisición en un solo lote”]</w:t>
      </w:r>
    </w:p>
    <w:p w14:paraId="4434B25B" w14:textId="77777777" w:rsidR="00C85FC3" w:rsidRPr="0050581E" w:rsidRDefault="00C85FC3" w:rsidP="00C85FC3">
      <w:pPr>
        <w:ind w:right="1440"/>
      </w:pPr>
      <w:r w:rsidRPr="0050581E">
        <w:t>Número de rubro</w:t>
      </w:r>
      <w:r w:rsidRPr="0050581E">
        <w:rPr>
          <w:b/>
        </w:rPr>
        <w:t xml:space="preserve">: </w:t>
      </w:r>
      <w:r w:rsidRPr="0050581E">
        <w:rPr>
          <w:i/>
        </w:rPr>
        <w:t xml:space="preserve">[especifique: </w:t>
      </w:r>
      <w:r w:rsidRPr="0050581E">
        <w:rPr>
          <w:b/>
          <w:i/>
        </w:rPr>
        <w:t>número de rubro pertinente del resumen de gastos recurrentes</w:t>
      </w:r>
      <w:r w:rsidRPr="0050581E">
        <w:rPr>
          <w:i/>
        </w:rPr>
        <w:t xml:space="preserve"> </w:t>
      </w:r>
      <w:r w:rsidRPr="0050581E">
        <w:rPr>
          <w:b/>
          <w:i/>
        </w:rPr>
        <w:t xml:space="preserve">– </w:t>
      </w:r>
      <w:r w:rsidRPr="0050581E">
        <w:rPr>
          <w:i/>
        </w:rPr>
        <w:t>(por ejemplo, y.1)]</w:t>
      </w:r>
    </w:p>
    <w:p w14:paraId="34AB22C7" w14:textId="77777777" w:rsidR="00C85FC3" w:rsidRPr="0050581E" w:rsidRDefault="00C85FC3" w:rsidP="00C85FC3">
      <w:pPr>
        <w:ind w:right="1440"/>
        <w:rPr>
          <w:i/>
        </w:rPr>
      </w:pPr>
      <w:r w:rsidRPr="0050581E">
        <w:t xml:space="preserve">Moneda: </w:t>
      </w:r>
      <w:r w:rsidRPr="0050581E">
        <w:rPr>
          <w:i/>
        </w:rPr>
        <w:t xml:space="preserve">[especifique: </w:t>
      </w:r>
      <w:r w:rsidRPr="0050581E">
        <w:rPr>
          <w:b/>
          <w:i/>
        </w:rPr>
        <w:t>la moneda de los gastos recurrentes en la cual se expresan los gastos en este cuadro parcial</w:t>
      </w:r>
      <w:r w:rsidRPr="0050581E">
        <w:rPr>
          <w:i/>
        </w:rPr>
        <w:t>]</w:t>
      </w:r>
    </w:p>
    <w:p w14:paraId="2461FE57" w14:textId="77777777" w:rsidR="00C85FC3" w:rsidRPr="0050581E" w:rsidRDefault="00C85FC3" w:rsidP="00C85FC3">
      <w:pPr>
        <w:spacing w:after="360"/>
      </w:pPr>
      <w:r w:rsidRPr="0050581E">
        <w:rPr>
          <w:rStyle w:val="preparersnote"/>
          <w:b w:val="0"/>
        </w:rPr>
        <w:t>[Según sea necesario para el funcionamiento del Sistema, especifique:</w:t>
      </w:r>
      <w:r w:rsidRPr="0050581E">
        <w:rPr>
          <w:rStyle w:val="preparersnote"/>
        </w:rPr>
        <w:t xml:space="preserve"> los componentes y cantidades detallados en el cuadro parcial que figura a continuación para el rubro antes mencionado y modifique, según sea necesario, los componentes y las anotaciones consignados a modo de ejemplo en el cuadro. </w:t>
      </w:r>
      <w:r w:rsidRPr="0050581E">
        <w:rPr>
          <w:rStyle w:val="preparersnote"/>
          <w:b w:val="0"/>
        </w:rPr>
        <w:t>Repita el cuadro parcial cuantas veces sea necesario para cubrir todos y cada uno de los rubros del resumen de gastos recurrentes que requieran mayor información].</w:t>
      </w:r>
    </w:p>
    <w:p w14:paraId="5E672579" w14:textId="65214A0C" w:rsidR="00C85FC3" w:rsidRPr="0050581E" w:rsidRDefault="00C85FC3" w:rsidP="00C85FC3">
      <w:pPr>
        <w:spacing w:after="360"/>
        <w:ind w:right="60"/>
        <w:jc w:val="center"/>
      </w:pPr>
      <w:r w:rsidRPr="0050581E">
        <w:t xml:space="preserve">Los gastos DEBERÁN reflejar los precios y las tarifas cotizados de conformidad con las </w:t>
      </w:r>
      <w:r w:rsidR="00B30201" w:rsidRPr="0050581E">
        <w:t>IAL 1</w:t>
      </w:r>
      <w:r w:rsidR="009A4738">
        <w:t>5</w:t>
      </w:r>
      <w:r w:rsidR="00B30201" w:rsidRPr="0050581E">
        <w:t xml:space="preserve">.2, </w:t>
      </w:r>
      <w:r w:rsidRPr="0050581E">
        <w:t>IAL 1</w:t>
      </w:r>
      <w:r w:rsidR="009A4738">
        <w:t>8</w:t>
      </w:r>
      <w:r w:rsidRPr="0050581E">
        <w:t xml:space="preserve"> y 1</w:t>
      </w:r>
      <w:r w:rsidR="009A4738">
        <w:t>9</w:t>
      </w:r>
      <w:r w:rsidRPr="0050581E">
        <w:t>.</w:t>
      </w:r>
      <w:bookmarkStart w:id="562" w:name="_Hlt529126519"/>
      <w:bookmarkEnd w:id="56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26"/>
        <w:gridCol w:w="2942"/>
        <w:gridCol w:w="1095"/>
        <w:gridCol w:w="1095"/>
        <w:gridCol w:w="1140"/>
        <w:gridCol w:w="1050"/>
        <w:gridCol w:w="1095"/>
        <w:gridCol w:w="1095"/>
        <w:gridCol w:w="2250"/>
      </w:tblGrid>
      <w:tr w:rsidR="00C85FC3" w:rsidRPr="0050581E" w14:paraId="6C2D6C49" w14:textId="77777777" w:rsidTr="00510A60">
        <w:trPr>
          <w:cantSplit/>
          <w:tblHeader/>
        </w:trPr>
        <w:tc>
          <w:tcPr>
            <w:tcW w:w="1126" w:type="dxa"/>
          </w:tcPr>
          <w:p w14:paraId="361572F1" w14:textId="77777777" w:rsidR="00C85FC3" w:rsidRPr="0050581E" w:rsidRDefault="00C85FC3" w:rsidP="00510A60">
            <w:pPr>
              <w:spacing w:before="100" w:after="100"/>
              <w:jc w:val="center"/>
            </w:pPr>
          </w:p>
        </w:tc>
        <w:tc>
          <w:tcPr>
            <w:tcW w:w="2942" w:type="dxa"/>
          </w:tcPr>
          <w:p w14:paraId="6FE7552D" w14:textId="77777777" w:rsidR="00C85FC3" w:rsidRPr="0050581E" w:rsidRDefault="00C85FC3" w:rsidP="00510A60">
            <w:pPr>
              <w:spacing w:before="100" w:after="100"/>
              <w:jc w:val="left"/>
            </w:pPr>
          </w:p>
        </w:tc>
        <w:tc>
          <w:tcPr>
            <w:tcW w:w="8820" w:type="dxa"/>
            <w:gridSpan w:val="7"/>
          </w:tcPr>
          <w:p w14:paraId="18BB8015" w14:textId="77777777" w:rsidR="00C85FC3" w:rsidRPr="0050581E" w:rsidRDefault="00C85FC3" w:rsidP="00510A60">
            <w:pPr>
              <w:spacing w:before="100" w:after="100"/>
              <w:jc w:val="center"/>
            </w:pPr>
            <w:r w:rsidRPr="0050581E">
              <w:t xml:space="preserve">Gastos máximos globales (gastos en </w:t>
            </w:r>
            <w:r w:rsidRPr="0050581E">
              <w:rPr>
                <w:i/>
              </w:rPr>
              <w:t xml:space="preserve">[indique: </w:t>
            </w:r>
            <w:r w:rsidRPr="0050581E">
              <w:rPr>
                <w:b/>
                <w:i/>
              </w:rPr>
              <w:t>moneda</w:t>
            </w:r>
            <w:r w:rsidRPr="0050581E">
              <w:rPr>
                <w:i/>
              </w:rPr>
              <w:t>]</w:t>
            </w:r>
            <w:r w:rsidRPr="0050581E">
              <w:t>)</w:t>
            </w:r>
          </w:p>
        </w:tc>
      </w:tr>
      <w:tr w:rsidR="00C85FC3" w:rsidRPr="0050581E" w14:paraId="5FEC4514" w14:textId="77777777" w:rsidTr="00510A60">
        <w:trPr>
          <w:cantSplit/>
          <w:tblHeader/>
        </w:trPr>
        <w:tc>
          <w:tcPr>
            <w:tcW w:w="1126" w:type="dxa"/>
          </w:tcPr>
          <w:p w14:paraId="25A01160" w14:textId="77777777" w:rsidR="00C85FC3" w:rsidRPr="0050581E" w:rsidRDefault="00C85FC3" w:rsidP="00510A60">
            <w:pPr>
              <w:spacing w:before="100" w:after="100"/>
            </w:pPr>
            <w:r w:rsidRPr="0050581E">
              <w:t>Compo-nente n.º</w:t>
            </w:r>
          </w:p>
        </w:tc>
        <w:tc>
          <w:tcPr>
            <w:tcW w:w="2942" w:type="dxa"/>
          </w:tcPr>
          <w:p w14:paraId="08C7563D" w14:textId="77777777" w:rsidR="00C85FC3" w:rsidRPr="0050581E" w:rsidRDefault="00C85FC3" w:rsidP="00510A60">
            <w:pPr>
              <w:spacing w:before="100" w:after="100"/>
              <w:jc w:val="center"/>
            </w:pPr>
            <w:r w:rsidRPr="0050581E">
              <w:br/>
              <w:t>Componente</w:t>
            </w:r>
          </w:p>
        </w:tc>
        <w:tc>
          <w:tcPr>
            <w:tcW w:w="1095" w:type="dxa"/>
          </w:tcPr>
          <w:p w14:paraId="624404C6" w14:textId="77777777" w:rsidR="00C85FC3" w:rsidRPr="0050581E" w:rsidRDefault="00C85FC3" w:rsidP="00510A60">
            <w:pPr>
              <w:spacing w:before="100" w:after="100"/>
              <w:jc w:val="center"/>
            </w:pPr>
            <w:r w:rsidRPr="0050581E">
              <w:br/>
              <w:t>A1</w:t>
            </w:r>
          </w:p>
        </w:tc>
        <w:tc>
          <w:tcPr>
            <w:tcW w:w="1095" w:type="dxa"/>
          </w:tcPr>
          <w:p w14:paraId="66781CFC" w14:textId="77777777" w:rsidR="00C85FC3" w:rsidRPr="0050581E" w:rsidRDefault="00C85FC3" w:rsidP="00510A60">
            <w:pPr>
              <w:spacing w:before="100" w:after="100"/>
              <w:jc w:val="center"/>
            </w:pPr>
            <w:r w:rsidRPr="0050581E">
              <w:br/>
              <w:t>A2</w:t>
            </w:r>
          </w:p>
        </w:tc>
        <w:tc>
          <w:tcPr>
            <w:tcW w:w="1140" w:type="dxa"/>
          </w:tcPr>
          <w:p w14:paraId="28FCCF75" w14:textId="77777777" w:rsidR="00C85FC3" w:rsidRPr="0050581E" w:rsidRDefault="00C85FC3" w:rsidP="00510A60">
            <w:pPr>
              <w:spacing w:before="100" w:after="100"/>
              <w:jc w:val="center"/>
            </w:pPr>
            <w:r w:rsidRPr="0050581E">
              <w:br/>
              <w:t>A3</w:t>
            </w:r>
          </w:p>
        </w:tc>
        <w:tc>
          <w:tcPr>
            <w:tcW w:w="1050" w:type="dxa"/>
          </w:tcPr>
          <w:p w14:paraId="05AF822A" w14:textId="77777777" w:rsidR="00C85FC3" w:rsidRPr="0050581E" w:rsidRDefault="00C85FC3" w:rsidP="00510A60">
            <w:pPr>
              <w:spacing w:before="100" w:after="100"/>
              <w:jc w:val="center"/>
            </w:pPr>
            <w:r w:rsidRPr="0050581E">
              <w:br/>
              <w:t>A4</w:t>
            </w:r>
          </w:p>
        </w:tc>
        <w:tc>
          <w:tcPr>
            <w:tcW w:w="1095" w:type="dxa"/>
          </w:tcPr>
          <w:p w14:paraId="392143C0" w14:textId="77777777" w:rsidR="00C85FC3" w:rsidRPr="0050581E" w:rsidRDefault="00C85FC3" w:rsidP="00510A60">
            <w:pPr>
              <w:spacing w:before="100" w:after="100"/>
              <w:jc w:val="center"/>
            </w:pPr>
            <w:r w:rsidRPr="0050581E">
              <w:br/>
              <w:t>...</w:t>
            </w:r>
          </w:p>
        </w:tc>
        <w:tc>
          <w:tcPr>
            <w:tcW w:w="1095" w:type="dxa"/>
          </w:tcPr>
          <w:p w14:paraId="4C30E2F5" w14:textId="77777777" w:rsidR="00C85FC3" w:rsidRPr="0050581E" w:rsidRDefault="00C85FC3" w:rsidP="00510A60">
            <w:pPr>
              <w:spacing w:before="100" w:after="100"/>
              <w:jc w:val="center"/>
            </w:pPr>
            <w:r w:rsidRPr="0050581E">
              <w:br/>
              <w:t>An</w:t>
            </w:r>
          </w:p>
        </w:tc>
        <w:tc>
          <w:tcPr>
            <w:tcW w:w="2250" w:type="dxa"/>
          </w:tcPr>
          <w:p w14:paraId="0A7FB26A" w14:textId="77777777" w:rsidR="00C85FC3" w:rsidRPr="0050581E" w:rsidRDefault="00C85FC3" w:rsidP="00510A60">
            <w:pPr>
              <w:spacing w:before="100" w:after="100"/>
              <w:jc w:val="center"/>
            </w:pPr>
            <w:r w:rsidRPr="0050581E">
              <w:t xml:space="preserve">Subtotal en </w:t>
            </w:r>
            <w:r w:rsidRPr="0050581E">
              <w:rPr>
                <w:i/>
              </w:rPr>
              <w:t xml:space="preserve">[indique: </w:t>
            </w:r>
            <w:r w:rsidRPr="0050581E">
              <w:rPr>
                <w:b/>
                <w:i/>
              </w:rPr>
              <w:t>moneda</w:t>
            </w:r>
            <w:r w:rsidRPr="0050581E">
              <w:rPr>
                <w:i/>
              </w:rPr>
              <w:t>]</w:t>
            </w:r>
          </w:p>
        </w:tc>
      </w:tr>
      <w:tr w:rsidR="00C85FC3" w:rsidRPr="0050581E" w14:paraId="0089619E" w14:textId="77777777" w:rsidTr="00510A60">
        <w:trPr>
          <w:cantSplit/>
        </w:trPr>
        <w:tc>
          <w:tcPr>
            <w:tcW w:w="1126" w:type="dxa"/>
          </w:tcPr>
          <w:p w14:paraId="0622EF6E" w14:textId="77777777" w:rsidR="00C85FC3" w:rsidRPr="0050581E" w:rsidRDefault="00C85FC3" w:rsidP="00510A60">
            <w:pPr>
              <w:spacing w:before="100" w:after="100"/>
              <w:jc w:val="center"/>
              <w:rPr>
                <w:sz w:val="22"/>
              </w:rPr>
            </w:pPr>
            <w:r w:rsidRPr="0050581E">
              <w:rPr>
                <w:sz w:val="22"/>
              </w:rPr>
              <w:t>1.</w:t>
            </w:r>
          </w:p>
        </w:tc>
        <w:tc>
          <w:tcPr>
            <w:tcW w:w="2942" w:type="dxa"/>
          </w:tcPr>
          <w:p w14:paraId="0547F64D" w14:textId="77777777" w:rsidR="00C85FC3" w:rsidRPr="0050581E" w:rsidRDefault="00C85FC3" w:rsidP="00510A60">
            <w:pPr>
              <w:spacing w:before="100" w:after="100"/>
              <w:jc w:val="left"/>
              <w:rPr>
                <w:sz w:val="22"/>
              </w:rPr>
            </w:pPr>
            <w:r w:rsidRPr="0050581E">
              <w:rPr>
                <w:sz w:val="22"/>
              </w:rPr>
              <w:t xml:space="preserve">Mantenimiento de equipos </w:t>
            </w:r>
          </w:p>
        </w:tc>
        <w:tc>
          <w:tcPr>
            <w:tcW w:w="1095" w:type="dxa"/>
          </w:tcPr>
          <w:p w14:paraId="34C0A950" w14:textId="77777777" w:rsidR="00C85FC3" w:rsidRPr="0050581E" w:rsidRDefault="00C85FC3" w:rsidP="00510A60">
            <w:pPr>
              <w:spacing w:before="100" w:after="100"/>
              <w:jc w:val="center"/>
              <w:rPr>
                <w:sz w:val="22"/>
              </w:rPr>
            </w:pPr>
            <w:r w:rsidRPr="0050581E">
              <w:rPr>
                <w:sz w:val="22"/>
              </w:rPr>
              <w:t>Incl. en la garantía</w:t>
            </w:r>
          </w:p>
        </w:tc>
        <w:tc>
          <w:tcPr>
            <w:tcW w:w="1095" w:type="dxa"/>
          </w:tcPr>
          <w:p w14:paraId="5E2C2486" w14:textId="77777777" w:rsidR="00C85FC3" w:rsidRPr="0050581E" w:rsidRDefault="00C85FC3" w:rsidP="00510A60">
            <w:pPr>
              <w:spacing w:before="100" w:after="100"/>
              <w:jc w:val="center"/>
              <w:rPr>
                <w:sz w:val="22"/>
              </w:rPr>
            </w:pPr>
            <w:r w:rsidRPr="0050581E">
              <w:rPr>
                <w:sz w:val="22"/>
              </w:rPr>
              <w:t>Incl. en la garantía</w:t>
            </w:r>
          </w:p>
        </w:tc>
        <w:tc>
          <w:tcPr>
            <w:tcW w:w="1140" w:type="dxa"/>
          </w:tcPr>
          <w:p w14:paraId="5E8206F0" w14:textId="77777777" w:rsidR="00C85FC3" w:rsidRPr="0050581E" w:rsidRDefault="00C85FC3" w:rsidP="00510A60">
            <w:pPr>
              <w:spacing w:before="100" w:after="100"/>
              <w:jc w:val="center"/>
              <w:rPr>
                <w:sz w:val="22"/>
              </w:rPr>
            </w:pPr>
            <w:r w:rsidRPr="0050581E">
              <w:rPr>
                <w:sz w:val="22"/>
              </w:rPr>
              <w:t>Incl. en la garantía</w:t>
            </w:r>
          </w:p>
        </w:tc>
        <w:tc>
          <w:tcPr>
            <w:tcW w:w="1050" w:type="dxa"/>
          </w:tcPr>
          <w:p w14:paraId="3D51125C" w14:textId="77777777" w:rsidR="00C85FC3" w:rsidRPr="0050581E" w:rsidRDefault="00C85FC3" w:rsidP="00510A60">
            <w:pPr>
              <w:spacing w:before="100" w:after="100"/>
              <w:jc w:val="center"/>
              <w:rPr>
                <w:sz w:val="22"/>
              </w:rPr>
            </w:pPr>
          </w:p>
        </w:tc>
        <w:tc>
          <w:tcPr>
            <w:tcW w:w="1095" w:type="dxa"/>
          </w:tcPr>
          <w:p w14:paraId="6A3A1FD9" w14:textId="77777777" w:rsidR="00C85FC3" w:rsidRPr="0050581E" w:rsidRDefault="00C85FC3" w:rsidP="00510A60">
            <w:pPr>
              <w:spacing w:before="100" w:after="100"/>
              <w:jc w:val="center"/>
              <w:rPr>
                <w:sz w:val="22"/>
              </w:rPr>
            </w:pPr>
          </w:p>
        </w:tc>
        <w:tc>
          <w:tcPr>
            <w:tcW w:w="1095" w:type="dxa"/>
          </w:tcPr>
          <w:p w14:paraId="52E4AC29" w14:textId="77777777" w:rsidR="00C85FC3" w:rsidRPr="0050581E" w:rsidRDefault="00C85FC3" w:rsidP="00510A60">
            <w:pPr>
              <w:spacing w:before="100" w:after="100"/>
              <w:jc w:val="center"/>
              <w:rPr>
                <w:sz w:val="22"/>
              </w:rPr>
            </w:pPr>
          </w:p>
        </w:tc>
        <w:tc>
          <w:tcPr>
            <w:tcW w:w="2250" w:type="dxa"/>
          </w:tcPr>
          <w:p w14:paraId="29AD830D" w14:textId="77777777" w:rsidR="00C85FC3" w:rsidRPr="0050581E" w:rsidRDefault="00C85FC3" w:rsidP="00510A60">
            <w:pPr>
              <w:spacing w:before="100" w:after="100"/>
              <w:jc w:val="center"/>
              <w:rPr>
                <w:sz w:val="22"/>
              </w:rPr>
            </w:pPr>
          </w:p>
        </w:tc>
      </w:tr>
      <w:tr w:rsidR="00C85FC3" w:rsidRPr="0050581E" w14:paraId="4F5D8AD3" w14:textId="77777777" w:rsidTr="00510A60">
        <w:trPr>
          <w:cantSplit/>
        </w:trPr>
        <w:tc>
          <w:tcPr>
            <w:tcW w:w="1126" w:type="dxa"/>
          </w:tcPr>
          <w:p w14:paraId="3172A059" w14:textId="77777777" w:rsidR="00C85FC3" w:rsidRPr="0050581E" w:rsidRDefault="00C85FC3" w:rsidP="00510A60">
            <w:pPr>
              <w:spacing w:before="100" w:after="100"/>
              <w:jc w:val="center"/>
              <w:rPr>
                <w:sz w:val="22"/>
              </w:rPr>
            </w:pPr>
            <w:r w:rsidRPr="0050581E">
              <w:rPr>
                <w:sz w:val="22"/>
              </w:rPr>
              <w:t>2.</w:t>
            </w:r>
          </w:p>
        </w:tc>
        <w:tc>
          <w:tcPr>
            <w:tcW w:w="2942" w:type="dxa"/>
          </w:tcPr>
          <w:p w14:paraId="157E47C8" w14:textId="77777777" w:rsidR="00C85FC3" w:rsidRPr="0050581E" w:rsidRDefault="00C85FC3" w:rsidP="00510A60">
            <w:pPr>
              <w:spacing w:before="100" w:after="100"/>
              <w:jc w:val="left"/>
              <w:rPr>
                <w:sz w:val="22"/>
              </w:rPr>
            </w:pPr>
            <w:r w:rsidRPr="0050581E">
              <w:rPr>
                <w:sz w:val="22"/>
              </w:rPr>
              <w:t xml:space="preserve">Licencias y actualizaciones de software </w:t>
            </w:r>
          </w:p>
        </w:tc>
        <w:tc>
          <w:tcPr>
            <w:tcW w:w="1095" w:type="dxa"/>
          </w:tcPr>
          <w:p w14:paraId="289493A5" w14:textId="77777777" w:rsidR="00C85FC3" w:rsidRPr="0050581E" w:rsidRDefault="00C85FC3" w:rsidP="00510A60">
            <w:pPr>
              <w:spacing w:before="100" w:after="100"/>
              <w:jc w:val="center"/>
              <w:rPr>
                <w:sz w:val="22"/>
              </w:rPr>
            </w:pPr>
            <w:r w:rsidRPr="0050581E">
              <w:rPr>
                <w:sz w:val="22"/>
              </w:rPr>
              <w:t>Incl. en la garantía</w:t>
            </w:r>
          </w:p>
        </w:tc>
        <w:tc>
          <w:tcPr>
            <w:tcW w:w="1095" w:type="dxa"/>
          </w:tcPr>
          <w:p w14:paraId="66F0E3D0" w14:textId="77777777" w:rsidR="00C85FC3" w:rsidRPr="0050581E" w:rsidRDefault="00C85FC3" w:rsidP="00510A60">
            <w:pPr>
              <w:spacing w:before="100" w:after="100"/>
              <w:jc w:val="center"/>
              <w:rPr>
                <w:sz w:val="22"/>
              </w:rPr>
            </w:pPr>
          </w:p>
        </w:tc>
        <w:tc>
          <w:tcPr>
            <w:tcW w:w="1140" w:type="dxa"/>
          </w:tcPr>
          <w:p w14:paraId="426093F7" w14:textId="77777777" w:rsidR="00C85FC3" w:rsidRPr="0050581E" w:rsidRDefault="00C85FC3" w:rsidP="00510A60">
            <w:pPr>
              <w:spacing w:before="100" w:after="100"/>
              <w:jc w:val="center"/>
              <w:rPr>
                <w:sz w:val="22"/>
              </w:rPr>
            </w:pPr>
          </w:p>
        </w:tc>
        <w:tc>
          <w:tcPr>
            <w:tcW w:w="1050" w:type="dxa"/>
          </w:tcPr>
          <w:p w14:paraId="0E195462" w14:textId="77777777" w:rsidR="00C85FC3" w:rsidRPr="0050581E" w:rsidRDefault="00C85FC3" w:rsidP="00510A60">
            <w:pPr>
              <w:spacing w:before="100" w:after="100"/>
              <w:jc w:val="center"/>
              <w:rPr>
                <w:sz w:val="22"/>
              </w:rPr>
            </w:pPr>
          </w:p>
        </w:tc>
        <w:tc>
          <w:tcPr>
            <w:tcW w:w="1095" w:type="dxa"/>
          </w:tcPr>
          <w:p w14:paraId="7CC6EB6B" w14:textId="77777777" w:rsidR="00C85FC3" w:rsidRPr="0050581E" w:rsidRDefault="00C85FC3" w:rsidP="00510A60">
            <w:pPr>
              <w:spacing w:before="100" w:after="100"/>
              <w:jc w:val="center"/>
              <w:rPr>
                <w:sz w:val="22"/>
              </w:rPr>
            </w:pPr>
          </w:p>
        </w:tc>
        <w:tc>
          <w:tcPr>
            <w:tcW w:w="1095" w:type="dxa"/>
          </w:tcPr>
          <w:p w14:paraId="7642746F" w14:textId="77777777" w:rsidR="00C85FC3" w:rsidRPr="0050581E" w:rsidRDefault="00C85FC3" w:rsidP="00510A60">
            <w:pPr>
              <w:spacing w:before="100" w:after="100"/>
              <w:jc w:val="center"/>
              <w:rPr>
                <w:sz w:val="22"/>
              </w:rPr>
            </w:pPr>
          </w:p>
        </w:tc>
        <w:tc>
          <w:tcPr>
            <w:tcW w:w="2250" w:type="dxa"/>
          </w:tcPr>
          <w:p w14:paraId="6E79BD3C" w14:textId="77777777" w:rsidR="00C85FC3" w:rsidRPr="0050581E" w:rsidRDefault="00C85FC3" w:rsidP="00510A60">
            <w:pPr>
              <w:spacing w:before="100" w:after="100"/>
              <w:jc w:val="center"/>
              <w:rPr>
                <w:sz w:val="22"/>
              </w:rPr>
            </w:pPr>
          </w:p>
        </w:tc>
      </w:tr>
      <w:tr w:rsidR="00C85FC3" w:rsidRPr="0050581E" w14:paraId="0317B33D" w14:textId="77777777" w:rsidTr="00510A60">
        <w:trPr>
          <w:cantSplit/>
        </w:trPr>
        <w:tc>
          <w:tcPr>
            <w:tcW w:w="1126" w:type="dxa"/>
          </w:tcPr>
          <w:p w14:paraId="52A3AD5F" w14:textId="77777777" w:rsidR="00C85FC3" w:rsidRPr="0050581E" w:rsidRDefault="00C85FC3" w:rsidP="00510A60">
            <w:pPr>
              <w:spacing w:before="100" w:after="100"/>
              <w:jc w:val="center"/>
              <w:rPr>
                <w:sz w:val="22"/>
              </w:rPr>
            </w:pPr>
            <w:r w:rsidRPr="0050581E">
              <w:rPr>
                <w:sz w:val="22"/>
              </w:rPr>
              <w:t>2.1</w:t>
            </w:r>
          </w:p>
        </w:tc>
        <w:tc>
          <w:tcPr>
            <w:tcW w:w="2942" w:type="dxa"/>
          </w:tcPr>
          <w:p w14:paraId="6C3F04DA" w14:textId="77777777" w:rsidR="00C85FC3" w:rsidRPr="0050581E" w:rsidRDefault="00C85FC3" w:rsidP="00510A60">
            <w:pPr>
              <w:spacing w:before="100" w:after="100"/>
              <w:ind w:left="302"/>
              <w:jc w:val="left"/>
              <w:rPr>
                <w:sz w:val="22"/>
              </w:rPr>
            </w:pPr>
            <w:r w:rsidRPr="0050581E">
              <w:rPr>
                <w:sz w:val="22"/>
              </w:rPr>
              <w:t xml:space="preserve">Software del Sistema y </w:t>
            </w:r>
            <w:r w:rsidRPr="0050581E">
              <w:rPr>
                <w:sz w:val="22"/>
              </w:rPr>
              <w:br/>
              <w:t>de propósito general</w:t>
            </w:r>
          </w:p>
        </w:tc>
        <w:tc>
          <w:tcPr>
            <w:tcW w:w="1095" w:type="dxa"/>
          </w:tcPr>
          <w:p w14:paraId="48AA1C40" w14:textId="77777777" w:rsidR="00C85FC3" w:rsidRPr="0050581E" w:rsidRDefault="00C85FC3" w:rsidP="00510A60">
            <w:pPr>
              <w:spacing w:before="100" w:after="100"/>
              <w:jc w:val="center"/>
              <w:rPr>
                <w:sz w:val="22"/>
              </w:rPr>
            </w:pPr>
            <w:r w:rsidRPr="0050581E">
              <w:rPr>
                <w:sz w:val="22"/>
              </w:rPr>
              <w:t>Incl. en la garantía</w:t>
            </w:r>
          </w:p>
        </w:tc>
        <w:tc>
          <w:tcPr>
            <w:tcW w:w="1095" w:type="dxa"/>
          </w:tcPr>
          <w:p w14:paraId="410AA33C" w14:textId="77777777" w:rsidR="00C85FC3" w:rsidRPr="0050581E" w:rsidRDefault="00C85FC3" w:rsidP="00510A60">
            <w:pPr>
              <w:spacing w:before="100" w:after="100"/>
              <w:jc w:val="center"/>
              <w:rPr>
                <w:sz w:val="22"/>
              </w:rPr>
            </w:pPr>
          </w:p>
        </w:tc>
        <w:tc>
          <w:tcPr>
            <w:tcW w:w="1140" w:type="dxa"/>
          </w:tcPr>
          <w:p w14:paraId="5025026C" w14:textId="77777777" w:rsidR="00C85FC3" w:rsidRPr="0050581E" w:rsidRDefault="00C85FC3" w:rsidP="00510A60">
            <w:pPr>
              <w:spacing w:before="100" w:after="100"/>
              <w:jc w:val="center"/>
              <w:rPr>
                <w:sz w:val="22"/>
              </w:rPr>
            </w:pPr>
          </w:p>
        </w:tc>
        <w:tc>
          <w:tcPr>
            <w:tcW w:w="1050" w:type="dxa"/>
          </w:tcPr>
          <w:p w14:paraId="36DAC9F8" w14:textId="77777777" w:rsidR="00C85FC3" w:rsidRPr="0050581E" w:rsidRDefault="00C85FC3" w:rsidP="00510A60">
            <w:pPr>
              <w:spacing w:before="100" w:after="100"/>
              <w:jc w:val="center"/>
              <w:rPr>
                <w:sz w:val="22"/>
              </w:rPr>
            </w:pPr>
          </w:p>
        </w:tc>
        <w:tc>
          <w:tcPr>
            <w:tcW w:w="1095" w:type="dxa"/>
          </w:tcPr>
          <w:p w14:paraId="0282F5AE" w14:textId="77777777" w:rsidR="00C85FC3" w:rsidRPr="0050581E" w:rsidRDefault="00C85FC3" w:rsidP="00510A60">
            <w:pPr>
              <w:spacing w:before="100" w:after="100"/>
              <w:jc w:val="center"/>
              <w:rPr>
                <w:sz w:val="22"/>
              </w:rPr>
            </w:pPr>
          </w:p>
        </w:tc>
        <w:tc>
          <w:tcPr>
            <w:tcW w:w="1095" w:type="dxa"/>
          </w:tcPr>
          <w:p w14:paraId="7517CBBB" w14:textId="77777777" w:rsidR="00C85FC3" w:rsidRPr="0050581E" w:rsidRDefault="00C85FC3" w:rsidP="00510A60">
            <w:pPr>
              <w:spacing w:before="100" w:after="100"/>
              <w:jc w:val="center"/>
              <w:rPr>
                <w:sz w:val="22"/>
              </w:rPr>
            </w:pPr>
          </w:p>
        </w:tc>
        <w:tc>
          <w:tcPr>
            <w:tcW w:w="2250" w:type="dxa"/>
          </w:tcPr>
          <w:p w14:paraId="2CEFB5A1" w14:textId="77777777" w:rsidR="00C85FC3" w:rsidRPr="0050581E" w:rsidRDefault="00C85FC3" w:rsidP="00510A60">
            <w:pPr>
              <w:spacing w:before="100" w:after="100"/>
              <w:jc w:val="center"/>
              <w:rPr>
                <w:sz w:val="22"/>
              </w:rPr>
            </w:pPr>
          </w:p>
        </w:tc>
      </w:tr>
      <w:tr w:rsidR="00C85FC3" w:rsidRPr="0050581E" w14:paraId="18D9CA44" w14:textId="77777777" w:rsidTr="00510A60">
        <w:trPr>
          <w:cantSplit/>
        </w:trPr>
        <w:tc>
          <w:tcPr>
            <w:tcW w:w="1126" w:type="dxa"/>
          </w:tcPr>
          <w:p w14:paraId="3F43E528" w14:textId="77777777" w:rsidR="00C85FC3" w:rsidRPr="0050581E" w:rsidRDefault="00C85FC3" w:rsidP="00510A60">
            <w:pPr>
              <w:spacing w:before="100" w:after="100"/>
              <w:jc w:val="center"/>
              <w:rPr>
                <w:sz w:val="22"/>
              </w:rPr>
            </w:pPr>
            <w:r w:rsidRPr="0050581E">
              <w:rPr>
                <w:sz w:val="22"/>
              </w:rPr>
              <w:t>2.2</w:t>
            </w:r>
          </w:p>
        </w:tc>
        <w:tc>
          <w:tcPr>
            <w:tcW w:w="2942" w:type="dxa"/>
          </w:tcPr>
          <w:p w14:paraId="2ABAF9A4" w14:textId="77777777" w:rsidR="00C85FC3" w:rsidRPr="0050581E" w:rsidRDefault="00C85FC3" w:rsidP="00510A60">
            <w:pPr>
              <w:spacing w:before="100" w:after="100"/>
              <w:ind w:left="302"/>
              <w:jc w:val="left"/>
              <w:rPr>
                <w:sz w:val="22"/>
              </w:rPr>
            </w:pPr>
            <w:r w:rsidRPr="0050581E">
              <w:rPr>
                <w:sz w:val="22"/>
              </w:rPr>
              <w:t>Software de aplicación, estándar y personalizado</w:t>
            </w:r>
          </w:p>
        </w:tc>
        <w:tc>
          <w:tcPr>
            <w:tcW w:w="1095" w:type="dxa"/>
          </w:tcPr>
          <w:p w14:paraId="6207C558" w14:textId="77777777" w:rsidR="00C85FC3" w:rsidRPr="0050581E" w:rsidRDefault="00C85FC3" w:rsidP="00510A60">
            <w:pPr>
              <w:spacing w:before="100" w:after="100"/>
              <w:jc w:val="center"/>
              <w:rPr>
                <w:sz w:val="22"/>
              </w:rPr>
            </w:pPr>
            <w:r w:rsidRPr="0050581E">
              <w:rPr>
                <w:sz w:val="22"/>
              </w:rPr>
              <w:t>Incl. en la garantía</w:t>
            </w:r>
          </w:p>
        </w:tc>
        <w:tc>
          <w:tcPr>
            <w:tcW w:w="1095" w:type="dxa"/>
          </w:tcPr>
          <w:p w14:paraId="5F2AA6B8" w14:textId="77777777" w:rsidR="00C85FC3" w:rsidRPr="0050581E" w:rsidRDefault="00C85FC3" w:rsidP="00510A60">
            <w:pPr>
              <w:spacing w:before="100" w:after="100"/>
              <w:jc w:val="center"/>
              <w:rPr>
                <w:sz w:val="22"/>
              </w:rPr>
            </w:pPr>
          </w:p>
        </w:tc>
        <w:tc>
          <w:tcPr>
            <w:tcW w:w="1140" w:type="dxa"/>
          </w:tcPr>
          <w:p w14:paraId="024AD450" w14:textId="77777777" w:rsidR="00C85FC3" w:rsidRPr="0050581E" w:rsidRDefault="00C85FC3" w:rsidP="00510A60">
            <w:pPr>
              <w:spacing w:before="100" w:after="100"/>
              <w:jc w:val="center"/>
              <w:rPr>
                <w:sz w:val="22"/>
              </w:rPr>
            </w:pPr>
          </w:p>
        </w:tc>
        <w:tc>
          <w:tcPr>
            <w:tcW w:w="1050" w:type="dxa"/>
          </w:tcPr>
          <w:p w14:paraId="0BBFB105" w14:textId="77777777" w:rsidR="00C85FC3" w:rsidRPr="0050581E" w:rsidRDefault="00C85FC3" w:rsidP="00510A60">
            <w:pPr>
              <w:spacing w:before="100" w:after="100"/>
              <w:jc w:val="center"/>
              <w:rPr>
                <w:sz w:val="22"/>
              </w:rPr>
            </w:pPr>
          </w:p>
        </w:tc>
        <w:tc>
          <w:tcPr>
            <w:tcW w:w="1095" w:type="dxa"/>
          </w:tcPr>
          <w:p w14:paraId="53F6C9E2" w14:textId="77777777" w:rsidR="00C85FC3" w:rsidRPr="0050581E" w:rsidRDefault="00C85FC3" w:rsidP="00510A60">
            <w:pPr>
              <w:spacing w:before="100" w:after="100"/>
              <w:jc w:val="center"/>
              <w:rPr>
                <w:sz w:val="22"/>
              </w:rPr>
            </w:pPr>
          </w:p>
        </w:tc>
        <w:tc>
          <w:tcPr>
            <w:tcW w:w="1095" w:type="dxa"/>
          </w:tcPr>
          <w:p w14:paraId="3DABD55C" w14:textId="77777777" w:rsidR="00C85FC3" w:rsidRPr="0050581E" w:rsidRDefault="00C85FC3" w:rsidP="00510A60">
            <w:pPr>
              <w:spacing w:before="100" w:after="100"/>
              <w:jc w:val="center"/>
              <w:rPr>
                <w:sz w:val="22"/>
              </w:rPr>
            </w:pPr>
          </w:p>
        </w:tc>
        <w:tc>
          <w:tcPr>
            <w:tcW w:w="2250" w:type="dxa"/>
          </w:tcPr>
          <w:p w14:paraId="0424F50E" w14:textId="77777777" w:rsidR="00C85FC3" w:rsidRPr="0050581E" w:rsidRDefault="00C85FC3" w:rsidP="00510A60">
            <w:pPr>
              <w:spacing w:before="100" w:after="100"/>
              <w:jc w:val="center"/>
              <w:rPr>
                <w:sz w:val="22"/>
              </w:rPr>
            </w:pPr>
          </w:p>
        </w:tc>
      </w:tr>
      <w:tr w:rsidR="00C85FC3" w:rsidRPr="0050581E" w14:paraId="461B1571" w14:textId="77777777" w:rsidTr="00510A60">
        <w:trPr>
          <w:cantSplit/>
        </w:trPr>
        <w:tc>
          <w:tcPr>
            <w:tcW w:w="1126" w:type="dxa"/>
          </w:tcPr>
          <w:p w14:paraId="763164AC" w14:textId="77777777" w:rsidR="00C85FC3" w:rsidRPr="0050581E" w:rsidRDefault="00C85FC3" w:rsidP="00510A60">
            <w:pPr>
              <w:spacing w:before="100" w:after="100"/>
              <w:jc w:val="center"/>
              <w:rPr>
                <w:sz w:val="22"/>
              </w:rPr>
            </w:pPr>
            <w:r w:rsidRPr="0050581E">
              <w:rPr>
                <w:sz w:val="22"/>
              </w:rPr>
              <w:t>3.</w:t>
            </w:r>
          </w:p>
        </w:tc>
        <w:tc>
          <w:tcPr>
            <w:tcW w:w="2942" w:type="dxa"/>
          </w:tcPr>
          <w:p w14:paraId="5FF00FBF" w14:textId="77777777" w:rsidR="00C85FC3" w:rsidRPr="0050581E" w:rsidRDefault="00C85FC3" w:rsidP="00510A60">
            <w:pPr>
              <w:spacing w:before="100" w:after="100"/>
              <w:jc w:val="left"/>
              <w:rPr>
                <w:sz w:val="22"/>
              </w:rPr>
            </w:pPr>
            <w:r w:rsidRPr="0050581E">
              <w:rPr>
                <w:sz w:val="22"/>
              </w:rPr>
              <w:t>Servicios técnicos</w:t>
            </w:r>
          </w:p>
        </w:tc>
        <w:tc>
          <w:tcPr>
            <w:tcW w:w="1095" w:type="dxa"/>
          </w:tcPr>
          <w:p w14:paraId="1798F692" w14:textId="77777777" w:rsidR="00C85FC3" w:rsidRPr="0050581E" w:rsidRDefault="00C85FC3" w:rsidP="00510A60">
            <w:pPr>
              <w:spacing w:before="100" w:after="100"/>
              <w:jc w:val="center"/>
              <w:rPr>
                <w:sz w:val="22"/>
              </w:rPr>
            </w:pPr>
          </w:p>
        </w:tc>
        <w:tc>
          <w:tcPr>
            <w:tcW w:w="1095" w:type="dxa"/>
          </w:tcPr>
          <w:p w14:paraId="6237ECE5" w14:textId="77777777" w:rsidR="00C85FC3" w:rsidRPr="0050581E" w:rsidRDefault="00C85FC3" w:rsidP="00510A60">
            <w:pPr>
              <w:spacing w:before="100" w:after="100"/>
              <w:jc w:val="center"/>
              <w:rPr>
                <w:sz w:val="22"/>
              </w:rPr>
            </w:pPr>
          </w:p>
        </w:tc>
        <w:tc>
          <w:tcPr>
            <w:tcW w:w="1140" w:type="dxa"/>
          </w:tcPr>
          <w:p w14:paraId="1687ED54" w14:textId="77777777" w:rsidR="00C85FC3" w:rsidRPr="0050581E" w:rsidRDefault="00C85FC3" w:rsidP="00510A60">
            <w:pPr>
              <w:spacing w:before="100" w:after="100"/>
              <w:jc w:val="center"/>
              <w:rPr>
                <w:sz w:val="22"/>
              </w:rPr>
            </w:pPr>
          </w:p>
        </w:tc>
        <w:tc>
          <w:tcPr>
            <w:tcW w:w="1050" w:type="dxa"/>
          </w:tcPr>
          <w:p w14:paraId="77A864B6" w14:textId="77777777" w:rsidR="00C85FC3" w:rsidRPr="0050581E" w:rsidRDefault="00C85FC3" w:rsidP="00510A60">
            <w:pPr>
              <w:spacing w:before="100" w:after="100"/>
              <w:jc w:val="center"/>
              <w:rPr>
                <w:sz w:val="22"/>
              </w:rPr>
            </w:pPr>
          </w:p>
        </w:tc>
        <w:tc>
          <w:tcPr>
            <w:tcW w:w="1095" w:type="dxa"/>
          </w:tcPr>
          <w:p w14:paraId="122C98F9" w14:textId="77777777" w:rsidR="00C85FC3" w:rsidRPr="0050581E" w:rsidRDefault="00C85FC3" w:rsidP="00510A60">
            <w:pPr>
              <w:spacing w:before="100" w:after="100"/>
              <w:jc w:val="center"/>
              <w:rPr>
                <w:sz w:val="22"/>
              </w:rPr>
            </w:pPr>
          </w:p>
        </w:tc>
        <w:tc>
          <w:tcPr>
            <w:tcW w:w="1095" w:type="dxa"/>
          </w:tcPr>
          <w:p w14:paraId="53F54FDD" w14:textId="77777777" w:rsidR="00C85FC3" w:rsidRPr="0050581E" w:rsidRDefault="00C85FC3" w:rsidP="00510A60">
            <w:pPr>
              <w:spacing w:before="100" w:after="100"/>
              <w:jc w:val="center"/>
              <w:rPr>
                <w:sz w:val="22"/>
              </w:rPr>
            </w:pPr>
          </w:p>
        </w:tc>
        <w:tc>
          <w:tcPr>
            <w:tcW w:w="2250" w:type="dxa"/>
          </w:tcPr>
          <w:p w14:paraId="0505AF19" w14:textId="77777777" w:rsidR="00C85FC3" w:rsidRPr="0050581E" w:rsidRDefault="00C85FC3" w:rsidP="00510A60">
            <w:pPr>
              <w:spacing w:before="100" w:after="100"/>
              <w:jc w:val="center"/>
              <w:rPr>
                <w:sz w:val="22"/>
              </w:rPr>
            </w:pPr>
          </w:p>
        </w:tc>
      </w:tr>
      <w:tr w:rsidR="00C85FC3" w:rsidRPr="0050581E" w14:paraId="406D04CB" w14:textId="77777777" w:rsidTr="00510A60">
        <w:trPr>
          <w:cantSplit/>
        </w:trPr>
        <w:tc>
          <w:tcPr>
            <w:tcW w:w="1126" w:type="dxa"/>
          </w:tcPr>
          <w:p w14:paraId="18127535" w14:textId="77777777" w:rsidR="00C85FC3" w:rsidRPr="0050581E" w:rsidRDefault="00C85FC3" w:rsidP="00510A60">
            <w:pPr>
              <w:spacing w:before="100" w:after="100"/>
              <w:jc w:val="center"/>
              <w:rPr>
                <w:sz w:val="22"/>
              </w:rPr>
            </w:pPr>
            <w:r w:rsidRPr="0050581E">
              <w:rPr>
                <w:sz w:val="22"/>
              </w:rPr>
              <w:lastRenderedPageBreak/>
              <w:t>3.1</w:t>
            </w:r>
          </w:p>
        </w:tc>
        <w:tc>
          <w:tcPr>
            <w:tcW w:w="2942" w:type="dxa"/>
          </w:tcPr>
          <w:p w14:paraId="17272DF9" w14:textId="77777777" w:rsidR="00C85FC3" w:rsidRPr="0050581E" w:rsidRDefault="00C85FC3" w:rsidP="00510A60">
            <w:pPr>
              <w:spacing w:before="100" w:after="100"/>
              <w:ind w:left="302"/>
              <w:jc w:val="left"/>
              <w:rPr>
                <w:sz w:val="22"/>
              </w:rPr>
            </w:pPr>
            <w:r w:rsidRPr="0050581E">
              <w:rPr>
                <w:sz w:val="22"/>
              </w:rPr>
              <w:t xml:space="preserve">Analista superior </w:t>
            </w:r>
            <w:r w:rsidRPr="0050581E">
              <w:rPr>
                <w:sz w:val="22"/>
              </w:rPr>
              <w:br/>
              <w:t>de sistemas</w:t>
            </w:r>
          </w:p>
        </w:tc>
        <w:tc>
          <w:tcPr>
            <w:tcW w:w="1095" w:type="dxa"/>
          </w:tcPr>
          <w:p w14:paraId="551B7A61" w14:textId="77777777" w:rsidR="00C85FC3" w:rsidRPr="0050581E" w:rsidRDefault="00C85FC3" w:rsidP="00510A60">
            <w:pPr>
              <w:spacing w:before="100" w:after="100"/>
              <w:jc w:val="center"/>
              <w:rPr>
                <w:sz w:val="22"/>
              </w:rPr>
            </w:pPr>
          </w:p>
        </w:tc>
        <w:tc>
          <w:tcPr>
            <w:tcW w:w="1095" w:type="dxa"/>
          </w:tcPr>
          <w:p w14:paraId="1A32BBAC" w14:textId="77777777" w:rsidR="00C85FC3" w:rsidRPr="0050581E" w:rsidRDefault="00C85FC3" w:rsidP="00510A60">
            <w:pPr>
              <w:spacing w:before="100" w:after="100"/>
              <w:jc w:val="center"/>
              <w:rPr>
                <w:sz w:val="22"/>
              </w:rPr>
            </w:pPr>
          </w:p>
        </w:tc>
        <w:tc>
          <w:tcPr>
            <w:tcW w:w="1140" w:type="dxa"/>
          </w:tcPr>
          <w:p w14:paraId="2756868F" w14:textId="77777777" w:rsidR="00C85FC3" w:rsidRPr="0050581E" w:rsidRDefault="00C85FC3" w:rsidP="00510A60">
            <w:pPr>
              <w:spacing w:before="100" w:after="100"/>
              <w:jc w:val="center"/>
              <w:rPr>
                <w:sz w:val="22"/>
              </w:rPr>
            </w:pPr>
          </w:p>
        </w:tc>
        <w:tc>
          <w:tcPr>
            <w:tcW w:w="1050" w:type="dxa"/>
          </w:tcPr>
          <w:p w14:paraId="3D74E3F5" w14:textId="77777777" w:rsidR="00C85FC3" w:rsidRPr="0050581E" w:rsidRDefault="00C85FC3" w:rsidP="00510A60">
            <w:pPr>
              <w:spacing w:before="100" w:after="100"/>
              <w:jc w:val="center"/>
              <w:rPr>
                <w:sz w:val="22"/>
              </w:rPr>
            </w:pPr>
          </w:p>
        </w:tc>
        <w:tc>
          <w:tcPr>
            <w:tcW w:w="1095" w:type="dxa"/>
          </w:tcPr>
          <w:p w14:paraId="4859F6D6" w14:textId="77777777" w:rsidR="00C85FC3" w:rsidRPr="0050581E" w:rsidRDefault="00C85FC3" w:rsidP="00510A60">
            <w:pPr>
              <w:spacing w:before="100" w:after="100"/>
              <w:jc w:val="center"/>
              <w:rPr>
                <w:sz w:val="22"/>
              </w:rPr>
            </w:pPr>
          </w:p>
        </w:tc>
        <w:tc>
          <w:tcPr>
            <w:tcW w:w="1095" w:type="dxa"/>
          </w:tcPr>
          <w:p w14:paraId="3E5F387F" w14:textId="77777777" w:rsidR="00C85FC3" w:rsidRPr="0050581E" w:rsidRDefault="00C85FC3" w:rsidP="00510A60">
            <w:pPr>
              <w:spacing w:before="100" w:after="100"/>
              <w:jc w:val="center"/>
              <w:rPr>
                <w:sz w:val="22"/>
              </w:rPr>
            </w:pPr>
          </w:p>
        </w:tc>
        <w:tc>
          <w:tcPr>
            <w:tcW w:w="2250" w:type="dxa"/>
          </w:tcPr>
          <w:p w14:paraId="66074849" w14:textId="77777777" w:rsidR="00C85FC3" w:rsidRPr="0050581E" w:rsidRDefault="00C85FC3" w:rsidP="00510A60">
            <w:pPr>
              <w:spacing w:before="100" w:after="100"/>
              <w:jc w:val="center"/>
              <w:rPr>
                <w:sz w:val="22"/>
              </w:rPr>
            </w:pPr>
          </w:p>
        </w:tc>
      </w:tr>
      <w:tr w:rsidR="00C85FC3" w:rsidRPr="0050581E" w14:paraId="47E7514C" w14:textId="77777777" w:rsidTr="00510A60">
        <w:trPr>
          <w:cantSplit/>
        </w:trPr>
        <w:tc>
          <w:tcPr>
            <w:tcW w:w="1126" w:type="dxa"/>
          </w:tcPr>
          <w:p w14:paraId="315DA548" w14:textId="77777777" w:rsidR="00C85FC3" w:rsidRPr="0050581E" w:rsidRDefault="00C85FC3" w:rsidP="00510A60">
            <w:pPr>
              <w:spacing w:before="100" w:after="100"/>
              <w:jc w:val="center"/>
              <w:rPr>
                <w:sz w:val="22"/>
              </w:rPr>
            </w:pPr>
            <w:r w:rsidRPr="0050581E">
              <w:rPr>
                <w:sz w:val="22"/>
              </w:rPr>
              <w:t>3.2</w:t>
            </w:r>
          </w:p>
        </w:tc>
        <w:tc>
          <w:tcPr>
            <w:tcW w:w="2942" w:type="dxa"/>
          </w:tcPr>
          <w:p w14:paraId="709A8435" w14:textId="77777777" w:rsidR="00C85FC3" w:rsidRPr="0050581E" w:rsidRDefault="00C85FC3" w:rsidP="00510A60">
            <w:pPr>
              <w:spacing w:before="100" w:after="100"/>
              <w:ind w:left="302"/>
              <w:jc w:val="left"/>
              <w:rPr>
                <w:sz w:val="22"/>
              </w:rPr>
            </w:pPr>
            <w:r w:rsidRPr="0050581E">
              <w:rPr>
                <w:sz w:val="22"/>
              </w:rPr>
              <w:t>Programador superior</w:t>
            </w:r>
          </w:p>
        </w:tc>
        <w:tc>
          <w:tcPr>
            <w:tcW w:w="1095" w:type="dxa"/>
          </w:tcPr>
          <w:p w14:paraId="72CEE946" w14:textId="77777777" w:rsidR="00C85FC3" w:rsidRPr="0050581E" w:rsidRDefault="00C85FC3" w:rsidP="00510A60">
            <w:pPr>
              <w:spacing w:before="100" w:after="100"/>
              <w:jc w:val="center"/>
              <w:rPr>
                <w:sz w:val="22"/>
              </w:rPr>
            </w:pPr>
          </w:p>
        </w:tc>
        <w:tc>
          <w:tcPr>
            <w:tcW w:w="1095" w:type="dxa"/>
          </w:tcPr>
          <w:p w14:paraId="06D824BC" w14:textId="77777777" w:rsidR="00C85FC3" w:rsidRPr="0050581E" w:rsidRDefault="00C85FC3" w:rsidP="00510A60">
            <w:pPr>
              <w:spacing w:before="100" w:after="100"/>
              <w:jc w:val="center"/>
              <w:rPr>
                <w:sz w:val="22"/>
              </w:rPr>
            </w:pPr>
          </w:p>
        </w:tc>
        <w:tc>
          <w:tcPr>
            <w:tcW w:w="1140" w:type="dxa"/>
          </w:tcPr>
          <w:p w14:paraId="2D05EEFB" w14:textId="77777777" w:rsidR="00C85FC3" w:rsidRPr="0050581E" w:rsidRDefault="00C85FC3" w:rsidP="00510A60">
            <w:pPr>
              <w:spacing w:before="100" w:after="100"/>
              <w:jc w:val="center"/>
              <w:rPr>
                <w:sz w:val="22"/>
              </w:rPr>
            </w:pPr>
          </w:p>
        </w:tc>
        <w:tc>
          <w:tcPr>
            <w:tcW w:w="1050" w:type="dxa"/>
          </w:tcPr>
          <w:p w14:paraId="57ADCCE1" w14:textId="77777777" w:rsidR="00C85FC3" w:rsidRPr="0050581E" w:rsidRDefault="00C85FC3" w:rsidP="00510A60">
            <w:pPr>
              <w:spacing w:before="100" w:after="100"/>
              <w:jc w:val="center"/>
              <w:rPr>
                <w:sz w:val="22"/>
              </w:rPr>
            </w:pPr>
          </w:p>
        </w:tc>
        <w:tc>
          <w:tcPr>
            <w:tcW w:w="1095" w:type="dxa"/>
          </w:tcPr>
          <w:p w14:paraId="4199A855" w14:textId="77777777" w:rsidR="00C85FC3" w:rsidRPr="0050581E" w:rsidRDefault="00C85FC3" w:rsidP="00510A60">
            <w:pPr>
              <w:spacing w:before="100" w:after="100"/>
              <w:jc w:val="center"/>
              <w:rPr>
                <w:sz w:val="22"/>
              </w:rPr>
            </w:pPr>
          </w:p>
        </w:tc>
        <w:tc>
          <w:tcPr>
            <w:tcW w:w="1095" w:type="dxa"/>
          </w:tcPr>
          <w:p w14:paraId="3EDBA17E" w14:textId="77777777" w:rsidR="00C85FC3" w:rsidRPr="0050581E" w:rsidRDefault="00C85FC3" w:rsidP="00510A60">
            <w:pPr>
              <w:spacing w:before="100" w:after="100"/>
              <w:jc w:val="center"/>
              <w:rPr>
                <w:sz w:val="22"/>
              </w:rPr>
            </w:pPr>
          </w:p>
        </w:tc>
        <w:tc>
          <w:tcPr>
            <w:tcW w:w="2250" w:type="dxa"/>
          </w:tcPr>
          <w:p w14:paraId="0ACF25BC" w14:textId="77777777" w:rsidR="00C85FC3" w:rsidRPr="0050581E" w:rsidRDefault="00C85FC3" w:rsidP="00510A60">
            <w:pPr>
              <w:spacing w:before="100" w:after="100"/>
              <w:jc w:val="center"/>
              <w:rPr>
                <w:sz w:val="22"/>
              </w:rPr>
            </w:pPr>
          </w:p>
        </w:tc>
      </w:tr>
      <w:tr w:rsidR="00C85FC3" w:rsidRPr="0050581E" w14:paraId="7E26CD16" w14:textId="77777777" w:rsidTr="00510A60">
        <w:trPr>
          <w:cantSplit/>
        </w:trPr>
        <w:tc>
          <w:tcPr>
            <w:tcW w:w="1126" w:type="dxa"/>
          </w:tcPr>
          <w:p w14:paraId="1026ACB3" w14:textId="77777777" w:rsidR="00C85FC3" w:rsidRPr="0050581E" w:rsidRDefault="00C85FC3" w:rsidP="00510A60">
            <w:pPr>
              <w:spacing w:before="100" w:after="100"/>
              <w:jc w:val="center"/>
              <w:rPr>
                <w:sz w:val="22"/>
              </w:rPr>
            </w:pPr>
            <w:r w:rsidRPr="0050581E">
              <w:rPr>
                <w:sz w:val="22"/>
              </w:rPr>
              <w:t>3.3</w:t>
            </w:r>
          </w:p>
        </w:tc>
        <w:tc>
          <w:tcPr>
            <w:tcW w:w="2942" w:type="dxa"/>
          </w:tcPr>
          <w:p w14:paraId="36BC0B92" w14:textId="77777777" w:rsidR="00C85FC3" w:rsidRPr="0050581E" w:rsidRDefault="00C85FC3" w:rsidP="00510A60">
            <w:pPr>
              <w:spacing w:before="100" w:after="100"/>
              <w:ind w:left="302"/>
              <w:jc w:val="left"/>
              <w:rPr>
                <w:sz w:val="22"/>
              </w:rPr>
            </w:pPr>
            <w:r w:rsidRPr="0050581E">
              <w:rPr>
                <w:sz w:val="22"/>
              </w:rPr>
              <w:t xml:space="preserve">Especialista superior </w:t>
            </w:r>
            <w:r w:rsidRPr="0050581E">
              <w:rPr>
                <w:sz w:val="22"/>
              </w:rPr>
              <w:br/>
              <w:t>en redes... etc.</w:t>
            </w:r>
          </w:p>
        </w:tc>
        <w:tc>
          <w:tcPr>
            <w:tcW w:w="1095" w:type="dxa"/>
          </w:tcPr>
          <w:p w14:paraId="6714B0E2" w14:textId="77777777" w:rsidR="00C85FC3" w:rsidRPr="0050581E" w:rsidRDefault="00C85FC3" w:rsidP="00510A60">
            <w:pPr>
              <w:spacing w:before="100" w:after="100"/>
              <w:jc w:val="center"/>
              <w:rPr>
                <w:sz w:val="22"/>
              </w:rPr>
            </w:pPr>
          </w:p>
        </w:tc>
        <w:tc>
          <w:tcPr>
            <w:tcW w:w="1095" w:type="dxa"/>
          </w:tcPr>
          <w:p w14:paraId="1FD2CDEE" w14:textId="77777777" w:rsidR="00C85FC3" w:rsidRPr="0050581E" w:rsidRDefault="00C85FC3" w:rsidP="00510A60">
            <w:pPr>
              <w:spacing w:before="100" w:after="100"/>
              <w:jc w:val="center"/>
              <w:rPr>
                <w:sz w:val="22"/>
              </w:rPr>
            </w:pPr>
          </w:p>
        </w:tc>
        <w:tc>
          <w:tcPr>
            <w:tcW w:w="1140" w:type="dxa"/>
          </w:tcPr>
          <w:p w14:paraId="7532F8A7" w14:textId="77777777" w:rsidR="00C85FC3" w:rsidRPr="0050581E" w:rsidRDefault="00C85FC3" w:rsidP="00510A60">
            <w:pPr>
              <w:spacing w:before="100" w:after="100"/>
              <w:jc w:val="center"/>
              <w:rPr>
                <w:sz w:val="22"/>
              </w:rPr>
            </w:pPr>
          </w:p>
        </w:tc>
        <w:tc>
          <w:tcPr>
            <w:tcW w:w="1050" w:type="dxa"/>
          </w:tcPr>
          <w:p w14:paraId="3F7A0CAA" w14:textId="77777777" w:rsidR="00C85FC3" w:rsidRPr="0050581E" w:rsidRDefault="00C85FC3" w:rsidP="00510A60">
            <w:pPr>
              <w:spacing w:before="100" w:after="100"/>
              <w:jc w:val="center"/>
              <w:rPr>
                <w:sz w:val="22"/>
              </w:rPr>
            </w:pPr>
          </w:p>
        </w:tc>
        <w:tc>
          <w:tcPr>
            <w:tcW w:w="1095" w:type="dxa"/>
          </w:tcPr>
          <w:p w14:paraId="4844A21C" w14:textId="77777777" w:rsidR="00C85FC3" w:rsidRPr="0050581E" w:rsidRDefault="00C85FC3" w:rsidP="00510A60">
            <w:pPr>
              <w:spacing w:before="100" w:after="100"/>
              <w:jc w:val="center"/>
              <w:rPr>
                <w:sz w:val="22"/>
              </w:rPr>
            </w:pPr>
          </w:p>
        </w:tc>
        <w:tc>
          <w:tcPr>
            <w:tcW w:w="1095" w:type="dxa"/>
          </w:tcPr>
          <w:p w14:paraId="0C0BE989" w14:textId="77777777" w:rsidR="00C85FC3" w:rsidRPr="0050581E" w:rsidRDefault="00C85FC3" w:rsidP="00510A60">
            <w:pPr>
              <w:spacing w:before="100" w:after="100"/>
              <w:jc w:val="center"/>
              <w:rPr>
                <w:sz w:val="22"/>
              </w:rPr>
            </w:pPr>
          </w:p>
        </w:tc>
        <w:tc>
          <w:tcPr>
            <w:tcW w:w="2250" w:type="dxa"/>
          </w:tcPr>
          <w:p w14:paraId="400AECAF" w14:textId="77777777" w:rsidR="00C85FC3" w:rsidRPr="0050581E" w:rsidRDefault="00C85FC3" w:rsidP="00510A60">
            <w:pPr>
              <w:spacing w:before="100" w:after="100"/>
              <w:jc w:val="center"/>
              <w:rPr>
                <w:sz w:val="22"/>
              </w:rPr>
            </w:pPr>
          </w:p>
        </w:tc>
      </w:tr>
      <w:tr w:rsidR="00C85FC3" w:rsidRPr="0050581E" w14:paraId="2426A3BF" w14:textId="77777777" w:rsidTr="00510A60">
        <w:trPr>
          <w:cantSplit/>
        </w:trPr>
        <w:tc>
          <w:tcPr>
            <w:tcW w:w="1126" w:type="dxa"/>
          </w:tcPr>
          <w:p w14:paraId="3196CB31" w14:textId="77777777" w:rsidR="00C85FC3" w:rsidRPr="0050581E" w:rsidRDefault="00C85FC3" w:rsidP="00510A60">
            <w:pPr>
              <w:spacing w:before="100" w:after="100"/>
              <w:jc w:val="center"/>
              <w:rPr>
                <w:sz w:val="22"/>
              </w:rPr>
            </w:pPr>
            <w:r w:rsidRPr="0050581E">
              <w:rPr>
                <w:sz w:val="22"/>
              </w:rPr>
              <w:t>4.</w:t>
            </w:r>
          </w:p>
        </w:tc>
        <w:tc>
          <w:tcPr>
            <w:tcW w:w="2942" w:type="dxa"/>
          </w:tcPr>
          <w:p w14:paraId="00FDD692" w14:textId="77777777" w:rsidR="00C85FC3" w:rsidRPr="0050581E" w:rsidRDefault="00C85FC3" w:rsidP="00510A60">
            <w:pPr>
              <w:pStyle w:val="tabletxt"/>
              <w:spacing w:before="100" w:after="100"/>
            </w:pPr>
            <w:r w:rsidRPr="0050581E">
              <w:t xml:space="preserve">Costos de telecomunicaciones </w:t>
            </w:r>
            <w:r w:rsidRPr="0050581E">
              <w:rPr>
                <w:i/>
                <w:iCs/>
              </w:rPr>
              <w:t>[por detallar]</w:t>
            </w:r>
          </w:p>
        </w:tc>
        <w:tc>
          <w:tcPr>
            <w:tcW w:w="1095" w:type="dxa"/>
          </w:tcPr>
          <w:p w14:paraId="251D4242" w14:textId="77777777" w:rsidR="00C85FC3" w:rsidRPr="0050581E" w:rsidRDefault="00C85FC3" w:rsidP="00510A60">
            <w:pPr>
              <w:spacing w:before="100" w:after="100"/>
              <w:jc w:val="center"/>
              <w:rPr>
                <w:sz w:val="22"/>
              </w:rPr>
            </w:pPr>
          </w:p>
        </w:tc>
        <w:tc>
          <w:tcPr>
            <w:tcW w:w="1095" w:type="dxa"/>
          </w:tcPr>
          <w:p w14:paraId="6E839FB0" w14:textId="77777777" w:rsidR="00C85FC3" w:rsidRPr="0050581E" w:rsidRDefault="00C85FC3" w:rsidP="00510A60">
            <w:pPr>
              <w:spacing w:before="100" w:after="100"/>
              <w:jc w:val="center"/>
              <w:rPr>
                <w:sz w:val="22"/>
              </w:rPr>
            </w:pPr>
          </w:p>
        </w:tc>
        <w:tc>
          <w:tcPr>
            <w:tcW w:w="1140" w:type="dxa"/>
          </w:tcPr>
          <w:p w14:paraId="4A9213BE" w14:textId="77777777" w:rsidR="00C85FC3" w:rsidRPr="0050581E" w:rsidRDefault="00C85FC3" w:rsidP="00510A60">
            <w:pPr>
              <w:spacing w:before="100" w:after="100"/>
              <w:jc w:val="center"/>
              <w:rPr>
                <w:sz w:val="22"/>
              </w:rPr>
            </w:pPr>
          </w:p>
        </w:tc>
        <w:tc>
          <w:tcPr>
            <w:tcW w:w="1050" w:type="dxa"/>
          </w:tcPr>
          <w:p w14:paraId="610C385D" w14:textId="77777777" w:rsidR="00C85FC3" w:rsidRPr="0050581E" w:rsidRDefault="00C85FC3" w:rsidP="00510A60">
            <w:pPr>
              <w:spacing w:before="100" w:after="100"/>
              <w:jc w:val="center"/>
              <w:rPr>
                <w:sz w:val="22"/>
              </w:rPr>
            </w:pPr>
          </w:p>
        </w:tc>
        <w:tc>
          <w:tcPr>
            <w:tcW w:w="1095" w:type="dxa"/>
          </w:tcPr>
          <w:p w14:paraId="2CDB278C" w14:textId="77777777" w:rsidR="00C85FC3" w:rsidRPr="0050581E" w:rsidRDefault="00C85FC3" w:rsidP="00510A60">
            <w:pPr>
              <w:spacing w:before="100" w:after="100"/>
              <w:jc w:val="center"/>
              <w:rPr>
                <w:sz w:val="22"/>
              </w:rPr>
            </w:pPr>
          </w:p>
        </w:tc>
        <w:tc>
          <w:tcPr>
            <w:tcW w:w="1095" w:type="dxa"/>
          </w:tcPr>
          <w:p w14:paraId="6E88DE94" w14:textId="77777777" w:rsidR="00C85FC3" w:rsidRPr="0050581E" w:rsidRDefault="00C85FC3" w:rsidP="00510A60">
            <w:pPr>
              <w:spacing w:before="100" w:after="100"/>
              <w:jc w:val="center"/>
              <w:rPr>
                <w:sz w:val="22"/>
              </w:rPr>
            </w:pPr>
          </w:p>
        </w:tc>
        <w:tc>
          <w:tcPr>
            <w:tcW w:w="2250" w:type="dxa"/>
          </w:tcPr>
          <w:p w14:paraId="13CFC0DD" w14:textId="77777777" w:rsidR="00C85FC3" w:rsidRPr="0050581E" w:rsidRDefault="00C85FC3" w:rsidP="00510A60">
            <w:pPr>
              <w:spacing w:before="100" w:after="100"/>
              <w:jc w:val="center"/>
              <w:rPr>
                <w:sz w:val="22"/>
              </w:rPr>
            </w:pPr>
          </w:p>
        </w:tc>
      </w:tr>
      <w:tr w:rsidR="00C85FC3" w:rsidRPr="0050581E" w14:paraId="48CC4B37" w14:textId="77777777" w:rsidTr="00510A60">
        <w:trPr>
          <w:cantSplit/>
        </w:trPr>
        <w:tc>
          <w:tcPr>
            <w:tcW w:w="1126" w:type="dxa"/>
          </w:tcPr>
          <w:p w14:paraId="79649878" w14:textId="77777777" w:rsidR="00C85FC3" w:rsidRPr="0050581E" w:rsidRDefault="00C85FC3" w:rsidP="00510A60">
            <w:pPr>
              <w:spacing w:before="100" w:after="100"/>
              <w:jc w:val="center"/>
              <w:rPr>
                <w:sz w:val="22"/>
              </w:rPr>
            </w:pPr>
            <w:r w:rsidRPr="0050581E">
              <w:rPr>
                <w:sz w:val="22"/>
              </w:rPr>
              <w:t>5.</w:t>
            </w:r>
          </w:p>
        </w:tc>
        <w:tc>
          <w:tcPr>
            <w:tcW w:w="2942" w:type="dxa"/>
          </w:tcPr>
          <w:p w14:paraId="233A3BBE" w14:textId="77777777" w:rsidR="00C85FC3" w:rsidRPr="0050581E" w:rsidRDefault="00C85FC3" w:rsidP="00510A60">
            <w:pPr>
              <w:pStyle w:val="tabletxt"/>
              <w:spacing w:before="100" w:after="100"/>
              <w:ind w:right="-136"/>
              <w:rPr>
                <w:i/>
                <w:iCs/>
                <w:spacing w:val="-2"/>
              </w:rPr>
            </w:pPr>
            <w:r w:rsidRPr="0050581E">
              <w:rPr>
                <w:i/>
                <w:iCs/>
                <w:spacing w:val="-2"/>
              </w:rPr>
              <w:t>[Identifique otros gastos recurrentes según corresponda].</w:t>
            </w:r>
          </w:p>
        </w:tc>
        <w:tc>
          <w:tcPr>
            <w:tcW w:w="1095" w:type="dxa"/>
          </w:tcPr>
          <w:p w14:paraId="0C129D27" w14:textId="77777777" w:rsidR="00C85FC3" w:rsidRPr="0050581E" w:rsidRDefault="00C85FC3" w:rsidP="00510A60">
            <w:pPr>
              <w:spacing w:before="100" w:after="100"/>
              <w:jc w:val="center"/>
              <w:rPr>
                <w:sz w:val="22"/>
              </w:rPr>
            </w:pPr>
          </w:p>
        </w:tc>
        <w:tc>
          <w:tcPr>
            <w:tcW w:w="1095" w:type="dxa"/>
          </w:tcPr>
          <w:p w14:paraId="41238C54" w14:textId="77777777" w:rsidR="00C85FC3" w:rsidRPr="0050581E" w:rsidRDefault="00C85FC3" w:rsidP="00510A60">
            <w:pPr>
              <w:spacing w:before="100" w:after="100"/>
              <w:jc w:val="center"/>
              <w:rPr>
                <w:sz w:val="22"/>
              </w:rPr>
            </w:pPr>
          </w:p>
        </w:tc>
        <w:tc>
          <w:tcPr>
            <w:tcW w:w="1140" w:type="dxa"/>
          </w:tcPr>
          <w:p w14:paraId="0BCB3DF9" w14:textId="77777777" w:rsidR="00C85FC3" w:rsidRPr="0050581E" w:rsidRDefault="00C85FC3" w:rsidP="00510A60">
            <w:pPr>
              <w:spacing w:before="100" w:after="100"/>
              <w:jc w:val="center"/>
              <w:rPr>
                <w:sz w:val="22"/>
              </w:rPr>
            </w:pPr>
          </w:p>
        </w:tc>
        <w:tc>
          <w:tcPr>
            <w:tcW w:w="1050" w:type="dxa"/>
          </w:tcPr>
          <w:p w14:paraId="0F152990" w14:textId="77777777" w:rsidR="00C85FC3" w:rsidRPr="0050581E" w:rsidRDefault="00C85FC3" w:rsidP="00510A60">
            <w:pPr>
              <w:spacing w:before="100" w:after="100"/>
              <w:jc w:val="center"/>
              <w:rPr>
                <w:sz w:val="22"/>
              </w:rPr>
            </w:pPr>
          </w:p>
        </w:tc>
        <w:tc>
          <w:tcPr>
            <w:tcW w:w="1095" w:type="dxa"/>
          </w:tcPr>
          <w:p w14:paraId="39E84451" w14:textId="77777777" w:rsidR="00C85FC3" w:rsidRPr="0050581E" w:rsidRDefault="00C85FC3" w:rsidP="00510A60">
            <w:pPr>
              <w:spacing w:before="100" w:after="100"/>
              <w:jc w:val="center"/>
              <w:rPr>
                <w:sz w:val="22"/>
              </w:rPr>
            </w:pPr>
          </w:p>
        </w:tc>
        <w:tc>
          <w:tcPr>
            <w:tcW w:w="1095" w:type="dxa"/>
          </w:tcPr>
          <w:p w14:paraId="1E91AA73" w14:textId="77777777" w:rsidR="00C85FC3" w:rsidRPr="0050581E" w:rsidRDefault="00C85FC3" w:rsidP="00510A60">
            <w:pPr>
              <w:spacing w:before="100" w:after="100"/>
              <w:jc w:val="center"/>
              <w:rPr>
                <w:sz w:val="22"/>
              </w:rPr>
            </w:pPr>
          </w:p>
        </w:tc>
        <w:tc>
          <w:tcPr>
            <w:tcW w:w="2250" w:type="dxa"/>
          </w:tcPr>
          <w:p w14:paraId="5544BB25" w14:textId="77777777" w:rsidR="00C85FC3" w:rsidRPr="0050581E" w:rsidRDefault="00C85FC3" w:rsidP="00510A60">
            <w:pPr>
              <w:spacing w:before="100" w:after="100"/>
              <w:jc w:val="center"/>
              <w:rPr>
                <w:sz w:val="22"/>
              </w:rPr>
            </w:pPr>
          </w:p>
        </w:tc>
      </w:tr>
      <w:tr w:rsidR="00C85FC3" w:rsidRPr="0050581E" w14:paraId="7A8F5EE6" w14:textId="77777777" w:rsidTr="00510A60">
        <w:trPr>
          <w:cantSplit/>
        </w:trPr>
        <w:tc>
          <w:tcPr>
            <w:tcW w:w="1126" w:type="dxa"/>
          </w:tcPr>
          <w:p w14:paraId="606E4F7A" w14:textId="77777777" w:rsidR="00C85FC3" w:rsidRPr="0050581E" w:rsidRDefault="00C85FC3" w:rsidP="00510A60">
            <w:pPr>
              <w:spacing w:before="100" w:after="100"/>
              <w:jc w:val="center"/>
              <w:rPr>
                <w:sz w:val="22"/>
              </w:rPr>
            </w:pPr>
          </w:p>
        </w:tc>
        <w:tc>
          <w:tcPr>
            <w:tcW w:w="2942" w:type="dxa"/>
          </w:tcPr>
          <w:p w14:paraId="02EBD4A4" w14:textId="77777777" w:rsidR="00C85FC3" w:rsidRPr="0050581E" w:rsidRDefault="00C85FC3" w:rsidP="00510A60">
            <w:pPr>
              <w:spacing w:before="100" w:after="100"/>
              <w:jc w:val="left"/>
              <w:rPr>
                <w:sz w:val="22"/>
              </w:rPr>
            </w:pPr>
            <w:r w:rsidRPr="0050581E">
              <w:rPr>
                <w:sz w:val="22"/>
              </w:rPr>
              <w:t>Subtotales anuales:</w:t>
            </w:r>
          </w:p>
        </w:tc>
        <w:tc>
          <w:tcPr>
            <w:tcW w:w="1095" w:type="dxa"/>
          </w:tcPr>
          <w:p w14:paraId="2C493879" w14:textId="77777777" w:rsidR="00C85FC3" w:rsidRPr="0050581E" w:rsidRDefault="00C85FC3" w:rsidP="00510A60">
            <w:pPr>
              <w:spacing w:before="100" w:after="100"/>
              <w:jc w:val="center"/>
              <w:rPr>
                <w:sz w:val="22"/>
              </w:rPr>
            </w:pPr>
          </w:p>
        </w:tc>
        <w:tc>
          <w:tcPr>
            <w:tcW w:w="1095" w:type="dxa"/>
          </w:tcPr>
          <w:p w14:paraId="100849D6" w14:textId="77777777" w:rsidR="00C85FC3" w:rsidRPr="0050581E" w:rsidRDefault="00C85FC3" w:rsidP="00510A60">
            <w:pPr>
              <w:spacing w:before="100" w:after="100"/>
              <w:jc w:val="center"/>
              <w:rPr>
                <w:sz w:val="22"/>
              </w:rPr>
            </w:pPr>
          </w:p>
        </w:tc>
        <w:tc>
          <w:tcPr>
            <w:tcW w:w="1140" w:type="dxa"/>
          </w:tcPr>
          <w:p w14:paraId="290552FC" w14:textId="77777777" w:rsidR="00C85FC3" w:rsidRPr="0050581E" w:rsidRDefault="00C85FC3" w:rsidP="00510A60">
            <w:pPr>
              <w:spacing w:before="100" w:after="100"/>
              <w:jc w:val="center"/>
              <w:rPr>
                <w:sz w:val="22"/>
              </w:rPr>
            </w:pPr>
          </w:p>
        </w:tc>
        <w:tc>
          <w:tcPr>
            <w:tcW w:w="1050" w:type="dxa"/>
          </w:tcPr>
          <w:p w14:paraId="4C4D68E2" w14:textId="77777777" w:rsidR="00C85FC3" w:rsidRPr="0050581E" w:rsidRDefault="00C85FC3" w:rsidP="00510A60">
            <w:pPr>
              <w:spacing w:before="100" w:after="100"/>
              <w:jc w:val="center"/>
              <w:rPr>
                <w:sz w:val="22"/>
              </w:rPr>
            </w:pPr>
          </w:p>
        </w:tc>
        <w:tc>
          <w:tcPr>
            <w:tcW w:w="1095" w:type="dxa"/>
          </w:tcPr>
          <w:p w14:paraId="50BD900D" w14:textId="77777777" w:rsidR="00C85FC3" w:rsidRPr="0050581E" w:rsidRDefault="00C85FC3" w:rsidP="00510A60">
            <w:pPr>
              <w:spacing w:before="100" w:after="100"/>
              <w:jc w:val="center"/>
              <w:rPr>
                <w:sz w:val="22"/>
              </w:rPr>
            </w:pPr>
          </w:p>
        </w:tc>
        <w:tc>
          <w:tcPr>
            <w:tcW w:w="1095" w:type="dxa"/>
          </w:tcPr>
          <w:p w14:paraId="134C166C" w14:textId="77777777" w:rsidR="00C85FC3" w:rsidRPr="0050581E" w:rsidRDefault="00C85FC3" w:rsidP="00510A60">
            <w:pPr>
              <w:spacing w:before="100" w:after="100"/>
              <w:jc w:val="center"/>
              <w:rPr>
                <w:sz w:val="22"/>
              </w:rPr>
            </w:pPr>
          </w:p>
        </w:tc>
        <w:tc>
          <w:tcPr>
            <w:tcW w:w="2250" w:type="dxa"/>
          </w:tcPr>
          <w:p w14:paraId="6904DC96" w14:textId="77777777" w:rsidR="00C85FC3" w:rsidRPr="0050581E" w:rsidRDefault="00C85FC3" w:rsidP="00510A60">
            <w:pPr>
              <w:spacing w:before="100" w:after="100"/>
              <w:jc w:val="center"/>
              <w:rPr>
                <w:sz w:val="22"/>
              </w:rPr>
            </w:pPr>
            <w:r w:rsidRPr="0050581E">
              <w:rPr>
                <w:sz w:val="22"/>
              </w:rPr>
              <w:t>- -</w:t>
            </w:r>
          </w:p>
        </w:tc>
      </w:tr>
      <w:tr w:rsidR="00C85FC3" w:rsidRPr="0050581E" w14:paraId="68F077BA" w14:textId="77777777" w:rsidTr="00510A60">
        <w:trPr>
          <w:cantSplit/>
        </w:trPr>
        <w:tc>
          <w:tcPr>
            <w:tcW w:w="10638" w:type="dxa"/>
            <w:gridSpan w:val="8"/>
          </w:tcPr>
          <w:p w14:paraId="693899C9" w14:textId="77777777" w:rsidR="00C85FC3" w:rsidRPr="0050581E" w:rsidRDefault="00C85FC3" w:rsidP="00510A60">
            <w:pPr>
              <w:spacing w:before="100" w:after="100"/>
              <w:jc w:val="right"/>
              <w:rPr>
                <w:sz w:val="22"/>
              </w:rPr>
            </w:pPr>
            <w:r w:rsidRPr="0050581E">
              <w:rPr>
                <w:sz w:val="22"/>
              </w:rPr>
              <w:t xml:space="preserve">Subtotal acumulativo (traslade a la anotación en </w:t>
            </w:r>
            <w:r w:rsidRPr="0050581E">
              <w:rPr>
                <w:i/>
                <w:sz w:val="22"/>
              </w:rPr>
              <w:t xml:space="preserve">[indique: </w:t>
            </w:r>
            <w:r w:rsidRPr="0050581E">
              <w:rPr>
                <w:b/>
                <w:i/>
                <w:sz w:val="22"/>
              </w:rPr>
              <w:t>moneda</w:t>
            </w:r>
            <w:r w:rsidRPr="0050581E">
              <w:rPr>
                <w:sz w:val="22"/>
              </w:rPr>
              <w:t xml:space="preserve">] correspondiente a </w:t>
            </w:r>
            <w:r w:rsidRPr="0050581E">
              <w:rPr>
                <w:sz w:val="22"/>
              </w:rPr>
              <w:br/>
            </w:r>
            <w:r w:rsidRPr="0050581E">
              <w:rPr>
                <w:i/>
                <w:sz w:val="22"/>
              </w:rPr>
              <w:t xml:space="preserve">[indique: </w:t>
            </w:r>
            <w:r w:rsidRPr="0050581E">
              <w:rPr>
                <w:b/>
                <w:i/>
                <w:sz w:val="22"/>
              </w:rPr>
              <w:t>rubro</w:t>
            </w:r>
            <w:r w:rsidRPr="0050581E">
              <w:rPr>
                <w:i/>
                <w:sz w:val="22"/>
              </w:rPr>
              <w:t>]</w:t>
            </w:r>
            <w:r w:rsidRPr="0050581E">
              <w:rPr>
                <w:sz w:val="22"/>
              </w:rPr>
              <w:t xml:space="preserve"> del resumen de gastos recurrentes)</w:t>
            </w:r>
          </w:p>
        </w:tc>
        <w:tc>
          <w:tcPr>
            <w:tcW w:w="2250" w:type="dxa"/>
          </w:tcPr>
          <w:p w14:paraId="3B709427" w14:textId="77777777" w:rsidR="00C85FC3" w:rsidRPr="0050581E" w:rsidRDefault="00C85FC3" w:rsidP="00510A60">
            <w:pPr>
              <w:spacing w:before="100" w:after="100"/>
              <w:jc w:val="center"/>
              <w:rPr>
                <w:sz w:val="22"/>
              </w:rPr>
            </w:pPr>
          </w:p>
        </w:tc>
      </w:tr>
    </w:tbl>
    <w:p w14:paraId="6C2E196C" w14:textId="77777777" w:rsidR="00C85FC3" w:rsidRPr="0050581E" w:rsidRDefault="00C85FC3" w:rsidP="00C85FC3">
      <w:pPr>
        <w:jc w:val="center"/>
      </w:pPr>
    </w:p>
    <w:p w14:paraId="3F9231EE" w14:textId="77777777" w:rsidR="00C85FC3" w:rsidRPr="0050581E" w:rsidRDefault="00C85FC3" w:rsidP="00C85FC3">
      <w:pPr>
        <w:spacing w:before="80" w:after="80"/>
        <w:ind w:left="1267" w:right="1440" w:hanging="1267"/>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C85FC3" w:rsidRPr="0050581E" w14:paraId="411771FE" w14:textId="77777777" w:rsidTr="00510A60">
        <w:trPr>
          <w:cantSplit/>
          <w:jc w:val="center"/>
        </w:trPr>
        <w:tc>
          <w:tcPr>
            <w:tcW w:w="4320" w:type="dxa"/>
          </w:tcPr>
          <w:p w14:paraId="66924E4D" w14:textId="77777777" w:rsidR="00C85FC3" w:rsidRPr="0050581E" w:rsidRDefault="00C85FC3" w:rsidP="00510A60">
            <w:pPr>
              <w:spacing w:before="100" w:after="100"/>
              <w:jc w:val="right"/>
              <w:rPr>
                <w:sz w:val="22"/>
              </w:rPr>
            </w:pPr>
            <w:r w:rsidRPr="0050581E">
              <w:rPr>
                <w:sz w:val="22"/>
              </w:rPr>
              <w:t>Nombre del Licitante:</w:t>
            </w:r>
          </w:p>
        </w:tc>
        <w:tc>
          <w:tcPr>
            <w:tcW w:w="360" w:type="dxa"/>
          </w:tcPr>
          <w:p w14:paraId="15D2CDD2" w14:textId="77777777" w:rsidR="00C85FC3" w:rsidRPr="0050581E" w:rsidRDefault="00C85FC3" w:rsidP="00510A60">
            <w:pPr>
              <w:spacing w:before="100" w:after="100"/>
              <w:jc w:val="center"/>
              <w:rPr>
                <w:sz w:val="22"/>
              </w:rPr>
            </w:pPr>
          </w:p>
        </w:tc>
        <w:tc>
          <w:tcPr>
            <w:tcW w:w="4248" w:type="dxa"/>
          </w:tcPr>
          <w:p w14:paraId="532EAFB4" w14:textId="77777777" w:rsidR="00C85FC3" w:rsidRPr="0050581E" w:rsidRDefault="00C85FC3" w:rsidP="00510A60">
            <w:pPr>
              <w:spacing w:before="100" w:after="100"/>
              <w:jc w:val="center"/>
              <w:rPr>
                <w:sz w:val="22"/>
              </w:rPr>
            </w:pPr>
          </w:p>
        </w:tc>
      </w:tr>
      <w:tr w:rsidR="00C85FC3" w:rsidRPr="0050581E" w14:paraId="2C1496CD" w14:textId="77777777" w:rsidTr="00510A60">
        <w:trPr>
          <w:cantSplit/>
          <w:trHeight w:hRule="exact" w:val="240"/>
          <w:jc w:val="center"/>
        </w:trPr>
        <w:tc>
          <w:tcPr>
            <w:tcW w:w="4320" w:type="dxa"/>
          </w:tcPr>
          <w:p w14:paraId="3B7D02CD" w14:textId="77777777" w:rsidR="00C85FC3" w:rsidRPr="0050581E" w:rsidRDefault="00C85FC3" w:rsidP="00510A60">
            <w:pPr>
              <w:spacing w:before="100" w:after="100"/>
              <w:jc w:val="right"/>
              <w:rPr>
                <w:sz w:val="22"/>
              </w:rPr>
            </w:pPr>
          </w:p>
        </w:tc>
        <w:tc>
          <w:tcPr>
            <w:tcW w:w="360" w:type="dxa"/>
          </w:tcPr>
          <w:p w14:paraId="45E15108" w14:textId="77777777" w:rsidR="00C85FC3" w:rsidRPr="0050581E" w:rsidRDefault="00C85FC3" w:rsidP="00510A60">
            <w:pPr>
              <w:spacing w:before="100" w:after="100"/>
              <w:jc w:val="center"/>
              <w:rPr>
                <w:sz w:val="22"/>
              </w:rPr>
            </w:pPr>
          </w:p>
        </w:tc>
        <w:tc>
          <w:tcPr>
            <w:tcW w:w="4248" w:type="dxa"/>
          </w:tcPr>
          <w:p w14:paraId="6FEE8296" w14:textId="77777777" w:rsidR="00C85FC3" w:rsidRPr="0050581E" w:rsidRDefault="00C85FC3" w:rsidP="00510A60">
            <w:pPr>
              <w:spacing w:before="100" w:after="100"/>
              <w:jc w:val="center"/>
              <w:rPr>
                <w:sz w:val="22"/>
              </w:rPr>
            </w:pPr>
          </w:p>
        </w:tc>
      </w:tr>
      <w:tr w:rsidR="00C85FC3" w:rsidRPr="0050581E" w14:paraId="3C7FC5CA" w14:textId="77777777" w:rsidTr="00510A60">
        <w:trPr>
          <w:cantSplit/>
          <w:jc w:val="center"/>
        </w:trPr>
        <w:tc>
          <w:tcPr>
            <w:tcW w:w="4320" w:type="dxa"/>
          </w:tcPr>
          <w:p w14:paraId="2CE9F5F0" w14:textId="77777777" w:rsidR="00C85FC3" w:rsidRPr="0050581E" w:rsidRDefault="00C85FC3" w:rsidP="00510A60">
            <w:pPr>
              <w:spacing w:before="100" w:after="100"/>
              <w:jc w:val="right"/>
              <w:rPr>
                <w:sz w:val="22"/>
              </w:rPr>
            </w:pPr>
            <w:r w:rsidRPr="0050581E">
              <w:rPr>
                <w:sz w:val="22"/>
              </w:rPr>
              <w:t>Firma autorizada del Licitante:</w:t>
            </w:r>
          </w:p>
        </w:tc>
        <w:tc>
          <w:tcPr>
            <w:tcW w:w="360" w:type="dxa"/>
          </w:tcPr>
          <w:p w14:paraId="268CCC42" w14:textId="77777777" w:rsidR="00C85FC3" w:rsidRPr="0050581E" w:rsidRDefault="00C85FC3" w:rsidP="00510A60">
            <w:pPr>
              <w:spacing w:before="100" w:after="100"/>
              <w:jc w:val="center"/>
              <w:rPr>
                <w:sz w:val="22"/>
              </w:rPr>
            </w:pPr>
          </w:p>
        </w:tc>
        <w:tc>
          <w:tcPr>
            <w:tcW w:w="4248" w:type="dxa"/>
          </w:tcPr>
          <w:p w14:paraId="0284D22D" w14:textId="77777777" w:rsidR="00C85FC3" w:rsidRPr="0050581E" w:rsidRDefault="00C85FC3" w:rsidP="00510A60">
            <w:pPr>
              <w:spacing w:before="100" w:after="100"/>
              <w:jc w:val="center"/>
              <w:rPr>
                <w:sz w:val="22"/>
              </w:rPr>
            </w:pPr>
          </w:p>
        </w:tc>
      </w:tr>
      <w:tr w:rsidR="00C85FC3" w:rsidRPr="0050581E" w14:paraId="450F6B78" w14:textId="77777777" w:rsidTr="00510A60">
        <w:trPr>
          <w:cantSplit/>
          <w:trHeight w:hRule="exact" w:val="240"/>
          <w:jc w:val="center"/>
        </w:trPr>
        <w:tc>
          <w:tcPr>
            <w:tcW w:w="4320" w:type="dxa"/>
          </w:tcPr>
          <w:p w14:paraId="0CD3AE21" w14:textId="77777777" w:rsidR="00C85FC3" w:rsidRPr="0050581E" w:rsidRDefault="00C85FC3" w:rsidP="00510A60">
            <w:pPr>
              <w:spacing w:before="100" w:after="100"/>
              <w:rPr>
                <w:sz w:val="22"/>
              </w:rPr>
            </w:pPr>
          </w:p>
        </w:tc>
        <w:tc>
          <w:tcPr>
            <w:tcW w:w="360" w:type="dxa"/>
          </w:tcPr>
          <w:p w14:paraId="2FCBE701" w14:textId="77777777" w:rsidR="00C85FC3" w:rsidRPr="0050581E" w:rsidRDefault="00C85FC3" w:rsidP="00510A60">
            <w:pPr>
              <w:spacing w:before="100" w:after="100"/>
              <w:jc w:val="center"/>
              <w:rPr>
                <w:sz w:val="22"/>
              </w:rPr>
            </w:pPr>
          </w:p>
        </w:tc>
        <w:tc>
          <w:tcPr>
            <w:tcW w:w="4248" w:type="dxa"/>
          </w:tcPr>
          <w:p w14:paraId="3C69E1FD" w14:textId="77777777" w:rsidR="00C85FC3" w:rsidRPr="0050581E" w:rsidRDefault="00C85FC3" w:rsidP="00510A60">
            <w:pPr>
              <w:spacing w:before="100" w:after="100"/>
              <w:jc w:val="center"/>
              <w:rPr>
                <w:sz w:val="22"/>
              </w:rPr>
            </w:pPr>
          </w:p>
        </w:tc>
      </w:tr>
    </w:tbl>
    <w:p w14:paraId="7B9ABC26" w14:textId="77777777" w:rsidR="00C85FC3" w:rsidRPr="0050581E" w:rsidRDefault="00C85FC3" w:rsidP="00C85FC3">
      <w:pPr>
        <w:pStyle w:val="Head32"/>
        <w:ind w:right="60"/>
      </w:pPr>
      <w:bookmarkStart w:id="563" w:name="_Toc521497245"/>
      <w:bookmarkStart w:id="564" w:name="_Toc218673962"/>
      <w:r w:rsidRPr="0050581E">
        <w:br w:type="page"/>
      </w:r>
      <w:bookmarkStart w:id="565" w:name="_Toc277345597"/>
    </w:p>
    <w:p w14:paraId="7A30EAAC" w14:textId="77777777" w:rsidR="00C85FC3" w:rsidRPr="0050581E" w:rsidRDefault="00C85FC3" w:rsidP="00C85FC3">
      <w:pPr>
        <w:pStyle w:val="Head32"/>
        <w:ind w:right="60"/>
      </w:pPr>
      <w:r w:rsidRPr="0050581E">
        <w:lastRenderedPageBreak/>
        <w:t>3.6</w:t>
      </w:r>
      <w:r w:rsidRPr="0050581E">
        <w:tab/>
        <w:t xml:space="preserve"> Cuadro de Códigos de los Países de </w:t>
      </w:r>
      <w:bookmarkEnd w:id="563"/>
      <w:bookmarkEnd w:id="564"/>
      <w:bookmarkEnd w:id="565"/>
      <w:r w:rsidRPr="0050581E">
        <w:t>Origen</w:t>
      </w:r>
    </w:p>
    <w:p w14:paraId="41A7C5D7" w14:textId="77777777" w:rsidR="00C85FC3" w:rsidRPr="0050581E" w:rsidRDefault="00C85FC3" w:rsidP="00C85FC3">
      <w:pPr>
        <w:ind w:right="1440"/>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C85FC3" w:rsidRPr="0050581E" w14:paraId="75833E37" w14:textId="77777777" w:rsidTr="00510A60">
        <w:trPr>
          <w:cantSplit/>
          <w:tblHeader/>
        </w:trPr>
        <w:tc>
          <w:tcPr>
            <w:tcW w:w="2880" w:type="dxa"/>
          </w:tcPr>
          <w:p w14:paraId="5C5D9E99" w14:textId="77777777" w:rsidR="00C85FC3" w:rsidRPr="0050581E" w:rsidRDefault="00C85FC3" w:rsidP="00510A60">
            <w:pPr>
              <w:spacing w:before="100" w:after="100"/>
              <w:jc w:val="center"/>
              <w:rPr>
                <w:sz w:val="22"/>
              </w:rPr>
            </w:pPr>
            <w:r w:rsidRPr="0050581E">
              <w:rPr>
                <w:sz w:val="22"/>
              </w:rPr>
              <w:t>País de origen</w:t>
            </w:r>
          </w:p>
        </w:tc>
        <w:tc>
          <w:tcPr>
            <w:tcW w:w="1440" w:type="dxa"/>
          </w:tcPr>
          <w:p w14:paraId="0E9A3717" w14:textId="77777777" w:rsidR="00C85FC3" w:rsidRPr="0050581E" w:rsidRDefault="00C85FC3" w:rsidP="00510A60">
            <w:pPr>
              <w:spacing w:before="100" w:after="100"/>
              <w:jc w:val="center"/>
              <w:rPr>
                <w:sz w:val="22"/>
              </w:rPr>
            </w:pPr>
            <w:r w:rsidRPr="0050581E">
              <w:rPr>
                <w:sz w:val="22"/>
              </w:rPr>
              <w:t xml:space="preserve">Código </w:t>
            </w:r>
            <w:r w:rsidRPr="0050581E">
              <w:rPr>
                <w:sz w:val="22"/>
              </w:rPr>
              <w:br/>
              <w:t>del país</w:t>
            </w:r>
          </w:p>
        </w:tc>
        <w:tc>
          <w:tcPr>
            <w:tcW w:w="360" w:type="dxa"/>
          </w:tcPr>
          <w:p w14:paraId="4D402939" w14:textId="77777777" w:rsidR="00C85FC3" w:rsidRPr="0050581E" w:rsidRDefault="00C85FC3" w:rsidP="00510A60">
            <w:pPr>
              <w:spacing w:before="100" w:after="100"/>
              <w:jc w:val="center"/>
              <w:rPr>
                <w:sz w:val="22"/>
              </w:rPr>
            </w:pPr>
          </w:p>
        </w:tc>
        <w:tc>
          <w:tcPr>
            <w:tcW w:w="2628" w:type="dxa"/>
          </w:tcPr>
          <w:p w14:paraId="317A4E91" w14:textId="77777777" w:rsidR="00C85FC3" w:rsidRPr="0050581E" w:rsidRDefault="00C85FC3" w:rsidP="00510A60">
            <w:pPr>
              <w:spacing w:before="100" w:after="100"/>
              <w:jc w:val="center"/>
              <w:rPr>
                <w:sz w:val="22"/>
              </w:rPr>
            </w:pPr>
            <w:r w:rsidRPr="0050581E">
              <w:rPr>
                <w:sz w:val="22"/>
              </w:rPr>
              <w:t>País de origen</w:t>
            </w:r>
          </w:p>
        </w:tc>
        <w:tc>
          <w:tcPr>
            <w:tcW w:w="1530" w:type="dxa"/>
          </w:tcPr>
          <w:p w14:paraId="3C24E8DE" w14:textId="77777777" w:rsidR="00C85FC3" w:rsidRPr="0050581E" w:rsidRDefault="00C85FC3" w:rsidP="00510A60">
            <w:pPr>
              <w:spacing w:before="100" w:after="100"/>
              <w:jc w:val="center"/>
              <w:rPr>
                <w:sz w:val="22"/>
              </w:rPr>
            </w:pPr>
            <w:r w:rsidRPr="0050581E">
              <w:rPr>
                <w:sz w:val="22"/>
              </w:rPr>
              <w:t xml:space="preserve">Código </w:t>
            </w:r>
            <w:r w:rsidRPr="0050581E">
              <w:rPr>
                <w:sz w:val="22"/>
              </w:rPr>
              <w:br/>
              <w:t>del país</w:t>
            </w:r>
          </w:p>
        </w:tc>
        <w:tc>
          <w:tcPr>
            <w:tcW w:w="360" w:type="dxa"/>
          </w:tcPr>
          <w:p w14:paraId="6F065E78" w14:textId="77777777" w:rsidR="00C85FC3" w:rsidRPr="0050581E" w:rsidRDefault="00C85FC3" w:rsidP="00510A60">
            <w:pPr>
              <w:spacing w:before="100" w:after="100"/>
              <w:jc w:val="center"/>
              <w:rPr>
                <w:sz w:val="22"/>
              </w:rPr>
            </w:pPr>
          </w:p>
        </w:tc>
        <w:tc>
          <w:tcPr>
            <w:tcW w:w="2250" w:type="dxa"/>
          </w:tcPr>
          <w:p w14:paraId="626308EB" w14:textId="77777777" w:rsidR="00C85FC3" w:rsidRPr="0050581E" w:rsidRDefault="00C85FC3" w:rsidP="00510A60">
            <w:pPr>
              <w:spacing w:before="100" w:after="100"/>
              <w:jc w:val="center"/>
              <w:rPr>
                <w:sz w:val="22"/>
              </w:rPr>
            </w:pPr>
            <w:r w:rsidRPr="0050581E">
              <w:rPr>
                <w:sz w:val="22"/>
              </w:rPr>
              <w:t>País de origen</w:t>
            </w:r>
          </w:p>
        </w:tc>
        <w:tc>
          <w:tcPr>
            <w:tcW w:w="1440" w:type="dxa"/>
          </w:tcPr>
          <w:p w14:paraId="0C5A0BCC" w14:textId="77777777" w:rsidR="00C85FC3" w:rsidRPr="0050581E" w:rsidRDefault="00C85FC3" w:rsidP="00510A60">
            <w:pPr>
              <w:spacing w:before="100" w:after="100"/>
              <w:jc w:val="center"/>
              <w:rPr>
                <w:sz w:val="22"/>
              </w:rPr>
            </w:pPr>
            <w:r w:rsidRPr="0050581E">
              <w:rPr>
                <w:sz w:val="22"/>
              </w:rPr>
              <w:t xml:space="preserve">Código </w:t>
            </w:r>
            <w:r w:rsidRPr="0050581E">
              <w:rPr>
                <w:sz w:val="22"/>
              </w:rPr>
              <w:br/>
              <w:t>del país</w:t>
            </w:r>
          </w:p>
        </w:tc>
      </w:tr>
      <w:tr w:rsidR="00C85FC3" w:rsidRPr="0050581E" w14:paraId="624FC796" w14:textId="77777777" w:rsidTr="00510A60">
        <w:trPr>
          <w:cantSplit/>
          <w:trHeight w:hRule="exact" w:val="240"/>
          <w:tblHeader/>
        </w:trPr>
        <w:tc>
          <w:tcPr>
            <w:tcW w:w="2880" w:type="dxa"/>
          </w:tcPr>
          <w:p w14:paraId="46F6AB28" w14:textId="77777777" w:rsidR="00C85FC3" w:rsidRPr="0050581E" w:rsidRDefault="00C85FC3" w:rsidP="00510A60">
            <w:pPr>
              <w:spacing w:before="100" w:after="100"/>
              <w:jc w:val="center"/>
              <w:rPr>
                <w:sz w:val="22"/>
              </w:rPr>
            </w:pPr>
          </w:p>
        </w:tc>
        <w:tc>
          <w:tcPr>
            <w:tcW w:w="1440" w:type="dxa"/>
          </w:tcPr>
          <w:p w14:paraId="0010FC05" w14:textId="77777777" w:rsidR="00C85FC3" w:rsidRPr="0050581E" w:rsidRDefault="00C85FC3" w:rsidP="00510A60">
            <w:pPr>
              <w:spacing w:before="100" w:after="100"/>
              <w:jc w:val="center"/>
              <w:rPr>
                <w:sz w:val="22"/>
              </w:rPr>
            </w:pPr>
          </w:p>
        </w:tc>
        <w:tc>
          <w:tcPr>
            <w:tcW w:w="360" w:type="dxa"/>
          </w:tcPr>
          <w:p w14:paraId="26A1012B" w14:textId="77777777" w:rsidR="00C85FC3" w:rsidRPr="0050581E" w:rsidRDefault="00C85FC3" w:rsidP="00510A60">
            <w:pPr>
              <w:spacing w:before="100" w:after="100"/>
              <w:jc w:val="center"/>
              <w:rPr>
                <w:sz w:val="22"/>
              </w:rPr>
            </w:pPr>
          </w:p>
        </w:tc>
        <w:tc>
          <w:tcPr>
            <w:tcW w:w="2628" w:type="dxa"/>
          </w:tcPr>
          <w:p w14:paraId="09B68EB1" w14:textId="77777777" w:rsidR="00C85FC3" w:rsidRPr="0050581E" w:rsidRDefault="00C85FC3" w:rsidP="00510A60">
            <w:pPr>
              <w:spacing w:before="100" w:after="100"/>
              <w:jc w:val="center"/>
              <w:rPr>
                <w:sz w:val="22"/>
              </w:rPr>
            </w:pPr>
          </w:p>
        </w:tc>
        <w:tc>
          <w:tcPr>
            <w:tcW w:w="1530" w:type="dxa"/>
          </w:tcPr>
          <w:p w14:paraId="3B8CC2AA" w14:textId="77777777" w:rsidR="00C85FC3" w:rsidRPr="0050581E" w:rsidRDefault="00C85FC3" w:rsidP="00510A60">
            <w:pPr>
              <w:spacing w:before="100" w:after="100"/>
              <w:jc w:val="center"/>
              <w:rPr>
                <w:sz w:val="22"/>
              </w:rPr>
            </w:pPr>
          </w:p>
        </w:tc>
        <w:tc>
          <w:tcPr>
            <w:tcW w:w="360" w:type="dxa"/>
          </w:tcPr>
          <w:p w14:paraId="2214CD99" w14:textId="77777777" w:rsidR="00C85FC3" w:rsidRPr="0050581E" w:rsidRDefault="00C85FC3" w:rsidP="00510A60">
            <w:pPr>
              <w:spacing w:before="100" w:after="100"/>
              <w:jc w:val="center"/>
              <w:rPr>
                <w:sz w:val="22"/>
              </w:rPr>
            </w:pPr>
          </w:p>
        </w:tc>
        <w:tc>
          <w:tcPr>
            <w:tcW w:w="2250" w:type="dxa"/>
          </w:tcPr>
          <w:p w14:paraId="13203842" w14:textId="77777777" w:rsidR="00C85FC3" w:rsidRPr="0050581E" w:rsidRDefault="00C85FC3" w:rsidP="00510A60">
            <w:pPr>
              <w:spacing w:before="100" w:after="100"/>
              <w:jc w:val="center"/>
              <w:rPr>
                <w:sz w:val="22"/>
              </w:rPr>
            </w:pPr>
          </w:p>
        </w:tc>
        <w:tc>
          <w:tcPr>
            <w:tcW w:w="1440" w:type="dxa"/>
          </w:tcPr>
          <w:p w14:paraId="561AEF00" w14:textId="77777777" w:rsidR="00C85FC3" w:rsidRPr="0050581E" w:rsidRDefault="00C85FC3" w:rsidP="00510A60">
            <w:pPr>
              <w:spacing w:before="100" w:after="100"/>
              <w:jc w:val="center"/>
              <w:rPr>
                <w:sz w:val="22"/>
              </w:rPr>
            </w:pPr>
          </w:p>
        </w:tc>
      </w:tr>
      <w:tr w:rsidR="00C85FC3" w:rsidRPr="0050581E" w14:paraId="49335B29" w14:textId="77777777" w:rsidTr="00510A60">
        <w:trPr>
          <w:cantSplit/>
        </w:trPr>
        <w:tc>
          <w:tcPr>
            <w:tcW w:w="2880" w:type="dxa"/>
          </w:tcPr>
          <w:p w14:paraId="29A8B79C" w14:textId="77777777" w:rsidR="00C85FC3" w:rsidRPr="0050581E" w:rsidRDefault="00C85FC3" w:rsidP="00510A60">
            <w:pPr>
              <w:spacing w:before="100" w:after="100"/>
              <w:jc w:val="center"/>
              <w:rPr>
                <w:sz w:val="22"/>
              </w:rPr>
            </w:pPr>
          </w:p>
        </w:tc>
        <w:tc>
          <w:tcPr>
            <w:tcW w:w="1440" w:type="dxa"/>
          </w:tcPr>
          <w:p w14:paraId="4898A7A6" w14:textId="77777777" w:rsidR="00C85FC3" w:rsidRPr="0050581E" w:rsidRDefault="00C85FC3" w:rsidP="00510A60">
            <w:pPr>
              <w:spacing w:before="100" w:after="100"/>
              <w:jc w:val="center"/>
              <w:rPr>
                <w:sz w:val="22"/>
              </w:rPr>
            </w:pPr>
          </w:p>
        </w:tc>
        <w:tc>
          <w:tcPr>
            <w:tcW w:w="360" w:type="dxa"/>
          </w:tcPr>
          <w:p w14:paraId="23646C30" w14:textId="77777777" w:rsidR="00C85FC3" w:rsidRPr="0050581E" w:rsidRDefault="00C85FC3" w:rsidP="00510A60">
            <w:pPr>
              <w:spacing w:before="100" w:after="100"/>
              <w:jc w:val="center"/>
              <w:rPr>
                <w:sz w:val="22"/>
              </w:rPr>
            </w:pPr>
          </w:p>
        </w:tc>
        <w:tc>
          <w:tcPr>
            <w:tcW w:w="2628" w:type="dxa"/>
          </w:tcPr>
          <w:p w14:paraId="5E9741F4" w14:textId="77777777" w:rsidR="00C85FC3" w:rsidRPr="0050581E" w:rsidRDefault="00C85FC3" w:rsidP="00510A60">
            <w:pPr>
              <w:spacing w:before="100" w:after="100"/>
              <w:jc w:val="center"/>
              <w:rPr>
                <w:sz w:val="22"/>
              </w:rPr>
            </w:pPr>
          </w:p>
        </w:tc>
        <w:tc>
          <w:tcPr>
            <w:tcW w:w="1530" w:type="dxa"/>
          </w:tcPr>
          <w:p w14:paraId="6BCA29A5" w14:textId="77777777" w:rsidR="00C85FC3" w:rsidRPr="0050581E" w:rsidRDefault="00C85FC3" w:rsidP="00510A60">
            <w:pPr>
              <w:spacing w:before="100" w:after="100"/>
              <w:jc w:val="center"/>
              <w:rPr>
                <w:sz w:val="22"/>
              </w:rPr>
            </w:pPr>
          </w:p>
        </w:tc>
        <w:tc>
          <w:tcPr>
            <w:tcW w:w="360" w:type="dxa"/>
          </w:tcPr>
          <w:p w14:paraId="45AC9062" w14:textId="77777777" w:rsidR="00C85FC3" w:rsidRPr="0050581E" w:rsidRDefault="00C85FC3" w:rsidP="00510A60">
            <w:pPr>
              <w:spacing w:before="100" w:after="100"/>
              <w:jc w:val="center"/>
              <w:rPr>
                <w:sz w:val="22"/>
              </w:rPr>
            </w:pPr>
          </w:p>
        </w:tc>
        <w:tc>
          <w:tcPr>
            <w:tcW w:w="2250" w:type="dxa"/>
          </w:tcPr>
          <w:p w14:paraId="082BD9BE" w14:textId="77777777" w:rsidR="00C85FC3" w:rsidRPr="0050581E" w:rsidRDefault="00C85FC3" w:rsidP="00510A60">
            <w:pPr>
              <w:spacing w:before="100" w:after="100"/>
              <w:jc w:val="center"/>
              <w:rPr>
                <w:sz w:val="22"/>
              </w:rPr>
            </w:pPr>
          </w:p>
        </w:tc>
        <w:tc>
          <w:tcPr>
            <w:tcW w:w="1440" w:type="dxa"/>
          </w:tcPr>
          <w:p w14:paraId="154D1535" w14:textId="77777777" w:rsidR="00C85FC3" w:rsidRPr="0050581E" w:rsidRDefault="00C85FC3" w:rsidP="00510A60">
            <w:pPr>
              <w:spacing w:before="100" w:after="100"/>
              <w:jc w:val="center"/>
              <w:rPr>
                <w:sz w:val="22"/>
              </w:rPr>
            </w:pPr>
          </w:p>
        </w:tc>
      </w:tr>
      <w:tr w:rsidR="00C85FC3" w:rsidRPr="0050581E" w14:paraId="5B65D8F3" w14:textId="77777777" w:rsidTr="00510A60">
        <w:trPr>
          <w:cantSplit/>
        </w:trPr>
        <w:tc>
          <w:tcPr>
            <w:tcW w:w="2880" w:type="dxa"/>
          </w:tcPr>
          <w:p w14:paraId="523D039E" w14:textId="77777777" w:rsidR="00C85FC3" w:rsidRPr="0050581E" w:rsidRDefault="00C85FC3" w:rsidP="00510A60">
            <w:pPr>
              <w:spacing w:before="100" w:after="100"/>
              <w:jc w:val="center"/>
              <w:rPr>
                <w:sz w:val="22"/>
              </w:rPr>
            </w:pPr>
          </w:p>
        </w:tc>
        <w:tc>
          <w:tcPr>
            <w:tcW w:w="1440" w:type="dxa"/>
          </w:tcPr>
          <w:p w14:paraId="09C0A86E" w14:textId="77777777" w:rsidR="00C85FC3" w:rsidRPr="0050581E" w:rsidRDefault="00C85FC3" w:rsidP="00510A60">
            <w:pPr>
              <w:spacing w:before="100" w:after="100"/>
              <w:jc w:val="center"/>
              <w:rPr>
                <w:sz w:val="22"/>
              </w:rPr>
            </w:pPr>
          </w:p>
        </w:tc>
        <w:tc>
          <w:tcPr>
            <w:tcW w:w="360" w:type="dxa"/>
          </w:tcPr>
          <w:p w14:paraId="3F0A4A3E" w14:textId="77777777" w:rsidR="00C85FC3" w:rsidRPr="0050581E" w:rsidRDefault="00C85FC3" w:rsidP="00510A60">
            <w:pPr>
              <w:spacing w:before="100" w:after="100"/>
              <w:jc w:val="center"/>
              <w:rPr>
                <w:sz w:val="22"/>
              </w:rPr>
            </w:pPr>
          </w:p>
        </w:tc>
        <w:tc>
          <w:tcPr>
            <w:tcW w:w="2628" w:type="dxa"/>
          </w:tcPr>
          <w:p w14:paraId="08CF14E7" w14:textId="77777777" w:rsidR="00C85FC3" w:rsidRPr="0050581E" w:rsidRDefault="00C85FC3" w:rsidP="00510A60">
            <w:pPr>
              <w:spacing w:before="100" w:after="100"/>
              <w:jc w:val="center"/>
              <w:rPr>
                <w:sz w:val="22"/>
              </w:rPr>
            </w:pPr>
          </w:p>
        </w:tc>
        <w:tc>
          <w:tcPr>
            <w:tcW w:w="1530" w:type="dxa"/>
          </w:tcPr>
          <w:p w14:paraId="0B61965F" w14:textId="77777777" w:rsidR="00C85FC3" w:rsidRPr="0050581E" w:rsidRDefault="00C85FC3" w:rsidP="00510A60">
            <w:pPr>
              <w:spacing w:before="100" w:after="100"/>
              <w:jc w:val="center"/>
              <w:rPr>
                <w:sz w:val="22"/>
              </w:rPr>
            </w:pPr>
          </w:p>
        </w:tc>
        <w:tc>
          <w:tcPr>
            <w:tcW w:w="360" w:type="dxa"/>
          </w:tcPr>
          <w:p w14:paraId="39D273AF" w14:textId="77777777" w:rsidR="00C85FC3" w:rsidRPr="0050581E" w:rsidRDefault="00C85FC3" w:rsidP="00510A60">
            <w:pPr>
              <w:spacing w:before="100" w:after="100"/>
              <w:jc w:val="center"/>
              <w:rPr>
                <w:sz w:val="22"/>
              </w:rPr>
            </w:pPr>
          </w:p>
        </w:tc>
        <w:tc>
          <w:tcPr>
            <w:tcW w:w="2250" w:type="dxa"/>
          </w:tcPr>
          <w:p w14:paraId="59ACCAC1" w14:textId="77777777" w:rsidR="00C85FC3" w:rsidRPr="0050581E" w:rsidRDefault="00C85FC3" w:rsidP="00510A60">
            <w:pPr>
              <w:spacing w:before="100" w:after="100"/>
              <w:jc w:val="center"/>
              <w:rPr>
                <w:sz w:val="22"/>
              </w:rPr>
            </w:pPr>
          </w:p>
        </w:tc>
        <w:tc>
          <w:tcPr>
            <w:tcW w:w="1440" w:type="dxa"/>
          </w:tcPr>
          <w:p w14:paraId="54EB2135" w14:textId="77777777" w:rsidR="00C85FC3" w:rsidRPr="0050581E" w:rsidRDefault="00C85FC3" w:rsidP="00510A60">
            <w:pPr>
              <w:spacing w:before="100" w:after="100"/>
              <w:jc w:val="center"/>
              <w:rPr>
                <w:sz w:val="22"/>
              </w:rPr>
            </w:pPr>
          </w:p>
        </w:tc>
      </w:tr>
      <w:tr w:rsidR="00C85FC3" w:rsidRPr="0050581E" w14:paraId="0365D996" w14:textId="77777777" w:rsidTr="00510A60">
        <w:trPr>
          <w:cantSplit/>
        </w:trPr>
        <w:tc>
          <w:tcPr>
            <w:tcW w:w="2880" w:type="dxa"/>
          </w:tcPr>
          <w:p w14:paraId="6D40D54A" w14:textId="77777777" w:rsidR="00C85FC3" w:rsidRPr="0050581E" w:rsidRDefault="00C85FC3" w:rsidP="00510A60">
            <w:pPr>
              <w:spacing w:before="100" w:after="100"/>
              <w:jc w:val="center"/>
              <w:rPr>
                <w:sz w:val="22"/>
              </w:rPr>
            </w:pPr>
          </w:p>
        </w:tc>
        <w:tc>
          <w:tcPr>
            <w:tcW w:w="1440" w:type="dxa"/>
          </w:tcPr>
          <w:p w14:paraId="6B43711D" w14:textId="77777777" w:rsidR="00C85FC3" w:rsidRPr="0050581E" w:rsidRDefault="00C85FC3" w:rsidP="00510A60">
            <w:pPr>
              <w:spacing w:before="100" w:after="100"/>
              <w:jc w:val="center"/>
              <w:rPr>
                <w:sz w:val="22"/>
              </w:rPr>
            </w:pPr>
          </w:p>
        </w:tc>
        <w:tc>
          <w:tcPr>
            <w:tcW w:w="360" w:type="dxa"/>
          </w:tcPr>
          <w:p w14:paraId="155761D8" w14:textId="77777777" w:rsidR="00C85FC3" w:rsidRPr="0050581E" w:rsidRDefault="00C85FC3" w:rsidP="00510A60">
            <w:pPr>
              <w:spacing w:before="100" w:after="100"/>
              <w:jc w:val="center"/>
              <w:rPr>
                <w:sz w:val="22"/>
              </w:rPr>
            </w:pPr>
          </w:p>
        </w:tc>
        <w:tc>
          <w:tcPr>
            <w:tcW w:w="2628" w:type="dxa"/>
          </w:tcPr>
          <w:p w14:paraId="54515C22" w14:textId="77777777" w:rsidR="00C85FC3" w:rsidRPr="0050581E" w:rsidRDefault="00C85FC3" w:rsidP="00510A60">
            <w:pPr>
              <w:spacing w:before="100" w:after="100"/>
              <w:jc w:val="center"/>
              <w:rPr>
                <w:sz w:val="22"/>
              </w:rPr>
            </w:pPr>
          </w:p>
        </w:tc>
        <w:tc>
          <w:tcPr>
            <w:tcW w:w="1530" w:type="dxa"/>
          </w:tcPr>
          <w:p w14:paraId="504854D3" w14:textId="77777777" w:rsidR="00C85FC3" w:rsidRPr="0050581E" w:rsidRDefault="00C85FC3" w:rsidP="00510A60">
            <w:pPr>
              <w:spacing w:before="100" w:after="100"/>
              <w:jc w:val="center"/>
              <w:rPr>
                <w:sz w:val="22"/>
              </w:rPr>
            </w:pPr>
          </w:p>
        </w:tc>
        <w:tc>
          <w:tcPr>
            <w:tcW w:w="360" w:type="dxa"/>
          </w:tcPr>
          <w:p w14:paraId="01EAFFA4" w14:textId="77777777" w:rsidR="00C85FC3" w:rsidRPr="0050581E" w:rsidRDefault="00C85FC3" w:rsidP="00510A60">
            <w:pPr>
              <w:spacing w:before="100" w:after="100"/>
              <w:jc w:val="center"/>
              <w:rPr>
                <w:sz w:val="22"/>
              </w:rPr>
            </w:pPr>
          </w:p>
        </w:tc>
        <w:tc>
          <w:tcPr>
            <w:tcW w:w="2250" w:type="dxa"/>
          </w:tcPr>
          <w:p w14:paraId="2F5DFA04" w14:textId="77777777" w:rsidR="00C85FC3" w:rsidRPr="0050581E" w:rsidRDefault="00C85FC3" w:rsidP="00510A60">
            <w:pPr>
              <w:spacing w:before="100" w:after="100"/>
              <w:jc w:val="center"/>
              <w:rPr>
                <w:sz w:val="22"/>
              </w:rPr>
            </w:pPr>
          </w:p>
        </w:tc>
        <w:tc>
          <w:tcPr>
            <w:tcW w:w="1440" w:type="dxa"/>
          </w:tcPr>
          <w:p w14:paraId="434D3137" w14:textId="77777777" w:rsidR="00C85FC3" w:rsidRPr="0050581E" w:rsidRDefault="00C85FC3" w:rsidP="00510A60">
            <w:pPr>
              <w:spacing w:before="100" w:after="100"/>
              <w:jc w:val="center"/>
              <w:rPr>
                <w:sz w:val="22"/>
              </w:rPr>
            </w:pPr>
          </w:p>
        </w:tc>
      </w:tr>
      <w:tr w:rsidR="00C85FC3" w:rsidRPr="0050581E" w14:paraId="4BF2F2F7" w14:textId="77777777" w:rsidTr="00510A60">
        <w:trPr>
          <w:cantSplit/>
        </w:trPr>
        <w:tc>
          <w:tcPr>
            <w:tcW w:w="2880" w:type="dxa"/>
          </w:tcPr>
          <w:p w14:paraId="7558F15B" w14:textId="77777777" w:rsidR="00C85FC3" w:rsidRPr="0050581E" w:rsidRDefault="00C85FC3" w:rsidP="00510A60">
            <w:pPr>
              <w:spacing w:before="100" w:after="100"/>
              <w:jc w:val="center"/>
              <w:rPr>
                <w:sz w:val="22"/>
              </w:rPr>
            </w:pPr>
          </w:p>
        </w:tc>
        <w:tc>
          <w:tcPr>
            <w:tcW w:w="1440" w:type="dxa"/>
          </w:tcPr>
          <w:p w14:paraId="70303428" w14:textId="77777777" w:rsidR="00C85FC3" w:rsidRPr="0050581E" w:rsidRDefault="00C85FC3" w:rsidP="00510A60">
            <w:pPr>
              <w:spacing w:before="100" w:after="100"/>
              <w:jc w:val="center"/>
              <w:rPr>
                <w:sz w:val="22"/>
              </w:rPr>
            </w:pPr>
          </w:p>
        </w:tc>
        <w:tc>
          <w:tcPr>
            <w:tcW w:w="360" w:type="dxa"/>
          </w:tcPr>
          <w:p w14:paraId="044DC55E" w14:textId="77777777" w:rsidR="00C85FC3" w:rsidRPr="0050581E" w:rsidRDefault="00C85FC3" w:rsidP="00510A60">
            <w:pPr>
              <w:spacing w:before="100" w:after="100"/>
              <w:jc w:val="center"/>
              <w:rPr>
                <w:sz w:val="22"/>
              </w:rPr>
            </w:pPr>
          </w:p>
        </w:tc>
        <w:tc>
          <w:tcPr>
            <w:tcW w:w="2628" w:type="dxa"/>
          </w:tcPr>
          <w:p w14:paraId="36994ABE" w14:textId="77777777" w:rsidR="00C85FC3" w:rsidRPr="0050581E" w:rsidRDefault="00C85FC3" w:rsidP="00510A60">
            <w:pPr>
              <w:spacing w:before="100" w:after="100"/>
              <w:jc w:val="center"/>
              <w:rPr>
                <w:sz w:val="22"/>
              </w:rPr>
            </w:pPr>
          </w:p>
        </w:tc>
        <w:tc>
          <w:tcPr>
            <w:tcW w:w="1530" w:type="dxa"/>
          </w:tcPr>
          <w:p w14:paraId="31D51937" w14:textId="77777777" w:rsidR="00C85FC3" w:rsidRPr="0050581E" w:rsidRDefault="00C85FC3" w:rsidP="00510A60">
            <w:pPr>
              <w:spacing w:before="100" w:after="100"/>
              <w:jc w:val="center"/>
              <w:rPr>
                <w:sz w:val="22"/>
              </w:rPr>
            </w:pPr>
          </w:p>
        </w:tc>
        <w:tc>
          <w:tcPr>
            <w:tcW w:w="360" w:type="dxa"/>
          </w:tcPr>
          <w:p w14:paraId="573523AD" w14:textId="77777777" w:rsidR="00C85FC3" w:rsidRPr="0050581E" w:rsidRDefault="00C85FC3" w:rsidP="00510A60">
            <w:pPr>
              <w:spacing w:before="100" w:after="100"/>
              <w:jc w:val="center"/>
              <w:rPr>
                <w:sz w:val="22"/>
              </w:rPr>
            </w:pPr>
          </w:p>
        </w:tc>
        <w:tc>
          <w:tcPr>
            <w:tcW w:w="2250" w:type="dxa"/>
          </w:tcPr>
          <w:p w14:paraId="2CA695BD" w14:textId="77777777" w:rsidR="00C85FC3" w:rsidRPr="0050581E" w:rsidRDefault="00C85FC3" w:rsidP="00510A60">
            <w:pPr>
              <w:spacing w:before="100" w:after="100"/>
              <w:jc w:val="center"/>
              <w:rPr>
                <w:sz w:val="22"/>
              </w:rPr>
            </w:pPr>
          </w:p>
        </w:tc>
        <w:tc>
          <w:tcPr>
            <w:tcW w:w="1440" w:type="dxa"/>
          </w:tcPr>
          <w:p w14:paraId="0DCB5119" w14:textId="77777777" w:rsidR="00C85FC3" w:rsidRPr="0050581E" w:rsidRDefault="00C85FC3" w:rsidP="00510A60">
            <w:pPr>
              <w:spacing w:before="100" w:after="100"/>
              <w:jc w:val="center"/>
              <w:rPr>
                <w:sz w:val="22"/>
              </w:rPr>
            </w:pPr>
          </w:p>
        </w:tc>
      </w:tr>
      <w:tr w:rsidR="00C85FC3" w:rsidRPr="0050581E" w14:paraId="259D878A" w14:textId="77777777" w:rsidTr="00510A60">
        <w:trPr>
          <w:cantSplit/>
        </w:trPr>
        <w:tc>
          <w:tcPr>
            <w:tcW w:w="2880" w:type="dxa"/>
          </w:tcPr>
          <w:p w14:paraId="425FC120" w14:textId="77777777" w:rsidR="00C85FC3" w:rsidRPr="0050581E" w:rsidRDefault="00C85FC3" w:rsidP="00510A60">
            <w:pPr>
              <w:spacing w:before="100" w:after="100"/>
              <w:jc w:val="center"/>
              <w:rPr>
                <w:sz w:val="22"/>
              </w:rPr>
            </w:pPr>
          </w:p>
        </w:tc>
        <w:tc>
          <w:tcPr>
            <w:tcW w:w="1440" w:type="dxa"/>
          </w:tcPr>
          <w:p w14:paraId="6E80C8D5" w14:textId="77777777" w:rsidR="00C85FC3" w:rsidRPr="0050581E" w:rsidRDefault="00C85FC3" w:rsidP="00510A60">
            <w:pPr>
              <w:spacing w:before="100" w:after="100"/>
              <w:jc w:val="center"/>
              <w:rPr>
                <w:sz w:val="22"/>
              </w:rPr>
            </w:pPr>
          </w:p>
        </w:tc>
        <w:tc>
          <w:tcPr>
            <w:tcW w:w="360" w:type="dxa"/>
          </w:tcPr>
          <w:p w14:paraId="5DA575E8" w14:textId="77777777" w:rsidR="00C85FC3" w:rsidRPr="0050581E" w:rsidRDefault="00C85FC3" w:rsidP="00510A60">
            <w:pPr>
              <w:spacing w:before="100" w:after="100"/>
              <w:jc w:val="center"/>
              <w:rPr>
                <w:sz w:val="22"/>
              </w:rPr>
            </w:pPr>
          </w:p>
        </w:tc>
        <w:tc>
          <w:tcPr>
            <w:tcW w:w="2628" w:type="dxa"/>
          </w:tcPr>
          <w:p w14:paraId="2FA94017" w14:textId="77777777" w:rsidR="00C85FC3" w:rsidRPr="0050581E" w:rsidRDefault="00C85FC3" w:rsidP="00510A60">
            <w:pPr>
              <w:spacing w:before="100" w:after="100"/>
              <w:jc w:val="center"/>
              <w:rPr>
                <w:sz w:val="22"/>
              </w:rPr>
            </w:pPr>
          </w:p>
        </w:tc>
        <w:tc>
          <w:tcPr>
            <w:tcW w:w="1530" w:type="dxa"/>
          </w:tcPr>
          <w:p w14:paraId="0B0C8109" w14:textId="77777777" w:rsidR="00C85FC3" w:rsidRPr="0050581E" w:rsidRDefault="00C85FC3" w:rsidP="00510A60">
            <w:pPr>
              <w:spacing w:before="100" w:after="100"/>
              <w:jc w:val="center"/>
              <w:rPr>
                <w:sz w:val="22"/>
              </w:rPr>
            </w:pPr>
          </w:p>
        </w:tc>
        <w:tc>
          <w:tcPr>
            <w:tcW w:w="360" w:type="dxa"/>
          </w:tcPr>
          <w:p w14:paraId="79BEDF1A" w14:textId="77777777" w:rsidR="00C85FC3" w:rsidRPr="0050581E" w:rsidRDefault="00C85FC3" w:rsidP="00510A60">
            <w:pPr>
              <w:spacing w:before="100" w:after="100"/>
              <w:jc w:val="center"/>
              <w:rPr>
                <w:sz w:val="22"/>
              </w:rPr>
            </w:pPr>
          </w:p>
        </w:tc>
        <w:tc>
          <w:tcPr>
            <w:tcW w:w="2250" w:type="dxa"/>
          </w:tcPr>
          <w:p w14:paraId="2A81E86D" w14:textId="77777777" w:rsidR="00C85FC3" w:rsidRPr="0050581E" w:rsidRDefault="00C85FC3" w:rsidP="00510A60">
            <w:pPr>
              <w:spacing w:before="100" w:after="100"/>
              <w:jc w:val="center"/>
              <w:rPr>
                <w:sz w:val="22"/>
              </w:rPr>
            </w:pPr>
          </w:p>
        </w:tc>
        <w:tc>
          <w:tcPr>
            <w:tcW w:w="1440" w:type="dxa"/>
          </w:tcPr>
          <w:p w14:paraId="54BE5A5D" w14:textId="77777777" w:rsidR="00C85FC3" w:rsidRPr="0050581E" w:rsidRDefault="00C85FC3" w:rsidP="00510A60">
            <w:pPr>
              <w:spacing w:before="100" w:after="100"/>
              <w:jc w:val="center"/>
              <w:rPr>
                <w:sz w:val="22"/>
              </w:rPr>
            </w:pPr>
          </w:p>
        </w:tc>
      </w:tr>
      <w:tr w:rsidR="00C85FC3" w:rsidRPr="0050581E" w14:paraId="317B5E30" w14:textId="77777777" w:rsidTr="00510A60">
        <w:trPr>
          <w:cantSplit/>
        </w:trPr>
        <w:tc>
          <w:tcPr>
            <w:tcW w:w="2880" w:type="dxa"/>
          </w:tcPr>
          <w:p w14:paraId="2765863C" w14:textId="77777777" w:rsidR="00C85FC3" w:rsidRPr="0050581E" w:rsidRDefault="00C85FC3" w:rsidP="00510A60">
            <w:pPr>
              <w:spacing w:before="100" w:after="100"/>
              <w:jc w:val="center"/>
              <w:rPr>
                <w:sz w:val="22"/>
              </w:rPr>
            </w:pPr>
          </w:p>
        </w:tc>
        <w:tc>
          <w:tcPr>
            <w:tcW w:w="1440" w:type="dxa"/>
          </w:tcPr>
          <w:p w14:paraId="7CDB821C" w14:textId="77777777" w:rsidR="00C85FC3" w:rsidRPr="0050581E" w:rsidRDefault="00C85FC3" w:rsidP="00510A60">
            <w:pPr>
              <w:spacing w:before="100" w:after="100"/>
              <w:jc w:val="center"/>
              <w:rPr>
                <w:sz w:val="22"/>
              </w:rPr>
            </w:pPr>
          </w:p>
        </w:tc>
        <w:tc>
          <w:tcPr>
            <w:tcW w:w="360" w:type="dxa"/>
          </w:tcPr>
          <w:p w14:paraId="0C1B75F8" w14:textId="77777777" w:rsidR="00C85FC3" w:rsidRPr="0050581E" w:rsidRDefault="00C85FC3" w:rsidP="00510A60">
            <w:pPr>
              <w:spacing w:before="100" w:after="100"/>
              <w:jc w:val="center"/>
              <w:rPr>
                <w:sz w:val="22"/>
              </w:rPr>
            </w:pPr>
          </w:p>
        </w:tc>
        <w:tc>
          <w:tcPr>
            <w:tcW w:w="2628" w:type="dxa"/>
          </w:tcPr>
          <w:p w14:paraId="14896012" w14:textId="77777777" w:rsidR="00C85FC3" w:rsidRPr="0050581E" w:rsidRDefault="00C85FC3" w:rsidP="00510A60">
            <w:pPr>
              <w:spacing w:before="100" w:after="100"/>
              <w:jc w:val="center"/>
              <w:rPr>
                <w:sz w:val="22"/>
              </w:rPr>
            </w:pPr>
          </w:p>
        </w:tc>
        <w:tc>
          <w:tcPr>
            <w:tcW w:w="1530" w:type="dxa"/>
          </w:tcPr>
          <w:p w14:paraId="7537561F" w14:textId="77777777" w:rsidR="00C85FC3" w:rsidRPr="0050581E" w:rsidRDefault="00C85FC3" w:rsidP="00510A60">
            <w:pPr>
              <w:spacing w:before="100" w:after="100"/>
              <w:jc w:val="center"/>
              <w:rPr>
                <w:sz w:val="22"/>
              </w:rPr>
            </w:pPr>
          </w:p>
        </w:tc>
        <w:tc>
          <w:tcPr>
            <w:tcW w:w="360" w:type="dxa"/>
          </w:tcPr>
          <w:p w14:paraId="66EFDD51" w14:textId="77777777" w:rsidR="00C85FC3" w:rsidRPr="0050581E" w:rsidRDefault="00C85FC3" w:rsidP="00510A60">
            <w:pPr>
              <w:spacing w:before="100" w:after="100"/>
              <w:jc w:val="center"/>
              <w:rPr>
                <w:sz w:val="22"/>
              </w:rPr>
            </w:pPr>
          </w:p>
        </w:tc>
        <w:tc>
          <w:tcPr>
            <w:tcW w:w="2250" w:type="dxa"/>
          </w:tcPr>
          <w:p w14:paraId="1B0A6896" w14:textId="77777777" w:rsidR="00C85FC3" w:rsidRPr="0050581E" w:rsidRDefault="00C85FC3" w:rsidP="00510A60">
            <w:pPr>
              <w:spacing w:before="100" w:after="100"/>
              <w:jc w:val="center"/>
              <w:rPr>
                <w:sz w:val="22"/>
              </w:rPr>
            </w:pPr>
          </w:p>
        </w:tc>
        <w:tc>
          <w:tcPr>
            <w:tcW w:w="1440" w:type="dxa"/>
          </w:tcPr>
          <w:p w14:paraId="795AF524" w14:textId="77777777" w:rsidR="00C85FC3" w:rsidRPr="0050581E" w:rsidRDefault="00C85FC3" w:rsidP="00510A60">
            <w:pPr>
              <w:spacing w:before="100" w:after="100"/>
              <w:jc w:val="center"/>
              <w:rPr>
                <w:sz w:val="22"/>
              </w:rPr>
            </w:pPr>
          </w:p>
        </w:tc>
      </w:tr>
      <w:tr w:rsidR="00C85FC3" w:rsidRPr="0050581E" w14:paraId="05DBC2B7" w14:textId="77777777" w:rsidTr="00510A60">
        <w:trPr>
          <w:cantSplit/>
        </w:trPr>
        <w:tc>
          <w:tcPr>
            <w:tcW w:w="2880" w:type="dxa"/>
          </w:tcPr>
          <w:p w14:paraId="64D937DE" w14:textId="77777777" w:rsidR="00C85FC3" w:rsidRPr="0050581E" w:rsidRDefault="00C85FC3" w:rsidP="00510A60">
            <w:pPr>
              <w:spacing w:before="100" w:after="100"/>
              <w:jc w:val="center"/>
              <w:rPr>
                <w:sz w:val="22"/>
              </w:rPr>
            </w:pPr>
          </w:p>
        </w:tc>
        <w:tc>
          <w:tcPr>
            <w:tcW w:w="1440" w:type="dxa"/>
          </w:tcPr>
          <w:p w14:paraId="7C413715" w14:textId="77777777" w:rsidR="00C85FC3" w:rsidRPr="0050581E" w:rsidRDefault="00C85FC3" w:rsidP="00510A60">
            <w:pPr>
              <w:spacing w:before="100" w:after="100"/>
              <w:jc w:val="center"/>
              <w:rPr>
                <w:sz w:val="22"/>
              </w:rPr>
            </w:pPr>
          </w:p>
        </w:tc>
        <w:tc>
          <w:tcPr>
            <w:tcW w:w="360" w:type="dxa"/>
          </w:tcPr>
          <w:p w14:paraId="6CEB0EFF" w14:textId="77777777" w:rsidR="00C85FC3" w:rsidRPr="0050581E" w:rsidRDefault="00C85FC3" w:rsidP="00510A60">
            <w:pPr>
              <w:spacing w:before="100" w:after="100"/>
              <w:jc w:val="center"/>
              <w:rPr>
                <w:sz w:val="22"/>
              </w:rPr>
            </w:pPr>
          </w:p>
        </w:tc>
        <w:tc>
          <w:tcPr>
            <w:tcW w:w="2628" w:type="dxa"/>
          </w:tcPr>
          <w:p w14:paraId="10AB3BE9" w14:textId="77777777" w:rsidR="00C85FC3" w:rsidRPr="0050581E" w:rsidRDefault="00C85FC3" w:rsidP="00510A60">
            <w:pPr>
              <w:spacing w:before="100" w:after="100"/>
              <w:jc w:val="center"/>
              <w:rPr>
                <w:sz w:val="22"/>
              </w:rPr>
            </w:pPr>
          </w:p>
        </w:tc>
        <w:tc>
          <w:tcPr>
            <w:tcW w:w="1530" w:type="dxa"/>
          </w:tcPr>
          <w:p w14:paraId="14260315" w14:textId="77777777" w:rsidR="00C85FC3" w:rsidRPr="0050581E" w:rsidRDefault="00C85FC3" w:rsidP="00510A60">
            <w:pPr>
              <w:spacing w:before="100" w:after="100"/>
              <w:jc w:val="center"/>
              <w:rPr>
                <w:sz w:val="22"/>
              </w:rPr>
            </w:pPr>
          </w:p>
        </w:tc>
        <w:tc>
          <w:tcPr>
            <w:tcW w:w="360" w:type="dxa"/>
          </w:tcPr>
          <w:p w14:paraId="11510144" w14:textId="77777777" w:rsidR="00C85FC3" w:rsidRPr="0050581E" w:rsidRDefault="00C85FC3" w:rsidP="00510A60">
            <w:pPr>
              <w:spacing w:before="100" w:after="100"/>
              <w:jc w:val="center"/>
              <w:rPr>
                <w:sz w:val="22"/>
              </w:rPr>
            </w:pPr>
          </w:p>
        </w:tc>
        <w:tc>
          <w:tcPr>
            <w:tcW w:w="2250" w:type="dxa"/>
          </w:tcPr>
          <w:p w14:paraId="6BAA4FDD" w14:textId="77777777" w:rsidR="00C85FC3" w:rsidRPr="0050581E" w:rsidRDefault="00C85FC3" w:rsidP="00510A60">
            <w:pPr>
              <w:spacing w:before="100" w:after="100"/>
              <w:jc w:val="center"/>
              <w:rPr>
                <w:sz w:val="22"/>
              </w:rPr>
            </w:pPr>
          </w:p>
        </w:tc>
        <w:tc>
          <w:tcPr>
            <w:tcW w:w="1440" w:type="dxa"/>
          </w:tcPr>
          <w:p w14:paraId="7FC6BA08" w14:textId="77777777" w:rsidR="00C85FC3" w:rsidRPr="0050581E" w:rsidRDefault="00C85FC3" w:rsidP="00510A60">
            <w:pPr>
              <w:spacing w:before="100" w:after="100"/>
              <w:jc w:val="center"/>
              <w:rPr>
                <w:sz w:val="22"/>
              </w:rPr>
            </w:pPr>
          </w:p>
        </w:tc>
      </w:tr>
      <w:tr w:rsidR="00C85FC3" w:rsidRPr="0050581E" w14:paraId="27138788" w14:textId="77777777" w:rsidTr="00510A60">
        <w:trPr>
          <w:cantSplit/>
        </w:trPr>
        <w:tc>
          <w:tcPr>
            <w:tcW w:w="2880" w:type="dxa"/>
          </w:tcPr>
          <w:p w14:paraId="5AC9990E" w14:textId="77777777" w:rsidR="00C85FC3" w:rsidRPr="0050581E" w:rsidRDefault="00C85FC3" w:rsidP="00510A60">
            <w:pPr>
              <w:spacing w:before="100" w:after="100"/>
              <w:jc w:val="center"/>
              <w:rPr>
                <w:sz w:val="22"/>
              </w:rPr>
            </w:pPr>
          </w:p>
        </w:tc>
        <w:tc>
          <w:tcPr>
            <w:tcW w:w="1440" w:type="dxa"/>
          </w:tcPr>
          <w:p w14:paraId="03019F3B" w14:textId="77777777" w:rsidR="00C85FC3" w:rsidRPr="0050581E" w:rsidRDefault="00C85FC3" w:rsidP="00510A60">
            <w:pPr>
              <w:spacing w:before="100" w:after="100"/>
              <w:jc w:val="center"/>
              <w:rPr>
                <w:sz w:val="22"/>
              </w:rPr>
            </w:pPr>
          </w:p>
        </w:tc>
        <w:tc>
          <w:tcPr>
            <w:tcW w:w="360" w:type="dxa"/>
          </w:tcPr>
          <w:p w14:paraId="7046588C" w14:textId="77777777" w:rsidR="00C85FC3" w:rsidRPr="0050581E" w:rsidRDefault="00C85FC3" w:rsidP="00510A60">
            <w:pPr>
              <w:spacing w:before="100" w:after="100"/>
              <w:jc w:val="center"/>
              <w:rPr>
                <w:sz w:val="22"/>
              </w:rPr>
            </w:pPr>
          </w:p>
        </w:tc>
        <w:tc>
          <w:tcPr>
            <w:tcW w:w="2628" w:type="dxa"/>
          </w:tcPr>
          <w:p w14:paraId="55BFE2F4" w14:textId="77777777" w:rsidR="00C85FC3" w:rsidRPr="0050581E" w:rsidRDefault="00C85FC3" w:rsidP="00510A60">
            <w:pPr>
              <w:spacing w:before="100" w:after="100"/>
              <w:jc w:val="center"/>
              <w:rPr>
                <w:sz w:val="22"/>
              </w:rPr>
            </w:pPr>
          </w:p>
        </w:tc>
        <w:tc>
          <w:tcPr>
            <w:tcW w:w="1530" w:type="dxa"/>
          </w:tcPr>
          <w:p w14:paraId="3D72915E" w14:textId="77777777" w:rsidR="00C85FC3" w:rsidRPr="0050581E" w:rsidRDefault="00C85FC3" w:rsidP="00510A60">
            <w:pPr>
              <w:spacing w:before="100" w:after="100"/>
              <w:jc w:val="center"/>
              <w:rPr>
                <w:sz w:val="22"/>
              </w:rPr>
            </w:pPr>
          </w:p>
        </w:tc>
        <w:tc>
          <w:tcPr>
            <w:tcW w:w="360" w:type="dxa"/>
          </w:tcPr>
          <w:p w14:paraId="6F3F9E1C" w14:textId="77777777" w:rsidR="00C85FC3" w:rsidRPr="0050581E" w:rsidRDefault="00C85FC3" w:rsidP="00510A60">
            <w:pPr>
              <w:spacing w:before="100" w:after="100"/>
              <w:jc w:val="center"/>
              <w:rPr>
                <w:sz w:val="22"/>
              </w:rPr>
            </w:pPr>
          </w:p>
        </w:tc>
        <w:tc>
          <w:tcPr>
            <w:tcW w:w="2250" w:type="dxa"/>
          </w:tcPr>
          <w:p w14:paraId="76A185A4" w14:textId="77777777" w:rsidR="00C85FC3" w:rsidRPr="0050581E" w:rsidRDefault="00C85FC3" w:rsidP="00510A60">
            <w:pPr>
              <w:spacing w:before="100" w:after="100"/>
              <w:jc w:val="center"/>
              <w:rPr>
                <w:sz w:val="22"/>
              </w:rPr>
            </w:pPr>
          </w:p>
        </w:tc>
        <w:tc>
          <w:tcPr>
            <w:tcW w:w="1440" w:type="dxa"/>
          </w:tcPr>
          <w:p w14:paraId="2D90CCF4" w14:textId="77777777" w:rsidR="00C85FC3" w:rsidRPr="0050581E" w:rsidRDefault="00C85FC3" w:rsidP="00510A60">
            <w:pPr>
              <w:spacing w:before="100" w:after="100"/>
              <w:jc w:val="center"/>
              <w:rPr>
                <w:sz w:val="22"/>
              </w:rPr>
            </w:pPr>
          </w:p>
        </w:tc>
      </w:tr>
      <w:tr w:rsidR="00C85FC3" w:rsidRPr="0050581E" w14:paraId="45577F27" w14:textId="77777777" w:rsidTr="00510A60">
        <w:trPr>
          <w:cantSplit/>
        </w:trPr>
        <w:tc>
          <w:tcPr>
            <w:tcW w:w="2880" w:type="dxa"/>
          </w:tcPr>
          <w:p w14:paraId="33432C8C" w14:textId="77777777" w:rsidR="00C85FC3" w:rsidRPr="0050581E" w:rsidRDefault="00C85FC3" w:rsidP="00510A60">
            <w:pPr>
              <w:spacing w:before="100" w:after="100"/>
              <w:jc w:val="center"/>
              <w:rPr>
                <w:sz w:val="22"/>
              </w:rPr>
            </w:pPr>
          </w:p>
        </w:tc>
        <w:tc>
          <w:tcPr>
            <w:tcW w:w="1440" w:type="dxa"/>
          </w:tcPr>
          <w:p w14:paraId="3310BCEB" w14:textId="77777777" w:rsidR="00C85FC3" w:rsidRPr="0050581E" w:rsidRDefault="00C85FC3" w:rsidP="00510A60">
            <w:pPr>
              <w:spacing w:before="100" w:after="100"/>
              <w:jc w:val="center"/>
              <w:rPr>
                <w:sz w:val="22"/>
              </w:rPr>
            </w:pPr>
          </w:p>
        </w:tc>
        <w:tc>
          <w:tcPr>
            <w:tcW w:w="360" w:type="dxa"/>
          </w:tcPr>
          <w:p w14:paraId="242C56D8" w14:textId="77777777" w:rsidR="00C85FC3" w:rsidRPr="0050581E" w:rsidRDefault="00C85FC3" w:rsidP="00510A60">
            <w:pPr>
              <w:spacing w:before="100" w:after="100"/>
              <w:jc w:val="center"/>
              <w:rPr>
                <w:sz w:val="22"/>
              </w:rPr>
            </w:pPr>
          </w:p>
        </w:tc>
        <w:tc>
          <w:tcPr>
            <w:tcW w:w="2628" w:type="dxa"/>
          </w:tcPr>
          <w:p w14:paraId="540C5D48" w14:textId="77777777" w:rsidR="00C85FC3" w:rsidRPr="0050581E" w:rsidRDefault="00C85FC3" w:rsidP="00510A60">
            <w:pPr>
              <w:spacing w:before="100" w:after="100"/>
              <w:jc w:val="center"/>
              <w:rPr>
                <w:sz w:val="22"/>
              </w:rPr>
            </w:pPr>
          </w:p>
        </w:tc>
        <w:tc>
          <w:tcPr>
            <w:tcW w:w="1530" w:type="dxa"/>
          </w:tcPr>
          <w:p w14:paraId="79637190" w14:textId="77777777" w:rsidR="00C85FC3" w:rsidRPr="0050581E" w:rsidRDefault="00C85FC3" w:rsidP="00510A60">
            <w:pPr>
              <w:spacing w:before="100" w:after="100"/>
              <w:jc w:val="center"/>
              <w:rPr>
                <w:sz w:val="22"/>
              </w:rPr>
            </w:pPr>
          </w:p>
        </w:tc>
        <w:tc>
          <w:tcPr>
            <w:tcW w:w="360" w:type="dxa"/>
          </w:tcPr>
          <w:p w14:paraId="77089C6B" w14:textId="77777777" w:rsidR="00C85FC3" w:rsidRPr="0050581E" w:rsidRDefault="00C85FC3" w:rsidP="00510A60">
            <w:pPr>
              <w:spacing w:before="100" w:after="100"/>
              <w:jc w:val="center"/>
              <w:rPr>
                <w:sz w:val="22"/>
              </w:rPr>
            </w:pPr>
          </w:p>
        </w:tc>
        <w:tc>
          <w:tcPr>
            <w:tcW w:w="2250" w:type="dxa"/>
          </w:tcPr>
          <w:p w14:paraId="20659F7F" w14:textId="77777777" w:rsidR="00C85FC3" w:rsidRPr="0050581E" w:rsidRDefault="00C85FC3" w:rsidP="00510A60">
            <w:pPr>
              <w:spacing w:before="100" w:after="100"/>
              <w:jc w:val="center"/>
              <w:rPr>
                <w:sz w:val="22"/>
              </w:rPr>
            </w:pPr>
          </w:p>
        </w:tc>
        <w:tc>
          <w:tcPr>
            <w:tcW w:w="1440" w:type="dxa"/>
          </w:tcPr>
          <w:p w14:paraId="75A490E4" w14:textId="77777777" w:rsidR="00C85FC3" w:rsidRPr="0050581E" w:rsidRDefault="00C85FC3" w:rsidP="00510A60">
            <w:pPr>
              <w:spacing w:before="100" w:after="100"/>
              <w:jc w:val="center"/>
              <w:rPr>
                <w:sz w:val="22"/>
              </w:rPr>
            </w:pPr>
          </w:p>
        </w:tc>
      </w:tr>
      <w:tr w:rsidR="00C85FC3" w:rsidRPr="0050581E" w14:paraId="2D4D98C8" w14:textId="77777777" w:rsidTr="00510A60">
        <w:trPr>
          <w:cantSplit/>
        </w:trPr>
        <w:tc>
          <w:tcPr>
            <w:tcW w:w="2880" w:type="dxa"/>
          </w:tcPr>
          <w:p w14:paraId="48B5CC9D" w14:textId="77777777" w:rsidR="00C85FC3" w:rsidRPr="0050581E" w:rsidRDefault="00C85FC3" w:rsidP="00510A60">
            <w:pPr>
              <w:spacing w:before="100" w:after="100"/>
              <w:jc w:val="center"/>
              <w:rPr>
                <w:sz w:val="22"/>
              </w:rPr>
            </w:pPr>
          </w:p>
        </w:tc>
        <w:tc>
          <w:tcPr>
            <w:tcW w:w="1440" w:type="dxa"/>
          </w:tcPr>
          <w:p w14:paraId="01778DE3" w14:textId="77777777" w:rsidR="00C85FC3" w:rsidRPr="0050581E" w:rsidRDefault="00C85FC3" w:rsidP="00510A60">
            <w:pPr>
              <w:spacing w:before="100" w:after="100"/>
              <w:jc w:val="center"/>
              <w:rPr>
                <w:sz w:val="22"/>
              </w:rPr>
            </w:pPr>
          </w:p>
        </w:tc>
        <w:tc>
          <w:tcPr>
            <w:tcW w:w="360" w:type="dxa"/>
          </w:tcPr>
          <w:p w14:paraId="628AF1B0" w14:textId="77777777" w:rsidR="00C85FC3" w:rsidRPr="0050581E" w:rsidRDefault="00C85FC3" w:rsidP="00510A60">
            <w:pPr>
              <w:spacing w:before="100" w:after="100"/>
              <w:jc w:val="center"/>
              <w:rPr>
                <w:sz w:val="22"/>
              </w:rPr>
            </w:pPr>
          </w:p>
        </w:tc>
        <w:tc>
          <w:tcPr>
            <w:tcW w:w="2628" w:type="dxa"/>
          </w:tcPr>
          <w:p w14:paraId="0766DDEF" w14:textId="77777777" w:rsidR="00C85FC3" w:rsidRPr="0050581E" w:rsidRDefault="00C85FC3" w:rsidP="00510A60">
            <w:pPr>
              <w:spacing w:before="100" w:after="100"/>
              <w:jc w:val="center"/>
              <w:rPr>
                <w:sz w:val="22"/>
              </w:rPr>
            </w:pPr>
          </w:p>
        </w:tc>
        <w:tc>
          <w:tcPr>
            <w:tcW w:w="1530" w:type="dxa"/>
          </w:tcPr>
          <w:p w14:paraId="105CD578" w14:textId="77777777" w:rsidR="00C85FC3" w:rsidRPr="0050581E" w:rsidRDefault="00C85FC3" w:rsidP="00510A60">
            <w:pPr>
              <w:spacing w:before="100" w:after="100"/>
              <w:jc w:val="center"/>
              <w:rPr>
                <w:sz w:val="22"/>
              </w:rPr>
            </w:pPr>
          </w:p>
        </w:tc>
        <w:tc>
          <w:tcPr>
            <w:tcW w:w="360" w:type="dxa"/>
          </w:tcPr>
          <w:p w14:paraId="5476268C" w14:textId="77777777" w:rsidR="00C85FC3" w:rsidRPr="0050581E" w:rsidRDefault="00C85FC3" w:rsidP="00510A60">
            <w:pPr>
              <w:spacing w:before="100" w:after="100"/>
              <w:jc w:val="center"/>
              <w:rPr>
                <w:sz w:val="22"/>
              </w:rPr>
            </w:pPr>
          </w:p>
        </w:tc>
        <w:tc>
          <w:tcPr>
            <w:tcW w:w="2250" w:type="dxa"/>
          </w:tcPr>
          <w:p w14:paraId="53B1AD6A" w14:textId="77777777" w:rsidR="00C85FC3" w:rsidRPr="0050581E" w:rsidRDefault="00C85FC3" w:rsidP="00510A60">
            <w:pPr>
              <w:spacing w:before="100" w:after="100"/>
              <w:jc w:val="center"/>
              <w:rPr>
                <w:sz w:val="22"/>
              </w:rPr>
            </w:pPr>
          </w:p>
        </w:tc>
        <w:tc>
          <w:tcPr>
            <w:tcW w:w="1440" w:type="dxa"/>
          </w:tcPr>
          <w:p w14:paraId="62568C34" w14:textId="77777777" w:rsidR="00C85FC3" w:rsidRPr="0050581E" w:rsidRDefault="00C85FC3" w:rsidP="00510A60">
            <w:pPr>
              <w:spacing w:before="100" w:after="100"/>
              <w:jc w:val="center"/>
              <w:rPr>
                <w:sz w:val="22"/>
              </w:rPr>
            </w:pPr>
          </w:p>
        </w:tc>
      </w:tr>
      <w:tr w:rsidR="00C85FC3" w:rsidRPr="0050581E" w14:paraId="5BD67085" w14:textId="77777777" w:rsidTr="00510A60">
        <w:trPr>
          <w:cantSplit/>
        </w:trPr>
        <w:tc>
          <w:tcPr>
            <w:tcW w:w="2880" w:type="dxa"/>
          </w:tcPr>
          <w:p w14:paraId="14EB0E18" w14:textId="77777777" w:rsidR="00C85FC3" w:rsidRPr="0050581E" w:rsidRDefault="00C85FC3" w:rsidP="00510A60">
            <w:pPr>
              <w:spacing w:before="100" w:after="100"/>
              <w:jc w:val="center"/>
              <w:rPr>
                <w:sz w:val="22"/>
              </w:rPr>
            </w:pPr>
          </w:p>
        </w:tc>
        <w:tc>
          <w:tcPr>
            <w:tcW w:w="1440" w:type="dxa"/>
          </w:tcPr>
          <w:p w14:paraId="1888759B" w14:textId="77777777" w:rsidR="00C85FC3" w:rsidRPr="0050581E" w:rsidRDefault="00C85FC3" w:rsidP="00510A60">
            <w:pPr>
              <w:spacing w:before="100" w:after="100"/>
              <w:jc w:val="center"/>
              <w:rPr>
                <w:sz w:val="22"/>
              </w:rPr>
            </w:pPr>
          </w:p>
        </w:tc>
        <w:tc>
          <w:tcPr>
            <w:tcW w:w="360" w:type="dxa"/>
          </w:tcPr>
          <w:p w14:paraId="46146857" w14:textId="77777777" w:rsidR="00C85FC3" w:rsidRPr="0050581E" w:rsidRDefault="00C85FC3" w:rsidP="00510A60">
            <w:pPr>
              <w:spacing w:before="100" w:after="100"/>
              <w:jc w:val="center"/>
              <w:rPr>
                <w:sz w:val="22"/>
              </w:rPr>
            </w:pPr>
          </w:p>
        </w:tc>
        <w:tc>
          <w:tcPr>
            <w:tcW w:w="2628" w:type="dxa"/>
          </w:tcPr>
          <w:p w14:paraId="17F3B1D1" w14:textId="77777777" w:rsidR="00C85FC3" w:rsidRPr="0050581E" w:rsidRDefault="00C85FC3" w:rsidP="00510A60">
            <w:pPr>
              <w:spacing w:before="100" w:after="100"/>
              <w:jc w:val="center"/>
              <w:rPr>
                <w:sz w:val="22"/>
              </w:rPr>
            </w:pPr>
          </w:p>
        </w:tc>
        <w:tc>
          <w:tcPr>
            <w:tcW w:w="1530" w:type="dxa"/>
          </w:tcPr>
          <w:p w14:paraId="7AF95B17" w14:textId="77777777" w:rsidR="00C85FC3" w:rsidRPr="0050581E" w:rsidRDefault="00C85FC3" w:rsidP="00510A60">
            <w:pPr>
              <w:spacing w:before="100" w:after="100"/>
              <w:jc w:val="center"/>
              <w:rPr>
                <w:sz w:val="22"/>
              </w:rPr>
            </w:pPr>
          </w:p>
        </w:tc>
        <w:tc>
          <w:tcPr>
            <w:tcW w:w="360" w:type="dxa"/>
          </w:tcPr>
          <w:p w14:paraId="4B287C16" w14:textId="77777777" w:rsidR="00C85FC3" w:rsidRPr="0050581E" w:rsidRDefault="00C85FC3" w:rsidP="00510A60">
            <w:pPr>
              <w:spacing w:before="100" w:after="100"/>
              <w:jc w:val="center"/>
              <w:rPr>
                <w:sz w:val="22"/>
              </w:rPr>
            </w:pPr>
          </w:p>
        </w:tc>
        <w:tc>
          <w:tcPr>
            <w:tcW w:w="2250" w:type="dxa"/>
          </w:tcPr>
          <w:p w14:paraId="6B2D4636" w14:textId="77777777" w:rsidR="00C85FC3" w:rsidRPr="0050581E" w:rsidRDefault="00C85FC3" w:rsidP="00510A60">
            <w:pPr>
              <w:spacing w:before="100" w:after="100"/>
              <w:jc w:val="center"/>
              <w:rPr>
                <w:sz w:val="22"/>
              </w:rPr>
            </w:pPr>
          </w:p>
        </w:tc>
        <w:tc>
          <w:tcPr>
            <w:tcW w:w="1440" w:type="dxa"/>
          </w:tcPr>
          <w:p w14:paraId="42EB66E0" w14:textId="77777777" w:rsidR="00C85FC3" w:rsidRPr="0050581E" w:rsidRDefault="00C85FC3" w:rsidP="00510A60">
            <w:pPr>
              <w:spacing w:before="100" w:after="100"/>
              <w:jc w:val="center"/>
              <w:rPr>
                <w:sz w:val="22"/>
              </w:rPr>
            </w:pPr>
          </w:p>
        </w:tc>
      </w:tr>
      <w:tr w:rsidR="00C85FC3" w:rsidRPr="0050581E" w14:paraId="6A1DCF38" w14:textId="77777777" w:rsidTr="00510A60">
        <w:trPr>
          <w:cantSplit/>
        </w:trPr>
        <w:tc>
          <w:tcPr>
            <w:tcW w:w="2880" w:type="dxa"/>
          </w:tcPr>
          <w:p w14:paraId="4CA793A7" w14:textId="77777777" w:rsidR="00C85FC3" w:rsidRPr="0050581E" w:rsidRDefault="00C85FC3" w:rsidP="00510A60">
            <w:pPr>
              <w:spacing w:before="100" w:after="100"/>
              <w:jc w:val="center"/>
              <w:rPr>
                <w:sz w:val="22"/>
              </w:rPr>
            </w:pPr>
          </w:p>
        </w:tc>
        <w:tc>
          <w:tcPr>
            <w:tcW w:w="1440" w:type="dxa"/>
          </w:tcPr>
          <w:p w14:paraId="53D858BD" w14:textId="77777777" w:rsidR="00C85FC3" w:rsidRPr="0050581E" w:rsidRDefault="00C85FC3" w:rsidP="00510A60">
            <w:pPr>
              <w:spacing w:before="100" w:after="100"/>
              <w:jc w:val="center"/>
              <w:rPr>
                <w:sz w:val="22"/>
              </w:rPr>
            </w:pPr>
          </w:p>
        </w:tc>
        <w:tc>
          <w:tcPr>
            <w:tcW w:w="360" w:type="dxa"/>
          </w:tcPr>
          <w:p w14:paraId="2DD13A28" w14:textId="77777777" w:rsidR="00C85FC3" w:rsidRPr="0050581E" w:rsidRDefault="00C85FC3" w:rsidP="00510A60">
            <w:pPr>
              <w:spacing w:before="100" w:after="100"/>
              <w:jc w:val="center"/>
              <w:rPr>
                <w:sz w:val="22"/>
              </w:rPr>
            </w:pPr>
          </w:p>
        </w:tc>
        <w:tc>
          <w:tcPr>
            <w:tcW w:w="2628" w:type="dxa"/>
          </w:tcPr>
          <w:p w14:paraId="4EB0CECC" w14:textId="77777777" w:rsidR="00C85FC3" w:rsidRPr="0050581E" w:rsidRDefault="00C85FC3" w:rsidP="00510A60">
            <w:pPr>
              <w:spacing w:before="100" w:after="100"/>
              <w:jc w:val="center"/>
              <w:rPr>
                <w:sz w:val="22"/>
              </w:rPr>
            </w:pPr>
          </w:p>
        </w:tc>
        <w:tc>
          <w:tcPr>
            <w:tcW w:w="1530" w:type="dxa"/>
          </w:tcPr>
          <w:p w14:paraId="6FFA3FC6" w14:textId="77777777" w:rsidR="00C85FC3" w:rsidRPr="0050581E" w:rsidRDefault="00C85FC3" w:rsidP="00510A60">
            <w:pPr>
              <w:spacing w:before="100" w:after="100"/>
              <w:jc w:val="center"/>
              <w:rPr>
                <w:sz w:val="22"/>
              </w:rPr>
            </w:pPr>
          </w:p>
        </w:tc>
        <w:tc>
          <w:tcPr>
            <w:tcW w:w="360" w:type="dxa"/>
          </w:tcPr>
          <w:p w14:paraId="6E6D7CB2" w14:textId="77777777" w:rsidR="00C85FC3" w:rsidRPr="0050581E" w:rsidRDefault="00C85FC3" w:rsidP="00510A60">
            <w:pPr>
              <w:spacing w:before="100" w:after="100"/>
              <w:jc w:val="center"/>
              <w:rPr>
                <w:sz w:val="22"/>
              </w:rPr>
            </w:pPr>
          </w:p>
        </w:tc>
        <w:tc>
          <w:tcPr>
            <w:tcW w:w="2250" w:type="dxa"/>
          </w:tcPr>
          <w:p w14:paraId="7955BCE9" w14:textId="77777777" w:rsidR="00C85FC3" w:rsidRPr="0050581E" w:rsidRDefault="00C85FC3" w:rsidP="00510A60">
            <w:pPr>
              <w:spacing w:before="100" w:after="100"/>
              <w:jc w:val="center"/>
              <w:rPr>
                <w:sz w:val="22"/>
              </w:rPr>
            </w:pPr>
          </w:p>
        </w:tc>
        <w:tc>
          <w:tcPr>
            <w:tcW w:w="1440" w:type="dxa"/>
          </w:tcPr>
          <w:p w14:paraId="693D2769" w14:textId="77777777" w:rsidR="00C85FC3" w:rsidRPr="0050581E" w:rsidRDefault="00C85FC3" w:rsidP="00510A60">
            <w:pPr>
              <w:spacing w:before="100" w:after="100"/>
              <w:jc w:val="center"/>
              <w:rPr>
                <w:sz w:val="22"/>
              </w:rPr>
            </w:pPr>
          </w:p>
        </w:tc>
      </w:tr>
    </w:tbl>
    <w:p w14:paraId="14A37CA6" w14:textId="77777777" w:rsidR="00C85FC3" w:rsidRPr="0050581E" w:rsidRDefault="00C85FC3" w:rsidP="00C85FC3">
      <w:pPr>
        <w:rPr>
          <w:sz w:val="22"/>
        </w:rPr>
      </w:pPr>
    </w:p>
    <w:p w14:paraId="5EF1B5F5" w14:textId="77777777" w:rsidR="00C85FC3" w:rsidRPr="0050581E" w:rsidRDefault="00C85FC3" w:rsidP="00C85FC3">
      <w:pPr>
        <w:rPr>
          <w:sz w:val="22"/>
        </w:rPr>
      </w:pPr>
    </w:p>
    <w:p w14:paraId="79DE670B" w14:textId="77777777" w:rsidR="00C85FC3" w:rsidRPr="0050581E" w:rsidRDefault="00C85FC3" w:rsidP="00C85FC3">
      <w:pPr>
        <w:suppressAutoHyphens w:val="0"/>
        <w:spacing w:after="0"/>
        <w:jc w:val="left"/>
        <w:rPr>
          <w:sz w:val="20"/>
        </w:rPr>
        <w:sectPr w:rsidR="00C85FC3" w:rsidRPr="0050581E" w:rsidSect="00E16706">
          <w:headerReference w:type="even" r:id="rId57"/>
          <w:headerReference w:type="default" r:id="rId58"/>
          <w:headerReference w:type="first" r:id="rId59"/>
          <w:footnotePr>
            <w:numRestart w:val="eachSect"/>
          </w:footnotePr>
          <w:pgSz w:w="15840" w:h="12240" w:orient="landscape" w:code="1"/>
          <w:pgMar w:top="1440" w:right="1440" w:bottom="1440" w:left="1440" w:header="720" w:footer="720" w:gutter="0"/>
          <w:cols w:space="720"/>
          <w:titlePg/>
          <w:docGrid w:linePitch="326"/>
        </w:sectPr>
      </w:pPr>
      <w:r w:rsidRPr="0050581E">
        <w:br w:type="page"/>
      </w:r>
    </w:p>
    <w:p w14:paraId="68051E95" w14:textId="26C7EC3C" w:rsidR="00580092" w:rsidRPr="0050581E" w:rsidRDefault="00580092" w:rsidP="00141FCB">
      <w:pPr>
        <w:pStyle w:val="S4-header1"/>
        <w:rPr>
          <w:sz w:val="22"/>
        </w:rPr>
      </w:pPr>
    </w:p>
    <w:p w14:paraId="27732E58" w14:textId="31E2568E" w:rsidR="00580092" w:rsidRPr="0050581E" w:rsidRDefault="00580092" w:rsidP="00580092"/>
    <w:p w14:paraId="531F4C3E" w14:textId="77777777" w:rsidR="00240C8A" w:rsidRPr="0050581E" w:rsidRDefault="00240C8A" w:rsidP="00580092">
      <w:pPr>
        <w:sectPr w:rsidR="00240C8A" w:rsidRPr="0050581E" w:rsidSect="00BF7734">
          <w:footnotePr>
            <w:numRestart w:val="eachSect"/>
          </w:footnotePr>
          <w:pgSz w:w="12240" w:h="15840" w:code="1"/>
          <w:pgMar w:top="1440" w:right="1440" w:bottom="1440" w:left="1440" w:header="720" w:footer="720" w:gutter="0"/>
          <w:cols w:space="720"/>
          <w:titlePg/>
        </w:sectPr>
      </w:pPr>
    </w:p>
    <w:p w14:paraId="08C5B53F" w14:textId="35A791B2" w:rsidR="00580092" w:rsidRPr="0050581E" w:rsidRDefault="00580092" w:rsidP="003B1CB5">
      <w:pPr>
        <w:pStyle w:val="TDC11"/>
      </w:pPr>
      <w:bookmarkStart w:id="566" w:name="_Toc41971245"/>
      <w:bookmarkStart w:id="567" w:name="_Toc125954069"/>
      <w:bookmarkStart w:id="568" w:name="_Toc197840924"/>
      <w:bookmarkStart w:id="569" w:name="_Toc454907532"/>
      <w:bookmarkStart w:id="570" w:name="_Toc476307818"/>
      <w:bookmarkStart w:id="571" w:name="_Toc28242431"/>
      <w:r w:rsidRPr="0050581E">
        <w:lastRenderedPageBreak/>
        <w:t>Sección V</w:t>
      </w:r>
      <w:r w:rsidR="005E641B" w:rsidRPr="0050581E">
        <w:t xml:space="preserve">. </w:t>
      </w:r>
      <w:r w:rsidRPr="0050581E">
        <w:t xml:space="preserve">Países </w:t>
      </w:r>
      <w:bookmarkEnd w:id="534"/>
      <w:bookmarkEnd w:id="535"/>
      <w:bookmarkEnd w:id="536"/>
      <w:bookmarkEnd w:id="566"/>
      <w:bookmarkEnd w:id="567"/>
      <w:bookmarkEnd w:id="568"/>
      <w:bookmarkEnd w:id="569"/>
      <w:bookmarkEnd w:id="570"/>
      <w:r w:rsidR="004132F9">
        <w:t>E</w:t>
      </w:r>
      <w:r w:rsidR="004132F9" w:rsidRPr="0050581E">
        <w:t>legibles</w:t>
      </w:r>
      <w:bookmarkEnd w:id="571"/>
    </w:p>
    <w:p w14:paraId="23C6EC1C" w14:textId="77777777" w:rsidR="00580092" w:rsidRPr="0050581E" w:rsidRDefault="00580092" w:rsidP="00580092">
      <w:pPr>
        <w:jc w:val="center"/>
        <w:rPr>
          <w:b/>
        </w:rPr>
      </w:pPr>
    </w:p>
    <w:p w14:paraId="215CA6D2" w14:textId="02DE99C1" w:rsidR="00EC4B6A" w:rsidRPr="0050581E" w:rsidRDefault="00EC4B6A" w:rsidP="00EC4B6A">
      <w:pPr>
        <w:suppressAutoHyphens w:val="0"/>
        <w:spacing w:after="0"/>
        <w:jc w:val="center"/>
        <w:rPr>
          <w:b/>
          <w:sz w:val="22"/>
          <w:szCs w:val="18"/>
        </w:rPr>
      </w:pPr>
      <w:r w:rsidRPr="0050581E">
        <w:rPr>
          <w:b/>
          <w:szCs w:val="18"/>
        </w:rPr>
        <w:t xml:space="preserve">Elegibilidad para la </w:t>
      </w:r>
      <w:r w:rsidR="00860608" w:rsidRPr="0050581E">
        <w:rPr>
          <w:b/>
          <w:szCs w:val="18"/>
        </w:rPr>
        <w:t>p</w:t>
      </w:r>
      <w:r w:rsidRPr="0050581E">
        <w:rPr>
          <w:b/>
          <w:szCs w:val="18"/>
        </w:rPr>
        <w:t>rovisión del Sistema Informático</w:t>
      </w:r>
    </w:p>
    <w:p w14:paraId="7A78860D" w14:textId="77777777" w:rsidR="00EC4B6A" w:rsidRPr="0050581E" w:rsidRDefault="00EC4B6A" w:rsidP="00EC4B6A">
      <w:pPr>
        <w:suppressAutoHyphens w:val="0"/>
        <w:spacing w:after="0"/>
        <w:jc w:val="center"/>
      </w:pPr>
    </w:p>
    <w:p w14:paraId="7CBB90AA" w14:textId="77777777" w:rsidR="00EC4B6A" w:rsidRPr="0050581E" w:rsidRDefault="00EC4B6A" w:rsidP="00EC4B6A">
      <w:pPr>
        <w:suppressAutoHyphens w:val="0"/>
        <w:spacing w:after="0"/>
        <w:jc w:val="center"/>
      </w:pPr>
    </w:p>
    <w:p w14:paraId="0811AD36" w14:textId="20A073BA" w:rsidR="00304688" w:rsidRPr="0050581E" w:rsidRDefault="00304688" w:rsidP="00304688">
      <w:pPr>
        <w:pStyle w:val="aparagraphs"/>
        <w:rPr>
          <w:i/>
          <w:iCs/>
          <w:lang w:val="es-ES"/>
        </w:rPr>
      </w:pPr>
      <w:r w:rsidRPr="0050581E">
        <w:rPr>
          <w:b/>
          <w:bCs/>
          <w:i/>
          <w:iCs/>
          <w:lang w:val="es-ES"/>
        </w:rPr>
        <w:t>Nota:</w:t>
      </w:r>
      <w:r w:rsidRPr="0050581E">
        <w:rPr>
          <w:i/>
          <w:iCs/>
          <w:lang w:val="es-ES"/>
        </w:rPr>
        <w:t xml:space="preserve"> Las referencias en estos documentos al Banco</w:t>
      </w:r>
      <w:r w:rsidRPr="0050581E">
        <w:rPr>
          <w:b/>
          <w:i/>
          <w:iCs/>
          <w:lang w:val="es-ES"/>
        </w:rPr>
        <w:t xml:space="preserve"> </w:t>
      </w:r>
      <w:r w:rsidRPr="0050581E">
        <w:rPr>
          <w:i/>
          <w:iCs/>
          <w:lang w:val="es-ES"/>
        </w:rPr>
        <w:t>incluyen tanto al BID, el</w:t>
      </w:r>
      <w:r w:rsidR="004A6C10" w:rsidRPr="0050581E">
        <w:rPr>
          <w:i/>
          <w:iCs/>
          <w:lang w:val="es-ES"/>
        </w:rPr>
        <w:t xml:space="preserve"> BID Lab</w:t>
      </w:r>
      <w:r w:rsidRPr="0050581E">
        <w:rPr>
          <w:i/>
          <w:iCs/>
          <w:lang w:val="es-ES"/>
        </w:rPr>
        <w:t xml:space="preserve">, y como a cualquier fondo administrado por el Banco. </w:t>
      </w:r>
    </w:p>
    <w:p w14:paraId="094146BD" w14:textId="5634FD06" w:rsidR="004132F9" w:rsidRPr="009915A9" w:rsidRDefault="004132F9" w:rsidP="004132F9">
      <w:pPr>
        <w:pStyle w:val="aparagraphs"/>
        <w:rPr>
          <w:i/>
          <w:iCs/>
          <w:color w:val="000000"/>
          <w:lang w:val="es-ES"/>
        </w:rPr>
      </w:pPr>
      <w:r w:rsidRPr="009915A9">
        <w:rPr>
          <w:i/>
          <w:iCs/>
          <w:color w:val="000000"/>
          <w:lang w:val="es-ES"/>
        </w:rPr>
        <w:t xml:space="preserve">A continuación, se presentan dos opciones para que el </w:t>
      </w:r>
      <w:r>
        <w:rPr>
          <w:i/>
          <w:iCs/>
          <w:color w:val="000000"/>
          <w:lang w:val="es-ES"/>
        </w:rPr>
        <w:t>Comprador</w:t>
      </w:r>
      <w:r w:rsidRPr="009915A9">
        <w:rPr>
          <w:i/>
          <w:iCs/>
          <w:color w:val="000000"/>
          <w:lang w:val="es-ES"/>
        </w:rPr>
        <w:t xml:space="preserve"> elija la que corresponda dependiendo de donde proviene el Financiamiento. Este puede provenir del Banco Interamericano de Desarrollo (BID), del BID Lab u, ocasionalmente, los contratos pueden ser financiados por un fondo administrado por el Banco que podría incluir diferentes criterios para la elegibilidad a un grupo particular de países</w:t>
      </w:r>
      <w:r w:rsidRPr="009915A9" w:rsidDel="00074815">
        <w:rPr>
          <w:i/>
          <w:iCs/>
          <w:color w:val="000000"/>
          <w:lang w:val="es-ES"/>
        </w:rPr>
        <w:t xml:space="preserve"> </w:t>
      </w:r>
      <w:r w:rsidRPr="009915A9">
        <w:rPr>
          <w:i/>
          <w:iCs/>
          <w:color w:val="000000"/>
          <w:lang w:val="es-ES"/>
        </w:rPr>
        <w:t>miembros, caso en el cual se deben determinar estos utilizando la última opción:</w:t>
      </w:r>
    </w:p>
    <w:p w14:paraId="7E797174" w14:textId="77777777" w:rsidR="00304688" w:rsidRPr="0050581E" w:rsidRDefault="00304688" w:rsidP="00304688">
      <w:pPr>
        <w:pStyle w:val="aparagraphs"/>
        <w:rPr>
          <w:b/>
          <w:bCs/>
          <w:i/>
          <w:iCs/>
          <w:lang w:val="es-ES"/>
        </w:rPr>
      </w:pPr>
    </w:p>
    <w:p w14:paraId="140278C9" w14:textId="77777777" w:rsidR="00304688" w:rsidRPr="0050581E" w:rsidRDefault="00304688" w:rsidP="00304688">
      <w:pPr>
        <w:pStyle w:val="aparagraphs"/>
        <w:rPr>
          <w:i/>
          <w:iCs/>
          <w:lang w:val="es-ES"/>
        </w:rPr>
      </w:pPr>
      <w:r w:rsidRPr="0050581E">
        <w:rPr>
          <w:i/>
          <w:iCs/>
          <w:lang w:val="es-ES"/>
        </w:rPr>
        <w:t>-----------------------------------</w:t>
      </w:r>
    </w:p>
    <w:p w14:paraId="3DE0846C" w14:textId="77777777" w:rsidR="00304688" w:rsidRPr="0050581E" w:rsidRDefault="00304688" w:rsidP="00304688"/>
    <w:p w14:paraId="6944EF0F" w14:textId="77777777" w:rsidR="00304688" w:rsidRPr="0050581E" w:rsidRDefault="00304688" w:rsidP="00304688">
      <w:pPr>
        <w:spacing w:before="120"/>
        <w:rPr>
          <w:i/>
          <w:iCs/>
          <w:snapToGrid w:val="0"/>
        </w:rPr>
      </w:pPr>
      <w:r w:rsidRPr="0050581E">
        <w:rPr>
          <w:b/>
          <w:bCs/>
          <w:i/>
          <w:iCs/>
          <w:snapToGrid w:val="0"/>
        </w:rPr>
        <w:t>1) Países Miembros cuando el financiamiento provenga del Banco Interamericano de Desarrollo</w:t>
      </w:r>
      <w:r w:rsidRPr="0050581E">
        <w:rPr>
          <w:i/>
          <w:iCs/>
          <w:snapToGrid w:val="0"/>
        </w:rPr>
        <w:t>.</w:t>
      </w:r>
    </w:p>
    <w:p w14:paraId="14940BC3" w14:textId="77777777" w:rsidR="00304688" w:rsidRPr="0050581E" w:rsidRDefault="00304688" w:rsidP="00304688">
      <w:pPr>
        <w:spacing w:before="120"/>
        <w:rPr>
          <w:iCs/>
          <w:snapToGrid w:val="0"/>
          <w:color w:val="000000"/>
          <w:szCs w:val="24"/>
        </w:rPr>
      </w:pPr>
      <w:r w:rsidRPr="0050581E">
        <w:rPr>
          <w:iCs/>
          <w:snapToGrid w:val="0"/>
          <w:color w:val="000000"/>
          <w:szCs w:val="24"/>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0E93EE3E" w14:textId="77777777" w:rsidR="00304688" w:rsidRPr="0050581E" w:rsidRDefault="00304688" w:rsidP="00304688">
      <w:pPr>
        <w:jc w:val="left"/>
        <w:rPr>
          <w:b/>
          <w:i/>
          <w:szCs w:val="24"/>
        </w:rPr>
      </w:pPr>
      <w:r w:rsidRPr="0050581E">
        <w:rPr>
          <w:b/>
          <w:i/>
          <w:szCs w:val="24"/>
        </w:rPr>
        <w:t>Territorios elegibles</w:t>
      </w:r>
    </w:p>
    <w:p w14:paraId="5C276F0D" w14:textId="77777777" w:rsidR="00304688" w:rsidRPr="0050581E" w:rsidRDefault="00304688" w:rsidP="00304688">
      <w:pPr>
        <w:numPr>
          <w:ilvl w:val="0"/>
          <w:numId w:val="103"/>
        </w:numPr>
        <w:suppressAutoHyphens w:val="0"/>
        <w:spacing w:after="0"/>
        <w:jc w:val="left"/>
        <w:rPr>
          <w:szCs w:val="24"/>
        </w:rPr>
      </w:pPr>
      <w:r w:rsidRPr="0050581E">
        <w:rPr>
          <w:szCs w:val="24"/>
        </w:rPr>
        <w:t xml:space="preserve">Guadalupe, Guyana Francesa, Martinica, Reunión – por ser Departamentos de Francia. </w:t>
      </w:r>
    </w:p>
    <w:p w14:paraId="6FDC3E34" w14:textId="77777777" w:rsidR="00304688" w:rsidRPr="0050581E" w:rsidRDefault="00304688" w:rsidP="00304688">
      <w:pPr>
        <w:numPr>
          <w:ilvl w:val="0"/>
          <w:numId w:val="103"/>
        </w:numPr>
        <w:suppressAutoHyphens w:val="0"/>
        <w:spacing w:after="0"/>
        <w:jc w:val="left"/>
        <w:rPr>
          <w:szCs w:val="24"/>
        </w:rPr>
      </w:pPr>
      <w:r w:rsidRPr="0050581E">
        <w:rPr>
          <w:szCs w:val="24"/>
        </w:rPr>
        <w:t>Islas Vírgenes Estadounidenses, Puerto Rico, Guam – por ser Territorios de los Estados Unidos de América.</w:t>
      </w:r>
    </w:p>
    <w:p w14:paraId="6F4B5416" w14:textId="77777777" w:rsidR="00304688" w:rsidRPr="0050581E" w:rsidRDefault="00304688" w:rsidP="00304688">
      <w:pPr>
        <w:numPr>
          <w:ilvl w:val="0"/>
          <w:numId w:val="103"/>
        </w:numPr>
        <w:suppressAutoHyphens w:val="0"/>
        <w:spacing w:after="0"/>
        <w:jc w:val="left"/>
        <w:rPr>
          <w:szCs w:val="24"/>
        </w:rPr>
      </w:pPr>
      <w:r w:rsidRPr="0050581E">
        <w:rPr>
          <w:szCs w:val="24"/>
        </w:rPr>
        <w:t>Aruba – por ser País Constituyente del Reino de los Países Bajos; y Bonaire, Curazao, Sint Maarten, Sint Eustatius – por ser Departamentos de Reino de los Países Bajos.</w:t>
      </w:r>
    </w:p>
    <w:p w14:paraId="37E5D24B" w14:textId="77777777" w:rsidR="00304688" w:rsidRPr="0050581E" w:rsidRDefault="00304688" w:rsidP="00304688">
      <w:pPr>
        <w:numPr>
          <w:ilvl w:val="0"/>
          <w:numId w:val="103"/>
        </w:numPr>
        <w:suppressAutoHyphens w:val="0"/>
        <w:spacing w:after="0"/>
        <w:jc w:val="left"/>
        <w:rPr>
          <w:szCs w:val="24"/>
        </w:rPr>
      </w:pPr>
      <w:r w:rsidRPr="0050581E">
        <w:rPr>
          <w:szCs w:val="24"/>
        </w:rPr>
        <w:t>Hong Kong – por ser Región Especial Administrativa de la República Popular de China.</w:t>
      </w:r>
    </w:p>
    <w:p w14:paraId="06C15C4B" w14:textId="77777777" w:rsidR="00304688" w:rsidRPr="0050581E" w:rsidRDefault="00304688" w:rsidP="00304688">
      <w:pPr>
        <w:jc w:val="left"/>
        <w:rPr>
          <w:iCs/>
          <w:color w:val="000000"/>
          <w:szCs w:val="24"/>
        </w:rPr>
      </w:pPr>
    </w:p>
    <w:p w14:paraId="42FE62F1" w14:textId="77777777" w:rsidR="00304688" w:rsidRPr="0050581E" w:rsidRDefault="00304688" w:rsidP="00304688">
      <w:pPr>
        <w:rPr>
          <w:i/>
          <w:iCs/>
        </w:rPr>
      </w:pPr>
      <w:r w:rsidRPr="0050581E">
        <w:rPr>
          <w:i/>
          <w:iCs/>
        </w:rPr>
        <w:t>--------------------------------------</w:t>
      </w:r>
    </w:p>
    <w:p w14:paraId="34268C25" w14:textId="77777777" w:rsidR="00304688" w:rsidRPr="0050581E" w:rsidRDefault="00304688" w:rsidP="00304688">
      <w:pPr>
        <w:rPr>
          <w:i/>
          <w:iCs/>
        </w:rPr>
      </w:pPr>
    </w:p>
    <w:p w14:paraId="45DB440E" w14:textId="77777777" w:rsidR="00304688" w:rsidRPr="0050581E" w:rsidRDefault="00304688" w:rsidP="00304688">
      <w:pPr>
        <w:pStyle w:val="BodyText2"/>
        <w:rPr>
          <w:b/>
          <w:i/>
          <w:iCs/>
        </w:rPr>
      </w:pPr>
    </w:p>
    <w:p w14:paraId="07CE940C" w14:textId="77777777" w:rsidR="00304688" w:rsidRPr="0050581E" w:rsidRDefault="00304688" w:rsidP="00304688">
      <w:pPr>
        <w:rPr>
          <w:b/>
          <w:bCs/>
          <w:i/>
          <w:iCs/>
        </w:rPr>
      </w:pPr>
      <w:r w:rsidRPr="0050581E">
        <w:rPr>
          <w:b/>
          <w:bCs/>
          <w:i/>
          <w:iCs/>
        </w:rPr>
        <w:t>1) Lista de Países de conformidad con el Acuerdo del Fondo Administrado:</w:t>
      </w:r>
    </w:p>
    <w:p w14:paraId="1B12445D" w14:textId="77777777" w:rsidR="00304688" w:rsidRPr="0050581E" w:rsidRDefault="00304688" w:rsidP="00304688">
      <w:pPr>
        <w:pStyle w:val="Normali"/>
        <w:keepLines w:val="0"/>
        <w:tabs>
          <w:tab w:val="clear" w:pos="1843"/>
        </w:tabs>
        <w:spacing w:after="0"/>
        <w:rPr>
          <w:i/>
          <w:iCs/>
          <w:szCs w:val="24"/>
          <w:lang w:val="es-ES" w:eastAsia="en-US"/>
        </w:rPr>
      </w:pPr>
    </w:p>
    <w:p w14:paraId="26D55983" w14:textId="77777777" w:rsidR="00304688" w:rsidRPr="0050581E" w:rsidRDefault="00304688" w:rsidP="00304688">
      <w:pPr>
        <w:pStyle w:val="Normali"/>
        <w:keepLines w:val="0"/>
        <w:tabs>
          <w:tab w:val="clear" w:pos="1843"/>
        </w:tabs>
        <w:spacing w:after="0"/>
        <w:rPr>
          <w:i/>
          <w:iCs/>
          <w:szCs w:val="24"/>
          <w:lang w:val="es-ES" w:eastAsia="en-US"/>
        </w:rPr>
      </w:pPr>
      <w:r w:rsidRPr="0050581E">
        <w:rPr>
          <w:i/>
          <w:iCs/>
          <w:szCs w:val="24"/>
          <w:lang w:val="es-ES" w:eastAsia="en-US"/>
        </w:rPr>
        <w:t>(Incluir la lista de países)</w:t>
      </w:r>
      <w:r w:rsidRPr="0050581E">
        <w:rPr>
          <w:szCs w:val="24"/>
          <w:lang w:val="es-ES" w:eastAsia="en-US"/>
        </w:rPr>
        <w:t>]</w:t>
      </w:r>
    </w:p>
    <w:p w14:paraId="61D7B321" w14:textId="77777777" w:rsidR="00304688" w:rsidRPr="0050581E" w:rsidRDefault="00304688" w:rsidP="00304688">
      <w:pPr>
        <w:pStyle w:val="Normali"/>
        <w:keepLines w:val="0"/>
        <w:tabs>
          <w:tab w:val="clear" w:pos="1843"/>
        </w:tabs>
        <w:spacing w:after="0"/>
        <w:rPr>
          <w:szCs w:val="24"/>
          <w:lang w:val="es-ES" w:eastAsia="en-US"/>
        </w:rPr>
      </w:pPr>
    </w:p>
    <w:p w14:paraId="2AFFF033" w14:textId="77777777" w:rsidR="00304688" w:rsidRPr="0050581E" w:rsidRDefault="00304688" w:rsidP="00304688">
      <w:pPr>
        <w:rPr>
          <w:b/>
          <w:bCs/>
        </w:rPr>
      </w:pPr>
      <w:r w:rsidRPr="0050581E">
        <w:rPr>
          <w:b/>
          <w:bCs/>
        </w:rPr>
        <w:t>---------------------------------------</w:t>
      </w:r>
    </w:p>
    <w:p w14:paraId="37AEADFE" w14:textId="77777777" w:rsidR="00304688" w:rsidRPr="0050581E" w:rsidRDefault="00304688" w:rsidP="00304688">
      <w:pPr>
        <w:pStyle w:val="aparagraphs"/>
        <w:rPr>
          <w:b/>
          <w:bCs/>
          <w:lang w:val="es-ES"/>
        </w:rPr>
      </w:pPr>
      <w:r w:rsidRPr="0050581E">
        <w:rPr>
          <w:b/>
          <w:bCs/>
          <w:lang w:val="es-ES"/>
        </w:rPr>
        <w:t xml:space="preserve"> </w:t>
      </w:r>
    </w:p>
    <w:p w14:paraId="4355BE78" w14:textId="77777777" w:rsidR="00304688" w:rsidRPr="0050581E" w:rsidRDefault="00304688" w:rsidP="00304688">
      <w:pPr>
        <w:pStyle w:val="aparagraphs"/>
        <w:rPr>
          <w:b/>
          <w:bCs/>
          <w:lang w:val="es-ES"/>
        </w:rPr>
      </w:pPr>
    </w:p>
    <w:p w14:paraId="4B78C93A" w14:textId="77777777" w:rsidR="00304688" w:rsidRPr="0050581E" w:rsidRDefault="00304688" w:rsidP="00304688"/>
    <w:p w14:paraId="73CC826B" w14:textId="77777777" w:rsidR="00304688" w:rsidRPr="0050581E" w:rsidRDefault="00304688" w:rsidP="00304688">
      <w:pPr>
        <w:pStyle w:val="Outline"/>
        <w:spacing w:before="0"/>
        <w:rPr>
          <w:b/>
          <w:bCs/>
          <w:kern w:val="0"/>
          <w:szCs w:val="24"/>
        </w:rPr>
      </w:pPr>
      <w:r w:rsidRPr="0050581E">
        <w:rPr>
          <w:b/>
          <w:bCs/>
          <w:kern w:val="0"/>
          <w:szCs w:val="24"/>
        </w:rPr>
        <w:t>2) Criterios para determinar Nacionalidad y el país de origen de los bienes y servicios</w:t>
      </w:r>
    </w:p>
    <w:p w14:paraId="07B44699" w14:textId="77777777" w:rsidR="00304688" w:rsidRPr="0050581E" w:rsidRDefault="00304688" w:rsidP="00304688"/>
    <w:p w14:paraId="2A051BA6" w14:textId="77777777" w:rsidR="00304688" w:rsidRPr="0050581E" w:rsidRDefault="00304688" w:rsidP="00304688">
      <w:r w:rsidRPr="0050581E">
        <w:t>Para efectuar la determinación sobre: a) la nacionalidad de las firmas e individuos elegibles para participar en contratos financiados por el Banco y b) el país de origen de los bienes y servicios, se utilizarán los siguientes criterios:</w:t>
      </w:r>
    </w:p>
    <w:p w14:paraId="21026E66" w14:textId="77777777" w:rsidR="00304688" w:rsidRPr="0050581E" w:rsidRDefault="00304688" w:rsidP="00304688"/>
    <w:p w14:paraId="7551F048" w14:textId="77777777" w:rsidR="00304688" w:rsidRPr="0050581E" w:rsidRDefault="00304688" w:rsidP="00304688">
      <w:r w:rsidRPr="0050581E">
        <w:rPr>
          <w:b/>
          <w:u w:val="single"/>
        </w:rPr>
        <w:t>A) Nacionalidad</w:t>
      </w:r>
    </w:p>
    <w:p w14:paraId="637BE0F5" w14:textId="77777777" w:rsidR="00304688" w:rsidRPr="0050581E" w:rsidRDefault="00304688" w:rsidP="00304688"/>
    <w:p w14:paraId="2271F8F0" w14:textId="77777777" w:rsidR="00304688" w:rsidRPr="0050581E" w:rsidRDefault="00304688" w:rsidP="00304688">
      <w:pPr>
        <w:ind w:left="360"/>
      </w:pPr>
      <w:r w:rsidRPr="0050581E">
        <w:rPr>
          <w:bCs/>
        </w:rPr>
        <w:t>a)</w:t>
      </w:r>
      <w:r w:rsidRPr="0050581E">
        <w:rPr>
          <w:b/>
        </w:rPr>
        <w:t xml:space="preserve"> Un individuo </w:t>
      </w:r>
      <w:r w:rsidRPr="0050581E">
        <w:rPr>
          <w:bCs/>
        </w:rPr>
        <w:t>tiene la nacionalidad</w:t>
      </w:r>
      <w:r w:rsidRPr="0050581E">
        <w:t xml:space="preserve"> de un país miembro del Banco si el o ella satisface uno de los siguientes requisitos:</w:t>
      </w:r>
    </w:p>
    <w:p w14:paraId="0967D22D" w14:textId="77777777" w:rsidR="00304688" w:rsidRPr="0050581E" w:rsidRDefault="00304688" w:rsidP="00304688">
      <w:pPr>
        <w:numPr>
          <w:ilvl w:val="1"/>
          <w:numId w:val="101"/>
        </w:numPr>
        <w:suppressAutoHyphens w:val="0"/>
        <w:spacing w:after="0"/>
      </w:pPr>
      <w:r w:rsidRPr="0050581E">
        <w:t>es ciudadano de un país miembro; o</w:t>
      </w:r>
    </w:p>
    <w:p w14:paraId="6EF6CAA8" w14:textId="77777777" w:rsidR="00304688" w:rsidRPr="0050581E" w:rsidRDefault="00304688" w:rsidP="00304688">
      <w:pPr>
        <w:numPr>
          <w:ilvl w:val="1"/>
          <w:numId w:val="101"/>
        </w:numPr>
        <w:suppressAutoHyphens w:val="0"/>
        <w:spacing w:after="0"/>
      </w:pPr>
      <w:r w:rsidRPr="0050581E">
        <w:t>ha establecido su domicilio en un país miembro como residente “bona fide” y está legalmente autorizado para trabajar en dicho país.</w:t>
      </w:r>
    </w:p>
    <w:p w14:paraId="0CC985B9" w14:textId="77777777" w:rsidR="00304688" w:rsidRPr="0050581E" w:rsidRDefault="00304688" w:rsidP="00304688">
      <w:pPr>
        <w:ind w:left="360"/>
      </w:pPr>
      <w:r w:rsidRPr="0050581E">
        <w:rPr>
          <w:bCs/>
        </w:rPr>
        <w:t>b)</w:t>
      </w:r>
      <w:r w:rsidRPr="0050581E">
        <w:rPr>
          <w:b/>
        </w:rPr>
        <w:t xml:space="preserve"> Una firma </w:t>
      </w:r>
      <w:r w:rsidRPr="0050581E">
        <w:t>tiene la nacionalidad de un país miembro si satisface los dos siguientes requisitos:</w:t>
      </w:r>
    </w:p>
    <w:p w14:paraId="2A1BB2E5" w14:textId="77777777" w:rsidR="00304688" w:rsidRPr="0050581E" w:rsidRDefault="00304688" w:rsidP="00304688">
      <w:pPr>
        <w:numPr>
          <w:ilvl w:val="0"/>
          <w:numId w:val="102"/>
        </w:numPr>
        <w:suppressAutoHyphens w:val="0"/>
        <w:spacing w:after="0"/>
      </w:pPr>
      <w:r w:rsidRPr="0050581E">
        <w:t>está legalmente constituida o incorporada conforme a las leyes de un país miembro del Banco; y</w:t>
      </w:r>
    </w:p>
    <w:p w14:paraId="03AAC6DF" w14:textId="77777777" w:rsidR="00304688" w:rsidRPr="0050581E" w:rsidRDefault="00304688" w:rsidP="00304688">
      <w:pPr>
        <w:numPr>
          <w:ilvl w:val="0"/>
          <w:numId w:val="102"/>
        </w:numPr>
        <w:suppressAutoHyphens w:val="0"/>
        <w:spacing w:after="0"/>
      </w:pPr>
      <w:r w:rsidRPr="0050581E">
        <w:t>más del cincuenta por ciento (50%) del capital de la firma es de propiedad de individuos o firmas de países miembros del Banco.</w:t>
      </w:r>
    </w:p>
    <w:p w14:paraId="499C1E05" w14:textId="77777777" w:rsidR="00304688" w:rsidRPr="0050581E" w:rsidRDefault="00304688" w:rsidP="00304688"/>
    <w:p w14:paraId="05388AD3" w14:textId="17FFC42E" w:rsidR="00304688" w:rsidRPr="0050581E" w:rsidRDefault="00304688" w:rsidP="00304688">
      <w:r w:rsidRPr="0050581E">
        <w:t xml:space="preserve">Todos los socios de una </w:t>
      </w:r>
      <w:r w:rsidR="00F50D13" w:rsidRPr="0050581E">
        <w:t xml:space="preserve">Asociación </w:t>
      </w:r>
      <w:r w:rsidRPr="0050581E">
        <w:t xml:space="preserve">en </w:t>
      </w:r>
      <w:r w:rsidR="00F50D13" w:rsidRPr="0050581E">
        <w:t>Participación</w:t>
      </w:r>
      <w:r w:rsidRPr="0050581E">
        <w:t xml:space="preserve">, </w:t>
      </w:r>
      <w:r w:rsidR="00F50D13" w:rsidRPr="0050581E">
        <w:t xml:space="preserve">Consorcio </w:t>
      </w:r>
      <w:r w:rsidRPr="0050581E">
        <w:t xml:space="preserve">o </w:t>
      </w:r>
      <w:r w:rsidR="00F50D13" w:rsidRPr="0050581E">
        <w:t xml:space="preserve">Asociación </w:t>
      </w:r>
      <w:r w:rsidRPr="0050581E">
        <w:t xml:space="preserve">(APCA) con responsabilidad </w:t>
      </w:r>
      <w:r w:rsidR="00F50D13" w:rsidRPr="0050581E">
        <w:t xml:space="preserve">conjunta </w:t>
      </w:r>
      <w:r w:rsidRPr="0050581E">
        <w:t>y solidaria y todos los subcontratistas deben cumplir con los requisitos arriba establecidos.</w:t>
      </w:r>
    </w:p>
    <w:p w14:paraId="65326E6E" w14:textId="77777777" w:rsidR="00304688" w:rsidRPr="0050581E" w:rsidRDefault="00304688" w:rsidP="00304688"/>
    <w:p w14:paraId="5AC3717D" w14:textId="77777777" w:rsidR="00304688" w:rsidRPr="0050581E" w:rsidRDefault="00304688" w:rsidP="00304688">
      <w:r w:rsidRPr="0050581E">
        <w:rPr>
          <w:b/>
          <w:u w:val="single"/>
        </w:rPr>
        <w:t>B) Origen de los Bienes</w:t>
      </w:r>
    </w:p>
    <w:p w14:paraId="16E5A819" w14:textId="77777777" w:rsidR="00304688" w:rsidRPr="0050581E" w:rsidRDefault="00304688" w:rsidP="00304688"/>
    <w:p w14:paraId="036E78D7" w14:textId="77777777" w:rsidR="00304688" w:rsidRPr="0050581E" w:rsidRDefault="00304688" w:rsidP="00304688">
      <w:r w:rsidRPr="0050581E">
        <w:t xml:space="preserve">Los bienes se originan en un país miembro del Banco si han sido extraídos, cultivados, cosechados o producidos en un país miembro del Banco.  Un bien es producido cuando mediante manufactura, </w:t>
      </w:r>
      <w:r w:rsidRPr="0050581E">
        <w:lastRenderedPageBreak/>
        <w:t>procesamiento o ensamblaje el resultado es un artículo comercialmente reconocido cuyas características básicas, su función o propósito de uso son substancialmente diferentes de sus partes o componentes.</w:t>
      </w:r>
    </w:p>
    <w:p w14:paraId="401E7499" w14:textId="77777777" w:rsidR="00304688" w:rsidRPr="0050581E" w:rsidRDefault="00304688" w:rsidP="00304688"/>
    <w:p w14:paraId="6B6BD6AA" w14:textId="77777777" w:rsidR="00304688" w:rsidRPr="0050581E" w:rsidRDefault="00304688" w:rsidP="00304688">
      <w:r w:rsidRPr="0050581E">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w:t>
      </w:r>
    </w:p>
    <w:p w14:paraId="231723BB" w14:textId="77777777" w:rsidR="00304688" w:rsidRPr="0050581E" w:rsidRDefault="00304688" w:rsidP="00304688"/>
    <w:p w14:paraId="49C28D08" w14:textId="77777777" w:rsidR="00304688" w:rsidRPr="0050581E" w:rsidRDefault="00304688" w:rsidP="00304688">
      <w:pPr>
        <w:pStyle w:val="aparagraphs"/>
        <w:spacing w:before="0" w:after="0"/>
        <w:rPr>
          <w:snapToGrid/>
          <w:lang w:val="es-ES"/>
        </w:rPr>
      </w:pPr>
      <w:r w:rsidRPr="0050581E">
        <w:rPr>
          <w:snapToGrid/>
          <w:lang w:val="es-ES"/>
        </w:rPr>
        <w:t>Para efectos de determinación del origen de los bienes identificados como “hecho en la Unión Europea”, estos serán elegibles sin necesidad de identificar el correspondiente país específico de la Unión Europea.</w:t>
      </w:r>
    </w:p>
    <w:p w14:paraId="47A94C6A" w14:textId="77777777" w:rsidR="00304688" w:rsidRPr="0050581E" w:rsidRDefault="00304688" w:rsidP="00304688"/>
    <w:p w14:paraId="44E5568C" w14:textId="77777777" w:rsidR="00304688" w:rsidRPr="0050581E" w:rsidRDefault="00304688" w:rsidP="00304688">
      <w:r w:rsidRPr="0050581E">
        <w:t>El origen de los materiales, partes o componentes de los bienes o la nacionalidad de la firma productora, ensambladora, distribuidora o vendedora de los bienes no determina el origen de los mismos</w:t>
      </w:r>
    </w:p>
    <w:p w14:paraId="2D36231C" w14:textId="77777777" w:rsidR="00304688" w:rsidRPr="0050581E" w:rsidRDefault="00304688" w:rsidP="00304688"/>
    <w:p w14:paraId="10EDB261" w14:textId="77777777" w:rsidR="00304688" w:rsidRPr="0050581E" w:rsidRDefault="00304688" w:rsidP="00304688">
      <w:pPr>
        <w:rPr>
          <w:b/>
          <w:u w:val="single"/>
        </w:rPr>
      </w:pPr>
      <w:r w:rsidRPr="0050581E">
        <w:rPr>
          <w:b/>
          <w:u w:val="single"/>
        </w:rPr>
        <w:t>C) Origen de los Servicios</w:t>
      </w:r>
    </w:p>
    <w:p w14:paraId="09E0F87A" w14:textId="77777777" w:rsidR="00304688" w:rsidRPr="0050581E" w:rsidRDefault="00304688" w:rsidP="00304688">
      <w:pPr>
        <w:rPr>
          <w:b/>
          <w:u w:val="single"/>
        </w:rPr>
      </w:pPr>
    </w:p>
    <w:p w14:paraId="16A90D81" w14:textId="77777777" w:rsidR="00304688" w:rsidRPr="0050581E" w:rsidRDefault="00304688" w:rsidP="00304688">
      <w:pPr>
        <w:rPr>
          <w:bCs/>
          <w:i/>
        </w:rPr>
      </w:pPr>
      <w:r w:rsidRPr="0050581E">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6E77D5A4" w14:textId="77777777" w:rsidR="00304688" w:rsidRPr="0050581E" w:rsidRDefault="00304688" w:rsidP="00304688">
      <w:pPr>
        <w:rPr>
          <w:bCs/>
          <w:i/>
        </w:rPr>
      </w:pPr>
    </w:p>
    <w:p w14:paraId="2F8B5C76" w14:textId="4C07F45E" w:rsidR="00240C8A" w:rsidRPr="0050581E" w:rsidRDefault="00240C8A" w:rsidP="00D40195">
      <w:pPr>
        <w:tabs>
          <w:tab w:val="left" w:pos="5532"/>
        </w:tabs>
      </w:pPr>
    </w:p>
    <w:p w14:paraId="68368719" w14:textId="77777777" w:rsidR="00240C8A" w:rsidRPr="0050581E" w:rsidRDefault="00240C8A" w:rsidP="00D40195">
      <w:pPr>
        <w:tabs>
          <w:tab w:val="left" w:pos="5532"/>
        </w:tabs>
        <w:sectPr w:rsidR="00240C8A" w:rsidRPr="0050581E" w:rsidSect="00A51A93">
          <w:headerReference w:type="even" r:id="rId60"/>
          <w:headerReference w:type="first" r:id="rId61"/>
          <w:type w:val="evenPage"/>
          <w:pgSz w:w="12240" w:h="15840" w:code="1"/>
          <w:pgMar w:top="1440" w:right="1440" w:bottom="1440" w:left="1440" w:header="720" w:footer="720" w:gutter="0"/>
          <w:cols w:space="720"/>
          <w:titlePg/>
        </w:sectPr>
      </w:pPr>
    </w:p>
    <w:p w14:paraId="3998E09C" w14:textId="326196B7" w:rsidR="000D412C" w:rsidRPr="0050581E" w:rsidRDefault="000D412C" w:rsidP="009815D5">
      <w:pPr>
        <w:pStyle w:val="Head0"/>
        <w:pBdr>
          <w:bottom w:val="dotted" w:sz="24" w:space="1" w:color="auto"/>
        </w:pBdr>
        <w:rPr>
          <w:rFonts w:ascii="Times New Roman" w:hAnsi="Times New Roman"/>
        </w:rPr>
        <w:sectPr w:rsidR="000D412C" w:rsidRPr="0050581E" w:rsidSect="004F0812">
          <w:headerReference w:type="even" r:id="rId62"/>
          <w:headerReference w:type="default" r:id="rId63"/>
          <w:footnotePr>
            <w:numRestart w:val="eachSect"/>
          </w:footnotePr>
          <w:type w:val="oddPage"/>
          <w:pgSz w:w="12240" w:h="15840" w:code="1"/>
          <w:pgMar w:top="1440" w:right="1440" w:bottom="1440" w:left="1440" w:header="720" w:footer="720" w:gutter="0"/>
          <w:pgNumType w:chapStyle="1"/>
          <w:cols w:space="720"/>
          <w:titlePg/>
        </w:sectPr>
      </w:pPr>
      <w:bookmarkStart w:id="572" w:name="_Toc438529602"/>
      <w:bookmarkStart w:id="573" w:name="_Toc438725758"/>
      <w:bookmarkStart w:id="574" w:name="_Toc438817753"/>
      <w:bookmarkStart w:id="575" w:name="_Toc438954447"/>
      <w:bookmarkStart w:id="576" w:name="_Toc461939622"/>
      <w:bookmarkStart w:id="577" w:name="_Toc125954070"/>
      <w:bookmarkStart w:id="578" w:name="_Toc197840925"/>
    </w:p>
    <w:p w14:paraId="55312633" w14:textId="73727CC5" w:rsidR="00580092" w:rsidRPr="0050581E" w:rsidRDefault="00580092" w:rsidP="003749BF">
      <w:pPr>
        <w:pStyle w:val="Head0"/>
        <w:spacing w:before="5160"/>
      </w:pPr>
      <w:r w:rsidRPr="0050581E">
        <w:rPr>
          <w:rFonts w:ascii="Times New Roman" w:hAnsi="Times New Roman"/>
        </w:rPr>
        <w:lastRenderedPageBreak/>
        <w:t xml:space="preserve">PARTE 2: Requisitos </w:t>
      </w:r>
      <w:r w:rsidR="003749BF" w:rsidRPr="0050581E">
        <w:rPr>
          <w:rFonts w:ascii="Times New Roman" w:hAnsi="Times New Roman"/>
        </w:rPr>
        <w:br/>
      </w:r>
      <w:r w:rsidRPr="0050581E">
        <w:rPr>
          <w:rFonts w:ascii="Times New Roman" w:hAnsi="Times New Roman"/>
        </w:rPr>
        <w:t>del Comprador</w:t>
      </w:r>
      <w:bookmarkEnd w:id="572"/>
      <w:bookmarkEnd w:id="573"/>
      <w:bookmarkEnd w:id="574"/>
      <w:bookmarkEnd w:id="575"/>
      <w:bookmarkEnd w:id="576"/>
      <w:bookmarkEnd w:id="577"/>
      <w:bookmarkEnd w:id="578"/>
    </w:p>
    <w:p w14:paraId="599356DB" w14:textId="77777777" w:rsidR="001B65FB" w:rsidRPr="0050581E" w:rsidRDefault="00803EC1" w:rsidP="001B65FB">
      <w:pPr>
        <w:pStyle w:val="Head02"/>
      </w:pPr>
      <w:r w:rsidRPr="0050581E">
        <w:br w:type="page"/>
      </w:r>
    </w:p>
    <w:p w14:paraId="0477F1B8" w14:textId="4A15C4D8" w:rsidR="001B65FB" w:rsidRPr="0050581E" w:rsidRDefault="009A148B" w:rsidP="003B1CB5">
      <w:pPr>
        <w:pStyle w:val="TDC11"/>
      </w:pPr>
      <w:bookmarkStart w:id="579" w:name="_Toc454907534"/>
      <w:bookmarkStart w:id="580" w:name="_Toc476307820"/>
      <w:bookmarkStart w:id="581" w:name="_Toc28242432"/>
      <w:r w:rsidRPr="0050581E">
        <w:lastRenderedPageBreak/>
        <w:t>Sección VI</w:t>
      </w:r>
      <w:r w:rsidR="001F46ED" w:rsidRPr="0050581E">
        <w:t xml:space="preserve">. </w:t>
      </w:r>
      <w:r w:rsidRPr="0050581E">
        <w:t>Requisitos del Sistema Informático</w:t>
      </w:r>
      <w:bookmarkEnd w:id="579"/>
      <w:bookmarkEnd w:id="580"/>
      <w:bookmarkEnd w:id="581"/>
    </w:p>
    <w:p w14:paraId="0880D160" w14:textId="5A5E9F01" w:rsidR="001B65FB" w:rsidRPr="0050581E" w:rsidRDefault="001B65FB" w:rsidP="001B65FB">
      <w:pPr>
        <w:jc w:val="center"/>
        <w:rPr>
          <w:rFonts w:ascii="Times New Roman Bold" w:hAnsi="Times New Roman Bold"/>
          <w:b/>
          <w:smallCaps/>
          <w:sz w:val="28"/>
          <w:szCs w:val="28"/>
        </w:rPr>
      </w:pPr>
      <w:r w:rsidRPr="0050581E">
        <w:rPr>
          <w:rFonts w:ascii="Times New Roman Bold" w:hAnsi="Times New Roman Bold"/>
          <w:b/>
          <w:smallCaps/>
          <w:sz w:val="28"/>
        </w:rPr>
        <w:t xml:space="preserve">(incluidos los </w:t>
      </w:r>
      <w:r w:rsidR="008359C4" w:rsidRPr="0050581E">
        <w:rPr>
          <w:rFonts w:ascii="Times New Roman Bold" w:hAnsi="Times New Roman Bold"/>
          <w:b/>
          <w:smallCaps/>
          <w:sz w:val="28"/>
        </w:rPr>
        <w:t>r</w:t>
      </w:r>
      <w:r w:rsidRPr="0050581E">
        <w:rPr>
          <w:rFonts w:ascii="Times New Roman Bold" w:hAnsi="Times New Roman Bold"/>
          <w:b/>
          <w:smallCaps/>
          <w:sz w:val="28"/>
        </w:rPr>
        <w:t xml:space="preserve">equisitos </w:t>
      </w:r>
      <w:r w:rsidR="008359C4" w:rsidRPr="0050581E">
        <w:rPr>
          <w:rFonts w:ascii="Times New Roman Bold" w:hAnsi="Times New Roman Bold"/>
          <w:b/>
          <w:smallCaps/>
          <w:sz w:val="28"/>
        </w:rPr>
        <w:t>t</w:t>
      </w:r>
      <w:r w:rsidRPr="0050581E">
        <w:rPr>
          <w:rFonts w:ascii="Times New Roman Bold" w:hAnsi="Times New Roman Bold"/>
          <w:b/>
          <w:smallCaps/>
          <w:sz w:val="28"/>
        </w:rPr>
        <w:t xml:space="preserve">écnicos, el </w:t>
      </w:r>
      <w:r w:rsidR="008359C4" w:rsidRPr="0050581E">
        <w:rPr>
          <w:rFonts w:ascii="Times New Roman Bold" w:hAnsi="Times New Roman Bold"/>
          <w:b/>
          <w:smallCaps/>
          <w:sz w:val="28"/>
        </w:rPr>
        <w:t>p</w:t>
      </w:r>
      <w:r w:rsidRPr="0050581E">
        <w:rPr>
          <w:rFonts w:ascii="Times New Roman Bold" w:hAnsi="Times New Roman Bold"/>
          <w:b/>
          <w:smallCaps/>
          <w:sz w:val="28"/>
        </w:rPr>
        <w:t xml:space="preserve">rograma de </w:t>
      </w:r>
      <w:r w:rsidR="008359C4" w:rsidRPr="0050581E">
        <w:rPr>
          <w:rFonts w:ascii="Times New Roman Bold" w:hAnsi="Times New Roman Bold"/>
          <w:b/>
          <w:smallCaps/>
          <w:sz w:val="28"/>
        </w:rPr>
        <w:t>e</w:t>
      </w:r>
      <w:r w:rsidRPr="0050581E">
        <w:rPr>
          <w:rFonts w:ascii="Times New Roman Bold" w:hAnsi="Times New Roman Bold"/>
          <w:b/>
          <w:smallCaps/>
          <w:sz w:val="28"/>
        </w:rPr>
        <w:t xml:space="preserve">jecución, </w:t>
      </w:r>
      <w:r w:rsidR="00332109" w:rsidRPr="0050581E">
        <w:rPr>
          <w:rFonts w:ascii="Times New Roman Bold" w:hAnsi="Times New Roman Bold"/>
          <w:b/>
          <w:smallCaps/>
          <w:sz w:val="28"/>
        </w:rPr>
        <w:br/>
      </w:r>
      <w:r w:rsidRPr="0050581E">
        <w:rPr>
          <w:rFonts w:ascii="Times New Roman Bold" w:hAnsi="Times New Roman Bold"/>
          <w:b/>
          <w:smallCaps/>
          <w:sz w:val="28"/>
        </w:rPr>
        <w:t xml:space="preserve">los </w:t>
      </w:r>
      <w:r w:rsidR="008359C4" w:rsidRPr="0050581E">
        <w:rPr>
          <w:rFonts w:ascii="Times New Roman Bold" w:hAnsi="Times New Roman Bold"/>
          <w:b/>
          <w:smallCaps/>
          <w:sz w:val="28"/>
        </w:rPr>
        <w:t>c</w:t>
      </w:r>
      <w:r w:rsidRPr="0050581E">
        <w:rPr>
          <w:rFonts w:ascii="Times New Roman Bold" w:hAnsi="Times New Roman Bold"/>
          <w:b/>
          <w:smallCaps/>
          <w:sz w:val="28"/>
        </w:rPr>
        <w:t xml:space="preserve">uadros del </w:t>
      </w:r>
      <w:r w:rsidR="008359C4" w:rsidRPr="0050581E">
        <w:rPr>
          <w:rFonts w:ascii="Times New Roman Bold" w:hAnsi="Times New Roman Bold"/>
          <w:b/>
          <w:smallCaps/>
          <w:sz w:val="28"/>
        </w:rPr>
        <w:t>i</w:t>
      </w:r>
      <w:r w:rsidRPr="0050581E">
        <w:rPr>
          <w:rFonts w:ascii="Times New Roman Bold" w:hAnsi="Times New Roman Bold"/>
          <w:b/>
          <w:smallCaps/>
          <w:sz w:val="28"/>
        </w:rPr>
        <w:t xml:space="preserve">nventario del Sistema y </w:t>
      </w:r>
      <w:r w:rsidR="0008396C" w:rsidRPr="0050581E">
        <w:rPr>
          <w:rFonts w:ascii="Times New Roman Bold" w:hAnsi="Times New Roman Bold"/>
          <w:b/>
          <w:smallCaps/>
          <w:sz w:val="28"/>
        </w:rPr>
        <w:t xml:space="preserve">la información </w:t>
      </w:r>
      <w:r w:rsidR="00332109" w:rsidRPr="0050581E">
        <w:rPr>
          <w:rFonts w:ascii="Times New Roman Bold" w:hAnsi="Times New Roman Bold"/>
          <w:b/>
          <w:smallCaps/>
          <w:sz w:val="28"/>
        </w:rPr>
        <w:br/>
      </w:r>
      <w:r w:rsidR="0008396C" w:rsidRPr="0050581E">
        <w:rPr>
          <w:rFonts w:ascii="Times New Roman Bold" w:hAnsi="Times New Roman Bold"/>
          <w:b/>
          <w:smallCaps/>
          <w:sz w:val="28"/>
        </w:rPr>
        <w:t xml:space="preserve">de </w:t>
      </w:r>
      <w:r w:rsidR="00381BEF" w:rsidRPr="0050581E">
        <w:rPr>
          <w:rFonts w:ascii="Times New Roman Bold" w:hAnsi="Times New Roman Bold"/>
          <w:b/>
          <w:smallCaps/>
          <w:sz w:val="28"/>
        </w:rPr>
        <w:t>referencia</w:t>
      </w:r>
      <w:r w:rsidR="0008396C" w:rsidRPr="0050581E">
        <w:rPr>
          <w:rFonts w:ascii="Times New Roman Bold" w:hAnsi="Times New Roman Bold"/>
          <w:b/>
          <w:smallCaps/>
          <w:sz w:val="28"/>
        </w:rPr>
        <w:t xml:space="preserve"> y </w:t>
      </w:r>
      <w:r w:rsidRPr="0050581E">
        <w:rPr>
          <w:rFonts w:ascii="Times New Roman Bold" w:hAnsi="Times New Roman Bold"/>
          <w:b/>
          <w:smallCaps/>
          <w:sz w:val="28"/>
        </w:rPr>
        <w:t xml:space="preserve">el </w:t>
      </w:r>
      <w:r w:rsidR="008359C4" w:rsidRPr="0050581E">
        <w:rPr>
          <w:rFonts w:ascii="Times New Roman Bold" w:hAnsi="Times New Roman Bold"/>
          <w:b/>
          <w:smallCaps/>
          <w:sz w:val="28"/>
        </w:rPr>
        <w:t>m</w:t>
      </w:r>
      <w:r w:rsidRPr="0050581E">
        <w:rPr>
          <w:rFonts w:ascii="Times New Roman Bold" w:hAnsi="Times New Roman Bold"/>
          <w:b/>
          <w:smallCaps/>
          <w:sz w:val="28"/>
        </w:rPr>
        <w:t xml:space="preserve">aterial </w:t>
      </w:r>
      <w:r w:rsidR="008359C4" w:rsidRPr="0050581E">
        <w:rPr>
          <w:rFonts w:ascii="Times New Roman Bold" w:hAnsi="Times New Roman Bold"/>
          <w:b/>
          <w:smallCaps/>
          <w:sz w:val="28"/>
        </w:rPr>
        <w:t>i</w:t>
      </w:r>
      <w:r w:rsidRPr="0050581E">
        <w:rPr>
          <w:rFonts w:ascii="Times New Roman Bold" w:hAnsi="Times New Roman Bold"/>
          <w:b/>
          <w:smallCaps/>
          <w:sz w:val="28"/>
        </w:rPr>
        <w:t>nformativo)</w:t>
      </w:r>
    </w:p>
    <w:p w14:paraId="50ED05D3" w14:textId="77777777" w:rsidR="003138BF" w:rsidRPr="0050581E" w:rsidRDefault="003138BF" w:rsidP="003138BF">
      <w:pPr>
        <w:pStyle w:val="Subtitle2"/>
      </w:pPr>
    </w:p>
    <w:p w14:paraId="3005411A" w14:textId="156A1AFF" w:rsidR="00AE06DD" w:rsidRPr="0050581E" w:rsidRDefault="00AE06DD" w:rsidP="00AE06DD">
      <w:pPr>
        <w:pStyle w:val="Heading2"/>
        <w:rPr>
          <w:rFonts w:asciiTheme="majorBidi" w:hAnsiTheme="majorBidi" w:cstheme="majorBidi"/>
          <w:i/>
        </w:rPr>
      </w:pPr>
      <w:r w:rsidRPr="0050581E">
        <w:rPr>
          <w:rFonts w:asciiTheme="majorBidi" w:hAnsiTheme="majorBidi" w:cstheme="majorBidi"/>
          <w:i/>
        </w:rPr>
        <w:t xml:space="preserve">Notas sobre la </w:t>
      </w:r>
      <w:r w:rsidR="008359C4" w:rsidRPr="0050581E">
        <w:rPr>
          <w:rFonts w:asciiTheme="majorBidi" w:hAnsiTheme="majorBidi" w:cstheme="majorBidi"/>
          <w:i/>
        </w:rPr>
        <w:t>p</w:t>
      </w:r>
      <w:r w:rsidRPr="0050581E">
        <w:rPr>
          <w:rFonts w:asciiTheme="majorBidi" w:hAnsiTheme="majorBidi" w:cstheme="majorBidi"/>
          <w:i/>
        </w:rPr>
        <w:t xml:space="preserve">reparación de los </w:t>
      </w:r>
      <w:r w:rsidR="008359C4" w:rsidRPr="0050581E">
        <w:rPr>
          <w:rFonts w:asciiTheme="majorBidi" w:hAnsiTheme="majorBidi" w:cstheme="majorBidi"/>
          <w:i/>
        </w:rPr>
        <w:t>r</w:t>
      </w:r>
      <w:r w:rsidRPr="0050581E">
        <w:rPr>
          <w:rFonts w:asciiTheme="majorBidi" w:hAnsiTheme="majorBidi" w:cstheme="majorBidi"/>
          <w:i/>
        </w:rPr>
        <w:t>equisitos del Sistema Informático</w:t>
      </w:r>
    </w:p>
    <w:p w14:paraId="549F46EE" w14:textId="229A6D20" w:rsidR="00AE06DD" w:rsidRPr="0050581E" w:rsidRDefault="00AE06DD" w:rsidP="00AE06DD">
      <w:pPr>
        <w:pStyle w:val="explanatorynotes"/>
        <w:rPr>
          <w:rFonts w:asciiTheme="majorBidi" w:hAnsiTheme="majorBidi" w:cstheme="majorBidi"/>
          <w:i/>
          <w:szCs w:val="22"/>
        </w:rPr>
      </w:pPr>
      <w:r w:rsidRPr="0050581E">
        <w:rPr>
          <w:rFonts w:asciiTheme="majorBidi" w:hAnsiTheme="majorBidi" w:cstheme="majorBidi"/>
          <w:szCs w:val="22"/>
        </w:rPr>
        <w:tab/>
      </w:r>
      <w:r w:rsidRPr="0050581E">
        <w:rPr>
          <w:rFonts w:asciiTheme="majorBidi" w:hAnsiTheme="majorBidi" w:cstheme="majorBidi"/>
          <w:i/>
          <w:szCs w:val="22"/>
        </w:rPr>
        <w:t xml:space="preserve">Los </w:t>
      </w:r>
      <w:r w:rsidR="008359C4" w:rsidRPr="0050581E">
        <w:rPr>
          <w:rFonts w:asciiTheme="majorBidi" w:hAnsiTheme="majorBidi" w:cstheme="majorBidi"/>
          <w:i/>
          <w:szCs w:val="22"/>
        </w:rPr>
        <w:t>r</w:t>
      </w:r>
      <w:r w:rsidRPr="0050581E">
        <w:rPr>
          <w:rFonts w:asciiTheme="majorBidi" w:hAnsiTheme="majorBidi" w:cstheme="majorBidi"/>
          <w:i/>
          <w:szCs w:val="22"/>
        </w:rPr>
        <w:t>equisitos del Sistema Informático incluyen cuatro subsecciones importantes y estrechamente relacionadas:</w:t>
      </w:r>
      <w:r w:rsidR="00C15E45" w:rsidRPr="0050581E">
        <w:rPr>
          <w:rFonts w:asciiTheme="majorBidi" w:hAnsiTheme="majorBidi" w:cstheme="majorBidi"/>
          <w:i/>
          <w:szCs w:val="22"/>
        </w:rPr>
        <w:t xml:space="preserve"> </w:t>
      </w:r>
    </w:p>
    <w:p w14:paraId="7D70F30C" w14:textId="77777777" w:rsidR="00AE06DD" w:rsidRPr="0050581E" w:rsidRDefault="00984DF4" w:rsidP="00BC2075">
      <w:pPr>
        <w:pStyle w:val="explanatorynotes"/>
        <w:numPr>
          <w:ilvl w:val="0"/>
          <w:numId w:val="5"/>
        </w:numPr>
        <w:rPr>
          <w:rFonts w:asciiTheme="majorBidi" w:hAnsiTheme="majorBidi" w:cstheme="majorBidi"/>
          <w:i/>
          <w:szCs w:val="22"/>
        </w:rPr>
      </w:pPr>
      <w:r w:rsidRPr="0050581E">
        <w:rPr>
          <w:rFonts w:asciiTheme="majorBidi" w:hAnsiTheme="majorBidi" w:cstheme="majorBidi"/>
          <w:i/>
          <w:szCs w:val="22"/>
        </w:rPr>
        <w:t>Requisitos t</w:t>
      </w:r>
      <w:r w:rsidR="00AE06DD" w:rsidRPr="0050581E">
        <w:rPr>
          <w:rFonts w:asciiTheme="majorBidi" w:hAnsiTheme="majorBidi" w:cstheme="majorBidi"/>
          <w:i/>
          <w:szCs w:val="22"/>
        </w:rPr>
        <w:t>écnicos</w:t>
      </w:r>
    </w:p>
    <w:p w14:paraId="71290459" w14:textId="195918DA" w:rsidR="00AE06DD" w:rsidRPr="0050581E" w:rsidRDefault="00AE06DD" w:rsidP="00BC2075">
      <w:pPr>
        <w:pStyle w:val="explanatorynotes"/>
        <w:numPr>
          <w:ilvl w:val="0"/>
          <w:numId w:val="5"/>
        </w:numPr>
        <w:rPr>
          <w:rFonts w:asciiTheme="majorBidi" w:hAnsiTheme="majorBidi" w:cstheme="majorBidi"/>
          <w:i/>
          <w:szCs w:val="22"/>
        </w:rPr>
      </w:pPr>
      <w:r w:rsidRPr="0050581E">
        <w:rPr>
          <w:rFonts w:asciiTheme="majorBidi" w:hAnsiTheme="majorBidi" w:cstheme="majorBidi"/>
          <w:i/>
          <w:szCs w:val="22"/>
        </w:rPr>
        <w:t xml:space="preserve">Programa de </w:t>
      </w:r>
      <w:r w:rsidR="008359C4" w:rsidRPr="0050581E">
        <w:rPr>
          <w:rFonts w:asciiTheme="majorBidi" w:hAnsiTheme="majorBidi" w:cstheme="majorBidi"/>
          <w:i/>
          <w:szCs w:val="22"/>
        </w:rPr>
        <w:t>e</w:t>
      </w:r>
      <w:r w:rsidRPr="0050581E">
        <w:rPr>
          <w:rFonts w:asciiTheme="majorBidi" w:hAnsiTheme="majorBidi" w:cstheme="majorBidi"/>
          <w:i/>
          <w:szCs w:val="22"/>
        </w:rPr>
        <w:t>jecución</w:t>
      </w:r>
    </w:p>
    <w:p w14:paraId="4D98C73D" w14:textId="0A1B2DD4" w:rsidR="00AE06DD" w:rsidRPr="0050581E" w:rsidRDefault="00AE06DD" w:rsidP="00BC2075">
      <w:pPr>
        <w:pStyle w:val="explanatorynotes"/>
        <w:numPr>
          <w:ilvl w:val="0"/>
          <w:numId w:val="5"/>
        </w:numPr>
        <w:rPr>
          <w:rFonts w:asciiTheme="majorBidi" w:hAnsiTheme="majorBidi" w:cstheme="majorBidi"/>
          <w:i/>
          <w:szCs w:val="22"/>
        </w:rPr>
      </w:pPr>
      <w:r w:rsidRPr="0050581E">
        <w:rPr>
          <w:rFonts w:asciiTheme="majorBidi" w:hAnsiTheme="majorBidi" w:cstheme="majorBidi"/>
          <w:i/>
          <w:szCs w:val="22"/>
        </w:rPr>
        <w:t xml:space="preserve">Cuadros del </w:t>
      </w:r>
      <w:r w:rsidR="008359C4" w:rsidRPr="0050581E">
        <w:rPr>
          <w:rFonts w:asciiTheme="majorBidi" w:hAnsiTheme="majorBidi" w:cstheme="majorBidi"/>
          <w:i/>
          <w:szCs w:val="22"/>
        </w:rPr>
        <w:t>i</w:t>
      </w:r>
      <w:r w:rsidRPr="0050581E">
        <w:rPr>
          <w:rFonts w:asciiTheme="majorBidi" w:hAnsiTheme="majorBidi" w:cstheme="majorBidi"/>
          <w:i/>
          <w:szCs w:val="22"/>
        </w:rPr>
        <w:t>nventario del Sistema</w:t>
      </w:r>
    </w:p>
    <w:p w14:paraId="79204134" w14:textId="156D0455" w:rsidR="00AE06DD" w:rsidRPr="0050581E" w:rsidRDefault="0008396C" w:rsidP="00BC2075">
      <w:pPr>
        <w:pStyle w:val="explanatorynotes"/>
        <w:numPr>
          <w:ilvl w:val="0"/>
          <w:numId w:val="5"/>
        </w:numPr>
        <w:rPr>
          <w:rFonts w:asciiTheme="majorBidi" w:hAnsiTheme="majorBidi" w:cstheme="majorBidi"/>
          <w:i/>
          <w:szCs w:val="22"/>
        </w:rPr>
      </w:pPr>
      <w:r w:rsidRPr="0050581E">
        <w:rPr>
          <w:rFonts w:asciiTheme="majorBidi" w:hAnsiTheme="majorBidi" w:cstheme="majorBidi"/>
          <w:i/>
          <w:szCs w:val="22"/>
        </w:rPr>
        <w:t>Información de referencia y m</w:t>
      </w:r>
      <w:r w:rsidR="00AE06DD" w:rsidRPr="0050581E">
        <w:rPr>
          <w:rFonts w:asciiTheme="majorBidi" w:hAnsiTheme="majorBidi" w:cstheme="majorBidi"/>
          <w:i/>
          <w:szCs w:val="22"/>
        </w:rPr>
        <w:t xml:space="preserve">aterial </w:t>
      </w:r>
      <w:r w:rsidR="008359C4" w:rsidRPr="0050581E">
        <w:rPr>
          <w:rFonts w:asciiTheme="majorBidi" w:hAnsiTheme="majorBidi" w:cstheme="majorBidi"/>
          <w:i/>
          <w:szCs w:val="22"/>
        </w:rPr>
        <w:t>i</w:t>
      </w:r>
      <w:r w:rsidR="00AE06DD" w:rsidRPr="0050581E">
        <w:rPr>
          <w:rFonts w:asciiTheme="majorBidi" w:hAnsiTheme="majorBidi" w:cstheme="majorBidi"/>
          <w:i/>
          <w:szCs w:val="22"/>
        </w:rPr>
        <w:t>nformativo</w:t>
      </w:r>
    </w:p>
    <w:p w14:paraId="6572641F" w14:textId="77777777" w:rsidR="00AE06DD" w:rsidRPr="0050581E" w:rsidRDefault="00AE06DD" w:rsidP="00AE06DD">
      <w:pPr>
        <w:pStyle w:val="explanatorynotes"/>
        <w:rPr>
          <w:rFonts w:asciiTheme="majorBidi" w:hAnsiTheme="majorBidi" w:cstheme="majorBidi"/>
          <w:i/>
          <w:szCs w:val="22"/>
        </w:rPr>
      </w:pPr>
      <w:r w:rsidRPr="0050581E">
        <w:rPr>
          <w:rFonts w:asciiTheme="majorBidi" w:hAnsiTheme="majorBidi" w:cstheme="majorBidi"/>
          <w:szCs w:val="22"/>
        </w:rPr>
        <w:tab/>
      </w:r>
      <w:r w:rsidRPr="0050581E">
        <w:rPr>
          <w:rFonts w:asciiTheme="majorBidi" w:hAnsiTheme="majorBidi" w:cstheme="majorBidi"/>
          <w:i/>
          <w:szCs w:val="22"/>
        </w:rPr>
        <w:t>Cada subsección se pres</w:t>
      </w:r>
      <w:r w:rsidR="00195076" w:rsidRPr="0050581E">
        <w:rPr>
          <w:rFonts w:asciiTheme="majorBidi" w:hAnsiTheme="majorBidi" w:cstheme="majorBidi"/>
          <w:i/>
          <w:szCs w:val="22"/>
        </w:rPr>
        <w:t>enta y se analiza por separado.</w:t>
      </w:r>
    </w:p>
    <w:p w14:paraId="7077D964" w14:textId="77777777" w:rsidR="003138BF" w:rsidRPr="0050581E" w:rsidRDefault="003138BF" w:rsidP="003138BF">
      <w:pPr>
        <w:pStyle w:val="Subtitle2"/>
        <w:rPr>
          <w:rFonts w:asciiTheme="majorEastAsia" w:hAnsiTheme="majorEastAsia" w:cstheme="majorEastAsia"/>
        </w:rPr>
      </w:pPr>
    </w:p>
    <w:p w14:paraId="40DBD341" w14:textId="3CB91013" w:rsidR="003138BF" w:rsidRPr="0050581E" w:rsidRDefault="003138BF" w:rsidP="00D41DB7">
      <w:pPr>
        <w:jc w:val="center"/>
        <w:rPr>
          <w:b/>
          <w:sz w:val="36"/>
          <w:szCs w:val="36"/>
        </w:rPr>
      </w:pPr>
      <w:r w:rsidRPr="0050581E">
        <w:br w:type="page"/>
      </w:r>
      <w:bookmarkStart w:id="582" w:name="_Toc454641235"/>
      <w:r w:rsidR="00984DF4" w:rsidRPr="0050581E">
        <w:rPr>
          <w:b/>
          <w:sz w:val="36"/>
        </w:rPr>
        <w:lastRenderedPageBreak/>
        <w:t xml:space="preserve">Requisitos </w:t>
      </w:r>
      <w:bookmarkEnd w:id="582"/>
      <w:r w:rsidR="001F46ED" w:rsidRPr="0050581E">
        <w:rPr>
          <w:b/>
          <w:sz w:val="36"/>
        </w:rPr>
        <w:t>Técnicos</w:t>
      </w:r>
    </w:p>
    <w:p w14:paraId="4C443D41" w14:textId="77777777" w:rsidR="003138BF" w:rsidRPr="0050581E" w:rsidRDefault="003138BF" w:rsidP="003138BF">
      <w:pPr>
        <w:jc w:val="center"/>
        <w:rPr>
          <w:sz w:val="22"/>
        </w:rPr>
      </w:pPr>
    </w:p>
    <w:p w14:paraId="70EEBBE1" w14:textId="77777777" w:rsidR="003138BF" w:rsidRPr="0050581E" w:rsidRDefault="003138BF" w:rsidP="003138BF">
      <w:pPr>
        <w:pStyle w:val="Heading2"/>
        <w:rPr>
          <w:rFonts w:ascii="Times New Roman" w:eastAsia="Calibri" w:hAnsi="Times New Roman"/>
          <w:b w:val="0"/>
          <w:i/>
          <w:color w:val="000000"/>
          <w:sz w:val="22"/>
          <w:szCs w:val="22"/>
        </w:rPr>
      </w:pPr>
      <w:bookmarkStart w:id="583" w:name="_Toc521498746"/>
      <w:bookmarkStart w:id="584" w:name="_Toc215902370"/>
      <w:r w:rsidRPr="0050581E">
        <w:rPr>
          <w:rFonts w:ascii="Times New Roman" w:hAnsi="Times New Roman"/>
          <w:b w:val="0"/>
          <w:i/>
          <w:color w:val="000000"/>
          <w:sz w:val="22"/>
        </w:rPr>
        <w:t xml:space="preserve">Notas sobre la preparación de los </w:t>
      </w:r>
      <w:r w:rsidR="00984DF4" w:rsidRPr="0050581E">
        <w:rPr>
          <w:rFonts w:ascii="Times New Roman" w:hAnsi="Times New Roman"/>
          <w:b w:val="0"/>
          <w:i/>
          <w:color w:val="000000"/>
          <w:sz w:val="22"/>
        </w:rPr>
        <w:t>requisitos técnicos</w:t>
      </w:r>
      <w:bookmarkEnd w:id="583"/>
      <w:bookmarkEnd w:id="584"/>
    </w:p>
    <w:p w14:paraId="11AA9BB4" w14:textId="4B8DC3C9" w:rsidR="003138BF" w:rsidRPr="0050581E" w:rsidRDefault="003138BF" w:rsidP="003138BF">
      <w:pPr>
        <w:pStyle w:val="explanatorynotes"/>
        <w:rPr>
          <w:rFonts w:ascii="Times New Roman" w:eastAsia="Calibri" w:hAnsi="Times New Roman"/>
          <w:i/>
          <w:color w:val="000000"/>
          <w:spacing w:val="-2"/>
          <w:szCs w:val="22"/>
        </w:rPr>
      </w:pPr>
      <w:r w:rsidRPr="0050581E">
        <w:rPr>
          <w:rFonts w:ascii="Times New Roman" w:hAnsi="Times New Roman"/>
          <w:i/>
          <w:color w:val="000000"/>
          <w:spacing w:val="-2"/>
        </w:rPr>
        <w:t xml:space="preserve">En los </w:t>
      </w:r>
      <w:r w:rsidR="00984DF4" w:rsidRPr="0050581E">
        <w:rPr>
          <w:rFonts w:ascii="Times New Roman" w:hAnsi="Times New Roman"/>
          <w:i/>
          <w:color w:val="000000"/>
          <w:spacing w:val="-2"/>
        </w:rPr>
        <w:t>requisitos técnicos</w:t>
      </w:r>
      <w:r w:rsidRPr="0050581E">
        <w:rPr>
          <w:rFonts w:ascii="Times New Roman" w:hAnsi="Times New Roman"/>
          <w:i/>
          <w:color w:val="000000"/>
          <w:spacing w:val="-2"/>
        </w:rPr>
        <w:t xml:space="preserve">, combinados con el </w:t>
      </w:r>
      <w:r w:rsidR="008359C4" w:rsidRPr="0050581E">
        <w:rPr>
          <w:rFonts w:ascii="Times New Roman" w:hAnsi="Times New Roman"/>
          <w:i/>
          <w:color w:val="000000"/>
          <w:spacing w:val="-2"/>
        </w:rPr>
        <w:t>p</w:t>
      </w:r>
      <w:r w:rsidRPr="0050581E">
        <w:rPr>
          <w:rFonts w:ascii="Times New Roman" w:hAnsi="Times New Roman"/>
          <w:i/>
          <w:color w:val="000000"/>
          <w:spacing w:val="-2"/>
        </w:rPr>
        <w:t xml:space="preserve">rograma de </w:t>
      </w:r>
      <w:r w:rsidR="008359C4" w:rsidRPr="0050581E">
        <w:rPr>
          <w:rFonts w:ascii="Times New Roman" w:hAnsi="Times New Roman"/>
          <w:i/>
          <w:color w:val="000000"/>
          <w:spacing w:val="-2"/>
        </w:rPr>
        <w:t>e</w:t>
      </w:r>
      <w:r w:rsidRPr="0050581E">
        <w:rPr>
          <w:rFonts w:ascii="Times New Roman" w:hAnsi="Times New Roman"/>
          <w:i/>
          <w:color w:val="000000"/>
          <w:spacing w:val="-2"/>
        </w:rPr>
        <w:t xml:space="preserve">jecución y los </w:t>
      </w:r>
      <w:r w:rsidR="008359C4" w:rsidRPr="0050581E">
        <w:rPr>
          <w:rFonts w:ascii="Times New Roman" w:hAnsi="Times New Roman"/>
          <w:i/>
          <w:color w:val="000000"/>
          <w:spacing w:val="-2"/>
        </w:rPr>
        <w:t>c</w:t>
      </w:r>
      <w:r w:rsidRPr="0050581E">
        <w:rPr>
          <w:rFonts w:ascii="Times New Roman" w:hAnsi="Times New Roman"/>
          <w:i/>
          <w:color w:val="000000"/>
          <w:spacing w:val="-2"/>
        </w:rPr>
        <w:t xml:space="preserve">uadros del </w:t>
      </w:r>
      <w:r w:rsidR="008359C4" w:rsidRPr="0050581E">
        <w:rPr>
          <w:rFonts w:ascii="Times New Roman" w:hAnsi="Times New Roman"/>
          <w:i/>
          <w:color w:val="000000"/>
          <w:spacing w:val="-2"/>
        </w:rPr>
        <w:t>i</w:t>
      </w:r>
      <w:r w:rsidRPr="0050581E">
        <w:rPr>
          <w:rFonts w:ascii="Times New Roman" w:hAnsi="Times New Roman"/>
          <w:i/>
          <w:color w:val="000000"/>
          <w:spacing w:val="-2"/>
        </w:rPr>
        <w:t>nventario del Sistema complementarios, se establecen las obligaciones del Proveedor con respecto al diseño, suministro e instalación del Sistema Informático</w:t>
      </w:r>
      <w:r w:rsidR="00CD01E1" w:rsidRPr="0050581E">
        <w:rPr>
          <w:rFonts w:ascii="Times New Roman" w:hAnsi="Times New Roman"/>
          <w:i/>
          <w:color w:val="000000"/>
          <w:spacing w:val="-2"/>
        </w:rPr>
        <w:t>, incluyendo pruebas de funcionalidad, proceso de aceptación y resolución de observaciones</w:t>
      </w:r>
      <w:r w:rsidRPr="0050581E">
        <w:rPr>
          <w:rFonts w:ascii="Times New Roman" w:hAnsi="Times New Roman"/>
          <w:i/>
          <w:color w:val="000000"/>
          <w:spacing w:val="-2"/>
        </w:rPr>
        <w:t xml:space="preserve"> y, por ende, deben estar “dirigidos” al Proveedor (es decir, “El Sistema DEBE</w:t>
      </w:r>
      <w:r w:rsidR="0025326B" w:rsidRPr="0050581E">
        <w:rPr>
          <w:rFonts w:ascii="Times New Roman" w:hAnsi="Times New Roman"/>
          <w:i/>
          <w:color w:val="000000"/>
          <w:spacing w:val="-2"/>
        </w:rPr>
        <w:t>RÁ</w:t>
      </w:r>
      <w:r w:rsidRPr="0050581E">
        <w:rPr>
          <w:rFonts w:ascii="Times New Roman" w:hAnsi="Times New Roman"/>
          <w:i/>
          <w:color w:val="000000"/>
          <w:spacing w:val="-2"/>
        </w:rPr>
        <w:t>…”, “El Proveedor DEBE</w:t>
      </w:r>
      <w:r w:rsidR="0025326B" w:rsidRPr="0050581E">
        <w:rPr>
          <w:rFonts w:ascii="Times New Roman" w:hAnsi="Times New Roman"/>
          <w:i/>
          <w:color w:val="000000"/>
          <w:spacing w:val="-2"/>
        </w:rPr>
        <w:t>RÁ</w:t>
      </w:r>
      <w:r w:rsidRPr="0050581E">
        <w:rPr>
          <w:rFonts w:ascii="Times New Roman" w:hAnsi="Times New Roman"/>
          <w:i/>
          <w:color w:val="000000"/>
          <w:spacing w:val="-2"/>
        </w:rPr>
        <w:t>…”).</w:t>
      </w:r>
      <w:r w:rsidR="00C15E45" w:rsidRPr="0050581E">
        <w:rPr>
          <w:rFonts w:ascii="Times New Roman" w:hAnsi="Times New Roman"/>
          <w:i/>
          <w:color w:val="000000"/>
          <w:spacing w:val="-2"/>
        </w:rPr>
        <w:t xml:space="preserve"> </w:t>
      </w:r>
      <w:r w:rsidRPr="0050581E">
        <w:rPr>
          <w:rFonts w:ascii="Times New Roman" w:hAnsi="Times New Roman"/>
          <w:i/>
          <w:color w:val="000000"/>
          <w:spacing w:val="-2"/>
        </w:rPr>
        <w:t>Tales requisitos forman la base contractual de las interacciones entre el Comprador y el Proveedor con respecto a los asuntos técnicos (junto con las mejoras introducidas a través de la Oferta del Proveedor, el plan del Proyecto y las Órden</w:t>
      </w:r>
      <w:r w:rsidR="003464CD" w:rsidRPr="0050581E">
        <w:rPr>
          <w:rFonts w:ascii="Times New Roman" w:hAnsi="Times New Roman"/>
          <w:i/>
          <w:color w:val="000000"/>
          <w:spacing w:val="-2"/>
        </w:rPr>
        <w:t>es de Cambio, si las hubiera).</w:t>
      </w:r>
    </w:p>
    <w:p w14:paraId="592410B2" w14:textId="4EE4EAE6" w:rsidR="003138BF" w:rsidRPr="0050581E" w:rsidRDefault="003138BF" w:rsidP="003138BF">
      <w:pPr>
        <w:pStyle w:val="explanatorynotes"/>
        <w:rPr>
          <w:rFonts w:ascii="Times New Roman" w:eastAsia="Calibri" w:hAnsi="Times New Roman"/>
          <w:i/>
          <w:color w:val="000000"/>
          <w:szCs w:val="22"/>
        </w:rPr>
      </w:pPr>
      <w:r w:rsidRPr="0050581E">
        <w:rPr>
          <w:rFonts w:ascii="Times New Roman" w:hAnsi="Times New Roman"/>
          <w:i/>
          <w:color w:val="000000"/>
        </w:rPr>
        <w:t xml:space="preserve">Los </w:t>
      </w:r>
      <w:r w:rsidR="00984DF4" w:rsidRPr="0050581E">
        <w:rPr>
          <w:rFonts w:ascii="Times New Roman" w:hAnsi="Times New Roman"/>
          <w:i/>
          <w:color w:val="000000"/>
        </w:rPr>
        <w:t>requisitos técnicos</w:t>
      </w:r>
      <w:r w:rsidRPr="0050581E">
        <w:rPr>
          <w:rFonts w:ascii="Times New Roman" w:hAnsi="Times New Roman"/>
          <w:i/>
          <w:color w:val="000000"/>
        </w:rPr>
        <w:t xml:space="preserve"> también deben incluir todos los detalles técnicos que los Licitantes necesitarán para preparar Ofertas realistas y competitivas que se ajusten al </w:t>
      </w:r>
      <w:r w:rsidR="00807C34">
        <w:rPr>
          <w:rFonts w:ascii="Times New Roman" w:hAnsi="Times New Roman"/>
          <w:i/>
          <w:color w:val="000000"/>
        </w:rPr>
        <w:t>documento de licitación</w:t>
      </w:r>
      <w:r w:rsidRPr="0050581E">
        <w:rPr>
          <w:rFonts w:ascii="Times New Roman" w:hAnsi="Times New Roman"/>
          <w:i/>
          <w:color w:val="000000"/>
        </w:rPr>
        <w:t xml:space="preserve"> (es decir, que cubran todas sus obligaciones en virtud del Contrato en caso de que este se les adjudique).</w:t>
      </w:r>
      <w:r w:rsidR="00C15E45" w:rsidRPr="0050581E">
        <w:rPr>
          <w:rFonts w:ascii="Times New Roman" w:hAnsi="Times New Roman"/>
          <w:i/>
          <w:color w:val="000000"/>
        </w:rPr>
        <w:t xml:space="preserve"> </w:t>
      </w:r>
      <w:r w:rsidRPr="0050581E">
        <w:rPr>
          <w:rFonts w:ascii="Times New Roman" w:hAnsi="Times New Roman"/>
          <w:i/>
          <w:color w:val="000000"/>
        </w:rPr>
        <w:t xml:space="preserve">Sin embargo, los asuntos dirigidos a los Licitantes (es decir, con anterioridad a la adjudicación de los contratos) generalmente </w:t>
      </w:r>
      <w:r w:rsidR="008359C4" w:rsidRPr="0050581E">
        <w:rPr>
          <w:rFonts w:ascii="Times New Roman" w:hAnsi="Times New Roman"/>
          <w:i/>
          <w:color w:val="000000"/>
        </w:rPr>
        <w:t>deben ajustarse al f</w:t>
      </w:r>
      <w:r w:rsidRPr="0050581E">
        <w:rPr>
          <w:rFonts w:ascii="Times New Roman" w:hAnsi="Times New Roman"/>
          <w:i/>
          <w:color w:val="000000"/>
        </w:rPr>
        <w:t xml:space="preserve">ormato de la Oferta Técnica, </w:t>
      </w:r>
      <w:r w:rsidR="009219CF" w:rsidRPr="0050581E">
        <w:rPr>
          <w:rFonts w:ascii="Times New Roman" w:hAnsi="Times New Roman"/>
          <w:i/>
          <w:color w:val="000000"/>
        </w:rPr>
        <w:t xml:space="preserve">Sección IV </w:t>
      </w:r>
      <w:r w:rsidRPr="0050581E">
        <w:rPr>
          <w:rFonts w:ascii="Times New Roman" w:hAnsi="Times New Roman"/>
          <w:i/>
          <w:color w:val="000000"/>
        </w:rPr>
        <w:t xml:space="preserve">de la </w:t>
      </w:r>
      <w:r w:rsidR="008359C4" w:rsidRPr="0050581E">
        <w:rPr>
          <w:rFonts w:ascii="Times New Roman" w:hAnsi="Times New Roman"/>
          <w:i/>
          <w:color w:val="000000"/>
        </w:rPr>
        <w:t>p</w:t>
      </w:r>
      <w:r w:rsidRPr="0050581E">
        <w:rPr>
          <w:rFonts w:ascii="Times New Roman" w:hAnsi="Times New Roman"/>
          <w:i/>
          <w:color w:val="000000"/>
        </w:rPr>
        <w:t>arte 1.</w:t>
      </w:r>
    </w:p>
    <w:p w14:paraId="57A1615E" w14:textId="461A0F96" w:rsidR="003138BF" w:rsidRPr="0050581E" w:rsidRDefault="003138BF" w:rsidP="003138BF">
      <w:pPr>
        <w:pStyle w:val="explanatorynotes"/>
        <w:rPr>
          <w:rFonts w:ascii="Times New Roman" w:eastAsia="Calibri" w:hAnsi="Times New Roman"/>
          <w:i/>
          <w:color w:val="000000"/>
          <w:szCs w:val="22"/>
        </w:rPr>
      </w:pPr>
      <w:r w:rsidRPr="0050581E">
        <w:rPr>
          <w:rFonts w:ascii="Times New Roman" w:hAnsi="Times New Roman"/>
          <w:i/>
          <w:color w:val="000000"/>
        </w:rPr>
        <w:t xml:space="preserve">A menudo, los </w:t>
      </w:r>
      <w:r w:rsidR="00984DF4" w:rsidRPr="0050581E">
        <w:rPr>
          <w:rFonts w:ascii="Times New Roman" w:hAnsi="Times New Roman"/>
          <w:i/>
          <w:color w:val="000000"/>
        </w:rPr>
        <w:t>requisitos técnicos</w:t>
      </w:r>
      <w:r w:rsidRPr="0050581E">
        <w:rPr>
          <w:rFonts w:ascii="Times New Roman" w:hAnsi="Times New Roman"/>
          <w:i/>
          <w:color w:val="000000"/>
        </w:rPr>
        <w:t xml:space="preserve"> se basan en las propuestas de proyectos de los consultores (dirigidas a la administración del Comprador) o en las ofertas de adquisiciones anteriores (dirigidas al Comprador).</w:t>
      </w:r>
      <w:r w:rsidR="00C15E45" w:rsidRPr="0050581E">
        <w:rPr>
          <w:rFonts w:ascii="Times New Roman" w:hAnsi="Times New Roman"/>
          <w:i/>
          <w:color w:val="000000"/>
        </w:rPr>
        <w:t xml:space="preserve"> </w:t>
      </w:r>
      <w:r w:rsidRPr="0050581E">
        <w:rPr>
          <w:rFonts w:ascii="Times New Roman" w:hAnsi="Times New Roman"/>
          <w:i/>
          <w:color w:val="000000"/>
        </w:rPr>
        <w:t xml:space="preserve">En ambos casos, se debe tener especial cuidado al convertir estos materiales en </w:t>
      </w:r>
      <w:r w:rsidR="00984DF4" w:rsidRPr="0050581E">
        <w:rPr>
          <w:rFonts w:ascii="Times New Roman" w:hAnsi="Times New Roman"/>
          <w:i/>
          <w:color w:val="000000"/>
        </w:rPr>
        <w:t>requisitos técnicos</w:t>
      </w:r>
      <w:r w:rsidRPr="0050581E">
        <w:rPr>
          <w:rFonts w:ascii="Times New Roman" w:hAnsi="Times New Roman"/>
          <w:i/>
          <w:color w:val="000000"/>
        </w:rPr>
        <w:t xml:space="preserve"> (dirigidos al Proveedor).</w:t>
      </w:r>
      <w:r w:rsidR="00C15E45" w:rsidRPr="0050581E">
        <w:rPr>
          <w:rFonts w:ascii="Times New Roman" w:hAnsi="Times New Roman"/>
          <w:i/>
          <w:color w:val="000000"/>
        </w:rPr>
        <w:t xml:space="preserve"> </w:t>
      </w:r>
      <w:r w:rsidRPr="0050581E">
        <w:rPr>
          <w:rFonts w:ascii="Times New Roman" w:hAnsi="Times New Roman"/>
          <w:i/>
          <w:color w:val="000000"/>
        </w:rPr>
        <w:t xml:space="preserve">De lo contrario, se introducirá una ambigüedad considerable en los </w:t>
      </w:r>
      <w:r w:rsidR="00984DF4" w:rsidRPr="0050581E">
        <w:rPr>
          <w:rFonts w:ascii="Times New Roman" w:hAnsi="Times New Roman"/>
          <w:i/>
          <w:color w:val="000000"/>
        </w:rPr>
        <w:t>requisitos técnicos</w:t>
      </w:r>
      <w:r w:rsidRPr="0050581E">
        <w:rPr>
          <w:rFonts w:ascii="Times New Roman" w:hAnsi="Times New Roman"/>
          <w:i/>
          <w:color w:val="000000"/>
        </w:rPr>
        <w:t xml:space="preserve"> a partir de, por ejemplo, textos “de aspiraciones” que sugieren beneficios (para el Comprador), los cuales generalmente no son obligaciones que el Proveedor pueda cumplir o </w:t>
      </w:r>
      <w:r w:rsidR="008359C4" w:rsidRPr="0050581E">
        <w:rPr>
          <w:rFonts w:ascii="Times New Roman" w:hAnsi="Times New Roman"/>
          <w:i/>
          <w:color w:val="000000"/>
        </w:rPr>
        <w:t xml:space="preserve">que </w:t>
      </w:r>
      <w:r w:rsidRPr="0050581E">
        <w:rPr>
          <w:rFonts w:ascii="Times New Roman" w:hAnsi="Times New Roman"/>
          <w:i/>
          <w:color w:val="000000"/>
        </w:rPr>
        <w:t>se le pueda exigir que cumpla.</w:t>
      </w:r>
      <w:r w:rsidR="00C15E45" w:rsidRPr="0050581E">
        <w:rPr>
          <w:rFonts w:ascii="Times New Roman" w:hAnsi="Times New Roman"/>
          <w:i/>
          <w:color w:val="000000"/>
        </w:rPr>
        <w:t xml:space="preserve"> </w:t>
      </w:r>
      <w:r w:rsidRPr="0050581E">
        <w:rPr>
          <w:rFonts w:ascii="Times New Roman" w:hAnsi="Times New Roman"/>
          <w:i/>
          <w:color w:val="000000"/>
        </w:rPr>
        <w:t xml:space="preserve">El texto basado en las </w:t>
      </w:r>
      <w:r w:rsidR="00BC72E3" w:rsidRPr="0050581E">
        <w:rPr>
          <w:rFonts w:ascii="Times New Roman" w:hAnsi="Times New Roman"/>
          <w:i/>
          <w:color w:val="000000"/>
        </w:rPr>
        <w:t>O</w:t>
      </w:r>
      <w:r w:rsidRPr="0050581E">
        <w:rPr>
          <w:rFonts w:ascii="Times New Roman" w:hAnsi="Times New Roman"/>
          <w:i/>
          <w:color w:val="000000"/>
        </w:rPr>
        <w:t>fertas a menudo incluirá “argumentos de ventas”, como “extensibilidad a</w:t>
      </w:r>
      <w:r w:rsidR="008359C4" w:rsidRPr="0050581E">
        <w:rPr>
          <w:rFonts w:ascii="Times New Roman" w:hAnsi="Times New Roman"/>
          <w:i/>
          <w:color w:val="000000"/>
        </w:rPr>
        <w:t xml:space="preserve"> hasta</w:t>
      </w:r>
      <w:r w:rsidRPr="0050581E">
        <w:rPr>
          <w:rFonts w:ascii="Times New Roman" w:hAnsi="Times New Roman"/>
          <w:i/>
          <w:color w:val="000000"/>
        </w:rPr>
        <w:t xml:space="preserve"> 16 procesadores”, mientras que los </w:t>
      </w:r>
      <w:r w:rsidR="00984DF4" w:rsidRPr="0050581E">
        <w:rPr>
          <w:rFonts w:ascii="Times New Roman" w:hAnsi="Times New Roman"/>
          <w:i/>
          <w:color w:val="000000"/>
        </w:rPr>
        <w:t>requisitos técnicos</w:t>
      </w:r>
      <w:r w:rsidRPr="0050581E">
        <w:rPr>
          <w:rFonts w:ascii="Times New Roman" w:hAnsi="Times New Roman"/>
          <w:i/>
          <w:color w:val="000000"/>
        </w:rPr>
        <w:t xml:space="preserve"> se deberán expresar como límites que el Proveedor debe cumplir (por ejemplo, “extensibilidad a</w:t>
      </w:r>
      <w:r w:rsidR="003464CD" w:rsidRPr="0050581E">
        <w:rPr>
          <w:rFonts w:ascii="Times New Roman" w:hAnsi="Times New Roman"/>
          <w:i/>
          <w:color w:val="000000"/>
        </w:rPr>
        <w:t>, al menos, 16 procesadores”).</w:t>
      </w:r>
    </w:p>
    <w:p w14:paraId="652131C8" w14:textId="27FF7E8D" w:rsidR="003138BF" w:rsidRPr="0050581E" w:rsidRDefault="003138BF" w:rsidP="003138BF">
      <w:pPr>
        <w:pStyle w:val="ListParagraph"/>
        <w:spacing w:after="180"/>
        <w:ind w:left="0"/>
        <w:rPr>
          <w:rFonts w:eastAsia="Calibri"/>
          <w:i/>
          <w:color w:val="000000"/>
          <w:sz w:val="22"/>
          <w:szCs w:val="22"/>
        </w:rPr>
      </w:pPr>
      <w:r w:rsidRPr="0050581E">
        <w:rPr>
          <w:i/>
          <w:color w:val="000000"/>
          <w:sz w:val="22"/>
        </w:rPr>
        <w:t>Se especificarán claramente todos los requisitos técnicos para las adquisiciones sostenibles.</w:t>
      </w:r>
      <w:r w:rsidR="00370A53">
        <w:rPr>
          <w:i/>
          <w:color w:val="000000"/>
          <w:sz w:val="22"/>
        </w:rPr>
        <w:t xml:space="preserve"> </w:t>
      </w:r>
      <w:r w:rsidRPr="0050581E">
        <w:rPr>
          <w:i/>
          <w:color w:val="000000"/>
          <w:sz w:val="22"/>
        </w:rPr>
        <w:t xml:space="preserve">Los requisitos sobre adquisiciones sostenibles podrán especificarse de modo tal que puedan evaluarse de manera concluyente (se cumplen/no se cumplen) o según criterios de calificación (sistema </w:t>
      </w:r>
      <w:r w:rsidR="003464CD" w:rsidRPr="0050581E">
        <w:rPr>
          <w:i/>
          <w:color w:val="000000"/>
          <w:sz w:val="22"/>
        </w:rPr>
        <w:t>de puntaje), según corresponda.</w:t>
      </w:r>
    </w:p>
    <w:p w14:paraId="457FAF4E" w14:textId="54D969CC" w:rsidR="003138BF" w:rsidRPr="0050581E" w:rsidRDefault="003138BF" w:rsidP="003138BF">
      <w:pPr>
        <w:pStyle w:val="explanatorynotes"/>
        <w:rPr>
          <w:rFonts w:ascii="Times New Roman" w:eastAsia="Calibri" w:hAnsi="Times New Roman"/>
          <w:i/>
          <w:color w:val="000000"/>
          <w:szCs w:val="22"/>
        </w:rPr>
      </w:pPr>
      <w:r w:rsidRPr="0050581E">
        <w:rPr>
          <w:rFonts w:ascii="Times New Roman" w:hAnsi="Times New Roman"/>
          <w:i/>
          <w:color w:val="000000"/>
        </w:rPr>
        <w:t xml:space="preserve">En la </w:t>
      </w:r>
      <w:r w:rsidR="00632056" w:rsidRPr="0050581E">
        <w:rPr>
          <w:rFonts w:ascii="Times New Roman" w:hAnsi="Times New Roman"/>
          <w:i/>
          <w:color w:val="000000"/>
        </w:rPr>
        <w:t xml:space="preserve">máxima </w:t>
      </w:r>
      <w:r w:rsidRPr="0050581E">
        <w:rPr>
          <w:rFonts w:ascii="Times New Roman" w:hAnsi="Times New Roman"/>
          <w:i/>
          <w:color w:val="000000"/>
        </w:rPr>
        <w:t xml:space="preserve">medida de lo posible, los </w:t>
      </w:r>
      <w:r w:rsidR="00984DF4" w:rsidRPr="0050581E">
        <w:rPr>
          <w:rFonts w:ascii="Times New Roman" w:hAnsi="Times New Roman"/>
          <w:i/>
          <w:color w:val="000000"/>
        </w:rPr>
        <w:t>requisitos técnicos</w:t>
      </w:r>
      <w:r w:rsidRPr="0050581E">
        <w:rPr>
          <w:rFonts w:ascii="Times New Roman" w:hAnsi="Times New Roman"/>
          <w:i/>
          <w:color w:val="000000"/>
        </w:rPr>
        <w:t xml:space="preserve"> deben expresarse en función de las </w:t>
      </w:r>
      <w:r w:rsidR="00D80D1A" w:rsidRPr="0050581E">
        <w:rPr>
          <w:rFonts w:ascii="Times New Roman" w:hAnsi="Times New Roman"/>
          <w:i/>
          <w:color w:val="000000"/>
        </w:rPr>
        <w:t xml:space="preserve">necesidades </w:t>
      </w:r>
      <w:r w:rsidRPr="0050581E">
        <w:rPr>
          <w:rFonts w:ascii="Times New Roman" w:hAnsi="Times New Roman"/>
          <w:i/>
          <w:color w:val="000000"/>
        </w:rPr>
        <w:t>operacionales del Comprador</w:t>
      </w:r>
      <w:r w:rsidR="00D80D1A" w:rsidRPr="0050581E">
        <w:rPr>
          <w:rFonts w:ascii="Times New Roman" w:hAnsi="Times New Roman"/>
          <w:i/>
          <w:color w:val="000000"/>
        </w:rPr>
        <w:t xml:space="preserve"> en vez de un</w:t>
      </w:r>
      <w:r w:rsidRPr="0050581E">
        <w:rPr>
          <w:rFonts w:ascii="Times New Roman" w:hAnsi="Times New Roman"/>
          <w:i/>
          <w:color w:val="000000"/>
        </w:rPr>
        <w:t xml:space="preserve"> diseño tecnológico.</w:t>
      </w:r>
      <w:r w:rsidR="00C15E45" w:rsidRPr="0050581E">
        <w:rPr>
          <w:rFonts w:ascii="Times New Roman" w:hAnsi="Times New Roman"/>
          <w:i/>
          <w:color w:val="000000"/>
        </w:rPr>
        <w:t xml:space="preserve"> </w:t>
      </w:r>
      <w:r w:rsidRPr="0050581E">
        <w:rPr>
          <w:rFonts w:ascii="Times New Roman" w:hAnsi="Times New Roman"/>
          <w:i/>
          <w:color w:val="000000"/>
        </w:rPr>
        <w:t xml:space="preserve">De este modo, será el mercado el que determine qué </w:t>
      </w:r>
      <w:r w:rsidR="00632056" w:rsidRPr="0050581E">
        <w:rPr>
          <w:rFonts w:ascii="Times New Roman" w:hAnsi="Times New Roman"/>
          <w:i/>
          <w:color w:val="000000"/>
        </w:rPr>
        <w:t>t</w:t>
      </w:r>
      <w:r w:rsidRPr="0050581E">
        <w:rPr>
          <w:rFonts w:ascii="Times New Roman" w:hAnsi="Times New Roman"/>
          <w:i/>
          <w:color w:val="000000"/>
        </w:rPr>
        <w:t xml:space="preserve">ecnologías </w:t>
      </w:r>
      <w:r w:rsidR="00F772EC" w:rsidRPr="0050581E">
        <w:rPr>
          <w:rFonts w:ascii="Times New Roman" w:hAnsi="Times New Roman"/>
          <w:i/>
          <w:szCs w:val="22"/>
        </w:rPr>
        <w:t>de la información</w:t>
      </w:r>
      <w:r w:rsidR="0025326B" w:rsidRPr="0050581E">
        <w:t xml:space="preserve"> </w:t>
      </w:r>
      <w:r w:rsidRPr="0050581E">
        <w:rPr>
          <w:rFonts w:ascii="Times New Roman" w:hAnsi="Times New Roman"/>
          <w:i/>
          <w:color w:val="000000"/>
        </w:rPr>
        <w:t>específicas pueden satisfacer de la mejor manera esas necesidades operacionales</w:t>
      </w:r>
      <w:r w:rsidR="00D80D1A" w:rsidRPr="0050581E">
        <w:rPr>
          <w:rFonts w:ascii="Times New Roman" w:hAnsi="Times New Roman"/>
          <w:i/>
          <w:color w:val="000000"/>
        </w:rPr>
        <w:t xml:space="preserve"> considerando las restricciones o condicionamientos que podrían existir en función de tecnologías existentes del Comprador, interconexión e interoperabilidad, compatibilidad y otros elementos, según la información que se proporciona más adelante</w:t>
      </w:r>
      <w:r w:rsidRPr="0050581E">
        <w:rPr>
          <w:rFonts w:ascii="Times New Roman" w:hAnsi="Times New Roman"/>
          <w:i/>
          <w:color w:val="000000"/>
        </w:rPr>
        <w:t>.</w:t>
      </w:r>
      <w:r w:rsidR="00C15E45" w:rsidRPr="0050581E">
        <w:rPr>
          <w:rFonts w:ascii="Times New Roman" w:hAnsi="Times New Roman"/>
          <w:i/>
          <w:color w:val="000000"/>
        </w:rPr>
        <w:t xml:space="preserve"> </w:t>
      </w:r>
      <w:r w:rsidRPr="0050581E">
        <w:rPr>
          <w:rFonts w:ascii="Times New Roman" w:hAnsi="Times New Roman"/>
          <w:i/>
          <w:color w:val="000000"/>
        </w:rPr>
        <w:t>Esto es especialmente importante cuando el Sistema Informático plasmará una lógica operacional compleja en f</w:t>
      </w:r>
      <w:r w:rsidR="003464CD" w:rsidRPr="0050581E">
        <w:rPr>
          <w:rFonts w:ascii="Times New Roman" w:hAnsi="Times New Roman"/>
          <w:i/>
          <w:color w:val="000000"/>
        </w:rPr>
        <w:t xml:space="preserve">orma de </w:t>
      </w:r>
      <w:r w:rsidR="00F772EC" w:rsidRPr="0050581E">
        <w:rPr>
          <w:rFonts w:ascii="Times New Roman" w:hAnsi="Times New Roman"/>
          <w:i/>
          <w:color w:val="000000"/>
        </w:rPr>
        <w:t>software</w:t>
      </w:r>
      <w:r w:rsidR="003464CD" w:rsidRPr="0050581E">
        <w:rPr>
          <w:rFonts w:ascii="Times New Roman" w:hAnsi="Times New Roman"/>
          <w:i/>
          <w:color w:val="000000"/>
        </w:rPr>
        <w:t xml:space="preserve"> de aplicación</w:t>
      </w:r>
      <w:r w:rsidRPr="0050581E">
        <w:rPr>
          <w:rFonts w:ascii="Times New Roman" w:hAnsi="Times New Roman"/>
          <w:i/>
          <w:color w:val="000000"/>
        </w:rPr>
        <w:t xml:space="preserve"> </w:t>
      </w:r>
    </w:p>
    <w:p w14:paraId="4E752185" w14:textId="77777777" w:rsidR="003138BF" w:rsidRPr="0050581E" w:rsidRDefault="003138BF" w:rsidP="003138BF">
      <w:pPr>
        <w:pStyle w:val="explanatorynotes"/>
        <w:rPr>
          <w:rFonts w:ascii="Times New Roman" w:eastAsia="Calibri" w:hAnsi="Times New Roman"/>
          <w:i/>
          <w:color w:val="000000"/>
          <w:szCs w:val="22"/>
        </w:rPr>
      </w:pPr>
      <w:r w:rsidRPr="0050581E">
        <w:rPr>
          <w:rFonts w:ascii="Times New Roman" w:hAnsi="Times New Roman"/>
          <w:i/>
          <w:color w:val="000000"/>
        </w:rPr>
        <w:t>Aun en el caso de un Sistema Informático relativamente simple, donde las necesidades operacionales se puedan vincular claramente con requisitos técnicos y metodológicos conocidos antes de cualquier licitación, los requisitos no deberán favorecer a ningún vendedor en particular y deberán admitir la mayor variedad posible de respuestas tecnológicas.</w:t>
      </w:r>
    </w:p>
    <w:p w14:paraId="7E93D184" w14:textId="33BC8AE1" w:rsidR="003138BF" w:rsidRPr="0050581E" w:rsidRDefault="003138BF" w:rsidP="003138BF">
      <w:pPr>
        <w:pStyle w:val="explanatorynotes"/>
        <w:rPr>
          <w:rFonts w:ascii="Times New Roman" w:eastAsia="Calibri" w:hAnsi="Times New Roman"/>
          <w:i/>
          <w:color w:val="000000"/>
          <w:szCs w:val="22"/>
        </w:rPr>
      </w:pPr>
      <w:r w:rsidRPr="0050581E">
        <w:rPr>
          <w:rFonts w:ascii="Times New Roman" w:hAnsi="Times New Roman"/>
          <w:i/>
          <w:color w:val="000000"/>
        </w:rPr>
        <w:t xml:space="preserve">Por lo tanto, </w:t>
      </w:r>
      <w:r w:rsidR="00D80D1A" w:rsidRPr="0050581E">
        <w:rPr>
          <w:rFonts w:ascii="Times New Roman" w:hAnsi="Times New Roman"/>
          <w:i/>
          <w:color w:val="000000"/>
        </w:rPr>
        <w:t xml:space="preserve">deberán evitarse las referencias a marcas, números de catálogo, softwares propietarios o específicos u otros detalles que restrinjan los artículos </w:t>
      </w:r>
      <w:r w:rsidRPr="0050581E">
        <w:rPr>
          <w:rFonts w:ascii="Times New Roman" w:hAnsi="Times New Roman"/>
          <w:i/>
          <w:color w:val="000000"/>
        </w:rPr>
        <w:t>o los componentes a un fabricante específico.</w:t>
      </w:r>
      <w:r w:rsidR="00C15E45" w:rsidRPr="0050581E">
        <w:rPr>
          <w:rFonts w:ascii="Times New Roman" w:hAnsi="Times New Roman"/>
          <w:i/>
          <w:color w:val="000000"/>
        </w:rPr>
        <w:t xml:space="preserve"> </w:t>
      </w:r>
      <w:r w:rsidRPr="0050581E">
        <w:rPr>
          <w:rFonts w:ascii="Times New Roman" w:hAnsi="Times New Roman"/>
          <w:i/>
          <w:color w:val="000000"/>
        </w:rPr>
        <w:t>Cuando tales referencias sean inevitables, deberán agregarse las palabras “o básicamente equivalente” para permitir a los Licitantes presentar Ofertas de tecnologías equivalentes o superiores.</w:t>
      </w:r>
      <w:r w:rsidR="00C15E45" w:rsidRPr="0050581E">
        <w:rPr>
          <w:rFonts w:ascii="Times New Roman" w:hAnsi="Times New Roman"/>
          <w:i/>
          <w:color w:val="000000"/>
        </w:rPr>
        <w:t xml:space="preserve"> </w:t>
      </w:r>
      <w:r w:rsidRPr="0050581E">
        <w:rPr>
          <w:rFonts w:ascii="Times New Roman" w:hAnsi="Times New Roman"/>
          <w:i/>
          <w:color w:val="000000"/>
        </w:rPr>
        <w:t>(El Comprador deberá estar preparado para indicar cómo se evaluará esta equivalencia).</w:t>
      </w:r>
      <w:r w:rsidR="00C15E45" w:rsidRPr="0050581E">
        <w:rPr>
          <w:rFonts w:ascii="Times New Roman" w:hAnsi="Times New Roman"/>
          <w:i/>
          <w:color w:val="000000"/>
        </w:rPr>
        <w:t xml:space="preserve"> </w:t>
      </w:r>
      <w:r w:rsidRPr="0050581E">
        <w:rPr>
          <w:rFonts w:ascii="Times New Roman" w:hAnsi="Times New Roman"/>
          <w:i/>
          <w:color w:val="000000"/>
        </w:rPr>
        <w:t xml:space="preserve">Solo en circunstancias </w:t>
      </w:r>
      <w:r w:rsidRPr="0050581E">
        <w:rPr>
          <w:rFonts w:ascii="Times New Roman" w:hAnsi="Times New Roman"/>
          <w:i/>
          <w:color w:val="000000"/>
        </w:rPr>
        <w:lastRenderedPageBreak/>
        <w:t>sumamente excepcionales se podrá solicitar a los Licitantes que ofrezcan artículos de marca y se podrá eliminar la cláusula sobre la equivalencia.</w:t>
      </w:r>
      <w:r w:rsidR="00C15E45" w:rsidRPr="0050581E">
        <w:rPr>
          <w:rFonts w:ascii="Times New Roman" w:hAnsi="Times New Roman"/>
          <w:i/>
          <w:color w:val="000000"/>
        </w:rPr>
        <w:t xml:space="preserve"> </w:t>
      </w:r>
      <w:r w:rsidRPr="0050581E">
        <w:rPr>
          <w:rFonts w:ascii="Times New Roman" w:hAnsi="Times New Roman"/>
          <w:i/>
          <w:color w:val="000000"/>
        </w:rPr>
        <w:t xml:space="preserve">El </w:t>
      </w:r>
      <w:r w:rsidR="00BD18BF" w:rsidRPr="0050581E">
        <w:rPr>
          <w:rFonts w:ascii="Times New Roman" w:hAnsi="Times New Roman"/>
          <w:i/>
          <w:color w:val="000000"/>
        </w:rPr>
        <w:t>BID</w:t>
      </w:r>
      <w:r w:rsidRPr="0050581E">
        <w:rPr>
          <w:rFonts w:ascii="Times New Roman" w:hAnsi="Times New Roman"/>
          <w:i/>
          <w:color w:val="000000"/>
        </w:rPr>
        <w:t xml:space="preserve"> considerará tal excepción cuando:</w:t>
      </w:r>
    </w:p>
    <w:p w14:paraId="07D9ABDE" w14:textId="6FCA1085" w:rsidR="003138BF" w:rsidRPr="0050581E" w:rsidRDefault="003138BF" w:rsidP="001A21B4">
      <w:pPr>
        <w:pStyle w:val="explanatorynotes"/>
        <w:numPr>
          <w:ilvl w:val="0"/>
          <w:numId w:val="55"/>
        </w:numPr>
        <w:rPr>
          <w:rFonts w:ascii="Times New Roman" w:eastAsia="Calibri" w:hAnsi="Times New Roman"/>
          <w:i/>
          <w:color w:val="000000"/>
          <w:szCs w:val="22"/>
        </w:rPr>
      </w:pPr>
      <w:r w:rsidRPr="0050581E">
        <w:rPr>
          <w:rFonts w:ascii="Times New Roman" w:hAnsi="Times New Roman"/>
          <w:i/>
          <w:color w:val="000000"/>
        </w:rPr>
        <w:t>al parecer, un componente de marca no tuviera equivalente o no existiera otro de calidad superior, por su capacidad única de interactuar de manera confiable con una base relativamente amplia de tecnologías existentes, de ajustarse a las normas tecnológicas adoptadas por el Comprador y de permitir importantes ahorros por reducción de costos de nueva capacitación del personal, conversión de datos, rediseño de plantillas institucionales y macrocomandos, etc.;</w:t>
      </w:r>
    </w:p>
    <w:p w14:paraId="44A32151" w14:textId="06457F28" w:rsidR="003138BF" w:rsidRPr="0050581E" w:rsidRDefault="003138BF" w:rsidP="001A21B4">
      <w:pPr>
        <w:pStyle w:val="explanatorynotes"/>
        <w:numPr>
          <w:ilvl w:val="0"/>
          <w:numId w:val="55"/>
        </w:numPr>
        <w:rPr>
          <w:rFonts w:ascii="Times New Roman" w:eastAsia="Calibri" w:hAnsi="Times New Roman"/>
          <w:i/>
          <w:color w:val="000000"/>
          <w:szCs w:val="22"/>
        </w:rPr>
      </w:pPr>
      <w:r w:rsidRPr="0050581E">
        <w:rPr>
          <w:rFonts w:ascii="Times New Roman" w:hAnsi="Times New Roman"/>
          <w:i/>
          <w:color w:val="000000"/>
        </w:rPr>
        <w:t xml:space="preserve">el </w:t>
      </w:r>
      <w:r w:rsidR="00BD18BF" w:rsidRPr="0050581E">
        <w:rPr>
          <w:rFonts w:ascii="Times New Roman" w:hAnsi="Times New Roman"/>
          <w:i/>
          <w:color w:val="000000"/>
        </w:rPr>
        <w:t>BID</w:t>
      </w:r>
      <w:r w:rsidRPr="0050581E">
        <w:rPr>
          <w:rFonts w:ascii="Times New Roman" w:hAnsi="Times New Roman"/>
          <w:i/>
          <w:color w:val="000000"/>
        </w:rPr>
        <w:t xml:space="preserve"> hubiera acordado de antemano, durante la preparación del proyecto, que esas restricciones en relación con las marcas están justificadas;</w:t>
      </w:r>
    </w:p>
    <w:p w14:paraId="4141E6B5" w14:textId="49228906" w:rsidR="003138BF" w:rsidRPr="0050581E" w:rsidRDefault="003138BF" w:rsidP="001A21B4">
      <w:pPr>
        <w:pStyle w:val="explanatorynotes"/>
        <w:numPr>
          <w:ilvl w:val="0"/>
          <w:numId w:val="55"/>
        </w:numPr>
        <w:rPr>
          <w:rFonts w:ascii="Times New Roman" w:eastAsia="Calibri" w:hAnsi="Times New Roman"/>
          <w:i/>
          <w:color w:val="000000"/>
          <w:szCs w:val="22"/>
        </w:rPr>
      </w:pPr>
      <w:r w:rsidRPr="0050581E">
        <w:rPr>
          <w:rFonts w:ascii="Times New Roman" w:hAnsi="Times New Roman"/>
          <w:i/>
          <w:color w:val="000000"/>
        </w:rPr>
        <w:t xml:space="preserve">esos componentes de marca se limiten estrictamente al mínimo posible y cada uno de ellos haya sido identificado explícitamente en los DDL, en la información correspondiente a la </w:t>
      </w:r>
      <w:r w:rsidR="00884AB4" w:rsidRPr="0050581E">
        <w:rPr>
          <w:rFonts w:ascii="Times New Roman" w:hAnsi="Times New Roman"/>
          <w:i/>
          <w:color w:val="000000"/>
        </w:rPr>
        <w:t>IAL</w:t>
      </w:r>
      <w:r w:rsidRPr="0050581E">
        <w:rPr>
          <w:rFonts w:ascii="Times New Roman" w:hAnsi="Times New Roman"/>
          <w:i/>
          <w:color w:val="000000"/>
        </w:rPr>
        <w:t xml:space="preserve"> </w:t>
      </w:r>
      <w:r w:rsidR="009219CF" w:rsidRPr="0050581E">
        <w:rPr>
          <w:rFonts w:ascii="Times New Roman" w:hAnsi="Times New Roman"/>
          <w:i/>
          <w:color w:val="000000"/>
        </w:rPr>
        <w:t>1</w:t>
      </w:r>
      <w:r w:rsidR="00FB459B">
        <w:rPr>
          <w:rFonts w:ascii="Times New Roman" w:hAnsi="Times New Roman"/>
          <w:i/>
          <w:color w:val="000000"/>
        </w:rPr>
        <w:t>8</w:t>
      </w:r>
      <w:r w:rsidRPr="0050581E">
        <w:rPr>
          <w:rFonts w:ascii="Times New Roman" w:hAnsi="Times New Roman"/>
          <w:i/>
          <w:color w:val="000000"/>
        </w:rPr>
        <w:t>.3.</w:t>
      </w:r>
    </w:p>
    <w:p w14:paraId="183C9622" w14:textId="77777777" w:rsidR="003138BF" w:rsidRPr="0050581E" w:rsidRDefault="003138BF" w:rsidP="003138BF">
      <w:pPr>
        <w:pStyle w:val="explanatorynotes"/>
        <w:rPr>
          <w:rFonts w:ascii="Times New Roman" w:eastAsia="Calibri" w:hAnsi="Times New Roman"/>
          <w:i/>
          <w:color w:val="000000"/>
          <w:szCs w:val="22"/>
        </w:rPr>
      </w:pPr>
      <w:r w:rsidRPr="0050581E">
        <w:rPr>
          <w:rFonts w:ascii="Times New Roman" w:hAnsi="Times New Roman"/>
          <w:i/>
          <w:color w:val="000000"/>
        </w:rPr>
        <w:t>Del mismo modo, cuando se especifiquen códigos de práctica o normas nacionales, el Comprador deberá incluir una declaración en el sentido de que también serán aceptables otras normas nacionales o internacionales “básicamente equivalentes”.</w:t>
      </w:r>
    </w:p>
    <w:p w14:paraId="67584ACD" w14:textId="16827422" w:rsidR="003138BF" w:rsidRPr="0050581E" w:rsidRDefault="003138BF" w:rsidP="003138BF">
      <w:pPr>
        <w:pStyle w:val="explanatorynotes"/>
        <w:rPr>
          <w:rFonts w:ascii="Times New Roman" w:eastAsia="Calibri" w:hAnsi="Times New Roman"/>
          <w:i/>
          <w:color w:val="000000"/>
          <w:szCs w:val="22"/>
        </w:rPr>
      </w:pPr>
      <w:r w:rsidRPr="0050581E">
        <w:rPr>
          <w:rFonts w:ascii="Times New Roman" w:hAnsi="Times New Roman"/>
          <w:i/>
          <w:color w:val="000000"/>
        </w:rPr>
        <w:t>Para contribuir a asegurar que las Ofertas sean comparables y facilitar la ejecución del Contrato, es preciso que el Comprador redacte los requisitos con la mayor claridad posible, procurando dejar escaso margen para interpretaciones discrepantes.</w:t>
      </w:r>
      <w:r w:rsidR="00C15E45" w:rsidRPr="0050581E">
        <w:rPr>
          <w:rFonts w:ascii="Times New Roman" w:hAnsi="Times New Roman"/>
          <w:i/>
          <w:color w:val="000000"/>
        </w:rPr>
        <w:t xml:space="preserve"> </w:t>
      </w:r>
      <w:r w:rsidRPr="0050581E">
        <w:rPr>
          <w:rFonts w:ascii="Times New Roman" w:hAnsi="Times New Roman"/>
          <w:i/>
          <w:color w:val="000000"/>
        </w:rPr>
        <w:t xml:space="preserve">Por ello, cuando sea posible, en los </w:t>
      </w:r>
      <w:r w:rsidR="00984DF4" w:rsidRPr="0050581E">
        <w:rPr>
          <w:rFonts w:ascii="Times New Roman" w:hAnsi="Times New Roman"/>
          <w:i/>
          <w:color w:val="000000"/>
        </w:rPr>
        <w:t>requisitos técnicos</w:t>
      </w:r>
      <w:r w:rsidRPr="0050581E">
        <w:rPr>
          <w:rFonts w:ascii="Times New Roman" w:hAnsi="Times New Roman"/>
          <w:i/>
          <w:color w:val="000000"/>
        </w:rPr>
        <w:t xml:space="preserve"> se deberán incluir características bien definidas y medidas cuantificables.</w:t>
      </w:r>
      <w:r w:rsidR="00C15E45" w:rsidRPr="0050581E">
        <w:rPr>
          <w:rFonts w:ascii="Times New Roman" w:hAnsi="Times New Roman"/>
          <w:i/>
          <w:color w:val="000000"/>
        </w:rPr>
        <w:t xml:space="preserve"> </w:t>
      </w:r>
      <w:r w:rsidRPr="0050581E">
        <w:rPr>
          <w:rFonts w:ascii="Times New Roman" w:hAnsi="Times New Roman"/>
          <w:i/>
          <w:color w:val="000000"/>
        </w:rPr>
        <w:t xml:space="preserve">Si se requieren </w:t>
      </w:r>
      <w:r w:rsidR="00632056" w:rsidRPr="0050581E">
        <w:rPr>
          <w:rFonts w:ascii="Times New Roman" w:hAnsi="Times New Roman"/>
          <w:i/>
          <w:color w:val="000000"/>
        </w:rPr>
        <w:t xml:space="preserve">determinadas </w:t>
      </w:r>
      <w:r w:rsidRPr="0050581E">
        <w:rPr>
          <w:rFonts w:ascii="Times New Roman" w:hAnsi="Times New Roman"/>
          <w:i/>
          <w:color w:val="000000"/>
        </w:rPr>
        <w:t>características técnicas dentro de un margen determinado, o por debajo o por encima de límites específicos, estos deberán expresarse con claridad.</w:t>
      </w:r>
      <w:r w:rsidR="00C15E45" w:rsidRPr="0050581E">
        <w:rPr>
          <w:rFonts w:ascii="Times New Roman" w:hAnsi="Times New Roman"/>
          <w:i/>
          <w:color w:val="000000"/>
        </w:rPr>
        <w:t xml:space="preserve"> </w:t>
      </w:r>
      <w:r w:rsidRPr="0050581E">
        <w:rPr>
          <w:rFonts w:ascii="Times New Roman" w:hAnsi="Times New Roman"/>
          <w:i/>
          <w:color w:val="000000"/>
        </w:rPr>
        <w:t>Por ejemplo, la “extensibilidad” de un servidor debe indicarse como de “no menos de cuatro procesadores”.</w:t>
      </w:r>
      <w:r w:rsidR="00C15E45" w:rsidRPr="0050581E">
        <w:rPr>
          <w:rFonts w:ascii="Times New Roman" w:hAnsi="Times New Roman"/>
          <w:i/>
          <w:color w:val="000000"/>
        </w:rPr>
        <w:t xml:space="preserve"> </w:t>
      </w:r>
      <w:r w:rsidRPr="0050581E">
        <w:rPr>
          <w:rFonts w:ascii="Times New Roman" w:hAnsi="Times New Roman"/>
          <w:i/>
          <w:color w:val="000000"/>
        </w:rPr>
        <w:t>Las especificaciones técnicas que solo indican “cuatro procesadores” crean incertidumbres innecesarias para los Licitantes; no dejan en claro si, por ejemplo, un servidor que pudiera ampliarse hasta seis procesadores se ajust</w:t>
      </w:r>
      <w:r w:rsidR="003464CD" w:rsidRPr="0050581E">
        <w:rPr>
          <w:rFonts w:ascii="Times New Roman" w:hAnsi="Times New Roman"/>
          <w:i/>
          <w:color w:val="000000"/>
        </w:rPr>
        <w:t>aría a las exigencias técnicas.</w:t>
      </w:r>
    </w:p>
    <w:p w14:paraId="413A7A02" w14:textId="77777777" w:rsidR="003138BF" w:rsidRPr="0050581E" w:rsidRDefault="003138BF" w:rsidP="003138BF">
      <w:pPr>
        <w:pStyle w:val="explanatorynotes"/>
        <w:rPr>
          <w:rFonts w:ascii="Times New Roman" w:eastAsia="Calibri" w:hAnsi="Times New Roman"/>
          <w:i/>
          <w:color w:val="000000"/>
          <w:szCs w:val="22"/>
        </w:rPr>
      </w:pPr>
      <w:r w:rsidRPr="0050581E">
        <w:rPr>
          <w:rFonts w:ascii="Times New Roman" w:hAnsi="Times New Roman"/>
          <w:i/>
          <w:color w:val="000000"/>
        </w:rPr>
        <w:t>Sin embargo, las especificaciones técnicas cuantitativas deben emplearse con cautela,</w:t>
      </w:r>
      <w:r w:rsidR="00C15E45" w:rsidRPr="0050581E">
        <w:rPr>
          <w:rFonts w:ascii="Times New Roman" w:hAnsi="Times New Roman"/>
          <w:i/>
          <w:color w:val="000000"/>
        </w:rPr>
        <w:t xml:space="preserve"> </w:t>
      </w:r>
      <w:r w:rsidRPr="0050581E">
        <w:rPr>
          <w:rFonts w:ascii="Times New Roman" w:hAnsi="Times New Roman"/>
          <w:i/>
          <w:color w:val="000000"/>
        </w:rPr>
        <w:t>porque pueden imponer arquitecturas técnicas y, por lo tanto, ser innecesariamente restrictivas.</w:t>
      </w:r>
      <w:r w:rsidR="00C15E45" w:rsidRPr="0050581E">
        <w:rPr>
          <w:rFonts w:ascii="Times New Roman" w:hAnsi="Times New Roman"/>
          <w:i/>
          <w:color w:val="000000"/>
        </w:rPr>
        <w:t xml:space="preserve"> </w:t>
      </w:r>
      <w:r w:rsidRPr="0050581E">
        <w:rPr>
          <w:rFonts w:ascii="Times New Roman" w:hAnsi="Times New Roman"/>
          <w:i/>
          <w:color w:val="000000"/>
        </w:rPr>
        <w:t>Por ejemplo, la exigencia cuantitativa del ancho mínimo de la ruta de datos de un procesador puede resultar innecesariamente restrictiva.</w:t>
      </w:r>
      <w:r w:rsidR="00C15E45" w:rsidRPr="0050581E">
        <w:rPr>
          <w:rFonts w:ascii="Times New Roman" w:hAnsi="Times New Roman"/>
          <w:i/>
          <w:color w:val="000000"/>
        </w:rPr>
        <w:t xml:space="preserve"> </w:t>
      </w:r>
      <w:r w:rsidRPr="0050581E">
        <w:rPr>
          <w:rFonts w:ascii="Times New Roman" w:hAnsi="Times New Roman"/>
          <w:i/>
          <w:color w:val="000000"/>
        </w:rPr>
        <w:t>Quizás sea más apropiado especificar, en cambio, los niveles exigidos en una prueba sobre indicadores de referencia estándar, pues ello permitirá aplicar distintos métodos técnicos para alcanzar los objetivos en materia de funcionamiento y rendimiento que ha fijado el Comprador.</w:t>
      </w:r>
      <w:r w:rsidR="00C15E45" w:rsidRPr="0050581E">
        <w:rPr>
          <w:rFonts w:ascii="Times New Roman" w:hAnsi="Times New Roman"/>
          <w:i/>
          <w:color w:val="000000"/>
        </w:rPr>
        <w:t xml:space="preserve"> </w:t>
      </w:r>
      <w:r w:rsidRPr="0050581E">
        <w:rPr>
          <w:rFonts w:ascii="Times New Roman" w:hAnsi="Times New Roman"/>
          <w:i/>
          <w:color w:val="000000"/>
        </w:rPr>
        <w:t>En general, el Comprador debe tratar de utilizar, cuando sea posible, medidas directas de rendimiento y funcionalidad ampliamente aceptadas y de examinar con sumo cuidado las especificaciones que podrían imponer arquitecturas técnicas.</w:t>
      </w:r>
    </w:p>
    <w:p w14:paraId="7B6768E7" w14:textId="0CC6F93A" w:rsidR="003138BF" w:rsidRPr="0050581E" w:rsidRDefault="003138BF" w:rsidP="003138BF">
      <w:pPr>
        <w:pStyle w:val="explanatorynotes"/>
        <w:rPr>
          <w:rFonts w:ascii="Times New Roman" w:eastAsia="Calibri" w:hAnsi="Times New Roman"/>
          <w:i/>
          <w:color w:val="000000"/>
          <w:szCs w:val="22"/>
        </w:rPr>
      </w:pPr>
      <w:r w:rsidRPr="0050581E">
        <w:rPr>
          <w:rFonts w:ascii="Times New Roman" w:hAnsi="Times New Roman"/>
          <w:i/>
          <w:color w:val="000000"/>
        </w:rPr>
        <w:t xml:space="preserve">Es importante que en los </w:t>
      </w:r>
      <w:r w:rsidR="00984DF4" w:rsidRPr="0050581E">
        <w:rPr>
          <w:rFonts w:ascii="Times New Roman" w:hAnsi="Times New Roman"/>
          <w:i/>
          <w:color w:val="000000"/>
        </w:rPr>
        <w:t>requisitos técnicos</w:t>
      </w:r>
      <w:r w:rsidRPr="0050581E">
        <w:rPr>
          <w:rFonts w:ascii="Times New Roman" w:hAnsi="Times New Roman"/>
          <w:i/>
          <w:color w:val="000000"/>
        </w:rPr>
        <w:t xml:space="preserve"> se determine claramente cuáles son las características obligatorias (aquellas que, de no estar presentes en una Oferta, podrían motivar el rechazo de esta por no ajustarse al </w:t>
      </w:r>
      <w:r w:rsidR="00807C34">
        <w:rPr>
          <w:rFonts w:ascii="Times New Roman" w:hAnsi="Times New Roman"/>
          <w:i/>
          <w:color w:val="000000"/>
        </w:rPr>
        <w:t>documento de licitación</w:t>
      </w:r>
      <w:r w:rsidRPr="0050581E">
        <w:rPr>
          <w:rFonts w:ascii="Times New Roman" w:hAnsi="Times New Roman"/>
          <w:i/>
          <w:color w:val="000000"/>
        </w:rPr>
        <w:t>) y cuáles son preferentes, es decir, que pueden incluirse o no en una Oferta a opción del Licitante.</w:t>
      </w:r>
      <w:r w:rsidR="00C15E45" w:rsidRPr="0050581E">
        <w:rPr>
          <w:rFonts w:ascii="Times New Roman" w:hAnsi="Times New Roman"/>
          <w:i/>
          <w:color w:val="000000"/>
        </w:rPr>
        <w:t xml:space="preserve"> </w:t>
      </w:r>
      <w:r w:rsidRPr="0050581E">
        <w:rPr>
          <w:rFonts w:ascii="Times New Roman" w:hAnsi="Times New Roman"/>
          <w:i/>
          <w:color w:val="000000"/>
        </w:rPr>
        <w:t>En beneficio de la claridad de las especificaciones, se aconseja a los Compradores usar el verbo “DEBER” (en negrita y en mayúscula) en las oraciones que describen los requisitos obligatorios.</w:t>
      </w:r>
      <w:r w:rsidR="00C15E45" w:rsidRPr="0050581E">
        <w:rPr>
          <w:rFonts w:ascii="Times New Roman" w:hAnsi="Times New Roman"/>
          <w:i/>
          <w:color w:val="000000"/>
        </w:rPr>
        <w:t xml:space="preserve"> </w:t>
      </w:r>
      <w:r w:rsidRPr="0050581E">
        <w:rPr>
          <w:rFonts w:ascii="Times New Roman" w:hAnsi="Times New Roman"/>
          <w:i/>
          <w:color w:val="000000"/>
        </w:rPr>
        <w:t>También es fundamental incluir un sistema claro d</w:t>
      </w:r>
      <w:r w:rsidR="003464CD" w:rsidRPr="0050581E">
        <w:rPr>
          <w:rFonts w:ascii="Times New Roman" w:hAnsi="Times New Roman"/>
          <w:i/>
          <w:color w:val="000000"/>
        </w:rPr>
        <w:t>e numeración de los requisitos.</w:t>
      </w:r>
      <w:r w:rsidRPr="0050581E">
        <w:rPr>
          <w:rFonts w:ascii="Times New Roman" w:hAnsi="Times New Roman"/>
          <w:i/>
          <w:color w:val="000000"/>
        </w:rPr>
        <w:t xml:space="preserve"> </w:t>
      </w:r>
    </w:p>
    <w:p w14:paraId="49305F60" w14:textId="77777777" w:rsidR="003138BF" w:rsidRPr="0050581E" w:rsidRDefault="003138BF" w:rsidP="003138BF">
      <w:pPr>
        <w:pStyle w:val="explanatorynotes"/>
        <w:rPr>
          <w:rFonts w:ascii="Times New Roman" w:eastAsia="Calibri" w:hAnsi="Times New Roman"/>
          <w:i/>
          <w:color w:val="000000"/>
          <w:szCs w:val="22"/>
        </w:rPr>
      </w:pPr>
      <w:r w:rsidRPr="0050581E">
        <w:rPr>
          <w:rFonts w:ascii="Times New Roman" w:hAnsi="Times New Roman"/>
          <w:i/>
          <w:color w:val="000000"/>
        </w:rPr>
        <w:t xml:space="preserve">A continuación se incluye un ejemplo de un formato de la sección de </w:t>
      </w:r>
      <w:r w:rsidR="00984DF4" w:rsidRPr="0050581E">
        <w:rPr>
          <w:rFonts w:ascii="Times New Roman" w:hAnsi="Times New Roman"/>
          <w:i/>
          <w:color w:val="000000"/>
        </w:rPr>
        <w:t>requisitos técnicos</w:t>
      </w:r>
      <w:r w:rsidRPr="0050581E">
        <w:rPr>
          <w:rFonts w:ascii="Times New Roman" w:hAnsi="Times New Roman"/>
          <w:i/>
          <w:color w:val="000000"/>
        </w:rPr>
        <w:t>.</w:t>
      </w:r>
      <w:r w:rsidR="00C15E45" w:rsidRPr="0050581E">
        <w:rPr>
          <w:rFonts w:ascii="Times New Roman" w:hAnsi="Times New Roman"/>
          <w:i/>
          <w:color w:val="000000"/>
        </w:rPr>
        <w:t xml:space="preserve"> </w:t>
      </w:r>
      <w:r w:rsidRPr="0050581E">
        <w:rPr>
          <w:rFonts w:ascii="Times New Roman" w:hAnsi="Times New Roman"/>
          <w:i/>
          <w:color w:val="000000"/>
        </w:rPr>
        <w:t>Este formato puede y debe adaptarse para satisfacer las necesidades del Comprador con respecto al Sistema Informático esp</w:t>
      </w:r>
      <w:r w:rsidR="003464CD" w:rsidRPr="0050581E">
        <w:rPr>
          <w:rFonts w:ascii="Times New Roman" w:hAnsi="Times New Roman"/>
          <w:i/>
          <w:color w:val="000000"/>
        </w:rPr>
        <w:t>ecífico que se ha de adquirir.</w:t>
      </w:r>
    </w:p>
    <w:p w14:paraId="5FC7D0A5" w14:textId="38AB8D2A" w:rsidR="00AE06DD" w:rsidRPr="0050581E" w:rsidRDefault="003138BF" w:rsidP="00D41DB7">
      <w:pPr>
        <w:jc w:val="center"/>
        <w:rPr>
          <w:b/>
          <w:sz w:val="36"/>
        </w:rPr>
      </w:pPr>
      <w:r w:rsidRPr="0050581E">
        <w:br w:type="page"/>
      </w:r>
      <w:bookmarkStart w:id="585" w:name="_Toc454641236"/>
      <w:r w:rsidRPr="0050581E">
        <w:rPr>
          <w:b/>
          <w:sz w:val="36"/>
        </w:rPr>
        <w:lastRenderedPageBreak/>
        <w:t>R</w:t>
      </w:r>
      <w:r w:rsidR="00984DF4" w:rsidRPr="0050581E">
        <w:rPr>
          <w:b/>
          <w:sz w:val="36"/>
        </w:rPr>
        <w:t xml:space="preserve">equisitos </w:t>
      </w:r>
      <w:bookmarkEnd w:id="585"/>
      <w:r w:rsidR="001F46ED" w:rsidRPr="0050581E">
        <w:rPr>
          <w:b/>
          <w:sz w:val="36"/>
        </w:rPr>
        <w:t>Técnicos</w:t>
      </w:r>
    </w:p>
    <w:p w14:paraId="2C088B1E" w14:textId="77777777" w:rsidR="009C4244" w:rsidRPr="0050581E" w:rsidRDefault="009C4244" w:rsidP="009C4244">
      <w:pPr>
        <w:pStyle w:val="Heading2"/>
        <w:rPr>
          <w:rFonts w:ascii="Times New Roman" w:hAnsi="Times New Roman"/>
        </w:rPr>
      </w:pPr>
      <w:bookmarkStart w:id="586" w:name="_Toc521498748"/>
      <w:bookmarkStart w:id="587" w:name="_Toc215902372"/>
    </w:p>
    <w:p w14:paraId="2909B7CE" w14:textId="3AE8C2D0" w:rsidR="009C4244" w:rsidRPr="0050581E" w:rsidRDefault="001F5A3A" w:rsidP="009C4244">
      <w:pPr>
        <w:pStyle w:val="Heading2"/>
        <w:rPr>
          <w:rFonts w:ascii="Times New Roman" w:hAnsi="Times New Roman"/>
        </w:rPr>
      </w:pPr>
      <w:r w:rsidRPr="0050581E">
        <w:rPr>
          <w:rFonts w:ascii="Times New Roman" w:hAnsi="Times New Roman"/>
        </w:rPr>
        <w:t>Índice</w:t>
      </w:r>
      <w:r w:rsidR="009C4244" w:rsidRPr="0050581E">
        <w:rPr>
          <w:rFonts w:ascii="Times New Roman" w:hAnsi="Times New Roman"/>
        </w:rPr>
        <w:t xml:space="preserve">: </w:t>
      </w:r>
      <w:bookmarkEnd w:id="586"/>
      <w:bookmarkEnd w:id="587"/>
      <w:r w:rsidRPr="0050581E">
        <w:rPr>
          <w:rFonts w:ascii="Times New Roman" w:hAnsi="Times New Roman"/>
        </w:rPr>
        <w:t>Requisitos Técnicos</w:t>
      </w:r>
    </w:p>
    <w:p w14:paraId="5AB80044" w14:textId="42CA3CC5" w:rsidR="00465DCE" w:rsidRPr="0050581E" w:rsidRDefault="001A409C">
      <w:pPr>
        <w:pStyle w:val="TOC1"/>
        <w:rPr>
          <w:rFonts w:asciiTheme="minorHAnsi" w:eastAsiaTheme="minorEastAsia" w:hAnsiTheme="minorHAnsi" w:cstheme="minorBidi"/>
          <w:b w:val="0"/>
          <w:noProof/>
          <w:sz w:val="22"/>
          <w:szCs w:val="22"/>
          <w:lang w:eastAsia="zh-CN" w:bidi="ar-SA"/>
        </w:rPr>
      </w:pPr>
      <w:r w:rsidRPr="0050581E">
        <w:rPr>
          <w:b w:val="0"/>
          <w:sz w:val="36"/>
          <w:szCs w:val="36"/>
        </w:rPr>
        <w:fldChar w:fldCharType="begin"/>
      </w:r>
      <w:r w:rsidRPr="0050581E">
        <w:rPr>
          <w:b w:val="0"/>
          <w:sz w:val="36"/>
          <w:szCs w:val="36"/>
        </w:rPr>
        <w:instrText xml:space="preserve"> TOC \h \z \t "TOC 4-1;1;TOC 4-2;2" </w:instrText>
      </w:r>
      <w:r w:rsidRPr="0050581E">
        <w:rPr>
          <w:b w:val="0"/>
          <w:sz w:val="36"/>
          <w:szCs w:val="36"/>
        </w:rPr>
        <w:fldChar w:fldCharType="separate"/>
      </w:r>
      <w:hyperlink w:anchor="_Toc488944436" w:history="1">
        <w:r w:rsidR="00465DCE" w:rsidRPr="0050581E">
          <w:rPr>
            <w:rStyle w:val="Hyperlink"/>
            <w:noProof/>
          </w:rPr>
          <w:t>A.  Siglas utilizadas en los requisitos técnicos</w:t>
        </w:r>
        <w:r w:rsidR="00465DCE" w:rsidRPr="0050581E">
          <w:rPr>
            <w:noProof/>
            <w:webHidden/>
          </w:rPr>
          <w:tab/>
        </w:r>
        <w:r w:rsidR="00465DCE" w:rsidRPr="0050581E">
          <w:rPr>
            <w:noProof/>
            <w:webHidden/>
          </w:rPr>
          <w:fldChar w:fldCharType="begin"/>
        </w:r>
        <w:r w:rsidR="00465DCE" w:rsidRPr="0050581E">
          <w:rPr>
            <w:noProof/>
            <w:webHidden/>
          </w:rPr>
          <w:instrText xml:space="preserve"> PAGEREF _Toc488944436 \h </w:instrText>
        </w:r>
        <w:r w:rsidR="00465DCE" w:rsidRPr="0050581E">
          <w:rPr>
            <w:noProof/>
            <w:webHidden/>
          </w:rPr>
        </w:r>
        <w:r w:rsidR="00465DCE" w:rsidRPr="0050581E">
          <w:rPr>
            <w:noProof/>
            <w:webHidden/>
          </w:rPr>
          <w:fldChar w:fldCharType="separate"/>
        </w:r>
        <w:r w:rsidR="000071E3" w:rsidRPr="0050581E">
          <w:rPr>
            <w:noProof/>
            <w:webHidden/>
          </w:rPr>
          <w:t>133</w:t>
        </w:r>
        <w:r w:rsidR="00465DCE" w:rsidRPr="0050581E">
          <w:rPr>
            <w:noProof/>
            <w:webHidden/>
          </w:rPr>
          <w:fldChar w:fldCharType="end"/>
        </w:r>
      </w:hyperlink>
    </w:p>
    <w:p w14:paraId="5FEF1FAC" w14:textId="638A3C6A" w:rsidR="00465DCE" w:rsidRPr="0050581E" w:rsidRDefault="00571C7F">
      <w:pPr>
        <w:pStyle w:val="TOC2"/>
        <w:rPr>
          <w:rFonts w:asciiTheme="minorHAnsi" w:eastAsiaTheme="minorEastAsia" w:hAnsiTheme="minorHAnsi" w:cstheme="minorBidi"/>
          <w:sz w:val="22"/>
          <w:szCs w:val="22"/>
          <w:lang w:eastAsia="zh-CN" w:bidi="ar-SA"/>
        </w:rPr>
      </w:pPr>
      <w:hyperlink w:anchor="_Toc488944437" w:history="1">
        <w:r w:rsidR="00465DCE" w:rsidRPr="0050581E">
          <w:rPr>
            <w:rStyle w:val="Hyperlink"/>
          </w:rPr>
          <w:t>0.1</w:t>
        </w:r>
        <w:r w:rsidR="00465DCE" w:rsidRPr="0050581E">
          <w:rPr>
            <w:rFonts w:asciiTheme="minorHAnsi" w:eastAsiaTheme="minorEastAsia" w:hAnsiTheme="minorHAnsi" w:cstheme="minorBidi"/>
            <w:sz w:val="22"/>
            <w:szCs w:val="22"/>
            <w:lang w:eastAsia="zh-CN" w:bidi="ar-SA"/>
          </w:rPr>
          <w:tab/>
        </w:r>
        <w:r w:rsidR="00465DCE" w:rsidRPr="0050581E">
          <w:rPr>
            <w:rStyle w:val="Hyperlink"/>
          </w:rPr>
          <w:t>Cuadro de siglas</w:t>
        </w:r>
        <w:r w:rsidR="00465DCE" w:rsidRPr="0050581E">
          <w:rPr>
            <w:webHidden/>
          </w:rPr>
          <w:tab/>
        </w:r>
        <w:r w:rsidR="00465DCE" w:rsidRPr="0050581E">
          <w:rPr>
            <w:webHidden/>
          </w:rPr>
          <w:fldChar w:fldCharType="begin"/>
        </w:r>
        <w:r w:rsidR="00465DCE" w:rsidRPr="0050581E">
          <w:rPr>
            <w:webHidden/>
          </w:rPr>
          <w:instrText xml:space="preserve"> PAGEREF _Toc488944437 \h </w:instrText>
        </w:r>
        <w:r w:rsidR="00465DCE" w:rsidRPr="0050581E">
          <w:rPr>
            <w:webHidden/>
          </w:rPr>
        </w:r>
        <w:r w:rsidR="00465DCE" w:rsidRPr="0050581E">
          <w:rPr>
            <w:webHidden/>
          </w:rPr>
          <w:fldChar w:fldCharType="separate"/>
        </w:r>
        <w:r w:rsidR="000071E3" w:rsidRPr="0050581E">
          <w:rPr>
            <w:webHidden/>
          </w:rPr>
          <w:t>133</w:t>
        </w:r>
        <w:r w:rsidR="00465DCE" w:rsidRPr="0050581E">
          <w:rPr>
            <w:webHidden/>
          </w:rPr>
          <w:fldChar w:fldCharType="end"/>
        </w:r>
      </w:hyperlink>
    </w:p>
    <w:p w14:paraId="739EEF29" w14:textId="493C8919" w:rsidR="00465DCE" w:rsidRPr="0050581E" w:rsidRDefault="00571C7F">
      <w:pPr>
        <w:pStyle w:val="TOC1"/>
        <w:rPr>
          <w:rFonts w:asciiTheme="minorHAnsi" w:eastAsiaTheme="minorEastAsia" w:hAnsiTheme="minorHAnsi" w:cstheme="minorBidi"/>
          <w:b w:val="0"/>
          <w:noProof/>
          <w:sz w:val="22"/>
          <w:szCs w:val="22"/>
          <w:lang w:eastAsia="zh-CN" w:bidi="ar-SA"/>
        </w:rPr>
      </w:pPr>
      <w:hyperlink w:anchor="_Toc488944438" w:history="1">
        <w:r w:rsidR="00465DCE" w:rsidRPr="0050581E">
          <w:rPr>
            <w:rStyle w:val="Hyperlink"/>
            <w:noProof/>
          </w:rPr>
          <w:t>B.  Requisitos relativos a funciones,  arquitectura y rendimiento</w:t>
        </w:r>
        <w:r w:rsidR="00465DCE" w:rsidRPr="0050581E">
          <w:rPr>
            <w:noProof/>
            <w:webHidden/>
          </w:rPr>
          <w:tab/>
        </w:r>
        <w:r w:rsidR="00465DCE" w:rsidRPr="0050581E">
          <w:rPr>
            <w:noProof/>
            <w:webHidden/>
          </w:rPr>
          <w:fldChar w:fldCharType="begin"/>
        </w:r>
        <w:r w:rsidR="00465DCE" w:rsidRPr="0050581E">
          <w:rPr>
            <w:noProof/>
            <w:webHidden/>
          </w:rPr>
          <w:instrText xml:space="preserve"> PAGEREF _Toc488944438 \h </w:instrText>
        </w:r>
        <w:r w:rsidR="00465DCE" w:rsidRPr="0050581E">
          <w:rPr>
            <w:noProof/>
            <w:webHidden/>
          </w:rPr>
        </w:r>
        <w:r w:rsidR="00465DCE" w:rsidRPr="0050581E">
          <w:rPr>
            <w:noProof/>
            <w:webHidden/>
          </w:rPr>
          <w:fldChar w:fldCharType="separate"/>
        </w:r>
        <w:r w:rsidR="000071E3" w:rsidRPr="0050581E">
          <w:rPr>
            <w:noProof/>
            <w:webHidden/>
          </w:rPr>
          <w:t>135</w:t>
        </w:r>
        <w:r w:rsidR="00465DCE" w:rsidRPr="0050581E">
          <w:rPr>
            <w:noProof/>
            <w:webHidden/>
          </w:rPr>
          <w:fldChar w:fldCharType="end"/>
        </w:r>
      </w:hyperlink>
    </w:p>
    <w:p w14:paraId="3349E464" w14:textId="32644EB6" w:rsidR="00465DCE" w:rsidRPr="0050581E" w:rsidRDefault="00571C7F">
      <w:pPr>
        <w:pStyle w:val="TOC2"/>
        <w:rPr>
          <w:rFonts w:asciiTheme="minorHAnsi" w:eastAsiaTheme="minorEastAsia" w:hAnsiTheme="minorHAnsi" w:cstheme="minorBidi"/>
          <w:sz w:val="22"/>
          <w:szCs w:val="22"/>
          <w:lang w:eastAsia="zh-CN" w:bidi="ar-SA"/>
        </w:rPr>
      </w:pPr>
      <w:hyperlink w:anchor="_Toc488944439" w:history="1">
        <w:r w:rsidR="00465DCE" w:rsidRPr="0050581E">
          <w:rPr>
            <w:rStyle w:val="Hyperlink"/>
          </w:rPr>
          <w:t>1.1</w:t>
        </w:r>
        <w:r w:rsidR="00465DCE" w:rsidRPr="0050581E">
          <w:rPr>
            <w:rFonts w:asciiTheme="minorHAnsi" w:eastAsiaTheme="minorEastAsia" w:hAnsiTheme="minorHAnsi" w:cstheme="minorBidi"/>
            <w:sz w:val="22"/>
            <w:szCs w:val="22"/>
            <w:lang w:eastAsia="zh-CN" w:bidi="ar-SA"/>
          </w:rPr>
          <w:tab/>
        </w:r>
        <w:r w:rsidR="00465DCE" w:rsidRPr="0050581E">
          <w:rPr>
            <w:rStyle w:val="Hyperlink"/>
          </w:rPr>
          <w:t>Requisitos legales y reglamentarios que debe cumplir el  Sistema Informático</w:t>
        </w:r>
        <w:r w:rsidR="00465DCE" w:rsidRPr="0050581E">
          <w:rPr>
            <w:webHidden/>
          </w:rPr>
          <w:tab/>
        </w:r>
        <w:r w:rsidR="00465DCE" w:rsidRPr="0050581E">
          <w:rPr>
            <w:webHidden/>
          </w:rPr>
          <w:fldChar w:fldCharType="begin"/>
        </w:r>
        <w:r w:rsidR="00465DCE" w:rsidRPr="0050581E">
          <w:rPr>
            <w:webHidden/>
          </w:rPr>
          <w:instrText xml:space="preserve"> PAGEREF _Toc488944439 \h </w:instrText>
        </w:r>
        <w:r w:rsidR="00465DCE" w:rsidRPr="0050581E">
          <w:rPr>
            <w:webHidden/>
          </w:rPr>
        </w:r>
        <w:r w:rsidR="00465DCE" w:rsidRPr="0050581E">
          <w:rPr>
            <w:webHidden/>
          </w:rPr>
          <w:fldChar w:fldCharType="separate"/>
        </w:r>
        <w:r w:rsidR="000071E3" w:rsidRPr="0050581E">
          <w:rPr>
            <w:webHidden/>
          </w:rPr>
          <w:t>135</w:t>
        </w:r>
        <w:r w:rsidR="00465DCE" w:rsidRPr="0050581E">
          <w:rPr>
            <w:webHidden/>
          </w:rPr>
          <w:fldChar w:fldCharType="end"/>
        </w:r>
      </w:hyperlink>
    </w:p>
    <w:p w14:paraId="34CBAAC5" w14:textId="4D2C72A9" w:rsidR="00465DCE" w:rsidRPr="0050581E" w:rsidRDefault="00571C7F">
      <w:pPr>
        <w:pStyle w:val="TOC2"/>
        <w:rPr>
          <w:rFonts w:asciiTheme="minorHAnsi" w:eastAsiaTheme="minorEastAsia" w:hAnsiTheme="minorHAnsi" w:cstheme="minorBidi"/>
          <w:sz w:val="22"/>
          <w:szCs w:val="22"/>
          <w:lang w:eastAsia="zh-CN" w:bidi="ar-SA"/>
        </w:rPr>
      </w:pPr>
      <w:hyperlink w:anchor="_Toc488944440" w:history="1">
        <w:r w:rsidR="00465DCE" w:rsidRPr="0050581E">
          <w:rPr>
            <w:rStyle w:val="Hyperlink"/>
          </w:rPr>
          <w:t>1.2</w:t>
        </w:r>
        <w:r w:rsidR="00465DCE" w:rsidRPr="0050581E">
          <w:rPr>
            <w:rFonts w:asciiTheme="minorHAnsi" w:eastAsiaTheme="minorEastAsia" w:hAnsiTheme="minorHAnsi" w:cstheme="minorBidi"/>
            <w:sz w:val="22"/>
            <w:szCs w:val="22"/>
            <w:lang w:eastAsia="zh-CN" w:bidi="ar-SA"/>
          </w:rPr>
          <w:tab/>
        </w:r>
        <w:r w:rsidR="00465DCE" w:rsidRPr="0050581E">
          <w:rPr>
            <w:rStyle w:val="Hyperlink"/>
          </w:rPr>
          <w:t>Requisitos operacionales que debe cumplir el Sistema Informático</w:t>
        </w:r>
        <w:r w:rsidR="00465DCE" w:rsidRPr="0050581E">
          <w:rPr>
            <w:webHidden/>
          </w:rPr>
          <w:tab/>
        </w:r>
        <w:r w:rsidR="00465DCE" w:rsidRPr="0050581E">
          <w:rPr>
            <w:webHidden/>
          </w:rPr>
          <w:fldChar w:fldCharType="begin"/>
        </w:r>
        <w:r w:rsidR="00465DCE" w:rsidRPr="0050581E">
          <w:rPr>
            <w:webHidden/>
          </w:rPr>
          <w:instrText xml:space="preserve"> PAGEREF _Toc488944440 \h </w:instrText>
        </w:r>
        <w:r w:rsidR="00465DCE" w:rsidRPr="0050581E">
          <w:rPr>
            <w:webHidden/>
          </w:rPr>
        </w:r>
        <w:r w:rsidR="00465DCE" w:rsidRPr="0050581E">
          <w:rPr>
            <w:webHidden/>
          </w:rPr>
          <w:fldChar w:fldCharType="separate"/>
        </w:r>
        <w:r w:rsidR="000071E3" w:rsidRPr="0050581E">
          <w:rPr>
            <w:webHidden/>
          </w:rPr>
          <w:t>135</w:t>
        </w:r>
        <w:r w:rsidR="00465DCE" w:rsidRPr="0050581E">
          <w:rPr>
            <w:webHidden/>
          </w:rPr>
          <w:fldChar w:fldCharType="end"/>
        </w:r>
      </w:hyperlink>
    </w:p>
    <w:p w14:paraId="04630443" w14:textId="3D378F5E" w:rsidR="00465DCE" w:rsidRPr="0050581E" w:rsidRDefault="00571C7F">
      <w:pPr>
        <w:pStyle w:val="TOC2"/>
        <w:rPr>
          <w:rFonts w:asciiTheme="minorHAnsi" w:eastAsiaTheme="minorEastAsia" w:hAnsiTheme="minorHAnsi" w:cstheme="minorBidi"/>
          <w:sz w:val="22"/>
          <w:szCs w:val="22"/>
          <w:lang w:eastAsia="zh-CN" w:bidi="ar-SA"/>
        </w:rPr>
      </w:pPr>
      <w:hyperlink w:anchor="_Toc488944441" w:history="1">
        <w:r w:rsidR="00465DCE" w:rsidRPr="0050581E">
          <w:rPr>
            <w:rStyle w:val="Hyperlink"/>
          </w:rPr>
          <w:t>1.3</w:t>
        </w:r>
        <w:r w:rsidR="00465DCE" w:rsidRPr="0050581E">
          <w:rPr>
            <w:rFonts w:asciiTheme="minorHAnsi" w:eastAsiaTheme="minorEastAsia" w:hAnsiTheme="minorHAnsi" w:cstheme="minorBidi"/>
            <w:sz w:val="22"/>
            <w:szCs w:val="22"/>
            <w:lang w:eastAsia="zh-CN" w:bidi="ar-SA"/>
          </w:rPr>
          <w:tab/>
        </w:r>
        <w:r w:rsidR="00465DCE" w:rsidRPr="0050581E">
          <w:rPr>
            <w:rStyle w:val="Hyperlink"/>
          </w:rPr>
          <w:t>Requisitos de arquitectura que debe cumplir el Sistema Informático</w:t>
        </w:r>
        <w:r w:rsidR="00465DCE" w:rsidRPr="0050581E">
          <w:rPr>
            <w:webHidden/>
          </w:rPr>
          <w:tab/>
        </w:r>
        <w:r w:rsidR="00465DCE" w:rsidRPr="0050581E">
          <w:rPr>
            <w:webHidden/>
          </w:rPr>
          <w:fldChar w:fldCharType="begin"/>
        </w:r>
        <w:r w:rsidR="00465DCE" w:rsidRPr="0050581E">
          <w:rPr>
            <w:webHidden/>
          </w:rPr>
          <w:instrText xml:space="preserve"> PAGEREF _Toc488944441 \h </w:instrText>
        </w:r>
        <w:r w:rsidR="00465DCE" w:rsidRPr="0050581E">
          <w:rPr>
            <w:webHidden/>
          </w:rPr>
        </w:r>
        <w:r w:rsidR="00465DCE" w:rsidRPr="0050581E">
          <w:rPr>
            <w:webHidden/>
          </w:rPr>
          <w:fldChar w:fldCharType="separate"/>
        </w:r>
        <w:r w:rsidR="000071E3" w:rsidRPr="0050581E">
          <w:rPr>
            <w:webHidden/>
          </w:rPr>
          <w:t>135</w:t>
        </w:r>
        <w:r w:rsidR="00465DCE" w:rsidRPr="0050581E">
          <w:rPr>
            <w:webHidden/>
          </w:rPr>
          <w:fldChar w:fldCharType="end"/>
        </w:r>
      </w:hyperlink>
    </w:p>
    <w:p w14:paraId="65A736C2" w14:textId="1783D80D" w:rsidR="00465DCE" w:rsidRPr="0050581E" w:rsidRDefault="00571C7F">
      <w:pPr>
        <w:pStyle w:val="TOC2"/>
        <w:rPr>
          <w:rFonts w:asciiTheme="minorHAnsi" w:eastAsiaTheme="minorEastAsia" w:hAnsiTheme="minorHAnsi" w:cstheme="minorBidi"/>
          <w:sz w:val="22"/>
          <w:szCs w:val="22"/>
          <w:lang w:eastAsia="zh-CN" w:bidi="ar-SA"/>
        </w:rPr>
      </w:pPr>
      <w:hyperlink w:anchor="_Toc488944442" w:history="1">
        <w:r w:rsidR="00465DCE" w:rsidRPr="0050581E">
          <w:rPr>
            <w:rStyle w:val="Hyperlink"/>
          </w:rPr>
          <w:t>1.4</w:t>
        </w:r>
        <w:r w:rsidR="00465DCE" w:rsidRPr="0050581E">
          <w:rPr>
            <w:rFonts w:asciiTheme="minorHAnsi" w:eastAsiaTheme="minorEastAsia" w:hAnsiTheme="minorHAnsi" w:cstheme="minorBidi"/>
            <w:sz w:val="22"/>
            <w:szCs w:val="22"/>
            <w:lang w:eastAsia="zh-CN" w:bidi="ar-SA"/>
          </w:rPr>
          <w:tab/>
        </w:r>
        <w:r w:rsidR="00465DCE" w:rsidRPr="0050581E">
          <w:rPr>
            <w:rStyle w:val="Hyperlink"/>
          </w:rPr>
          <w:t xml:space="preserve">Funciones de gestión y administración de Sistemas que debe cumplir el </w:t>
        </w:r>
        <w:r w:rsidR="00465DCE" w:rsidRPr="0050581E">
          <w:rPr>
            <w:rStyle w:val="Hyperlink"/>
          </w:rPr>
          <w:br/>
          <w:t>Sistema Informático</w:t>
        </w:r>
        <w:r w:rsidR="00465DCE" w:rsidRPr="0050581E">
          <w:rPr>
            <w:webHidden/>
          </w:rPr>
          <w:tab/>
        </w:r>
        <w:r w:rsidR="00465DCE" w:rsidRPr="0050581E">
          <w:rPr>
            <w:webHidden/>
          </w:rPr>
          <w:fldChar w:fldCharType="begin"/>
        </w:r>
        <w:r w:rsidR="00465DCE" w:rsidRPr="0050581E">
          <w:rPr>
            <w:webHidden/>
          </w:rPr>
          <w:instrText xml:space="preserve"> PAGEREF _Toc488944442 \h </w:instrText>
        </w:r>
        <w:r w:rsidR="00465DCE" w:rsidRPr="0050581E">
          <w:rPr>
            <w:webHidden/>
          </w:rPr>
        </w:r>
        <w:r w:rsidR="00465DCE" w:rsidRPr="0050581E">
          <w:rPr>
            <w:webHidden/>
          </w:rPr>
          <w:fldChar w:fldCharType="separate"/>
        </w:r>
        <w:r w:rsidR="000071E3" w:rsidRPr="0050581E">
          <w:rPr>
            <w:webHidden/>
          </w:rPr>
          <w:t>136</w:t>
        </w:r>
        <w:r w:rsidR="00465DCE" w:rsidRPr="0050581E">
          <w:rPr>
            <w:webHidden/>
          </w:rPr>
          <w:fldChar w:fldCharType="end"/>
        </w:r>
      </w:hyperlink>
    </w:p>
    <w:p w14:paraId="5AECA810" w14:textId="38042877" w:rsidR="00465DCE" w:rsidRPr="0050581E" w:rsidRDefault="00571C7F">
      <w:pPr>
        <w:pStyle w:val="TOC2"/>
        <w:rPr>
          <w:rFonts w:asciiTheme="minorHAnsi" w:eastAsiaTheme="minorEastAsia" w:hAnsiTheme="minorHAnsi" w:cstheme="minorBidi"/>
          <w:sz w:val="22"/>
          <w:szCs w:val="22"/>
          <w:lang w:eastAsia="zh-CN" w:bidi="ar-SA"/>
        </w:rPr>
      </w:pPr>
      <w:hyperlink w:anchor="_Toc488944443" w:history="1">
        <w:r w:rsidR="00465DCE" w:rsidRPr="0050581E">
          <w:rPr>
            <w:rStyle w:val="Hyperlink"/>
          </w:rPr>
          <w:t>1.5</w:t>
        </w:r>
        <w:r w:rsidR="00465DCE" w:rsidRPr="0050581E">
          <w:rPr>
            <w:rFonts w:asciiTheme="minorHAnsi" w:eastAsiaTheme="minorEastAsia" w:hAnsiTheme="minorHAnsi" w:cstheme="minorBidi"/>
            <w:sz w:val="22"/>
            <w:szCs w:val="22"/>
            <w:lang w:eastAsia="zh-CN" w:bidi="ar-SA"/>
          </w:rPr>
          <w:tab/>
        </w:r>
        <w:r w:rsidR="00465DCE" w:rsidRPr="0050581E">
          <w:rPr>
            <w:rStyle w:val="Hyperlink"/>
          </w:rPr>
          <w:t>Requisitos de rendimiento del Sistema Informático</w:t>
        </w:r>
        <w:r w:rsidR="00465DCE" w:rsidRPr="0050581E">
          <w:rPr>
            <w:webHidden/>
          </w:rPr>
          <w:tab/>
        </w:r>
        <w:r w:rsidR="00465DCE" w:rsidRPr="0050581E">
          <w:rPr>
            <w:webHidden/>
          </w:rPr>
          <w:fldChar w:fldCharType="begin"/>
        </w:r>
        <w:r w:rsidR="00465DCE" w:rsidRPr="0050581E">
          <w:rPr>
            <w:webHidden/>
          </w:rPr>
          <w:instrText xml:space="preserve"> PAGEREF _Toc488944443 \h </w:instrText>
        </w:r>
        <w:r w:rsidR="00465DCE" w:rsidRPr="0050581E">
          <w:rPr>
            <w:webHidden/>
          </w:rPr>
        </w:r>
        <w:r w:rsidR="00465DCE" w:rsidRPr="0050581E">
          <w:rPr>
            <w:webHidden/>
          </w:rPr>
          <w:fldChar w:fldCharType="separate"/>
        </w:r>
        <w:r w:rsidR="000071E3" w:rsidRPr="0050581E">
          <w:rPr>
            <w:webHidden/>
          </w:rPr>
          <w:t>136</w:t>
        </w:r>
        <w:r w:rsidR="00465DCE" w:rsidRPr="0050581E">
          <w:rPr>
            <w:webHidden/>
          </w:rPr>
          <w:fldChar w:fldCharType="end"/>
        </w:r>
      </w:hyperlink>
    </w:p>
    <w:p w14:paraId="43F843C1" w14:textId="12912A7C" w:rsidR="00465DCE" w:rsidRPr="0050581E" w:rsidRDefault="00571C7F">
      <w:pPr>
        <w:pStyle w:val="TOC1"/>
        <w:rPr>
          <w:rFonts w:asciiTheme="minorHAnsi" w:eastAsiaTheme="minorEastAsia" w:hAnsiTheme="minorHAnsi" w:cstheme="minorBidi"/>
          <w:b w:val="0"/>
          <w:noProof/>
          <w:sz w:val="22"/>
          <w:szCs w:val="22"/>
          <w:lang w:eastAsia="zh-CN" w:bidi="ar-SA"/>
        </w:rPr>
      </w:pPr>
      <w:hyperlink w:anchor="_Toc488944444" w:history="1">
        <w:r w:rsidR="00465DCE" w:rsidRPr="0050581E">
          <w:rPr>
            <w:rStyle w:val="Hyperlink"/>
            <w:noProof/>
          </w:rPr>
          <w:t>C.  Especificaciones del servicio:  Artículos de suministro e instalación</w:t>
        </w:r>
        <w:r w:rsidR="00465DCE" w:rsidRPr="0050581E">
          <w:rPr>
            <w:noProof/>
            <w:webHidden/>
          </w:rPr>
          <w:tab/>
        </w:r>
        <w:r w:rsidR="00465DCE" w:rsidRPr="0050581E">
          <w:rPr>
            <w:noProof/>
            <w:webHidden/>
          </w:rPr>
          <w:fldChar w:fldCharType="begin"/>
        </w:r>
        <w:r w:rsidR="00465DCE" w:rsidRPr="0050581E">
          <w:rPr>
            <w:noProof/>
            <w:webHidden/>
          </w:rPr>
          <w:instrText xml:space="preserve"> PAGEREF _Toc488944444 \h </w:instrText>
        </w:r>
        <w:r w:rsidR="00465DCE" w:rsidRPr="0050581E">
          <w:rPr>
            <w:noProof/>
            <w:webHidden/>
          </w:rPr>
        </w:r>
        <w:r w:rsidR="00465DCE" w:rsidRPr="0050581E">
          <w:rPr>
            <w:noProof/>
            <w:webHidden/>
          </w:rPr>
          <w:fldChar w:fldCharType="separate"/>
        </w:r>
        <w:r w:rsidR="000071E3" w:rsidRPr="0050581E">
          <w:rPr>
            <w:noProof/>
            <w:webHidden/>
          </w:rPr>
          <w:t>137</w:t>
        </w:r>
        <w:r w:rsidR="00465DCE" w:rsidRPr="0050581E">
          <w:rPr>
            <w:noProof/>
            <w:webHidden/>
          </w:rPr>
          <w:fldChar w:fldCharType="end"/>
        </w:r>
      </w:hyperlink>
    </w:p>
    <w:p w14:paraId="264C2A11" w14:textId="661794F0" w:rsidR="00465DCE" w:rsidRPr="0050581E" w:rsidRDefault="00571C7F">
      <w:pPr>
        <w:pStyle w:val="TOC2"/>
        <w:rPr>
          <w:rFonts w:asciiTheme="minorHAnsi" w:eastAsiaTheme="minorEastAsia" w:hAnsiTheme="minorHAnsi" w:cstheme="minorBidi"/>
          <w:sz w:val="22"/>
          <w:szCs w:val="22"/>
          <w:lang w:eastAsia="zh-CN" w:bidi="ar-SA"/>
        </w:rPr>
      </w:pPr>
      <w:hyperlink w:anchor="_Toc488944445" w:history="1">
        <w:r w:rsidR="00465DCE" w:rsidRPr="0050581E">
          <w:rPr>
            <w:rStyle w:val="Hyperlink"/>
          </w:rPr>
          <w:t>2.1</w:t>
        </w:r>
        <w:r w:rsidR="00465DCE" w:rsidRPr="0050581E">
          <w:rPr>
            <w:rFonts w:asciiTheme="minorHAnsi" w:eastAsiaTheme="minorEastAsia" w:hAnsiTheme="minorHAnsi" w:cstheme="minorBidi"/>
            <w:sz w:val="22"/>
            <w:szCs w:val="22"/>
            <w:lang w:eastAsia="zh-CN" w:bidi="ar-SA"/>
          </w:rPr>
          <w:tab/>
        </w:r>
        <w:r w:rsidR="00465DCE" w:rsidRPr="0050581E">
          <w:rPr>
            <w:rStyle w:val="Hyperlink"/>
          </w:rPr>
          <w:t>Análisis, diseño y personalización o desarrollo de sistemas</w:t>
        </w:r>
        <w:r w:rsidR="00465DCE" w:rsidRPr="0050581E">
          <w:rPr>
            <w:webHidden/>
          </w:rPr>
          <w:tab/>
        </w:r>
        <w:r w:rsidR="00465DCE" w:rsidRPr="0050581E">
          <w:rPr>
            <w:webHidden/>
          </w:rPr>
          <w:fldChar w:fldCharType="begin"/>
        </w:r>
        <w:r w:rsidR="00465DCE" w:rsidRPr="0050581E">
          <w:rPr>
            <w:webHidden/>
          </w:rPr>
          <w:instrText xml:space="preserve"> PAGEREF _Toc488944445 \h </w:instrText>
        </w:r>
        <w:r w:rsidR="00465DCE" w:rsidRPr="0050581E">
          <w:rPr>
            <w:webHidden/>
          </w:rPr>
        </w:r>
        <w:r w:rsidR="00465DCE" w:rsidRPr="0050581E">
          <w:rPr>
            <w:webHidden/>
          </w:rPr>
          <w:fldChar w:fldCharType="separate"/>
        </w:r>
        <w:r w:rsidR="000071E3" w:rsidRPr="0050581E">
          <w:rPr>
            <w:webHidden/>
          </w:rPr>
          <w:t>137</w:t>
        </w:r>
        <w:r w:rsidR="00465DCE" w:rsidRPr="0050581E">
          <w:rPr>
            <w:webHidden/>
          </w:rPr>
          <w:fldChar w:fldCharType="end"/>
        </w:r>
      </w:hyperlink>
    </w:p>
    <w:p w14:paraId="52F697AE" w14:textId="31B99660" w:rsidR="00465DCE" w:rsidRPr="0050581E" w:rsidRDefault="00571C7F">
      <w:pPr>
        <w:pStyle w:val="TOC2"/>
        <w:rPr>
          <w:rFonts w:asciiTheme="minorHAnsi" w:eastAsiaTheme="minorEastAsia" w:hAnsiTheme="minorHAnsi" w:cstheme="minorBidi"/>
          <w:sz w:val="22"/>
          <w:szCs w:val="22"/>
          <w:lang w:eastAsia="zh-CN" w:bidi="ar-SA"/>
        </w:rPr>
      </w:pPr>
      <w:hyperlink w:anchor="_Toc488944446" w:history="1">
        <w:r w:rsidR="00465DCE" w:rsidRPr="0050581E">
          <w:rPr>
            <w:rStyle w:val="Hyperlink"/>
          </w:rPr>
          <w:t>2.2</w:t>
        </w:r>
        <w:r w:rsidR="00465DCE" w:rsidRPr="0050581E">
          <w:rPr>
            <w:rFonts w:asciiTheme="minorHAnsi" w:eastAsiaTheme="minorEastAsia" w:hAnsiTheme="minorHAnsi" w:cstheme="minorBidi"/>
            <w:sz w:val="22"/>
            <w:szCs w:val="22"/>
            <w:lang w:eastAsia="zh-CN" w:bidi="ar-SA"/>
          </w:rPr>
          <w:tab/>
        </w:r>
        <w:r w:rsidR="00465DCE" w:rsidRPr="0050581E">
          <w:rPr>
            <w:rStyle w:val="Hyperlink"/>
          </w:rPr>
          <w:t>Personalización y desarrollo de software</w:t>
        </w:r>
        <w:r w:rsidR="00465DCE" w:rsidRPr="0050581E">
          <w:rPr>
            <w:webHidden/>
          </w:rPr>
          <w:tab/>
        </w:r>
        <w:r w:rsidR="00465DCE" w:rsidRPr="0050581E">
          <w:rPr>
            <w:webHidden/>
          </w:rPr>
          <w:fldChar w:fldCharType="begin"/>
        </w:r>
        <w:r w:rsidR="00465DCE" w:rsidRPr="0050581E">
          <w:rPr>
            <w:webHidden/>
          </w:rPr>
          <w:instrText xml:space="preserve"> PAGEREF _Toc488944446 \h </w:instrText>
        </w:r>
        <w:r w:rsidR="00465DCE" w:rsidRPr="0050581E">
          <w:rPr>
            <w:webHidden/>
          </w:rPr>
        </w:r>
        <w:r w:rsidR="00465DCE" w:rsidRPr="0050581E">
          <w:rPr>
            <w:webHidden/>
          </w:rPr>
          <w:fldChar w:fldCharType="separate"/>
        </w:r>
        <w:r w:rsidR="000071E3" w:rsidRPr="0050581E">
          <w:rPr>
            <w:webHidden/>
          </w:rPr>
          <w:t>137</w:t>
        </w:r>
        <w:r w:rsidR="00465DCE" w:rsidRPr="0050581E">
          <w:rPr>
            <w:webHidden/>
          </w:rPr>
          <w:fldChar w:fldCharType="end"/>
        </w:r>
      </w:hyperlink>
    </w:p>
    <w:p w14:paraId="5925CF51" w14:textId="37CABCE3" w:rsidR="00465DCE" w:rsidRPr="0050581E" w:rsidRDefault="00571C7F">
      <w:pPr>
        <w:pStyle w:val="TOC2"/>
        <w:rPr>
          <w:rFonts w:asciiTheme="minorHAnsi" w:eastAsiaTheme="minorEastAsia" w:hAnsiTheme="minorHAnsi" w:cstheme="minorBidi"/>
          <w:sz w:val="22"/>
          <w:szCs w:val="22"/>
          <w:lang w:eastAsia="zh-CN" w:bidi="ar-SA"/>
        </w:rPr>
      </w:pPr>
      <w:hyperlink w:anchor="_Toc488944447" w:history="1">
        <w:r w:rsidR="00465DCE" w:rsidRPr="0050581E">
          <w:rPr>
            <w:rStyle w:val="Hyperlink"/>
          </w:rPr>
          <w:t>2.3</w:t>
        </w:r>
        <w:r w:rsidR="00465DCE" w:rsidRPr="0050581E">
          <w:rPr>
            <w:rFonts w:asciiTheme="minorHAnsi" w:eastAsiaTheme="minorEastAsia" w:hAnsiTheme="minorHAnsi" w:cstheme="minorBidi"/>
            <w:sz w:val="22"/>
            <w:szCs w:val="22"/>
            <w:lang w:eastAsia="zh-CN" w:bidi="ar-SA"/>
          </w:rPr>
          <w:tab/>
        </w:r>
        <w:r w:rsidR="00465DCE" w:rsidRPr="0050581E">
          <w:rPr>
            <w:rStyle w:val="Hyperlink"/>
          </w:rPr>
          <w:t>Integración del Sistema (a otros sistemas existentes)</w:t>
        </w:r>
        <w:r w:rsidR="00465DCE" w:rsidRPr="0050581E">
          <w:rPr>
            <w:webHidden/>
          </w:rPr>
          <w:tab/>
        </w:r>
        <w:r w:rsidR="00465DCE" w:rsidRPr="0050581E">
          <w:rPr>
            <w:webHidden/>
          </w:rPr>
          <w:fldChar w:fldCharType="begin"/>
        </w:r>
        <w:r w:rsidR="00465DCE" w:rsidRPr="0050581E">
          <w:rPr>
            <w:webHidden/>
          </w:rPr>
          <w:instrText xml:space="preserve"> PAGEREF _Toc488944447 \h </w:instrText>
        </w:r>
        <w:r w:rsidR="00465DCE" w:rsidRPr="0050581E">
          <w:rPr>
            <w:webHidden/>
          </w:rPr>
        </w:r>
        <w:r w:rsidR="00465DCE" w:rsidRPr="0050581E">
          <w:rPr>
            <w:webHidden/>
          </w:rPr>
          <w:fldChar w:fldCharType="separate"/>
        </w:r>
        <w:r w:rsidR="000071E3" w:rsidRPr="0050581E">
          <w:rPr>
            <w:webHidden/>
          </w:rPr>
          <w:t>137</w:t>
        </w:r>
        <w:r w:rsidR="00465DCE" w:rsidRPr="0050581E">
          <w:rPr>
            <w:webHidden/>
          </w:rPr>
          <w:fldChar w:fldCharType="end"/>
        </w:r>
      </w:hyperlink>
    </w:p>
    <w:p w14:paraId="1A8F3FDA" w14:textId="77BD2C66" w:rsidR="00465DCE" w:rsidRPr="0050581E" w:rsidRDefault="00571C7F">
      <w:pPr>
        <w:pStyle w:val="TOC2"/>
        <w:rPr>
          <w:rFonts w:asciiTheme="minorHAnsi" w:eastAsiaTheme="minorEastAsia" w:hAnsiTheme="minorHAnsi" w:cstheme="minorBidi"/>
          <w:sz w:val="22"/>
          <w:szCs w:val="22"/>
          <w:lang w:eastAsia="zh-CN" w:bidi="ar-SA"/>
        </w:rPr>
      </w:pPr>
      <w:hyperlink w:anchor="_Toc488944448" w:history="1">
        <w:r w:rsidR="00465DCE" w:rsidRPr="0050581E">
          <w:rPr>
            <w:rStyle w:val="Hyperlink"/>
          </w:rPr>
          <w:t>2.4</w:t>
        </w:r>
        <w:r w:rsidR="00465DCE" w:rsidRPr="0050581E">
          <w:rPr>
            <w:rFonts w:asciiTheme="minorHAnsi" w:eastAsiaTheme="minorEastAsia" w:hAnsiTheme="minorHAnsi" w:cstheme="minorBidi"/>
            <w:sz w:val="22"/>
            <w:szCs w:val="22"/>
            <w:lang w:eastAsia="zh-CN" w:bidi="ar-SA"/>
          </w:rPr>
          <w:tab/>
        </w:r>
        <w:r w:rsidR="00465DCE" w:rsidRPr="0050581E">
          <w:rPr>
            <w:rStyle w:val="Hyperlink"/>
          </w:rPr>
          <w:t>Capacitación y materiales de capacitación</w:t>
        </w:r>
        <w:r w:rsidR="00465DCE" w:rsidRPr="0050581E">
          <w:rPr>
            <w:webHidden/>
          </w:rPr>
          <w:tab/>
        </w:r>
        <w:r w:rsidR="00465DCE" w:rsidRPr="0050581E">
          <w:rPr>
            <w:webHidden/>
          </w:rPr>
          <w:fldChar w:fldCharType="begin"/>
        </w:r>
        <w:r w:rsidR="00465DCE" w:rsidRPr="0050581E">
          <w:rPr>
            <w:webHidden/>
          </w:rPr>
          <w:instrText xml:space="preserve"> PAGEREF _Toc488944448 \h </w:instrText>
        </w:r>
        <w:r w:rsidR="00465DCE" w:rsidRPr="0050581E">
          <w:rPr>
            <w:webHidden/>
          </w:rPr>
        </w:r>
        <w:r w:rsidR="00465DCE" w:rsidRPr="0050581E">
          <w:rPr>
            <w:webHidden/>
          </w:rPr>
          <w:fldChar w:fldCharType="separate"/>
        </w:r>
        <w:r w:rsidR="000071E3" w:rsidRPr="0050581E">
          <w:rPr>
            <w:webHidden/>
          </w:rPr>
          <w:t>137</w:t>
        </w:r>
        <w:r w:rsidR="00465DCE" w:rsidRPr="0050581E">
          <w:rPr>
            <w:webHidden/>
          </w:rPr>
          <w:fldChar w:fldCharType="end"/>
        </w:r>
      </w:hyperlink>
    </w:p>
    <w:p w14:paraId="0491577B" w14:textId="2F5D4063" w:rsidR="00465DCE" w:rsidRPr="0050581E" w:rsidRDefault="00571C7F">
      <w:pPr>
        <w:pStyle w:val="TOC2"/>
        <w:rPr>
          <w:rFonts w:asciiTheme="minorHAnsi" w:eastAsiaTheme="minorEastAsia" w:hAnsiTheme="minorHAnsi" w:cstheme="minorBidi"/>
          <w:sz w:val="22"/>
          <w:szCs w:val="22"/>
          <w:lang w:eastAsia="zh-CN" w:bidi="ar-SA"/>
        </w:rPr>
      </w:pPr>
      <w:hyperlink w:anchor="_Toc488944449" w:history="1">
        <w:r w:rsidR="00465DCE" w:rsidRPr="0050581E">
          <w:rPr>
            <w:rStyle w:val="Hyperlink"/>
          </w:rPr>
          <w:t>2.5</w:t>
        </w:r>
        <w:r w:rsidR="00465DCE" w:rsidRPr="0050581E">
          <w:rPr>
            <w:rFonts w:asciiTheme="minorHAnsi" w:eastAsiaTheme="minorEastAsia" w:hAnsiTheme="minorHAnsi" w:cstheme="minorBidi"/>
            <w:sz w:val="22"/>
            <w:szCs w:val="22"/>
            <w:lang w:eastAsia="zh-CN" w:bidi="ar-SA"/>
          </w:rPr>
          <w:tab/>
        </w:r>
        <w:r w:rsidR="00465DCE" w:rsidRPr="0050581E">
          <w:rPr>
            <w:rStyle w:val="Hyperlink"/>
          </w:rPr>
          <w:t>Conversión y migración de datos</w:t>
        </w:r>
        <w:r w:rsidR="00465DCE" w:rsidRPr="0050581E">
          <w:rPr>
            <w:webHidden/>
          </w:rPr>
          <w:tab/>
        </w:r>
        <w:r w:rsidR="00465DCE" w:rsidRPr="0050581E">
          <w:rPr>
            <w:webHidden/>
          </w:rPr>
          <w:fldChar w:fldCharType="begin"/>
        </w:r>
        <w:r w:rsidR="00465DCE" w:rsidRPr="0050581E">
          <w:rPr>
            <w:webHidden/>
          </w:rPr>
          <w:instrText xml:space="preserve"> PAGEREF _Toc488944449 \h </w:instrText>
        </w:r>
        <w:r w:rsidR="00465DCE" w:rsidRPr="0050581E">
          <w:rPr>
            <w:webHidden/>
          </w:rPr>
        </w:r>
        <w:r w:rsidR="00465DCE" w:rsidRPr="0050581E">
          <w:rPr>
            <w:webHidden/>
          </w:rPr>
          <w:fldChar w:fldCharType="separate"/>
        </w:r>
        <w:r w:rsidR="000071E3" w:rsidRPr="0050581E">
          <w:rPr>
            <w:webHidden/>
          </w:rPr>
          <w:t>138</w:t>
        </w:r>
        <w:r w:rsidR="00465DCE" w:rsidRPr="0050581E">
          <w:rPr>
            <w:webHidden/>
          </w:rPr>
          <w:fldChar w:fldCharType="end"/>
        </w:r>
      </w:hyperlink>
    </w:p>
    <w:p w14:paraId="56D5AF85" w14:textId="277BEF35" w:rsidR="00465DCE" w:rsidRPr="0050581E" w:rsidRDefault="00571C7F">
      <w:pPr>
        <w:pStyle w:val="TOC2"/>
        <w:rPr>
          <w:rFonts w:asciiTheme="minorHAnsi" w:eastAsiaTheme="minorEastAsia" w:hAnsiTheme="minorHAnsi" w:cstheme="minorBidi"/>
          <w:sz w:val="22"/>
          <w:szCs w:val="22"/>
          <w:lang w:eastAsia="zh-CN" w:bidi="ar-SA"/>
        </w:rPr>
      </w:pPr>
      <w:hyperlink w:anchor="_Toc488944450" w:history="1">
        <w:r w:rsidR="00465DCE" w:rsidRPr="0050581E">
          <w:rPr>
            <w:rStyle w:val="Hyperlink"/>
          </w:rPr>
          <w:t>2.6</w:t>
        </w:r>
        <w:r w:rsidR="00465DCE" w:rsidRPr="0050581E">
          <w:rPr>
            <w:rFonts w:asciiTheme="minorHAnsi" w:eastAsiaTheme="minorEastAsia" w:hAnsiTheme="minorHAnsi" w:cstheme="minorBidi"/>
            <w:sz w:val="22"/>
            <w:szCs w:val="22"/>
            <w:lang w:eastAsia="zh-CN" w:bidi="ar-SA"/>
          </w:rPr>
          <w:tab/>
        </w:r>
        <w:r w:rsidR="00465DCE" w:rsidRPr="0050581E">
          <w:rPr>
            <w:rStyle w:val="Hyperlink"/>
          </w:rPr>
          <w:t>Requisitos de documentación</w:t>
        </w:r>
        <w:r w:rsidR="00465DCE" w:rsidRPr="0050581E">
          <w:rPr>
            <w:webHidden/>
          </w:rPr>
          <w:tab/>
        </w:r>
        <w:r w:rsidR="00465DCE" w:rsidRPr="0050581E">
          <w:rPr>
            <w:webHidden/>
          </w:rPr>
          <w:fldChar w:fldCharType="begin"/>
        </w:r>
        <w:r w:rsidR="00465DCE" w:rsidRPr="0050581E">
          <w:rPr>
            <w:webHidden/>
          </w:rPr>
          <w:instrText xml:space="preserve"> PAGEREF _Toc488944450 \h </w:instrText>
        </w:r>
        <w:r w:rsidR="00465DCE" w:rsidRPr="0050581E">
          <w:rPr>
            <w:webHidden/>
          </w:rPr>
        </w:r>
        <w:r w:rsidR="00465DCE" w:rsidRPr="0050581E">
          <w:rPr>
            <w:webHidden/>
          </w:rPr>
          <w:fldChar w:fldCharType="separate"/>
        </w:r>
        <w:r w:rsidR="000071E3" w:rsidRPr="0050581E">
          <w:rPr>
            <w:webHidden/>
          </w:rPr>
          <w:t>138</w:t>
        </w:r>
        <w:r w:rsidR="00465DCE" w:rsidRPr="0050581E">
          <w:rPr>
            <w:webHidden/>
          </w:rPr>
          <w:fldChar w:fldCharType="end"/>
        </w:r>
      </w:hyperlink>
    </w:p>
    <w:p w14:paraId="5EBB771A" w14:textId="5894848B" w:rsidR="00465DCE" w:rsidRPr="0050581E" w:rsidRDefault="00571C7F">
      <w:pPr>
        <w:pStyle w:val="TOC2"/>
        <w:rPr>
          <w:rFonts w:asciiTheme="minorHAnsi" w:eastAsiaTheme="minorEastAsia" w:hAnsiTheme="minorHAnsi" w:cstheme="minorBidi"/>
          <w:sz w:val="22"/>
          <w:szCs w:val="22"/>
          <w:lang w:eastAsia="zh-CN" w:bidi="ar-SA"/>
        </w:rPr>
      </w:pPr>
      <w:hyperlink w:anchor="_Toc488944451" w:history="1">
        <w:r w:rsidR="00465DCE" w:rsidRPr="0050581E">
          <w:rPr>
            <w:rStyle w:val="Hyperlink"/>
          </w:rPr>
          <w:t>2.7</w:t>
        </w:r>
        <w:r w:rsidR="00465DCE" w:rsidRPr="0050581E">
          <w:rPr>
            <w:rFonts w:asciiTheme="minorHAnsi" w:eastAsiaTheme="minorEastAsia" w:hAnsiTheme="minorHAnsi" w:cstheme="minorBidi"/>
            <w:sz w:val="22"/>
            <w:szCs w:val="22"/>
            <w:lang w:eastAsia="zh-CN" w:bidi="ar-SA"/>
          </w:rPr>
          <w:tab/>
        </w:r>
        <w:r w:rsidR="00465DCE" w:rsidRPr="0050581E">
          <w:rPr>
            <w:rStyle w:val="Hyperlink"/>
          </w:rPr>
          <w:t>Requisitos del equipo técnico del Proveedor</w:t>
        </w:r>
        <w:r w:rsidR="00465DCE" w:rsidRPr="0050581E">
          <w:rPr>
            <w:webHidden/>
          </w:rPr>
          <w:tab/>
        </w:r>
        <w:r w:rsidR="00465DCE" w:rsidRPr="0050581E">
          <w:rPr>
            <w:webHidden/>
          </w:rPr>
          <w:fldChar w:fldCharType="begin"/>
        </w:r>
        <w:r w:rsidR="00465DCE" w:rsidRPr="0050581E">
          <w:rPr>
            <w:webHidden/>
          </w:rPr>
          <w:instrText xml:space="preserve"> PAGEREF _Toc488944451 \h </w:instrText>
        </w:r>
        <w:r w:rsidR="00465DCE" w:rsidRPr="0050581E">
          <w:rPr>
            <w:webHidden/>
          </w:rPr>
        </w:r>
        <w:r w:rsidR="00465DCE" w:rsidRPr="0050581E">
          <w:rPr>
            <w:webHidden/>
          </w:rPr>
          <w:fldChar w:fldCharType="separate"/>
        </w:r>
        <w:r w:rsidR="000071E3" w:rsidRPr="0050581E">
          <w:rPr>
            <w:webHidden/>
          </w:rPr>
          <w:t>138</w:t>
        </w:r>
        <w:r w:rsidR="00465DCE" w:rsidRPr="0050581E">
          <w:rPr>
            <w:webHidden/>
          </w:rPr>
          <w:fldChar w:fldCharType="end"/>
        </w:r>
      </w:hyperlink>
    </w:p>
    <w:p w14:paraId="58D50EF7" w14:textId="54AD9C7D" w:rsidR="00465DCE" w:rsidRPr="0050581E" w:rsidRDefault="00571C7F">
      <w:pPr>
        <w:pStyle w:val="TOC1"/>
        <w:rPr>
          <w:rFonts w:asciiTheme="minorHAnsi" w:eastAsiaTheme="minorEastAsia" w:hAnsiTheme="minorHAnsi" w:cstheme="minorBidi"/>
          <w:b w:val="0"/>
          <w:noProof/>
          <w:sz w:val="22"/>
          <w:szCs w:val="22"/>
          <w:lang w:eastAsia="zh-CN" w:bidi="ar-SA"/>
        </w:rPr>
      </w:pPr>
      <w:hyperlink w:anchor="_Toc488944452" w:history="1">
        <w:r w:rsidR="00465DCE" w:rsidRPr="0050581E">
          <w:rPr>
            <w:rStyle w:val="Hyperlink"/>
            <w:noProof/>
          </w:rPr>
          <w:t>D.  Especificaciones de tecnología:  Artículos de suministro e instalación</w:t>
        </w:r>
        <w:r w:rsidR="00465DCE" w:rsidRPr="0050581E">
          <w:rPr>
            <w:noProof/>
            <w:webHidden/>
          </w:rPr>
          <w:tab/>
        </w:r>
        <w:r w:rsidR="00465DCE" w:rsidRPr="0050581E">
          <w:rPr>
            <w:noProof/>
            <w:webHidden/>
          </w:rPr>
          <w:fldChar w:fldCharType="begin"/>
        </w:r>
        <w:r w:rsidR="00465DCE" w:rsidRPr="0050581E">
          <w:rPr>
            <w:noProof/>
            <w:webHidden/>
          </w:rPr>
          <w:instrText xml:space="preserve"> PAGEREF _Toc488944452 \h </w:instrText>
        </w:r>
        <w:r w:rsidR="00465DCE" w:rsidRPr="0050581E">
          <w:rPr>
            <w:noProof/>
            <w:webHidden/>
          </w:rPr>
        </w:r>
        <w:r w:rsidR="00465DCE" w:rsidRPr="0050581E">
          <w:rPr>
            <w:noProof/>
            <w:webHidden/>
          </w:rPr>
          <w:fldChar w:fldCharType="separate"/>
        </w:r>
        <w:r w:rsidR="000071E3" w:rsidRPr="0050581E">
          <w:rPr>
            <w:noProof/>
            <w:webHidden/>
          </w:rPr>
          <w:t>139</w:t>
        </w:r>
        <w:r w:rsidR="00465DCE" w:rsidRPr="0050581E">
          <w:rPr>
            <w:noProof/>
            <w:webHidden/>
          </w:rPr>
          <w:fldChar w:fldCharType="end"/>
        </w:r>
      </w:hyperlink>
    </w:p>
    <w:p w14:paraId="00ABF080" w14:textId="23595901" w:rsidR="00465DCE" w:rsidRPr="0050581E" w:rsidRDefault="00571C7F">
      <w:pPr>
        <w:pStyle w:val="TOC2"/>
        <w:rPr>
          <w:rFonts w:asciiTheme="minorHAnsi" w:eastAsiaTheme="minorEastAsia" w:hAnsiTheme="minorHAnsi" w:cstheme="minorBidi"/>
          <w:sz w:val="22"/>
          <w:szCs w:val="22"/>
          <w:lang w:eastAsia="zh-CN" w:bidi="ar-SA"/>
        </w:rPr>
      </w:pPr>
      <w:hyperlink w:anchor="_Toc488944453" w:history="1">
        <w:r w:rsidR="00465DCE" w:rsidRPr="0050581E">
          <w:rPr>
            <w:rStyle w:val="Hyperlink"/>
          </w:rPr>
          <w:t>3.0</w:t>
        </w:r>
        <w:r w:rsidR="00465DCE" w:rsidRPr="0050581E">
          <w:rPr>
            <w:rFonts w:asciiTheme="minorHAnsi" w:eastAsiaTheme="minorEastAsia" w:hAnsiTheme="minorHAnsi" w:cstheme="minorBidi"/>
            <w:sz w:val="22"/>
            <w:szCs w:val="22"/>
            <w:lang w:eastAsia="zh-CN" w:bidi="ar-SA"/>
          </w:rPr>
          <w:tab/>
        </w:r>
        <w:r w:rsidR="00465DCE" w:rsidRPr="0050581E">
          <w:rPr>
            <w:rStyle w:val="Hyperlink"/>
          </w:rPr>
          <w:t>Requisitos Técnicos Generales</w:t>
        </w:r>
        <w:r w:rsidR="00465DCE" w:rsidRPr="0050581E">
          <w:rPr>
            <w:webHidden/>
          </w:rPr>
          <w:tab/>
        </w:r>
        <w:r w:rsidR="00465DCE" w:rsidRPr="0050581E">
          <w:rPr>
            <w:webHidden/>
          </w:rPr>
          <w:fldChar w:fldCharType="begin"/>
        </w:r>
        <w:r w:rsidR="00465DCE" w:rsidRPr="0050581E">
          <w:rPr>
            <w:webHidden/>
          </w:rPr>
          <w:instrText xml:space="preserve"> PAGEREF _Toc488944453 \h </w:instrText>
        </w:r>
        <w:r w:rsidR="00465DCE" w:rsidRPr="0050581E">
          <w:rPr>
            <w:webHidden/>
          </w:rPr>
        </w:r>
        <w:r w:rsidR="00465DCE" w:rsidRPr="0050581E">
          <w:rPr>
            <w:webHidden/>
          </w:rPr>
          <w:fldChar w:fldCharType="separate"/>
        </w:r>
        <w:r w:rsidR="000071E3" w:rsidRPr="0050581E">
          <w:rPr>
            <w:webHidden/>
          </w:rPr>
          <w:t>139</w:t>
        </w:r>
        <w:r w:rsidR="00465DCE" w:rsidRPr="0050581E">
          <w:rPr>
            <w:webHidden/>
          </w:rPr>
          <w:fldChar w:fldCharType="end"/>
        </w:r>
      </w:hyperlink>
    </w:p>
    <w:p w14:paraId="5F361F03" w14:textId="35B83CED" w:rsidR="00465DCE" w:rsidRPr="0050581E" w:rsidRDefault="00571C7F">
      <w:pPr>
        <w:pStyle w:val="TOC2"/>
        <w:rPr>
          <w:rFonts w:asciiTheme="minorHAnsi" w:eastAsiaTheme="minorEastAsia" w:hAnsiTheme="minorHAnsi" w:cstheme="minorBidi"/>
          <w:sz w:val="22"/>
          <w:szCs w:val="22"/>
          <w:lang w:eastAsia="zh-CN" w:bidi="ar-SA"/>
        </w:rPr>
      </w:pPr>
      <w:hyperlink w:anchor="_Toc488944454" w:history="1">
        <w:r w:rsidR="00465DCE" w:rsidRPr="0050581E">
          <w:rPr>
            <w:rStyle w:val="Hyperlink"/>
          </w:rPr>
          <w:t>3.1</w:t>
        </w:r>
        <w:r w:rsidR="00465DCE" w:rsidRPr="0050581E">
          <w:rPr>
            <w:rFonts w:asciiTheme="minorHAnsi" w:eastAsiaTheme="minorEastAsia" w:hAnsiTheme="minorHAnsi" w:cstheme="minorBidi"/>
            <w:sz w:val="22"/>
            <w:szCs w:val="22"/>
            <w:lang w:eastAsia="zh-CN" w:bidi="ar-SA"/>
          </w:rPr>
          <w:tab/>
        </w:r>
        <w:r w:rsidR="00465DCE" w:rsidRPr="0050581E">
          <w:rPr>
            <w:rStyle w:val="Hyperlink"/>
          </w:rPr>
          <w:t>Especificaciones de los Equipos</w:t>
        </w:r>
        <w:r w:rsidR="00465DCE" w:rsidRPr="0050581E">
          <w:rPr>
            <w:webHidden/>
          </w:rPr>
          <w:tab/>
        </w:r>
        <w:r w:rsidR="00465DCE" w:rsidRPr="0050581E">
          <w:rPr>
            <w:webHidden/>
          </w:rPr>
          <w:fldChar w:fldCharType="begin"/>
        </w:r>
        <w:r w:rsidR="00465DCE" w:rsidRPr="0050581E">
          <w:rPr>
            <w:webHidden/>
          </w:rPr>
          <w:instrText xml:space="preserve"> PAGEREF _Toc488944454 \h </w:instrText>
        </w:r>
        <w:r w:rsidR="00465DCE" w:rsidRPr="0050581E">
          <w:rPr>
            <w:webHidden/>
          </w:rPr>
        </w:r>
        <w:r w:rsidR="00465DCE" w:rsidRPr="0050581E">
          <w:rPr>
            <w:webHidden/>
          </w:rPr>
          <w:fldChar w:fldCharType="separate"/>
        </w:r>
        <w:r w:rsidR="000071E3" w:rsidRPr="0050581E">
          <w:rPr>
            <w:webHidden/>
          </w:rPr>
          <w:t>140</w:t>
        </w:r>
        <w:r w:rsidR="00465DCE" w:rsidRPr="0050581E">
          <w:rPr>
            <w:webHidden/>
          </w:rPr>
          <w:fldChar w:fldCharType="end"/>
        </w:r>
      </w:hyperlink>
    </w:p>
    <w:p w14:paraId="3A509EFE" w14:textId="78062776" w:rsidR="00465DCE" w:rsidRPr="0050581E" w:rsidRDefault="00571C7F">
      <w:pPr>
        <w:pStyle w:val="TOC2"/>
        <w:rPr>
          <w:rFonts w:asciiTheme="minorHAnsi" w:eastAsiaTheme="minorEastAsia" w:hAnsiTheme="minorHAnsi" w:cstheme="minorBidi"/>
          <w:sz w:val="22"/>
          <w:szCs w:val="22"/>
          <w:lang w:eastAsia="zh-CN" w:bidi="ar-SA"/>
        </w:rPr>
      </w:pPr>
      <w:hyperlink w:anchor="_Toc488944455" w:history="1">
        <w:r w:rsidR="00465DCE" w:rsidRPr="0050581E">
          <w:rPr>
            <w:rStyle w:val="Hyperlink"/>
          </w:rPr>
          <w:t>3.2</w:t>
        </w:r>
        <w:r w:rsidR="00465DCE" w:rsidRPr="0050581E">
          <w:rPr>
            <w:rFonts w:asciiTheme="minorHAnsi" w:eastAsiaTheme="minorEastAsia" w:hAnsiTheme="minorHAnsi" w:cstheme="minorBidi"/>
            <w:sz w:val="22"/>
            <w:szCs w:val="22"/>
            <w:lang w:eastAsia="zh-CN" w:bidi="ar-SA"/>
          </w:rPr>
          <w:tab/>
        </w:r>
        <w:r w:rsidR="00465DCE" w:rsidRPr="0050581E">
          <w:rPr>
            <w:rStyle w:val="Hyperlink"/>
          </w:rPr>
          <w:t>Especificaciones de Redes y Comunicaciones</w:t>
        </w:r>
        <w:r w:rsidR="00465DCE" w:rsidRPr="0050581E">
          <w:rPr>
            <w:webHidden/>
          </w:rPr>
          <w:tab/>
        </w:r>
        <w:r w:rsidR="00465DCE" w:rsidRPr="0050581E">
          <w:rPr>
            <w:webHidden/>
          </w:rPr>
          <w:fldChar w:fldCharType="begin"/>
        </w:r>
        <w:r w:rsidR="00465DCE" w:rsidRPr="0050581E">
          <w:rPr>
            <w:webHidden/>
          </w:rPr>
          <w:instrText xml:space="preserve"> PAGEREF _Toc488944455 \h </w:instrText>
        </w:r>
        <w:r w:rsidR="00465DCE" w:rsidRPr="0050581E">
          <w:rPr>
            <w:webHidden/>
          </w:rPr>
        </w:r>
        <w:r w:rsidR="00465DCE" w:rsidRPr="0050581E">
          <w:rPr>
            <w:webHidden/>
          </w:rPr>
          <w:fldChar w:fldCharType="separate"/>
        </w:r>
        <w:r w:rsidR="000071E3" w:rsidRPr="0050581E">
          <w:rPr>
            <w:webHidden/>
          </w:rPr>
          <w:t>141</w:t>
        </w:r>
        <w:r w:rsidR="00465DCE" w:rsidRPr="0050581E">
          <w:rPr>
            <w:webHidden/>
          </w:rPr>
          <w:fldChar w:fldCharType="end"/>
        </w:r>
      </w:hyperlink>
    </w:p>
    <w:p w14:paraId="41F0409A" w14:textId="1F24D221" w:rsidR="00465DCE" w:rsidRPr="0050581E" w:rsidRDefault="00571C7F">
      <w:pPr>
        <w:pStyle w:val="TOC2"/>
        <w:rPr>
          <w:rFonts w:asciiTheme="minorHAnsi" w:eastAsiaTheme="minorEastAsia" w:hAnsiTheme="minorHAnsi" w:cstheme="minorBidi"/>
          <w:sz w:val="22"/>
          <w:szCs w:val="22"/>
          <w:lang w:eastAsia="zh-CN" w:bidi="ar-SA"/>
        </w:rPr>
      </w:pPr>
      <w:hyperlink w:anchor="_Toc488944456" w:history="1">
        <w:r w:rsidR="00465DCE" w:rsidRPr="0050581E">
          <w:rPr>
            <w:rStyle w:val="Hyperlink"/>
          </w:rPr>
          <w:t>3.3</w:t>
        </w:r>
        <w:r w:rsidR="00465DCE" w:rsidRPr="0050581E">
          <w:rPr>
            <w:rFonts w:asciiTheme="minorHAnsi" w:eastAsiaTheme="minorEastAsia" w:hAnsiTheme="minorHAnsi" w:cstheme="minorBidi"/>
            <w:sz w:val="22"/>
            <w:szCs w:val="22"/>
            <w:lang w:eastAsia="zh-CN" w:bidi="ar-SA"/>
          </w:rPr>
          <w:tab/>
        </w:r>
        <w:r w:rsidR="00465DCE" w:rsidRPr="0050581E">
          <w:rPr>
            <w:rStyle w:val="Hyperlink"/>
          </w:rPr>
          <w:t>Especificaciones de los Equipos Secundarios</w:t>
        </w:r>
        <w:r w:rsidR="00465DCE" w:rsidRPr="0050581E">
          <w:rPr>
            <w:webHidden/>
          </w:rPr>
          <w:tab/>
        </w:r>
        <w:r w:rsidR="00465DCE" w:rsidRPr="0050581E">
          <w:rPr>
            <w:webHidden/>
          </w:rPr>
          <w:fldChar w:fldCharType="begin"/>
        </w:r>
        <w:r w:rsidR="00465DCE" w:rsidRPr="0050581E">
          <w:rPr>
            <w:webHidden/>
          </w:rPr>
          <w:instrText xml:space="preserve"> PAGEREF _Toc488944456 \h </w:instrText>
        </w:r>
        <w:r w:rsidR="00465DCE" w:rsidRPr="0050581E">
          <w:rPr>
            <w:webHidden/>
          </w:rPr>
        </w:r>
        <w:r w:rsidR="00465DCE" w:rsidRPr="0050581E">
          <w:rPr>
            <w:webHidden/>
          </w:rPr>
          <w:fldChar w:fldCharType="separate"/>
        </w:r>
        <w:r w:rsidR="000071E3" w:rsidRPr="0050581E">
          <w:rPr>
            <w:webHidden/>
          </w:rPr>
          <w:t>142</w:t>
        </w:r>
        <w:r w:rsidR="00465DCE" w:rsidRPr="0050581E">
          <w:rPr>
            <w:webHidden/>
          </w:rPr>
          <w:fldChar w:fldCharType="end"/>
        </w:r>
      </w:hyperlink>
    </w:p>
    <w:p w14:paraId="38EB34FA" w14:textId="629E03FE" w:rsidR="00465DCE" w:rsidRPr="0050581E" w:rsidRDefault="00571C7F">
      <w:pPr>
        <w:pStyle w:val="TOC2"/>
        <w:rPr>
          <w:rFonts w:asciiTheme="minorHAnsi" w:eastAsiaTheme="minorEastAsia" w:hAnsiTheme="minorHAnsi" w:cstheme="minorBidi"/>
          <w:sz w:val="22"/>
          <w:szCs w:val="22"/>
          <w:lang w:eastAsia="zh-CN" w:bidi="ar-SA"/>
        </w:rPr>
      </w:pPr>
      <w:hyperlink w:anchor="_Toc488944457" w:history="1">
        <w:r w:rsidR="00465DCE" w:rsidRPr="0050581E">
          <w:rPr>
            <w:rStyle w:val="Hyperlink"/>
          </w:rPr>
          <w:t>3.4</w:t>
        </w:r>
        <w:r w:rsidR="00465DCE" w:rsidRPr="0050581E">
          <w:rPr>
            <w:rFonts w:asciiTheme="minorHAnsi" w:eastAsiaTheme="minorEastAsia" w:hAnsiTheme="minorHAnsi" w:cstheme="minorBidi"/>
            <w:sz w:val="22"/>
            <w:szCs w:val="22"/>
            <w:lang w:eastAsia="zh-CN" w:bidi="ar-SA"/>
          </w:rPr>
          <w:tab/>
        </w:r>
        <w:r w:rsidR="00465DCE" w:rsidRPr="0050581E">
          <w:rPr>
            <w:rStyle w:val="Hyperlink"/>
          </w:rPr>
          <w:t>Especificaciones de Software Estándar</w:t>
        </w:r>
        <w:r w:rsidR="00465DCE" w:rsidRPr="0050581E">
          <w:rPr>
            <w:webHidden/>
          </w:rPr>
          <w:tab/>
        </w:r>
        <w:r w:rsidR="00465DCE" w:rsidRPr="0050581E">
          <w:rPr>
            <w:webHidden/>
          </w:rPr>
          <w:fldChar w:fldCharType="begin"/>
        </w:r>
        <w:r w:rsidR="00465DCE" w:rsidRPr="0050581E">
          <w:rPr>
            <w:webHidden/>
          </w:rPr>
          <w:instrText xml:space="preserve"> PAGEREF _Toc488944457 \h </w:instrText>
        </w:r>
        <w:r w:rsidR="00465DCE" w:rsidRPr="0050581E">
          <w:rPr>
            <w:webHidden/>
          </w:rPr>
        </w:r>
        <w:r w:rsidR="00465DCE" w:rsidRPr="0050581E">
          <w:rPr>
            <w:webHidden/>
          </w:rPr>
          <w:fldChar w:fldCharType="separate"/>
        </w:r>
        <w:r w:rsidR="000071E3" w:rsidRPr="0050581E">
          <w:rPr>
            <w:webHidden/>
          </w:rPr>
          <w:t>143</w:t>
        </w:r>
        <w:r w:rsidR="00465DCE" w:rsidRPr="0050581E">
          <w:rPr>
            <w:webHidden/>
          </w:rPr>
          <w:fldChar w:fldCharType="end"/>
        </w:r>
      </w:hyperlink>
    </w:p>
    <w:p w14:paraId="325C3D47" w14:textId="630C1677" w:rsidR="00465DCE" w:rsidRPr="0050581E" w:rsidRDefault="00571C7F">
      <w:pPr>
        <w:pStyle w:val="TOC2"/>
        <w:rPr>
          <w:rFonts w:asciiTheme="minorHAnsi" w:eastAsiaTheme="minorEastAsia" w:hAnsiTheme="minorHAnsi" w:cstheme="minorBidi"/>
          <w:sz w:val="22"/>
          <w:szCs w:val="22"/>
          <w:lang w:eastAsia="zh-CN" w:bidi="ar-SA"/>
        </w:rPr>
      </w:pPr>
      <w:hyperlink w:anchor="_Toc488944458" w:history="1">
        <w:r w:rsidR="00465DCE" w:rsidRPr="0050581E">
          <w:rPr>
            <w:rStyle w:val="Hyperlink"/>
          </w:rPr>
          <w:t>3.5</w:t>
        </w:r>
        <w:r w:rsidR="00465DCE" w:rsidRPr="0050581E">
          <w:rPr>
            <w:rFonts w:asciiTheme="minorHAnsi" w:eastAsiaTheme="minorEastAsia" w:hAnsiTheme="minorHAnsi" w:cstheme="minorBidi"/>
            <w:sz w:val="22"/>
            <w:szCs w:val="22"/>
            <w:lang w:eastAsia="zh-CN" w:bidi="ar-SA"/>
          </w:rPr>
          <w:tab/>
        </w:r>
        <w:r w:rsidR="00465DCE" w:rsidRPr="0050581E">
          <w:rPr>
            <w:rStyle w:val="Hyperlink"/>
          </w:rPr>
          <w:t>Bienes Fungibles</w:t>
        </w:r>
        <w:r w:rsidR="00465DCE" w:rsidRPr="0050581E">
          <w:rPr>
            <w:webHidden/>
          </w:rPr>
          <w:tab/>
        </w:r>
        <w:r w:rsidR="00465DCE" w:rsidRPr="0050581E">
          <w:rPr>
            <w:webHidden/>
          </w:rPr>
          <w:fldChar w:fldCharType="begin"/>
        </w:r>
        <w:r w:rsidR="00465DCE" w:rsidRPr="0050581E">
          <w:rPr>
            <w:webHidden/>
          </w:rPr>
          <w:instrText xml:space="preserve"> PAGEREF _Toc488944458 \h </w:instrText>
        </w:r>
        <w:r w:rsidR="00465DCE" w:rsidRPr="0050581E">
          <w:rPr>
            <w:webHidden/>
          </w:rPr>
        </w:r>
        <w:r w:rsidR="00465DCE" w:rsidRPr="0050581E">
          <w:rPr>
            <w:webHidden/>
          </w:rPr>
          <w:fldChar w:fldCharType="separate"/>
        </w:r>
        <w:r w:rsidR="000071E3" w:rsidRPr="0050581E">
          <w:rPr>
            <w:webHidden/>
          </w:rPr>
          <w:t>143</w:t>
        </w:r>
        <w:r w:rsidR="00465DCE" w:rsidRPr="0050581E">
          <w:rPr>
            <w:webHidden/>
          </w:rPr>
          <w:fldChar w:fldCharType="end"/>
        </w:r>
      </w:hyperlink>
    </w:p>
    <w:p w14:paraId="17A79A32" w14:textId="61C6C259" w:rsidR="00465DCE" w:rsidRPr="0050581E" w:rsidRDefault="00571C7F">
      <w:pPr>
        <w:pStyle w:val="TOC2"/>
        <w:rPr>
          <w:rFonts w:asciiTheme="minorHAnsi" w:eastAsiaTheme="minorEastAsia" w:hAnsiTheme="minorHAnsi" w:cstheme="minorBidi"/>
          <w:sz w:val="22"/>
          <w:szCs w:val="22"/>
          <w:lang w:eastAsia="zh-CN" w:bidi="ar-SA"/>
        </w:rPr>
      </w:pPr>
      <w:hyperlink w:anchor="_Toc488944459" w:history="1">
        <w:r w:rsidR="00465DCE" w:rsidRPr="0050581E">
          <w:rPr>
            <w:rStyle w:val="Hyperlink"/>
          </w:rPr>
          <w:t>3.6</w:t>
        </w:r>
        <w:r w:rsidR="00465DCE" w:rsidRPr="0050581E">
          <w:rPr>
            <w:rFonts w:asciiTheme="minorHAnsi" w:eastAsiaTheme="minorEastAsia" w:hAnsiTheme="minorHAnsi" w:cstheme="minorBidi"/>
            <w:sz w:val="22"/>
            <w:szCs w:val="22"/>
            <w:lang w:eastAsia="zh-CN" w:bidi="ar-SA"/>
          </w:rPr>
          <w:tab/>
        </w:r>
        <w:r w:rsidR="00465DCE" w:rsidRPr="0050581E">
          <w:rPr>
            <w:rStyle w:val="Hyperlink"/>
          </w:rPr>
          <w:t>Otros Bienes No Informáticos</w:t>
        </w:r>
        <w:r w:rsidR="00465DCE" w:rsidRPr="0050581E">
          <w:rPr>
            <w:webHidden/>
          </w:rPr>
          <w:tab/>
        </w:r>
        <w:r w:rsidR="00465DCE" w:rsidRPr="0050581E">
          <w:rPr>
            <w:webHidden/>
          </w:rPr>
          <w:fldChar w:fldCharType="begin"/>
        </w:r>
        <w:r w:rsidR="00465DCE" w:rsidRPr="0050581E">
          <w:rPr>
            <w:webHidden/>
          </w:rPr>
          <w:instrText xml:space="preserve"> PAGEREF _Toc488944459 \h </w:instrText>
        </w:r>
        <w:r w:rsidR="00465DCE" w:rsidRPr="0050581E">
          <w:rPr>
            <w:webHidden/>
          </w:rPr>
        </w:r>
        <w:r w:rsidR="00465DCE" w:rsidRPr="0050581E">
          <w:rPr>
            <w:webHidden/>
          </w:rPr>
          <w:fldChar w:fldCharType="separate"/>
        </w:r>
        <w:r w:rsidR="000071E3" w:rsidRPr="0050581E">
          <w:rPr>
            <w:webHidden/>
          </w:rPr>
          <w:t>143</w:t>
        </w:r>
        <w:r w:rsidR="00465DCE" w:rsidRPr="0050581E">
          <w:rPr>
            <w:webHidden/>
          </w:rPr>
          <w:fldChar w:fldCharType="end"/>
        </w:r>
      </w:hyperlink>
    </w:p>
    <w:p w14:paraId="13D33BFF" w14:textId="211AB87C" w:rsidR="00465DCE" w:rsidRPr="0050581E" w:rsidRDefault="00571C7F">
      <w:pPr>
        <w:pStyle w:val="TOC1"/>
        <w:rPr>
          <w:rFonts w:asciiTheme="minorHAnsi" w:eastAsiaTheme="minorEastAsia" w:hAnsiTheme="minorHAnsi" w:cstheme="minorBidi"/>
          <w:b w:val="0"/>
          <w:noProof/>
          <w:sz w:val="22"/>
          <w:szCs w:val="22"/>
          <w:lang w:eastAsia="zh-CN" w:bidi="ar-SA"/>
        </w:rPr>
      </w:pPr>
      <w:hyperlink w:anchor="_Toc488944460" w:history="1">
        <w:r w:rsidR="00465DCE" w:rsidRPr="0050581E">
          <w:rPr>
            <w:rStyle w:val="Hyperlink"/>
            <w:noProof/>
          </w:rPr>
          <w:t>E.  Requisitos de las pruebas y la garantía de calidad</w:t>
        </w:r>
        <w:r w:rsidR="00465DCE" w:rsidRPr="0050581E">
          <w:rPr>
            <w:noProof/>
            <w:webHidden/>
          </w:rPr>
          <w:tab/>
        </w:r>
        <w:r w:rsidR="00465DCE" w:rsidRPr="0050581E">
          <w:rPr>
            <w:noProof/>
            <w:webHidden/>
          </w:rPr>
          <w:fldChar w:fldCharType="begin"/>
        </w:r>
        <w:r w:rsidR="00465DCE" w:rsidRPr="0050581E">
          <w:rPr>
            <w:noProof/>
            <w:webHidden/>
          </w:rPr>
          <w:instrText xml:space="preserve"> PAGEREF _Toc488944460 \h </w:instrText>
        </w:r>
        <w:r w:rsidR="00465DCE" w:rsidRPr="0050581E">
          <w:rPr>
            <w:noProof/>
            <w:webHidden/>
          </w:rPr>
        </w:r>
        <w:r w:rsidR="00465DCE" w:rsidRPr="0050581E">
          <w:rPr>
            <w:noProof/>
            <w:webHidden/>
          </w:rPr>
          <w:fldChar w:fldCharType="separate"/>
        </w:r>
        <w:r w:rsidR="000071E3" w:rsidRPr="0050581E">
          <w:rPr>
            <w:noProof/>
            <w:webHidden/>
          </w:rPr>
          <w:t>144</w:t>
        </w:r>
        <w:r w:rsidR="00465DCE" w:rsidRPr="0050581E">
          <w:rPr>
            <w:noProof/>
            <w:webHidden/>
          </w:rPr>
          <w:fldChar w:fldCharType="end"/>
        </w:r>
      </w:hyperlink>
    </w:p>
    <w:p w14:paraId="29B15239" w14:textId="192432F5" w:rsidR="00465DCE" w:rsidRPr="0050581E" w:rsidRDefault="00571C7F">
      <w:pPr>
        <w:pStyle w:val="TOC2"/>
        <w:rPr>
          <w:rFonts w:asciiTheme="minorHAnsi" w:eastAsiaTheme="minorEastAsia" w:hAnsiTheme="minorHAnsi" w:cstheme="minorBidi"/>
          <w:sz w:val="22"/>
          <w:szCs w:val="22"/>
          <w:lang w:eastAsia="zh-CN" w:bidi="ar-SA"/>
        </w:rPr>
      </w:pPr>
      <w:hyperlink w:anchor="_Toc488944461" w:history="1">
        <w:r w:rsidR="00465DCE" w:rsidRPr="0050581E">
          <w:rPr>
            <w:rStyle w:val="Hyperlink"/>
          </w:rPr>
          <w:t>4.1</w:t>
        </w:r>
        <w:r w:rsidR="00465DCE" w:rsidRPr="0050581E">
          <w:rPr>
            <w:rFonts w:asciiTheme="minorHAnsi" w:eastAsiaTheme="minorEastAsia" w:hAnsiTheme="minorHAnsi" w:cstheme="minorBidi"/>
            <w:sz w:val="22"/>
            <w:szCs w:val="22"/>
            <w:lang w:eastAsia="zh-CN" w:bidi="ar-SA"/>
          </w:rPr>
          <w:tab/>
        </w:r>
        <w:r w:rsidR="00465DCE" w:rsidRPr="0050581E">
          <w:rPr>
            <w:rStyle w:val="Hyperlink"/>
          </w:rPr>
          <w:t>Inspecciones</w:t>
        </w:r>
        <w:r w:rsidR="00465DCE" w:rsidRPr="0050581E">
          <w:rPr>
            <w:webHidden/>
          </w:rPr>
          <w:tab/>
        </w:r>
        <w:r w:rsidR="00465DCE" w:rsidRPr="0050581E">
          <w:rPr>
            <w:webHidden/>
          </w:rPr>
          <w:fldChar w:fldCharType="begin"/>
        </w:r>
        <w:r w:rsidR="00465DCE" w:rsidRPr="0050581E">
          <w:rPr>
            <w:webHidden/>
          </w:rPr>
          <w:instrText xml:space="preserve"> PAGEREF _Toc488944461 \h </w:instrText>
        </w:r>
        <w:r w:rsidR="00465DCE" w:rsidRPr="0050581E">
          <w:rPr>
            <w:webHidden/>
          </w:rPr>
        </w:r>
        <w:r w:rsidR="00465DCE" w:rsidRPr="0050581E">
          <w:rPr>
            <w:webHidden/>
          </w:rPr>
          <w:fldChar w:fldCharType="separate"/>
        </w:r>
        <w:r w:rsidR="000071E3" w:rsidRPr="0050581E">
          <w:rPr>
            <w:webHidden/>
          </w:rPr>
          <w:t>144</w:t>
        </w:r>
        <w:r w:rsidR="00465DCE" w:rsidRPr="0050581E">
          <w:rPr>
            <w:webHidden/>
          </w:rPr>
          <w:fldChar w:fldCharType="end"/>
        </w:r>
      </w:hyperlink>
    </w:p>
    <w:p w14:paraId="12AC0B1C" w14:textId="1CC3A68A" w:rsidR="00465DCE" w:rsidRPr="0050581E" w:rsidRDefault="00571C7F">
      <w:pPr>
        <w:pStyle w:val="TOC2"/>
        <w:rPr>
          <w:rFonts w:asciiTheme="minorHAnsi" w:eastAsiaTheme="minorEastAsia" w:hAnsiTheme="minorHAnsi" w:cstheme="minorBidi"/>
          <w:sz w:val="22"/>
          <w:szCs w:val="22"/>
          <w:lang w:eastAsia="zh-CN" w:bidi="ar-SA"/>
        </w:rPr>
      </w:pPr>
      <w:hyperlink w:anchor="_Toc488944462" w:history="1">
        <w:r w:rsidR="00465DCE" w:rsidRPr="0050581E">
          <w:rPr>
            <w:rStyle w:val="Hyperlink"/>
          </w:rPr>
          <w:t>4.2</w:t>
        </w:r>
        <w:r w:rsidR="00465DCE" w:rsidRPr="0050581E">
          <w:rPr>
            <w:rFonts w:asciiTheme="minorHAnsi" w:eastAsiaTheme="minorEastAsia" w:hAnsiTheme="minorHAnsi" w:cstheme="minorBidi"/>
            <w:sz w:val="22"/>
            <w:szCs w:val="22"/>
            <w:lang w:eastAsia="zh-CN" w:bidi="ar-SA"/>
          </w:rPr>
          <w:tab/>
        </w:r>
        <w:r w:rsidR="00465DCE" w:rsidRPr="0050581E">
          <w:rPr>
            <w:rStyle w:val="Hyperlink"/>
          </w:rPr>
          <w:t>Ensayos previos a la puesta en servicio</w:t>
        </w:r>
        <w:r w:rsidR="00465DCE" w:rsidRPr="0050581E">
          <w:rPr>
            <w:webHidden/>
          </w:rPr>
          <w:tab/>
        </w:r>
        <w:r w:rsidR="00465DCE" w:rsidRPr="0050581E">
          <w:rPr>
            <w:webHidden/>
          </w:rPr>
          <w:fldChar w:fldCharType="begin"/>
        </w:r>
        <w:r w:rsidR="00465DCE" w:rsidRPr="0050581E">
          <w:rPr>
            <w:webHidden/>
          </w:rPr>
          <w:instrText xml:space="preserve"> PAGEREF _Toc488944462 \h </w:instrText>
        </w:r>
        <w:r w:rsidR="00465DCE" w:rsidRPr="0050581E">
          <w:rPr>
            <w:webHidden/>
          </w:rPr>
        </w:r>
        <w:r w:rsidR="00465DCE" w:rsidRPr="0050581E">
          <w:rPr>
            <w:webHidden/>
          </w:rPr>
          <w:fldChar w:fldCharType="separate"/>
        </w:r>
        <w:r w:rsidR="000071E3" w:rsidRPr="0050581E">
          <w:rPr>
            <w:webHidden/>
          </w:rPr>
          <w:t>144</w:t>
        </w:r>
        <w:r w:rsidR="00465DCE" w:rsidRPr="0050581E">
          <w:rPr>
            <w:webHidden/>
          </w:rPr>
          <w:fldChar w:fldCharType="end"/>
        </w:r>
      </w:hyperlink>
    </w:p>
    <w:p w14:paraId="6D32DFB3" w14:textId="18D8C531" w:rsidR="00465DCE" w:rsidRPr="0050581E" w:rsidRDefault="00571C7F">
      <w:pPr>
        <w:pStyle w:val="TOC2"/>
        <w:rPr>
          <w:rFonts w:asciiTheme="minorHAnsi" w:eastAsiaTheme="minorEastAsia" w:hAnsiTheme="minorHAnsi" w:cstheme="minorBidi"/>
          <w:sz w:val="22"/>
          <w:szCs w:val="22"/>
          <w:lang w:eastAsia="zh-CN" w:bidi="ar-SA"/>
        </w:rPr>
      </w:pPr>
      <w:hyperlink w:anchor="_Toc488944463" w:history="1">
        <w:r w:rsidR="00465DCE" w:rsidRPr="0050581E">
          <w:rPr>
            <w:rStyle w:val="Hyperlink"/>
          </w:rPr>
          <w:t>4.3</w:t>
        </w:r>
        <w:r w:rsidR="00465DCE" w:rsidRPr="0050581E">
          <w:rPr>
            <w:rFonts w:asciiTheme="minorHAnsi" w:eastAsiaTheme="minorEastAsia" w:hAnsiTheme="minorHAnsi" w:cstheme="minorBidi"/>
            <w:sz w:val="22"/>
            <w:szCs w:val="22"/>
            <w:lang w:eastAsia="zh-CN" w:bidi="ar-SA"/>
          </w:rPr>
          <w:tab/>
        </w:r>
        <w:r w:rsidR="00465DCE" w:rsidRPr="0050581E">
          <w:rPr>
            <w:rStyle w:val="Hyperlink"/>
          </w:rPr>
          <w:t>Pruebas de aceptación operativa</w:t>
        </w:r>
        <w:r w:rsidR="00465DCE" w:rsidRPr="0050581E">
          <w:rPr>
            <w:webHidden/>
          </w:rPr>
          <w:tab/>
        </w:r>
        <w:r w:rsidR="00465DCE" w:rsidRPr="0050581E">
          <w:rPr>
            <w:webHidden/>
          </w:rPr>
          <w:fldChar w:fldCharType="begin"/>
        </w:r>
        <w:r w:rsidR="00465DCE" w:rsidRPr="0050581E">
          <w:rPr>
            <w:webHidden/>
          </w:rPr>
          <w:instrText xml:space="preserve"> PAGEREF _Toc488944463 \h </w:instrText>
        </w:r>
        <w:r w:rsidR="00465DCE" w:rsidRPr="0050581E">
          <w:rPr>
            <w:webHidden/>
          </w:rPr>
        </w:r>
        <w:r w:rsidR="00465DCE" w:rsidRPr="0050581E">
          <w:rPr>
            <w:webHidden/>
          </w:rPr>
          <w:fldChar w:fldCharType="separate"/>
        </w:r>
        <w:r w:rsidR="000071E3" w:rsidRPr="0050581E">
          <w:rPr>
            <w:webHidden/>
          </w:rPr>
          <w:t>144</w:t>
        </w:r>
        <w:r w:rsidR="00465DCE" w:rsidRPr="0050581E">
          <w:rPr>
            <w:webHidden/>
          </w:rPr>
          <w:fldChar w:fldCharType="end"/>
        </w:r>
      </w:hyperlink>
    </w:p>
    <w:p w14:paraId="53BCCE83" w14:textId="4F11A019" w:rsidR="00465DCE" w:rsidRPr="0050581E" w:rsidRDefault="00571C7F">
      <w:pPr>
        <w:pStyle w:val="TOC1"/>
        <w:rPr>
          <w:rFonts w:asciiTheme="minorHAnsi" w:eastAsiaTheme="minorEastAsia" w:hAnsiTheme="minorHAnsi" w:cstheme="minorBidi"/>
          <w:b w:val="0"/>
          <w:noProof/>
          <w:sz w:val="22"/>
          <w:szCs w:val="22"/>
          <w:lang w:eastAsia="zh-CN" w:bidi="ar-SA"/>
        </w:rPr>
      </w:pPr>
      <w:hyperlink w:anchor="_Toc488944464" w:history="1">
        <w:r w:rsidR="00465DCE" w:rsidRPr="0050581E">
          <w:rPr>
            <w:rStyle w:val="Hyperlink"/>
            <w:noProof/>
          </w:rPr>
          <w:t>F.  Especificaciones de los servicios:  Partida de gastos recurrentes</w:t>
        </w:r>
        <w:r w:rsidR="00465DCE" w:rsidRPr="0050581E">
          <w:rPr>
            <w:noProof/>
            <w:webHidden/>
          </w:rPr>
          <w:tab/>
        </w:r>
        <w:r w:rsidR="00465DCE" w:rsidRPr="0050581E">
          <w:rPr>
            <w:noProof/>
            <w:webHidden/>
          </w:rPr>
          <w:fldChar w:fldCharType="begin"/>
        </w:r>
        <w:r w:rsidR="00465DCE" w:rsidRPr="0050581E">
          <w:rPr>
            <w:noProof/>
            <w:webHidden/>
          </w:rPr>
          <w:instrText xml:space="preserve"> PAGEREF _Toc488944464 \h </w:instrText>
        </w:r>
        <w:r w:rsidR="00465DCE" w:rsidRPr="0050581E">
          <w:rPr>
            <w:noProof/>
            <w:webHidden/>
          </w:rPr>
        </w:r>
        <w:r w:rsidR="00465DCE" w:rsidRPr="0050581E">
          <w:rPr>
            <w:noProof/>
            <w:webHidden/>
          </w:rPr>
          <w:fldChar w:fldCharType="separate"/>
        </w:r>
        <w:r w:rsidR="000071E3" w:rsidRPr="0050581E">
          <w:rPr>
            <w:noProof/>
            <w:webHidden/>
          </w:rPr>
          <w:t>145</w:t>
        </w:r>
        <w:r w:rsidR="00465DCE" w:rsidRPr="0050581E">
          <w:rPr>
            <w:noProof/>
            <w:webHidden/>
          </w:rPr>
          <w:fldChar w:fldCharType="end"/>
        </w:r>
      </w:hyperlink>
    </w:p>
    <w:p w14:paraId="0D4B546E" w14:textId="7237BADE" w:rsidR="00465DCE" w:rsidRPr="0050581E" w:rsidRDefault="00571C7F">
      <w:pPr>
        <w:pStyle w:val="TOC2"/>
        <w:rPr>
          <w:rFonts w:asciiTheme="minorHAnsi" w:eastAsiaTheme="minorEastAsia" w:hAnsiTheme="minorHAnsi" w:cstheme="minorBidi"/>
          <w:sz w:val="22"/>
          <w:szCs w:val="22"/>
          <w:lang w:eastAsia="zh-CN" w:bidi="ar-SA"/>
        </w:rPr>
      </w:pPr>
      <w:hyperlink w:anchor="_Toc488944465" w:history="1">
        <w:r w:rsidR="00465DCE" w:rsidRPr="0050581E">
          <w:rPr>
            <w:rStyle w:val="Hyperlink"/>
          </w:rPr>
          <w:t>5.1</w:t>
        </w:r>
        <w:r w:rsidR="00465DCE" w:rsidRPr="0050581E">
          <w:rPr>
            <w:rFonts w:asciiTheme="minorHAnsi" w:eastAsiaTheme="minorEastAsia" w:hAnsiTheme="minorHAnsi" w:cstheme="minorBidi"/>
            <w:sz w:val="22"/>
            <w:szCs w:val="22"/>
            <w:lang w:eastAsia="zh-CN" w:bidi="ar-SA"/>
          </w:rPr>
          <w:tab/>
        </w:r>
        <w:r w:rsidR="00465DCE" w:rsidRPr="0050581E">
          <w:rPr>
            <w:rStyle w:val="Hyperlink"/>
          </w:rPr>
          <w:t>Reparación de los defectos en garantía</w:t>
        </w:r>
        <w:r w:rsidR="00465DCE" w:rsidRPr="0050581E">
          <w:rPr>
            <w:webHidden/>
          </w:rPr>
          <w:tab/>
        </w:r>
        <w:r w:rsidR="00465DCE" w:rsidRPr="0050581E">
          <w:rPr>
            <w:webHidden/>
          </w:rPr>
          <w:fldChar w:fldCharType="begin"/>
        </w:r>
        <w:r w:rsidR="00465DCE" w:rsidRPr="0050581E">
          <w:rPr>
            <w:webHidden/>
          </w:rPr>
          <w:instrText xml:space="preserve"> PAGEREF _Toc488944465 \h </w:instrText>
        </w:r>
        <w:r w:rsidR="00465DCE" w:rsidRPr="0050581E">
          <w:rPr>
            <w:webHidden/>
          </w:rPr>
        </w:r>
        <w:r w:rsidR="00465DCE" w:rsidRPr="0050581E">
          <w:rPr>
            <w:webHidden/>
          </w:rPr>
          <w:fldChar w:fldCharType="separate"/>
        </w:r>
        <w:r w:rsidR="000071E3" w:rsidRPr="0050581E">
          <w:rPr>
            <w:webHidden/>
          </w:rPr>
          <w:t>145</w:t>
        </w:r>
        <w:r w:rsidR="00465DCE" w:rsidRPr="0050581E">
          <w:rPr>
            <w:webHidden/>
          </w:rPr>
          <w:fldChar w:fldCharType="end"/>
        </w:r>
      </w:hyperlink>
    </w:p>
    <w:p w14:paraId="1DF2B576" w14:textId="5F08C40B" w:rsidR="00465DCE" w:rsidRPr="0050581E" w:rsidRDefault="00571C7F">
      <w:pPr>
        <w:pStyle w:val="TOC2"/>
        <w:rPr>
          <w:rFonts w:asciiTheme="minorHAnsi" w:eastAsiaTheme="minorEastAsia" w:hAnsiTheme="minorHAnsi" w:cstheme="minorBidi"/>
          <w:sz w:val="22"/>
          <w:szCs w:val="22"/>
          <w:lang w:eastAsia="zh-CN" w:bidi="ar-SA"/>
        </w:rPr>
      </w:pPr>
      <w:hyperlink w:anchor="_Toc488944466" w:history="1">
        <w:r w:rsidR="00465DCE" w:rsidRPr="0050581E">
          <w:rPr>
            <w:rStyle w:val="Hyperlink"/>
          </w:rPr>
          <w:t>5.2</w:t>
        </w:r>
        <w:r w:rsidR="00465DCE" w:rsidRPr="0050581E">
          <w:rPr>
            <w:rFonts w:asciiTheme="minorHAnsi" w:eastAsiaTheme="minorEastAsia" w:hAnsiTheme="minorHAnsi" w:cstheme="minorBidi"/>
            <w:sz w:val="22"/>
            <w:szCs w:val="22"/>
            <w:lang w:eastAsia="zh-CN" w:bidi="ar-SA"/>
          </w:rPr>
          <w:tab/>
        </w:r>
        <w:r w:rsidR="00465DCE" w:rsidRPr="0050581E">
          <w:rPr>
            <w:rStyle w:val="Hyperlink"/>
          </w:rPr>
          <w:t>Apoyo técnico</w:t>
        </w:r>
        <w:r w:rsidR="00465DCE" w:rsidRPr="0050581E">
          <w:rPr>
            <w:webHidden/>
          </w:rPr>
          <w:tab/>
        </w:r>
        <w:r w:rsidR="00465DCE" w:rsidRPr="0050581E">
          <w:rPr>
            <w:webHidden/>
          </w:rPr>
          <w:fldChar w:fldCharType="begin"/>
        </w:r>
        <w:r w:rsidR="00465DCE" w:rsidRPr="0050581E">
          <w:rPr>
            <w:webHidden/>
          </w:rPr>
          <w:instrText xml:space="preserve"> PAGEREF _Toc488944466 \h </w:instrText>
        </w:r>
        <w:r w:rsidR="00465DCE" w:rsidRPr="0050581E">
          <w:rPr>
            <w:webHidden/>
          </w:rPr>
        </w:r>
        <w:r w:rsidR="00465DCE" w:rsidRPr="0050581E">
          <w:rPr>
            <w:webHidden/>
          </w:rPr>
          <w:fldChar w:fldCharType="separate"/>
        </w:r>
        <w:r w:rsidR="000071E3" w:rsidRPr="0050581E">
          <w:rPr>
            <w:webHidden/>
          </w:rPr>
          <w:t>145</w:t>
        </w:r>
        <w:r w:rsidR="00465DCE" w:rsidRPr="0050581E">
          <w:rPr>
            <w:webHidden/>
          </w:rPr>
          <w:fldChar w:fldCharType="end"/>
        </w:r>
      </w:hyperlink>
    </w:p>
    <w:p w14:paraId="03283DDF" w14:textId="6E55BB53" w:rsidR="00465DCE" w:rsidRPr="0050581E" w:rsidRDefault="00571C7F">
      <w:pPr>
        <w:pStyle w:val="TOC2"/>
        <w:rPr>
          <w:rFonts w:asciiTheme="minorHAnsi" w:eastAsiaTheme="minorEastAsia" w:hAnsiTheme="minorHAnsi" w:cstheme="minorBidi"/>
          <w:sz w:val="22"/>
          <w:szCs w:val="22"/>
          <w:lang w:eastAsia="zh-CN" w:bidi="ar-SA"/>
        </w:rPr>
      </w:pPr>
      <w:hyperlink w:anchor="_Toc488944467" w:history="1">
        <w:r w:rsidR="00465DCE" w:rsidRPr="0050581E">
          <w:rPr>
            <w:rStyle w:val="Hyperlink"/>
          </w:rPr>
          <w:t>5.3</w:t>
        </w:r>
        <w:r w:rsidR="00465DCE" w:rsidRPr="0050581E">
          <w:rPr>
            <w:rFonts w:asciiTheme="minorHAnsi" w:eastAsiaTheme="minorEastAsia" w:hAnsiTheme="minorHAnsi" w:cstheme="minorBidi"/>
            <w:sz w:val="22"/>
            <w:szCs w:val="22"/>
            <w:lang w:eastAsia="zh-CN" w:bidi="ar-SA"/>
          </w:rPr>
          <w:tab/>
        </w:r>
        <w:r w:rsidR="00465DCE" w:rsidRPr="0050581E">
          <w:rPr>
            <w:rStyle w:val="Hyperlink"/>
          </w:rPr>
          <w:t>Requisitos del equipo técnico del Proveedor</w:t>
        </w:r>
        <w:r w:rsidR="00465DCE" w:rsidRPr="0050581E">
          <w:rPr>
            <w:webHidden/>
          </w:rPr>
          <w:tab/>
        </w:r>
        <w:r w:rsidR="00465DCE" w:rsidRPr="0050581E">
          <w:rPr>
            <w:webHidden/>
          </w:rPr>
          <w:fldChar w:fldCharType="begin"/>
        </w:r>
        <w:r w:rsidR="00465DCE" w:rsidRPr="0050581E">
          <w:rPr>
            <w:webHidden/>
          </w:rPr>
          <w:instrText xml:space="preserve"> PAGEREF _Toc488944467 \h </w:instrText>
        </w:r>
        <w:r w:rsidR="00465DCE" w:rsidRPr="0050581E">
          <w:rPr>
            <w:webHidden/>
          </w:rPr>
        </w:r>
        <w:r w:rsidR="00465DCE" w:rsidRPr="0050581E">
          <w:rPr>
            <w:webHidden/>
          </w:rPr>
          <w:fldChar w:fldCharType="separate"/>
        </w:r>
        <w:r w:rsidR="000071E3" w:rsidRPr="0050581E">
          <w:rPr>
            <w:webHidden/>
          </w:rPr>
          <w:t>146</w:t>
        </w:r>
        <w:r w:rsidR="00465DCE" w:rsidRPr="0050581E">
          <w:rPr>
            <w:webHidden/>
          </w:rPr>
          <w:fldChar w:fldCharType="end"/>
        </w:r>
      </w:hyperlink>
    </w:p>
    <w:p w14:paraId="048423BF" w14:textId="00D3DC53" w:rsidR="001A409C" w:rsidRPr="0050581E" w:rsidRDefault="001A409C" w:rsidP="009C4244">
      <w:pPr>
        <w:jc w:val="center"/>
        <w:rPr>
          <w:b/>
          <w:sz w:val="36"/>
          <w:szCs w:val="36"/>
        </w:rPr>
      </w:pPr>
      <w:r w:rsidRPr="0050581E">
        <w:rPr>
          <w:b/>
          <w:sz w:val="36"/>
          <w:szCs w:val="36"/>
        </w:rPr>
        <w:fldChar w:fldCharType="end"/>
      </w:r>
      <w:r w:rsidRPr="0050581E">
        <w:rPr>
          <w:b/>
          <w:sz w:val="36"/>
          <w:szCs w:val="36"/>
        </w:rPr>
        <w:br w:type="page"/>
      </w:r>
    </w:p>
    <w:p w14:paraId="602BC1FB" w14:textId="4BA44FEB" w:rsidR="00356E4C" w:rsidRPr="0050581E" w:rsidRDefault="00356E4C" w:rsidP="009C4244">
      <w:pPr>
        <w:pStyle w:val="TOC4-1"/>
        <w:ind w:right="4"/>
      </w:pPr>
      <w:bookmarkStart w:id="588" w:name="_Toc521498248"/>
      <w:bookmarkStart w:id="589" w:name="_Toc454958714"/>
      <w:bookmarkStart w:id="590" w:name="_Toc476310089"/>
      <w:bookmarkStart w:id="591" w:name="_Toc482896418"/>
      <w:bookmarkStart w:id="592" w:name="_Toc488944436"/>
      <w:r w:rsidRPr="0050581E">
        <w:lastRenderedPageBreak/>
        <w:t>A.</w:t>
      </w:r>
      <w:r w:rsidR="009C4244" w:rsidRPr="0050581E">
        <w:t xml:space="preserve">  </w:t>
      </w:r>
      <w:r w:rsidRPr="0050581E">
        <w:t xml:space="preserve">Siglas </w:t>
      </w:r>
      <w:r w:rsidR="00672C5C" w:rsidRPr="0050581E">
        <w:t>u</w:t>
      </w:r>
      <w:r w:rsidRPr="0050581E">
        <w:t xml:space="preserve">tilizadas en los </w:t>
      </w:r>
      <w:r w:rsidR="00672C5C" w:rsidRPr="0050581E">
        <w:t>r</w:t>
      </w:r>
      <w:r w:rsidRPr="0050581E">
        <w:t xml:space="preserve">equisitos </w:t>
      </w:r>
      <w:r w:rsidR="00672C5C" w:rsidRPr="0050581E">
        <w:t>t</w:t>
      </w:r>
      <w:r w:rsidRPr="0050581E">
        <w:t>écnicos</w:t>
      </w:r>
      <w:bookmarkEnd w:id="588"/>
      <w:bookmarkEnd w:id="589"/>
      <w:bookmarkEnd w:id="590"/>
      <w:bookmarkEnd w:id="591"/>
      <w:bookmarkEnd w:id="592"/>
    </w:p>
    <w:p w14:paraId="09BD929A" w14:textId="0EE3DC3F" w:rsidR="00356E4C" w:rsidRPr="0050581E" w:rsidRDefault="00356E4C" w:rsidP="009C4244">
      <w:pPr>
        <w:pStyle w:val="TOC4-2"/>
        <w:ind w:right="4"/>
      </w:pPr>
      <w:bookmarkStart w:id="593" w:name="_Toc454958715"/>
      <w:bookmarkStart w:id="594" w:name="_Toc476310090"/>
      <w:bookmarkStart w:id="595" w:name="_Toc482896419"/>
      <w:bookmarkStart w:id="596" w:name="_Toc488944437"/>
      <w:bookmarkStart w:id="597" w:name="_Toc521498249"/>
      <w:r w:rsidRPr="0050581E">
        <w:t>0.1</w:t>
      </w:r>
      <w:r w:rsidRPr="0050581E">
        <w:tab/>
        <w:t xml:space="preserve">Cuadro de </w:t>
      </w:r>
      <w:r w:rsidR="00682E37" w:rsidRPr="0050581E">
        <w:t>s</w:t>
      </w:r>
      <w:r w:rsidRPr="0050581E">
        <w:t>iglas</w:t>
      </w:r>
      <w:bookmarkEnd w:id="593"/>
      <w:bookmarkEnd w:id="594"/>
      <w:bookmarkEnd w:id="595"/>
      <w:bookmarkEnd w:id="596"/>
    </w:p>
    <w:bookmarkEnd w:id="597"/>
    <w:p w14:paraId="48ADDE4F" w14:textId="77777777" w:rsidR="00356E4C" w:rsidRPr="0050581E" w:rsidRDefault="00356E4C" w:rsidP="009C4244">
      <w:pPr>
        <w:pStyle w:val="explanatoryclause"/>
        <w:ind w:left="1411" w:right="4"/>
        <w:jc w:val="both"/>
        <w:rPr>
          <w:rStyle w:val="Preparersnotenobold"/>
          <w:rFonts w:asciiTheme="majorBidi" w:hAnsiTheme="majorBidi" w:cstheme="majorBidi"/>
          <w:i w:val="0"/>
          <w:spacing w:val="-2"/>
          <w:sz w:val="24"/>
          <w:szCs w:val="21"/>
        </w:rPr>
      </w:pPr>
      <w:r w:rsidRPr="0050581E">
        <w:rPr>
          <w:rFonts w:asciiTheme="majorBidi" w:hAnsiTheme="majorBidi" w:cstheme="majorBidi"/>
          <w:b/>
          <w:spacing w:val="-2"/>
          <w:sz w:val="24"/>
          <w:szCs w:val="21"/>
        </w:rPr>
        <w:t>Nota</w:t>
      </w:r>
      <w:r w:rsidRPr="0050581E">
        <w:rPr>
          <w:rFonts w:asciiTheme="majorBidi" w:hAnsiTheme="majorBidi" w:cstheme="majorBidi"/>
          <w:spacing w:val="-2"/>
          <w:sz w:val="24"/>
          <w:szCs w:val="21"/>
        </w:rPr>
        <w:t>:</w:t>
      </w:r>
      <w:r w:rsidRPr="0050581E">
        <w:rPr>
          <w:rFonts w:asciiTheme="majorBidi" w:hAnsiTheme="majorBidi" w:cstheme="majorBidi"/>
          <w:spacing w:val="-2"/>
          <w:sz w:val="24"/>
          <w:szCs w:val="21"/>
        </w:rPr>
        <w:tab/>
      </w:r>
      <w:r w:rsidRPr="0050581E">
        <w:rPr>
          <w:rStyle w:val="Preparersnotenobold"/>
          <w:rFonts w:asciiTheme="majorBidi" w:hAnsiTheme="majorBidi" w:cstheme="majorBidi"/>
          <w:i w:val="0"/>
          <w:spacing w:val="-2"/>
          <w:sz w:val="24"/>
          <w:szCs w:val="21"/>
        </w:rPr>
        <w:t xml:space="preserve">Cree una lista de siglas institucionales y técnicas utilizadas en los </w:t>
      </w:r>
      <w:r w:rsidR="00984DF4" w:rsidRPr="0050581E">
        <w:rPr>
          <w:rStyle w:val="Preparersnotenobold"/>
          <w:rFonts w:asciiTheme="majorBidi" w:hAnsiTheme="majorBidi" w:cstheme="majorBidi"/>
          <w:i w:val="0"/>
          <w:spacing w:val="-2"/>
          <w:sz w:val="24"/>
          <w:szCs w:val="21"/>
        </w:rPr>
        <w:t>requisitos técnicos</w:t>
      </w:r>
      <w:r w:rsidRPr="0050581E">
        <w:rPr>
          <w:rStyle w:val="Preparersnotenobold"/>
          <w:rFonts w:asciiTheme="majorBidi" w:hAnsiTheme="majorBidi" w:cstheme="majorBidi"/>
          <w:i w:val="0"/>
          <w:spacing w:val="-2"/>
          <w:sz w:val="24"/>
          <w:szCs w:val="21"/>
        </w:rPr>
        <w:t>. Para ello puede utilizar, por ejemplo, la lista siguiente como punto de partida.</w:t>
      </w:r>
    </w:p>
    <w:p w14:paraId="513657A9" w14:textId="77777777" w:rsidR="00356E4C" w:rsidRPr="0050581E" w:rsidRDefault="00356E4C" w:rsidP="00356E4C">
      <w:pPr>
        <w:ind w:left="1440" w:right="-360" w:hanging="720"/>
      </w:pPr>
    </w:p>
    <w:tbl>
      <w:tblPr>
        <w:tblW w:w="862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2853"/>
        <w:gridCol w:w="5775"/>
      </w:tblGrid>
      <w:tr w:rsidR="00960ED7" w:rsidRPr="0050581E" w14:paraId="342F19F9" w14:textId="77777777" w:rsidTr="00960ED7">
        <w:trPr>
          <w:cantSplit/>
          <w:trHeight w:val="1132"/>
          <w:tblHeader/>
        </w:trPr>
        <w:tc>
          <w:tcPr>
            <w:tcW w:w="2853" w:type="dxa"/>
          </w:tcPr>
          <w:p w14:paraId="70789595" w14:textId="77777777" w:rsidR="00960ED7" w:rsidRPr="0050581E" w:rsidRDefault="00960ED7" w:rsidP="00960ED7">
            <w:pPr>
              <w:spacing w:before="120"/>
              <w:ind w:left="142" w:right="-360" w:firstLine="142"/>
            </w:pPr>
            <w:r w:rsidRPr="0050581E">
              <w:t>Término</w:t>
            </w:r>
          </w:p>
        </w:tc>
        <w:tc>
          <w:tcPr>
            <w:tcW w:w="5775" w:type="dxa"/>
          </w:tcPr>
          <w:p w14:paraId="5D0F6F56" w14:textId="77777777" w:rsidR="00960ED7" w:rsidRPr="0050581E" w:rsidRDefault="00960ED7" w:rsidP="00960ED7">
            <w:pPr>
              <w:spacing w:before="120"/>
              <w:ind w:left="271"/>
            </w:pPr>
            <w:r w:rsidRPr="0050581E">
              <w:t>Explicación</w:t>
            </w:r>
          </w:p>
        </w:tc>
      </w:tr>
      <w:tr w:rsidR="00960ED7" w:rsidRPr="0050581E" w14:paraId="0CDBF1C0" w14:textId="77777777" w:rsidTr="00960ED7">
        <w:trPr>
          <w:cantSplit/>
        </w:trPr>
        <w:tc>
          <w:tcPr>
            <w:tcW w:w="2853" w:type="dxa"/>
          </w:tcPr>
          <w:p w14:paraId="719E391D" w14:textId="03018884" w:rsidR="00960ED7" w:rsidRPr="0050581E" w:rsidRDefault="00960ED7" w:rsidP="00D63497">
            <w:pPr>
              <w:spacing w:before="60" w:after="60"/>
              <w:ind w:right="-360"/>
            </w:pPr>
            <w:r w:rsidRPr="0050581E">
              <w:t>AES</w:t>
            </w:r>
          </w:p>
        </w:tc>
        <w:tc>
          <w:tcPr>
            <w:tcW w:w="5775" w:type="dxa"/>
          </w:tcPr>
          <w:p w14:paraId="54B4AB65" w14:textId="554995B8" w:rsidR="00960ED7" w:rsidRPr="0050581E" w:rsidRDefault="00960ED7" w:rsidP="009219CF">
            <w:r w:rsidRPr="0050581E">
              <w:t xml:space="preserve">Esquema de encriptación utilizado en redes y sistemas de información </w:t>
            </w:r>
          </w:p>
          <w:p w14:paraId="5E01F9E0" w14:textId="77777777" w:rsidR="00960ED7" w:rsidRPr="0050581E" w:rsidRDefault="00960ED7" w:rsidP="00506FFF">
            <w:pPr>
              <w:spacing w:before="60" w:after="60"/>
            </w:pPr>
          </w:p>
        </w:tc>
      </w:tr>
      <w:tr w:rsidR="00960ED7" w:rsidRPr="0050581E" w14:paraId="29755BC7" w14:textId="77777777" w:rsidTr="00960ED7">
        <w:trPr>
          <w:cantSplit/>
        </w:trPr>
        <w:tc>
          <w:tcPr>
            <w:tcW w:w="2853" w:type="dxa"/>
          </w:tcPr>
          <w:p w14:paraId="24346D11" w14:textId="69BD256E" w:rsidR="00960ED7" w:rsidRPr="0050581E" w:rsidRDefault="00960ED7" w:rsidP="00D63497">
            <w:pPr>
              <w:spacing w:before="60" w:after="60"/>
              <w:ind w:right="-360"/>
            </w:pPr>
            <w:r w:rsidRPr="0050581E">
              <w:t>AGILE</w:t>
            </w:r>
          </w:p>
        </w:tc>
        <w:tc>
          <w:tcPr>
            <w:tcW w:w="5775" w:type="dxa"/>
          </w:tcPr>
          <w:p w14:paraId="0A48E492" w14:textId="7917A97B" w:rsidR="00960ED7" w:rsidRPr="0050581E" w:rsidRDefault="00960ED7" w:rsidP="00506FFF">
            <w:pPr>
              <w:spacing w:before="60" w:after="60"/>
            </w:pPr>
            <w:r w:rsidRPr="0050581E">
              <w:t>Metodología de desarrollo de software mediante técnicas iterativas y en colaboración conjunta de equipos</w:t>
            </w:r>
          </w:p>
        </w:tc>
      </w:tr>
      <w:tr w:rsidR="00960ED7" w:rsidRPr="0050581E" w14:paraId="23B33008" w14:textId="77777777" w:rsidTr="00960ED7">
        <w:trPr>
          <w:cantSplit/>
        </w:trPr>
        <w:tc>
          <w:tcPr>
            <w:tcW w:w="2853" w:type="dxa"/>
          </w:tcPr>
          <w:p w14:paraId="1EFADB3E" w14:textId="63317428" w:rsidR="00960ED7" w:rsidRPr="0050581E" w:rsidRDefault="00960ED7" w:rsidP="00D63497">
            <w:pPr>
              <w:spacing w:before="60" w:after="60"/>
              <w:ind w:right="-360"/>
            </w:pPr>
            <w:r w:rsidRPr="0050581E">
              <w:t>ALGORITMO</w:t>
            </w:r>
          </w:p>
        </w:tc>
        <w:tc>
          <w:tcPr>
            <w:tcW w:w="5775" w:type="dxa"/>
          </w:tcPr>
          <w:p w14:paraId="18B99C70" w14:textId="1D14D85E" w:rsidR="00960ED7" w:rsidRPr="0050581E" w:rsidRDefault="00960ED7" w:rsidP="00506FFF">
            <w:pPr>
              <w:spacing w:before="60" w:after="60"/>
            </w:pPr>
            <w:r w:rsidRPr="0050581E">
              <w:t>Secuencia de pasos, seudocódigo que describe la ejecución, flujo de instrucciones una maquina o computadora</w:t>
            </w:r>
          </w:p>
        </w:tc>
      </w:tr>
      <w:tr w:rsidR="00960ED7" w:rsidRPr="0050581E" w14:paraId="6E589AEE" w14:textId="77777777" w:rsidTr="00960ED7">
        <w:trPr>
          <w:cantSplit/>
        </w:trPr>
        <w:tc>
          <w:tcPr>
            <w:tcW w:w="2853" w:type="dxa"/>
          </w:tcPr>
          <w:p w14:paraId="6ABB7E95" w14:textId="702C374D" w:rsidR="00960ED7" w:rsidRPr="0050581E" w:rsidRDefault="00960ED7" w:rsidP="00D63497">
            <w:pPr>
              <w:spacing w:before="60" w:after="60"/>
              <w:ind w:right="-360"/>
            </w:pPr>
            <w:r w:rsidRPr="0050581E">
              <w:t>ANCHO DE BANDA</w:t>
            </w:r>
          </w:p>
        </w:tc>
        <w:tc>
          <w:tcPr>
            <w:tcW w:w="5775" w:type="dxa"/>
          </w:tcPr>
          <w:p w14:paraId="35F40B0C" w14:textId="74AAABA9" w:rsidR="00960ED7" w:rsidRPr="0050581E" w:rsidRDefault="00960ED7">
            <w:pPr>
              <w:spacing w:before="60" w:after="60"/>
            </w:pPr>
            <w:r w:rsidRPr="0050581E">
              <w:t>Cantidad de información cuantificable que puede transmitirse a través de un medio entre dos o más dispositivos</w:t>
            </w:r>
          </w:p>
        </w:tc>
      </w:tr>
      <w:tr w:rsidR="00960ED7" w:rsidRPr="0050581E" w14:paraId="78384A33" w14:textId="77777777" w:rsidTr="00960ED7">
        <w:trPr>
          <w:cantSplit/>
        </w:trPr>
        <w:tc>
          <w:tcPr>
            <w:tcW w:w="2853" w:type="dxa"/>
          </w:tcPr>
          <w:p w14:paraId="600AC923" w14:textId="6A29F322" w:rsidR="00960ED7" w:rsidRPr="0050581E" w:rsidRDefault="00960ED7" w:rsidP="00D63497">
            <w:pPr>
              <w:spacing w:before="60" w:after="60"/>
              <w:ind w:right="-360"/>
            </w:pPr>
            <w:r w:rsidRPr="0050581E">
              <w:t>BACKBONE</w:t>
            </w:r>
          </w:p>
        </w:tc>
        <w:tc>
          <w:tcPr>
            <w:tcW w:w="5775" w:type="dxa"/>
          </w:tcPr>
          <w:p w14:paraId="18D32B7E" w14:textId="09D18098" w:rsidR="00960ED7" w:rsidRPr="0050581E" w:rsidRDefault="00960ED7" w:rsidP="00506FFF">
            <w:pPr>
              <w:spacing w:before="60" w:after="60"/>
            </w:pPr>
            <w:r w:rsidRPr="0050581E">
              <w:t>Cableado o infraestructura de red troncal en una red de datos</w:t>
            </w:r>
          </w:p>
        </w:tc>
      </w:tr>
      <w:tr w:rsidR="00960ED7" w:rsidRPr="0050581E" w14:paraId="4F550893" w14:textId="77777777" w:rsidTr="00960ED7">
        <w:trPr>
          <w:cantSplit/>
        </w:trPr>
        <w:tc>
          <w:tcPr>
            <w:tcW w:w="2853" w:type="dxa"/>
          </w:tcPr>
          <w:p w14:paraId="6E0F0415" w14:textId="3515C620" w:rsidR="00960ED7" w:rsidRPr="0050581E" w:rsidRDefault="00960ED7" w:rsidP="00D63497">
            <w:pPr>
              <w:spacing w:before="60" w:after="60"/>
              <w:ind w:right="-360"/>
            </w:pPr>
            <w:r w:rsidRPr="0050581E">
              <w:t>BACK-END</w:t>
            </w:r>
          </w:p>
        </w:tc>
        <w:tc>
          <w:tcPr>
            <w:tcW w:w="5775" w:type="dxa"/>
          </w:tcPr>
          <w:p w14:paraId="511C8CDE" w14:textId="5FB8B23C" w:rsidR="00960ED7" w:rsidRPr="0050581E" w:rsidRDefault="00960ED7" w:rsidP="00506FFF">
            <w:pPr>
              <w:spacing w:before="60" w:after="60"/>
            </w:pPr>
            <w:r w:rsidRPr="0050581E">
              <w:t>Referencia a secciones en la capa de presentación y sesión del modelo OSI en el desarrollo de software</w:t>
            </w:r>
          </w:p>
        </w:tc>
      </w:tr>
      <w:tr w:rsidR="00960ED7" w:rsidRPr="0050581E" w14:paraId="276916F2" w14:textId="77777777" w:rsidTr="00960ED7">
        <w:trPr>
          <w:cantSplit/>
        </w:trPr>
        <w:tc>
          <w:tcPr>
            <w:tcW w:w="2853" w:type="dxa"/>
          </w:tcPr>
          <w:p w14:paraId="0F18BEB0" w14:textId="77777777" w:rsidR="00960ED7" w:rsidRPr="0050581E" w:rsidRDefault="00960ED7" w:rsidP="00D63497">
            <w:pPr>
              <w:spacing w:before="60" w:after="60"/>
              <w:ind w:right="-360"/>
            </w:pPr>
            <w:r w:rsidRPr="0050581E">
              <w:t>bps</w:t>
            </w:r>
          </w:p>
        </w:tc>
        <w:tc>
          <w:tcPr>
            <w:tcW w:w="5775" w:type="dxa"/>
          </w:tcPr>
          <w:p w14:paraId="435823FA" w14:textId="77777777" w:rsidR="00960ED7" w:rsidRPr="0050581E" w:rsidRDefault="00960ED7" w:rsidP="00506FFF">
            <w:pPr>
              <w:spacing w:before="60" w:after="60"/>
            </w:pPr>
            <w:r w:rsidRPr="0050581E">
              <w:t>bits por segundo</w:t>
            </w:r>
          </w:p>
        </w:tc>
      </w:tr>
      <w:tr w:rsidR="00960ED7" w:rsidRPr="0050581E" w14:paraId="47E3A1E2" w14:textId="77777777" w:rsidTr="00960ED7">
        <w:trPr>
          <w:cantSplit/>
        </w:trPr>
        <w:tc>
          <w:tcPr>
            <w:tcW w:w="2853" w:type="dxa"/>
          </w:tcPr>
          <w:p w14:paraId="2AC13962" w14:textId="0B1702E4" w:rsidR="00960ED7" w:rsidRPr="0050581E" w:rsidRDefault="00960ED7" w:rsidP="00D63497">
            <w:pPr>
              <w:spacing w:before="60" w:after="60"/>
              <w:ind w:right="-360"/>
            </w:pPr>
            <w:r w:rsidRPr="0050581E">
              <w:t>BUFFER</w:t>
            </w:r>
          </w:p>
        </w:tc>
        <w:tc>
          <w:tcPr>
            <w:tcW w:w="5775" w:type="dxa"/>
          </w:tcPr>
          <w:p w14:paraId="51C32EB4" w14:textId="2C4A7378" w:rsidR="00960ED7" w:rsidRPr="0050581E" w:rsidRDefault="00960ED7" w:rsidP="00506FFF">
            <w:pPr>
              <w:spacing w:before="60" w:after="60"/>
            </w:pPr>
            <w:r w:rsidRPr="0050581E">
              <w:t>Memoria de almacenamiento temporal de dispositivos de comunicación que permiten la recepción y transferencia de datos</w:t>
            </w:r>
          </w:p>
        </w:tc>
      </w:tr>
      <w:tr w:rsidR="00960ED7" w:rsidRPr="0050581E" w14:paraId="78283C53" w14:textId="77777777" w:rsidTr="00960ED7">
        <w:trPr>
          <w:cantSplit/>
        </w:trPr>
        <w:tc>
          <w:tcPr>
            <w:tcW w:w="2853" w:type="dxa"/>
          </w:tcPr>
          <w:p w14:paraId="0FB09E72" w14:textId="66FBA606" w:rsidR="00960ED7" w:rsidRPr="0050581E" w:rsidRDefault="00960ED7" w:rsidP="00D63497">
            <w:pPr>
              <w:spacing w:before="60" w:after="60"/>
              <w:ind w:right="-360"/>
            </w:pPr>
            <w:r w:rsidRPr="0050581E">
              <w:t>CLIENTE- -SERVIDOR</w:t>
            </w:r>
          </w:p>
        </w:tc>
        <w:tc>
          <w:tcPr>
            <w:tcW w:w="5775" w:type="dxa"/>
          </w:tcPr>
          <w:p w14:paraId="05BB2933" w14:textId="3A335C8E" w:rsidR="00960ED7" w:rsidRPr="0050581E" w:rsidRDefault="00960ED7" w:rsidP="00506FFF">
            <w:pPr>
              <w:spacing w:before="60" w:after="60"/>
            </w:pPr>
            <w:r w:rsidRPr="0050581E">
              <w:t>Modelo de comunicación entre dispositivos para proveer servicios o comunicación de datos entre los mismos</w:t>
            </w:r>
          </w:p>
        </w:tc>
      </w:tr>
      <w:tr w:rsidR="00960ED7" w:rsidRPr="0050581E" w14:paraId="78F42DF1" w14:textId="77777777" w:rsidTr="00960ED7">
        <w:trPr>
          <w:cantSplit/>
        </w:trPr>
        <w:tc>
          <w:tcPr>
            <w:tcW w:w="2853" w:type="dxa"/>
          </w:tcPr>
          <w:p w14:paraId="3626B743" w14:textId="77777777" w:rsidR="00960ED7" w:rsidRPr="0050581E" w:rsidRDefault="00960ED7" w:rsidP="00D63497">
            <w:pPr>
              <w:spacing w:before="60" w:after="60"/>
              <w:ind w:right="-360"/>
            </w:pPr>
            <w:r w:rsidRPr="0050581E">
              <w:t>cps</w:t>
            </w:r>
          </w:p>
        </w:tc>
        <w:tc>
          <w:tcPr>
            <w:tcW w:w="5775" w:type="dxa"/>
          </w:tcPr>
          <w:p w14:paraId="06515345" w14:textId="77777777" w:rsidR="00960ED7" w:rsidRPr="0050581E" w:rsidRDefault="00960ED7" w:rsidP="00506FFF">
            <w:pPr>
              <w:spacing w:before="60" w:after="60"/>
            </w:pPr>
            <w:r w:rsidRPr="0050581E">
              <w:t>caracteres por segundo</w:t>
            </w:r>
          </w:p>
        </w:tc>
      </w:tr>
      <w:tr w:rsidR="00960ED7" w:rsidRPr="0050581E" w14:paraId="3CE42040" w14:textId="77777777" w:rsidTr="00960ED7">
        <w:trPr>
          <w:cantSplit/>
        </w:trPr>
        <w:tc>
          <w:tcPr>
            <w:tcW w:w="2853" w:type="dxa"/>
          </w:tcPr>
          <w:p w14:paraId="16A43769" w14:textId="77777777" w:rsidR="00960ED7" w:rsidRPr="0050581E" w:rsidRDefault="00960ED7" w:rsidP="00D63497">
            <w:pPr>
              <w:spacing w:before="60" w:after="60"/>
              <w:ind w:right="-360"/>
            </w:pPr>
            <w:r w:rsidRPr="0050581E">
              <w:t>DBMS</w:t>
            </w:r>
          </w:p>
        </w:tc>
        <w:tc>
          <w:tcPr>
            <w:tcW w:w="5775" w:type="dxa"/>
          </w:tcPr>
          <w:p w14:paraId="34EE8153" w14:textId="77777777" w:rsidR="00960ED7" w:rsidRPr="0050581E" w:rsidRDefault="00960ED7" w:rsidP="00506FFF">
            <w:pPr>
              <w:spacing w:before="60" w:after="60"/>
            </w:pPr>
            <w:r w:rsidRPr="0050581E">
              <w:t>sistema de gestión de bases de datos</w:t>
            </w:r>
          </w:p>
        </w:tc>
      </w:tr>
      <w:tr w:rsidR="00960ED7" w:rsidRPr="0050581E" w14:paraId="7C7C9EDA" w14:textId="77777777" w:rsidTr="00960ED7">
        <w:trPr>
          <w:cantSplit/>
        </w:trPr>
        <w:tc>
          <w:tcPr>
            <w:tcW w:w="2853" w:type="dxa"/>
          </w:tcPr>
          <w:p w14:paraId="5E817624" w14:textId="77777777" w:rsidR="00960ED7" w:rsidRPr="0050581E" w:rsidRDefault="00960ED7" w:rsidP="00D63497">
            <w:pPr>
              <w:spacing w:before="60" w:after="60"/>
              <w:ind w:right="-360"/>
            </w:pPr>
            <w:r w:rsidRPr="0050581E">
              <w:t>DOS</w:t>
            </w:r>
          </w:p>
        </w:tc>
        <w:tc>
          <w:tcPr>
            <w:tcW w:w="5775" w:type="dxa"/>
          </w:tcPr>
          <w:p w14:paraId="279E3C50" w14:textId="77777777" w:rsidR="00960ED7" w:rsidRPr="0050581E" w:rsidRDefault="00960ED7" w:rsidP="00506FFF">
            <w:pPr>
              <w:spacing w:before="60" w:after="60"/>
            </w:pPr>
            <w:r w:rsidRPr="0050581E">
              <w:t>sistema operativo de discos</w:t>
            </w:r>
          </w:p>
        </w:tc>
      </w:tr>
      <w:tr w:rsidR="00960ED7" w:rsidRPr="0050581E" w14:paraId="5996A69E" w14:textId="77777777" w:rsidTr="00960ED7">
        <w:trPr>
          <w:cantSplit/>
        </w:trPr>
        <w:tc>
          <w:tcPr>
            <w:tcW w:w="2853" w:type="dxa"/>
          </w:tcPr>
          <w:p w14:paraId="57FD1876" w14:textId="77777777" w:rsidR="00960ED7" w:rsidRPr="0050581E" w:rsidRDefault="00960ED7" w:rsidP="00D63497">
            <w:pPr>
              <w:spacing w:before="60" w:after="60"/>
              <w:ind w:right="-360"/>
            </w:pPr>
            <w:r w:rsidRPr="0050581E">
              <w:t>Ethernet</w:t>
            </w:r>
          </w:p>
        </w:tc>
        <w:tc>
          <w:tcPr>
            <w:tcW w:w="5775" w:type="dxa"/>
          </w:tcPr>
          <w:p w14:paraId="23A05982" w14:textId="77777777" w:rsidR="00960ED7" w:rsidRPr="0050581E" w:rsidRDefault="00960ED7" w:rsidP="00506FFF">
            <w:pPr>
              <w:spacing w:before="60" w:after="60"/>
            </w:pPr>
            <w:r w:rsidRPr="0050581E">
              <w:t>protocolo LAN según la norma IEEE 802.3</w:t>
            </w:r>
          </w:p>
        </w:tc>
      </w:tr>
      <w:tr w:rsidR="00960ED7" w:rsidRPr="0050581E" w14:paraId="524E554C" w14:textId="77777777" w:rsidTr="00960ED7">
        <w:trPr>
          <w:cantSplit/>
        </w:trPr>
        <w:tc>
          <w:tcPr>
            <w:tcW w:w="2853" w:type="dxa"/>
          </w:tcPr>
          <w:p w14:paraId="1B3CA0DE" w14:textId="74C14D83" w:rsidR="00960ED7" w:rsidRPr="0050581E" w:rsidRDefault="00960ED7" w:rsidP="00D63497">
            <w:pPr>
              <w:spacing w:before="60" w:after="60"/>
              <w:ind w:right="-360"/>
            </w:pPr>
            <w:r w:rsidRPr="0050581E">
              <w:t>FIREWALL</w:t>
            </w:r>
          </w:p>
        </w:tc>
        <w:tc>
          <w:tcPr>
            <w:tcW w:w="5775" w:type="dxa"/>
          </w:tcPr>
          <w:p w14:paraId="7FF4181F" w14:textId="37949E4B" w:rsidR="00960ED7" w:rsidRPr="0050581E" w:rsidRDefault="00960ED7" w:rsidP="00506FFF">
            <w:pPr>
              <w:spacing w:before="60" w:after="60"/>
            </w:pPr>
            <w:r w:rsidRPr="0050581E">
              <w:t>Sistema, hardware o software diseñado para verificar, filtrar y administrar flujo de paquetes de una red de datos a otra.</w:t>
            </w:r>
          </w:p>
        </w:tc>
      </w:tr>
      <w:tr w:rsidR="00960ED7" w:rsidRPr="0050581E" w14:paraId="374B6819" w14:textId="77777777" w:rsidTr="00960ED7">
        <w:trPr>
          <w:cantSplit/>
        </w:trPr>
        <w:tc>
          <w:tcPr>
            <w:tcW w:w="2853" w:type="dxa"/>
          </w:tcPr>
          <w:p w14:paraId="25BA198F" w14:textId="7B4C19B0" w:rsidR="00960ED7" w:rsidRPr="0050581E" w:rsidRDefault="00960ED7" w:rsidP="00D63497">
            <w:pPr>
              <w:spacing w:before="60" w:after="60"/>
              <w:ind w:right="-360"/>
            </w:pPr>
            <w:r w:rsidRPr="0050581E">
              <w:lastRenderedPageBreak/>
              <w:t>FRAMEWORK</w:t>
            </w:r>
          </w:p>
        </w:tc>
        <w:tc>
          <w:tcPr>
            <w:tcW w:w="5775" w:type="dxa"/>
          </w:tcPr>
          <w:p w14:paraId="6F7359DD" w14:textId="13CA7F88" w:rsidR="00960ED7" w:rsidRPr="0050581E" w:rsidRDefault="00960ED7" w:rsidP="00506FFF">
            <w:pPr>
              <w:spacing w:before="60" w:after="60"/>
            </w:pPr>
            <w:r w:rsidRPr="0050581E">
              <w:t>Sistema, hardware o software diseñado para verificar, filtrar y administrar flujo de paquetes de una red de datos a otra</w:t>
            </w:r>
          </w:p>
        </w:tc>
      </w:tr>
      <w:tr w:rsidR="00960ED7" w:rsidRPr="0050581E" w14:paraId="732E37E1" w14:textId="77777777" w:rsidTr="00960ED7">
        <w:trPr>
          <w:cantSplit/>
        </w:trPr>
        <w:tc>
          <w:tcPr>
            <w:tcW w:w="2853" w:type="dxa"/>
          </w:tcPr>
          <w:p w14:paraId="20C98FAD" w14:textId="419F8A95" w:rsidR="00960ED7" w:rsidRPr="0050581E" w:rsidRDefault="00960ED7" w:rsidP="00D63497">
            <w:pPr>
              <w:spacing w:before="60" w:after="60"/>
              <w:ind w:right="-360"/>
            </w:pPr>
            <w:r w:rsidRPr="0050581E">
              <w:t xml:space="preserve"> FRONT-END</w:t>
            </w:r>
          </w:p>
        </w:tc>
        <w:tc>
          <w:tcPr>
            <w:tcW w:w="5775" w:type="dxa"/>
          </w:tcPr>
          <w:p w14:paraId="6F999D23" w14:textId="642FD92B" w:rsidR="00960ED7" w:rsidRPr="0050581E" w:rsidRDefault="00960ED7" w:rsidP="00506FFF">
            <w:pPr>
              <w:spacing w:before="60" w:after="60"/>
            </w:pPr>
            <w:r w:rsidRPr="0050581E">
              <w:t>Referencia a la sección en la capa de aplicación del modelo OSI, entorno de interfaz de usuario en el desarrollo de software</w:t>
            </w:r>
          </w:p>
        </w:tc>
      </w:tr>
      <w:tr w:rsidR="00960ED7" w:rsidRPr="0050581E" w14:paraId="07F6B983" w14:textId="77777777" w:rsidTr="00960ED7">
        <w:trPr>
          <w:cantSplit/>
        </w:trPr>
        <w:tc>
          <w:tcPr>
            <w:tcW w:w="2853" w:type="dxa"/>
          </w:tcPr>
          <w:p w14:paraId="6314D8AB" w14:textId="5736CCBA" w:rsidR="00960ED7" w:rsidRPr="0050581E" w:rsidRDefault="00960ED7" w:rsidP="00D63497">
            <w:pPr>
              <w:spacing w:before="60" w:after="60"/>
              <w:ind w:right="-360"/>
            </w:pPr>
            <w:r w:rsidRPr="0050581E">
              <w:t>FULL DUPLEX</w:t>
            </w:r>
          </w:p>
        </w:tc>
        <w:tc>
          <w:tcPr>
            <w:tcW w:w="5775" w:type="dxa"/>
          </w:tcPr>
          <w:p w14:paraId="31C905F8" w14:textId="74202FB2" w:rsidR="00960ED7" w:rsidRPr="0050581E" w:rsidRDefault="00960ED7" w:rsidP="00506FFF">
            <w:pPr>
              <w:spacing w:before="60" w:after="60"/>
            </w:pPr>
            <w:r w:rsidRPr="0050581E">
              <w:t>Término que indica comunicación bidireccional simultanea entre dos dispositivos</w:t>
            </w:r>
          </w:p>
        </w:tc>
      </w:tr>
      <w:tr w:rsidR="00960ED7" w:rsidRPr="0050581E" w14:paraId="54DF2115" w14:textId="77777777" w:rsidTr="00960ED7">
        <w:trPr>
          <w:cantSplit/>
        </w:trPr>
        <w:tc>
          <w:tcPr>
            <w:tcW w:w="2853" w:type="dxa"/>
          </w:tcPr>
          <w:p w14:paraId="40C8E48F" w14:textId="571893DF" w:rsidR="00960ED7" w:rsidRPr="0050581E" w:rsidRDefault="00960ED7" w:rsidP="00D63497">
            <w:pPr>
              <w:spacing w:before="60" w:after="60"/>
              <w:ind w:right="-360"/>
            </w:pPr>
            <w:r w:rsidRPr="0050581E">
              <w:t>GATEWAY</w:t>
            </w:r>
          </w:p>
        </w:tc>
        <w:tc>
          <w:tcPr>
            <w:tcW w:w="5775" w:type="dxa"/>
          </w:tcPr>
          <w:p w14:paraId="75F50C20" w14:textId="5D1EAFFB" w:rsidR="00960ED7" w:rsidRPr="0050581E" w:rsidRDefault="00960ED7" w:rsidP="00506FFF">
            <w:pPr>
              <w:spacing w:before="60" w:after="60"/>
            </w:pPr>
            <w:r w:rsidRPr="0050581E">
              <w:t>Dispositivo que permite interconexión entre redes de datos con protocolos o arquitecturas distintas</w:t>
            </w:r>
          </w:p>
        </w:tc>
      </w:tr>
      <w:tr w:rsidR="00960ED7" w:rsidRPr="0050581E" w14:paraId="147B4A9B" w14:textId="77777777" w:rsidTr="00960ED7">
        <w:trPr>
          <w:cantSplit/>
        </w:trPr>
        <w:tc>
          <w:tcPr>
            <w:tcW w:w="2853" w:type="dxa"/>
          </w:tcPr>
          <w:p w14:paraId="4FB69A40" w14:textId="77777777" w:rsidR="00960ED7" w:rsidRPr="0050581E" w:rsidRDefault="00960ED7" w:rsidP="00D63497">
            <w:pPr>
              <w:spacing w:before="60" w:after="60"/>
              <w:ind w:right="-360"/>
            </w:pPr>
            <w:r w:rsidRPr="0050581E">
              <w:t>GB</w:t>
            </w:r>
          </w:p>
        </w:tc>
        <w:tc>
          <w:tcPr>
            <w:tcW w:w="5775" w:type="dxa"/>
          </w:tcPr>
          <w:p w14:paraId="2B486C9B" w14:textId="77777777" w:rsidR="00960ED7" w:rsidRPr="0050581E" w:rsidRDefault="00960ED7" w:rsidP="00506FFF">
            <w:pPr>
              <w:spacing w:before="60" w:after="60"/>
            </w:pPr>
            <w:r w:rsidRPr="0050581E">
              <w:t>gigabyte</w:t>
            </w:r>
          </w:p>
        </w:tc>
      </w:tr>
      <w:tr w:rsidR="00960ED7" w:rsidRPr="0050581E" w14:paraId="52F660AB" w14:textId="77777777" w:rsidTr="00960ED7">
        <w:trPr>
          <w:cantSplit/>
        </w:trPr>
        <w:tc>
          <w:tcPr>
            <w:tcW w:w="2853" w:type="dxa"/>
          </w:tcPr>
          <w:p w14:paraId="694B206E" w14:textId="6B6F3DFE" w:rsidR="00960ED7" w:rsidRPr="0050581E" w:rsidRDefault="00960ED7" w:rsidP="00D63497">
            <w:pPr>
              <w:spacing w:before="60" w:after="60"/>
              <w:ind w:right="-360"/>
            </w:pPr>
            <w:r w:rsidRPr="0050581E">
              <w:t>GUI</w:t>
            </w:r>
          </w:p>
        </w:tc>
        <w:tc>
          <w:tcPr>
            <w:tcW w:w="5775" w:type="dxa"/>
          </w:tcPr>
          <w:p w14:paraId="0227FBE0" w14:textId="43B36954" w:rsidR="00960ED7" w:rsidRPr="0050581E" w:rsidRDefault="00960ED7" w:rsidP="00506FFF">
            <w:pPr>
              <w:spacing w:before="60" w:after="60"/>
            </w:pPr>
            <w:r w:rsidRPr="0050581E">
              <w:t>Interfaz de usuario grafica, utilizada para acceder a sistemas, paginas web o dispositivos informáticos</w:t>
            </w:r>
          </w:p>
        </w:tc>
      </w:tr>
      <w:tr w:rsidR="00960ED7" w:rsidRPr="0050581E" w14:paraId="6396CD5C" w14:textId="77777777" w:rsidTr="00960ED7">
        <w:trPr>
          <w:cantSplit/>
        </w:trPr>
        <w:tc>
          <w:tcPr>
            <w:tcW w:w="2853" w:type="dxa"/>
          </w:tcPr>
          <w:p w14:paraId="683DA625" w14:textId="40B635C0" w:rsidR="00960ED7" w:rsidRPr="0050581E" w:rsidRDefault="00960ED7" w:rsidP="00D63497">
            <w:pPr>
              <w:spacing w:before="60" w:after="60"/>
              <w:ind w:right="-360"/>
            </w:pPr>
            <w:r w:rsidRPr="0050581E">
              <w:t xml:space="preserve"> HOSTING</w:t>
            </w:r>
          </w:p>
        </w:tc>
        <w:tc>
          <w:tcPr>
            <w:tcW w:w="5775" w:type="dxa"/>
          </w:tcPr>
          <w:p w14:paraId="201BBFB9" w14:textId="4CE168F2" w:rsidR="00960ED7" w:rsidRPr="0050581E" w:rsidRDefault="00960ED7" w:rsidP="00506FFF">
            <w:pPr>
              <w:spacing w:before="60" w:after="60"/>
            </w:pPr>
            <w:r w:rsidRPr="0050581E">
              <w:t>Término utilizado para describir el servicio de alojamiento de paginas web o alojamiento de datos accesibles por una red de datos</w:t>
            </w:r>
          </w:p>
        </w:tc>
      </w:tr>
      <w:tr w:rsidR="00960ED7" w:rsidRPr="0050581E" w14:paraId="3381C66B" w14:textId="77777777" w:rsidTr="00960ED7">
        <w:trPr>
          <w:cantSplit/>
        </w:trPr>
        <w:tc>
          <w:tcPr>
            <w:tcW w:w="2853" w:type="dxa"/>
          </w:tcPr>
          <w:p w14:paraId="1ED1ECCE" w14:textId="77777777" w:rsidR="00960ED7" w:rsidRPr="0050581E" w:rsidRDefault="00960ED7" w:rsidP="00D63497">
            <w:pPr>
              <w:spacing w:before="60" w:after="60"/>
              <w:ind w:right="-360"/>
            </w:pPr>
            <w:r w:rsidRPr="0050581E">
              <w:t>Hz</w:t>
            </w:r>
          </w:p>
        </w:tc>
        <w:tc>
          <w:tcPr>
            <w:tcW w:w="5775" w:type="dxa"/>
          </w:tcPr>
          <w:p w14:paraId="76764D56" w14:textId="77777777" w:rsidR="00960ED7" w:rsidRPr="0050581E" w:rsidRDefault="00960ED7" w:rsidP="00506FFF">
            <w:pPr>
              <w:spacing w:before="60" w:after="60"/>
            </w:pPr>
            <w:r w:rsidRPr="0050581E">
              <w:t>Hertz (ciclos por segundo)</w:t>
            </w:r>
          </w:p>
        </w:tc>
      </w:tr>
      <w:tr w:rsidR="00960ED7" w:rsidRPr="0050581E" w14:paraId="1A10196F" w14:textId="77777777" w:rsidTr="00960ED7">
        <w:trPr>
          <w:cantSplit/>
        </w:trPr>
        <w:tc>
          <w:tcPr>
            <w:tcW w:w="2853" w:type="dxa"/>
          </w:tcPr>
          <w:p w14:paraId="555CCEB3" w14:textId="7F2A6DDE" w:rsidR="00960ED7" w:rsidRPr="0050581E" w:rsidRDefault="00960ED7" w:rsidP="00D63497">
            <w:pPr>
              <w:spacing w:before="60" w:after="60"/>
              <w:ind w:right="-360"/>
            </w:pPr>
            <w:r w:rsidRPr="0050581E">
              <w:t xml:space="preserve"> IDE</w:t>
            </w:r>
          </w:p>
        </w:tc>
        <w:tc>
          <w:tcPr>
            <w:tcW w:w="5775" w:type="dxa"/>
          </w:tcPr>
          <w:p w14:paraId="64729020" w14:textId="65721C97" w:rsidR="00960ED7" w:rsidRPr="0050581E" w:rsidRDefault="00960ED7" w:rsidP="00506FFF">
            <w:pPr>
              <w:spacing w:before="60" w:after="60"/>
            </w:pPr>
            <w:r w:rsidRPr="0050581E">
              <w:t>Sistema o software que proporciona un entorno virtual con herramientas y técnicas donde un programador puede diseñar y desarrollar software</w:t>
            </w:r>
          </w:p>
        </w:tc>
      </w:tr>
      <w:tr w:rsidR="00960ED7" w:rsidRPr="0050581E" w14:paraId="4AE01F7C" w14:textId="77777777" w:rsidTr="00960ED7">
        <w:trPr>
          <w:cantSplit/>
        </w:trPr>
        <w:tc>
          <w:tcPr>
            <w:tcW w:w="2853" w:type="dxa"/>
          </w:tcPr>
          <w:p w14:paraId="34BE1066" w14:textId="77777777" w:rsidR="00960ED7" w:rsidRPr="0050581E" w:rsidRDefault="00960ED7" w:rsidP="00D63497">
            <w:pPr>
              <w:spacing w:before="60" w:after="60"/>
              <w:ind w:right="-360"/>
            </w:pPr>
            <w:r w:rsidRPr="0050581E">
              <w:t>IEEE</w:t>
            </w:r>
          </w:p>
        </w:tc>
        <w:tc>
          <w:tcPr>
            <w:tcW w:w="5775" w:type="dxa"/>
          </w:tcPr>
          <w:p w14:paraId="7A87E81A" w14:textId="77777777" w:rsidR="00960ED7" w:rsidRPr="0050581E" w:rsidRDefault="00960ED7" w:rsidP="00506FFF">
            <w:pPr>
              <w:spacing w:before="60" w:after="60"/>
            </w:pPr>
            <w:r w:rsidRPr="0050581E">
              <w:t>Instituto de Ingeniería Eléctrica y Electrónica</w:t>
            </w:r>
          </w:p>
        </w:tc>
      </w:tr>
      <w:tr w:rsidR="00960ED7" w:rsidRPr="0050581E" w14:paraId="2D50FCE3" w14:textId="77777777" w:rsidTr="00960ED7">
        <w:trPr>
          <w:cantSplit/>
        </w:trPr>
        <w:tc>
          <w:tcPr>
            <w:tcW w:w="2853" w:type="dxa"/>
          </w:tcPr>
          <w:p w14:paraId="046F849F" w14:textId="77777777" w:rsidR="00960ED7" w:rsidRPr="0050581E" w:rsidRDefault="00960ED7" w:rsidP="00D63497">
            <w:pPr>
              <w:spacing w:before="60" w:after="60"/>
              <w:ind w:right="-360"/>
            </w:pPr>
            <w:r w:rsidRPr="0050581E">
              <w:t>ISO</w:t>
            </w:r>
          </w:p>
        </w:tc>
        <w:tc>
          <w:tcPr>
            <w:tcW w:w="5775" w:type="dxa"/>
          </w:tcPr>
          <w:p w14:paraId="453F6D4D" w14:textId="77777777" w:rsidR="00960ED7" w:rsidRPr="0050581E" w:rsidRDefault="00960ED7" w:rsidP="00506FFF">
            <w:pPr>
              <w:spacing w:before="60" w:after="60"/>
            </w:pPr>
            <w:r w:rsidRPr="0050581E">
              <w:t>Organización Internacional de Normalización</w:t>
            </w:r>
          </w:p>
        </w:tc>
      </w:tr>
      <w:tr w:rsidR="00960ED7" w:rsidRPr="0050581E" w14:paraId="3DCB3BE1" w14:textId="77777777" w:rsidTr="00960ED7">
        <w:trPr>
          <w:cantSplit/>
        </w:trPr>
        <w:tc>
          <w:tcPr>
            <w:tcW w:w="2853" w:type="dxa"/>
          </w:tcPr>
          <w:p w14:paraId="52870614" w14:textId="77777777" w:rsidR="00960ED7" w:rsidRPr="0050581E" w:rsidRDefault="00960ED7" w:rsidP="00D63497">
            <w:pPr>
              <w:spacing w:before="60" w:after="60"/>
              <w:ind w:right="-360"/>
            </w:pPr>
            <w:r w:rsidRPr="0050581E">
              <w:t>KB</w:t>
            </w:r>
          </w:p>
        </w:tc>
        <w:tc>
          <w:tcPr>
            <w:tcW w:w="5775" w:type="dxa"/>
          </w:tcPr>
          <w:p w14:paraId="2100FBDE" w14:textId="77777777" w:rsidR="00960ED7" w:rsidRPr="0050581E" w:rsidRDefault="00960ED7" w:rsidP="00506FFF">
            <w:pPr>
              <w:spacing w:before="60" w:after="60"/>
            </w:pPr>
            <w:r w:rsidRPr="0050581E">
              <w:t>kilobyte</w:t>
            </w:r>
          </w:p>
        </w:tc>
      </w:tr>
      <w:tr w:rsidR="00960ED7" w:rsidRPr="0050581E" w14:paraId="6FF6291B" w14:textId="77777777" w:rsidTr="00960ED7">
        <w:trPr>
          <w:cantSplit/>
        </w:trPr>
        <w:tc>
          <w:tcPr>
            <w:tcW w:w="2853" w:type="dxa"/>
          </w:tcPr>
          <w:p w14:paraId="794978B6" w14:textId="77777777" w:rsidR="00960ED7" w:rsidRPr="0050581E" w:rsidRDefault="00960ED7" w:rsidP="00D63497">
            <w:pPr>
              <w:spacing w:before="60" w:after="60"/>
              <w:ind w:right="-360"/>
            </w:pPr>
            <w:r w:rsidRPr="0050581E">
              <w:t>kVA</w:t>
            </w:r>
          </w:p>
        </w:tc>
        <w:tc>
          <w:tcPr>
            <w:tcW w:w="5775" w:type="dxa"/>
          </w:tcPr>
          <w:p w14:paraId="12A8C765" w14:textId="77777777" w:rsidR="00960ED7" w:rsidRPr="0050581E" w:rsidRDefault="00960ED7" w:rsidP="00506FFF">
            <w:pPr>
              <w:spacing w:before="60" w:after="60"/>
            </w:pPr>
            <w:r w:rsidRPr="0050581E">
              <w:t>kilovoltio amperio</w:t>
            </w:r>
          </w:p>
        </w:tc>
      </w:tr>
      <w:tr w:rsidR="00960ED7" w:rsidRPr="0050581E" w14:paraId="1116DCEC" w14:textId="77777777" w:rsidTr="00960ED7">
        <w:trPr>
          <w:cantSplit/>
        </w:trPr>
        <w:tc>
          <w:tcPr>
            <w:tcW w:w="2853" w:type="dxa"/>
          </w:tcPr>
          <w:p w14:paraId="33CE2F0C" w14:textId="77777777" w:rsidR="00960ED7" w:rsidRPr="0050581E" w:rsidRDefault="00960ED7" w:rsidP="00D63497">
            <w:pPr>
              <w:spacing w:before="60" w:after="60"/>
              <w:ind w:right="-360"/>
            </w:pPr>
            <w:r w:rsidRPr="0050581E">
              <w:t>LAN</w:t>
            </w:r>
          </w:p>
        </w:tc>
        <w:tc>
          <w:tcPr>
            <w:tcW w:w="5775" w:type="dxa"/>
          </w:tcPr>
          <w:p w14:paraId="07EFAEF0" w14:textId="77777777" w:rsidR="00960ED7" w:rsidRPr="0050581E" w:rsidRDefault="00960ED7" w:rsidP="00506FFF">
            <w:pPr>
              <w:spacing w:before="60" w:after="60"/>
            </w:pPr>
            <w:r w:rsidRPr="0050581E">
              <w:t>red de área local</w:t>
            </w:r>
          </w:p>
        </w:tc>
      </w:tr>
      <w:tr w:rsidR="00960ED7" w:rsidRPr="0050581E" w14:paraId="687A3B7B" w14:textId="77777777" w:rsidTr="00960ED7">
        <w:trPr>
          <w:cantSplit/>
        </w:trPr>
        <w:tc>
          <w:tcPr>
            <w:tcW w:w="2853" w:type="dxa"/>
          </w:tcPr>
          <w:p w14:paraId="2B3BEC7D" w14:textId="4204B4C1" w:rsidR="00960ED7" w:rsidRPr="0050581E" w:rsidRDefault="00960ED7" w:rsidP="009C4244">
            <w:pPr>
              <w:spacing w:before="60" w:after="60"/>
              <w:ind w:right="-360"/>
            </w:pPr>
            <w:r w:rsidRPr="0050581E">
              <w:t>lpm</w:t>
            </w:r>
          </w:p>
        </w:tc>
        <w:tc>
          <w:tcPr>
            <w:tcW w:w="5775" w:type="dxa"/>
          </w:tcPr>
          <w:p w14:paraId="34EC4E07" w14:textId="49971CEA" w:rsidR="00960ED7" w:rsidRPr="0050581E" w:rsidRDefault="00960ED7" w:rsidP="009C4244">
            <w:pPr>
              <w:spacing w:before="60" w:after="60"/>
            </w:pPr>
            <w:r w:rsidRPr="0050581E">
              <w:t>líneas por minuto</w:t>
            </w:r>
          </w:p>
        </w:tc>
      </w:tr>
      <w:tr w:rsidR="00960ED7" w:rsidRPr="0050581E" w14:paraId="573C0F09" w14:textId="77777777" w:rsidTr="00960ED7">
        <w:trPr>
          <w:cantSplit/>
        </w:trPr>
        <w:tc>
          <w:tcPr>
            <w:tcW w:w="2853" w:type="dxa"/>
          </w:tcPr>
          <w:p w14:paraId="0BBDC5D2" w14:textId="77777777" w:rsidR="00960ED7" w:rsidRPr="0050581E" w:rsidRDefault="00960ED7" w:rsidP="00D63497">
            <w:pPr>
              <w:spacing w:before="60" w:after="60"/>
              <w:ind w:right="-360"/>
            </w:pPr>
            <w:r w:rsidRPr="0050581E">
              <w:t>lpp</w:t>
            </w:r>
          </w:p>
        </w:tc>
        <w:tc>
          <w:tcPr>
            <w:tcW w:w="5775" w:type="dxa"/>
          </w:tcPr>
          <w:p w14:paraId="0A5AC4C9" w14:textId="77777777" w:rsidR="00960ED7" w:rsidRPr="0050581E" w:rsidRDefault="00960ED7" w:rsidP="00506FFF">
            <w:pPr>
              <w:spacing w:before="60" w:after="60"/>
            </w:pPr>
            <w:r w:rsidRPr="0050581E">
              <w:t>líneas por pulgada</w:t>
            </w:r>
          </w:p>
        </w:tc>
      </w:tr>
      <w:tr w:rsidR="00960ED7" w:rsidRPr="0050581E" w14:paraId="6CCB573F" w14:textId="77777777" w:rsidTr="00960ED7">
        <w:trPr>
          <w:cantSplit/>
        </w:trPr>
        <w:tc>
          <w:tcPr>
            <w:tcW w:w="2853" w:type="dxa"/>
          </w:tcPr>
          <w:p w14:paraId="592F6C41" w14:textId="77777777" w:rsidR="00960ED7" w:rsidRPr="0050581E" w:rsidRDefault="00960ED7" w:rsidP="00D63497">
            <w:pPr>
              <w:spacing w:before="60" w:after="60"/>
              <w:ind w:right="-360"/>
            </w:pPr>
            <w:r w:rsidRPr="0050581E">
              <w:t>MB</w:t>
            </w:r>
          </w:p>
        </w:tc>
        <w:tc>
          <w:tcPr>
            <w:tcW w:w="5775" w:type="dxa"/>
          </w:tcPr>
          <w:p w14:paraId="0B58E810" w14:textId="77777777" w:rsidR="00960ED7" w:rsidRPr="0050581E" w:rsidRDefault="00960ED7" w:rsidP="00506FFF">
            <w:pPr>
              <w:spacing w:before="60" w:after="60"/>
            </w:pPr>
            <w:r w:rsidRPr="0050581E">
              <w:t>megabyte</w:t>
            </w:r>
          </w:p>
        </w:tc>
      </w:tr>
      <w:tr w:rsidR="00960ED7" w:rsidRPr="0050581E" w14:paraId="0C92C6AC" w14:textId="77777777" w:rsidTr="00960ED7">
        <w:trPr>
          <w:cantSplit/>
        </w:trPr>
        <w:tc>
          <w:tcPr>
            <w:tcW w:w="2853" w:type="dxa"/>
          </w:tcPr>
          <w:p w14:paraId="37B224A1" w14:textId="77777777" w:rsidR="00960ED7" w:rsidRPr="0050581E" w:rsidRDefault="00960ED7" w:rsidP="00D63497">
            <w:pPr>
              <w:spacing w:before="60" w:after="60"/>
              <w:ind w:right="-360"/>
            </w:pPr>
            <w:r w:rsidRPr="0050581E">
              <w:t>MTBF</w:t>
            </w:r>
          </w:p>
        </w:tc>
        <w:tc>
          <w:tcPr>
            <w:tcW w:w="5775" w:type="dxa"/>
          </w:tcPr>
          <w:p w14:paraId="4833F6E0" w14:textId="77777777" w:rsidR="00960ED7" w:rsidRPr="0050581E" w:rsidRDefault="00960ED7" w:rsidP="00506FFF">
            <w:pPr>
              <w:spacing w:before="60" w:after="60"/>
            </w:pPr>
            <w:r w:rsidRPr="0050581E">
              <w:t>tiempo medio entre fallas</w:t>
            </w:r>
          </w:p>
        </w:tc>
      </w:tr>
      <w:tr w:rsidR="00960ED7" w:rsidRPr="0050581E" w14:paraId="7C25FAEC" w14:textId="77777777" w:rsidTr="00960ED7">
        <w:trPr>
          <w:cantSplit/>
        </w:trPr>
        <w:tc>
          <w:tcPr>
            <w:tcW w:w="2853" w:type="dxa"/>
          </w:tcPr>
          <w:p w14:paraId="215113C7" w14:textId="77777777" w:rsidR="00960ED7" w:rsidRPr="0050581E" w:rsidRDefault="00960ED7" w:rsidP="00D63497">
            <w:pPr>
              <w:spacing w:before="60" w:after="60"/>
              <w:ind w:right="-360"/>
            </w:pPr>
            <w:r w:rsidRPr="0050581E">
              <w:t>NIC</w:t>
            </w:r>
          </w:p>
        </w:tc>
        <w:tc>
          <w:tcPr>
            <w:tcW w:w="5775" w:type="dxa"/>
          </w:tcPr>
          <w:p w14:paraId="3E707ADB" w14:textId="77777777" w:rsidR="00960ED7" w:rsidRPr="0050581E" w:rsidRDefault="00960ED7" w:rsidP="00506FFF">
            <w:pPr>
              <w:spacing w:before="60" w:after="60"/>
            </w:pPr>
            <w:r w:rsidRPr="0050581E">
              <w:t>tarjeta de interfaz de red</w:t>
            </w:r>
          </w:p>
        </w:tc>
      </w:tr>
      <w:tr w:rsidR="00960ED7" w:rsidRPr="0050581E" w14:paraId="2434DCE3" w14:textId="77777777" w:rsidTr="00960ED7">
        <w:trPr>
          <w:cantSplit/>
        </w:trPr>
        <w:tc>
          <w:tcPr>
            <w:tcW w:w="2853" w:type="dxa"/>
          </w:tcPr>
          <w:p w14:paraId="43338322" w14:textId="4DC80A42" w:rsidR="00960ED7" w:rsidRPr="0050581E" w:rsidRDefault="00960ED7" w:rsidP="00D63497">
            <w:pPr>
              <w:spacing w:before="60" w:after="60"/>
              <w:ind w:right="-360"/>
            </w:pPr>
            <w:r w:rsidRPr="0050581E">
              <w:t>NODO</w:t>
            </w:r>
          </w:p>
        </w:tc>
        <w:tc>
          <w:tcPr>
            <w:tcW w:w="5775" w:type="dxa"/>
          </w:tcPr>
          <w:p w14:paraId="2A3A9362" w14:textId="0CDD0085" w:rsidR="00960ED7" w:rsidRPr="0050581E" w:rsidRDefault="00960ED7" w:rsidP="00506FFF">
            <w:pPr>
              <w:spacing w:before="60" w:after="60"/>
            </w:pPr>
            <w:r w:rsidRPr="0050581E">
              <w:t>En informática el término denota un punto de intersección, conexión, unión de elementos o incluso un elemento terminal de la red de datos</w:t>
            </w:r>
          </w:p>
        </w:tc>
      </w:tr>
      <w:tr w:rsidR="00960ED7" w:rsidRPr="0050581E" w14:paraId="4796DFAF" w14:textId="77777777" w:rsidTr="00960ED7">
        <w:trPr>
          <w:cantSplit/>
        </w:trPr>
        <w:tc>
          <w:tcPr>
            <w:tcW w:w="2853" w:type="dxa"/>
          </w:tcPr>
          <w:p w14:paraId="31C329A5" w14:textId="77777777" w:rsidR="00960ED7" w:rsidRPr="0050581E" w:rsidRDefault="00960ED7" w:rsidP="00D63497">
            <w:pPr>
              <w:spacing w:before="60" w:after="60"/>
              <w:ind w:right="-360"/>
            </w:pPr>
            <w:r w:rsidRPr="0050581E">
              <w:lastRenderedPageBreak/>
              <w:t>NOS</w:t>
            </w:r>
          </w:p>
        </w:tc>
        <w:tc>
          <w:tcPr>
            <w:tcW w:w="5775" w:type="dxa"/>
          </w:tcPr>
          <w:p w14:paraId="272167C6" w14:textId="77777777" w:rsidR="00960ED7" w:rsidRPr="0050581E" w:rsidRDefault="00960ED7" w:rsidP="00506FFF">
            <w:pPr>
              <w:spacing w:before="60" w:after="60"/>
            </w:pPr>
            <w:r w:rsidRPr="0050581E">
              <w:t>sistema operativo de red</w:t>
            </w:r>
          </w:p>
        </w:tc>
      </w:tr>
      <w:tr w:rsidR="00960ED7" w:rsidRPr="0050581E" w14:paraId="594E6967" w14:textId="77777777" w:rsidTr="00960ED7">
        <w:trPr>
          <w:cantSplit/>
        </w:trPr>
        <w:tc>
          <w:tcPr>
            <w:tcW w:w="2853" w:type="dxa"/>
          </w:tcPr>
          <w:p w14:paraId="405DB97B" w14:textId="77777777" w:rsidR="00960ED7" w:rsidRPr="0050581E" w:rsidRDefault="00960ED7" w:rsidP="00D63497">
            <w:pPr>
              <w:spacing w:before="60" w:after="60"/>
              <w:ind w:right="-360"/>
            </w:pPr>
            <w:r w:rsidRPr="0050581E">
              <w:t>ODBC</w:t>
            </w:r>
          </w:p>
        </w:tc>
        <w:tc>
          <w:tcPr>
            <w:tcW w:w="5775" w:type="dxa"/>
          </w:tcPr>
          <w:p w14:paraId="66A16938" w14:textId="77777777" w:rsidR="00960ED7" w:rsidRPr="0050581E" w:rsidRDefault="00960ED7" w:rsidP="00506FFF">
            <w:pPr>
              <w:spacing w:before="60" w:after="60"/>
            </w:pPr>
            <w:r w:rsidRPr="0050581E">
              <w:t>conectividad abierta de bases de datos</w:t>
            </w:r>
          </w:p>
        </w:tc>
      </w:tr>
      <w:tr w:rsidR="00960ED7" w:rsidRPr="0050581E" w14:paraId="1EC104C6" w14:textId="77777777" w:rsidTr="00960ED7">
        <w:trPr>
          <w:cantSplit/>
        </w:trPr>
        <w:tc>
          <w:tcPr>
            <w:tcW w:w="2853" w:type="dxa"/>
          </w:tcPr>
          <w:p w14:paraId="7F7F74B3" w14:textId="77777777" w:rsidR="00960ED7" w:rsidRPr="0050581E" w:rsidRDefault="00960ED7" w:rsidP="00D63497">
            <w:pPr>
              <w:spacing w:before="60" w:after="60"/>
              <w:ind w:right="-360"/>
            </w:pPr>
            <w:r w:rsidRPr="0050581E">
              <w:t>OLE</w:t>
            </w:r>
          </w:p>
        </w:tc>
        <w:tc>
          <w:tcPr>
            <w:tcW w:w="5775" w:type="dxa"/>
          </w:tcPr>
          <w:p w14:paraId="57ACE459" w14:textId="77777777" w:rsidR="00960ED7" w:rsidRPr="0050581E" w:rsidRDefault="00960ED7" w:rsidP="00506FFF">
            <w:pPr>
              <w:spacing w:before="60" w:after="60"/>
            </w:pPr>
            <w:r w:rsidRPr="0050581E">
              <w:t>vinculación e incrustación de objetos</w:t>
            </w:r>
          </w:p>
        </w:tc>
      </w:tr>
      <w:tr w:rsidR="00960ED7" w:rsidRPr="0050581E" w14:paraId="55200571" w14:textId="77777777" w:rsidTr="00960ED7">
        <w:trPr>
          <w:cantSplit/>
        </w:trPr>
        <w:tc>
          <w:tcPr>
            <w:tcW w:w="2853" w:type="dxa"/>
          </w:tcPr>
          <w:p w14:paraId="667C9E8B" w14:textId="77777777" w:rsidR="00960ED7" w:rsidRPr="0050581E" w:rsidRDefault="00960ED7" w:rsidP="00D63497">
            <w:pPr>
              <w:spacing w:before="60" w:after="60"/>
              <w:ind w:right="-360"/>
            </w:pPr>
            <w:r w:rsidRPr="0050581E">
              <w:t>OS</w:t>
            </w:r>
          </w:p>
        </w:tc>
        <w:tc>
          <w:tcPr>
            <w:tcW w:w="5775" w:type="dxa"/>
          </w:tcPr>
          <w:p w14:paraId="55DB3228" w14:textId="77777777" w:rsidR="00960ED7" w:rsidRPr="0050581E" w:rsidRDefault="00960ED7" w:rsidP="00506FFF">
            <w:pPr>
              <w:spacing w:before="60" w:after="60"/>
            </w:pPr>
            <w:r w:rsidRPr="0050581E">
              <w:t>sistema operativo</w:t>
            </w:r>
          </w:p>
        </w:tc>
      </w:tr>
      <w:tr w:rsidR="00960ED7" w:rsidRPr="0050581E" w14:paraId="738CF562" w14:textId="77777777" w:rsidTr="00960ED7">
        <w:trPr>
          <w:cantSplit/>
        </w:trPr>
        <w:tc>
          <w:tcPr>
            <w:tcW w:w="2853" w:type="dxa"/>
          </w:tcPr>
          <w:p w14:paraId="16DE81FC" w14:textId="77777777" w:rsidR="00960ED7" w:rsidRPr="0050581E" w:rsidRDefault="00960ED7" w:rsidP="00D63497">
            <w:pPr>
              <w:spacing w:before="60" w:after="60"/>
              <w:ind w:right="-360"/>
            </w:pPr>
            <w:r w:rsidRPr="0050581E">
              <w:t>PCL</w:t>
            </w:r>
          </w:p>
        </w:tc>
        <w:tc>
          <w:tcPr>
            <w:tcW w:w="5775" w:type="dxa"/>
          </w:tcPr>
          <w:p w14:paraId="712D57C4" w14:textId="77777777" w:rsidR="00960ED7" w:rsidRPr="0050581E" w:rsidRDefault="00960ED7" w:rsidP="00506FFF">
            <w:pPr>
              <w:spacing w:before="60" w:after="60"/>
            </w:pPr>
            <w:r w:rsidRPr="0050581E">
              <w:t>lenguaje de comando de la impresora</w:t>
            </w:r>
          </w:p>
        </w:tc>
      </w:tr>
      <w:tr w:rsidR="00960ED7" w:rsidRPr="0050581E" w14:paraId="225AB8C7" w14:textId="77777777" w:rsidTr="00960ED7">
        <w:trPr>
          <w:cantSplit/>
        </w:trPr>
        <w:tc>
          <w:tcPr>
            <w:tcW w:w="2853" w:type="dxa"/>
          </w:tcPr>
          <w:p w14:paraId="238E39EF" w14:textId="77777777" w:rsidR="00960ED7" w:rsidRPr="0050581E" w:rsidRDefault="00960ED7" w:rsidP="00D63497">
            <w:pPr>
              <w:spacing w:before="60" w:after="60"/>
              <w:ind w:right="-360"/>
            </w:pPr>
            <w:r w:rsidRPr="0050581E">
              <w:t>ppm</w:t>
            </w:r>
          </w:p>
        </w:tc>
        <w:tc>
          <w:tcPr>
            <w:tcW w:w="5775" w:type="dxa"/>
          </w:tcPr>
          <w:p w14:paraId="225141EC" w14:textId="77777777" w:rsidR="00960ED7" w:rsidRPr="0050581E" w:rsidRDefault="00960ED7" w:rsidP="00506FFF">
            <w:pPr>
              <w:spacing w:before="60" w:after="60"/>
            </w:pPr>
            <w:r w:rsidRPr="0050581E">
              <w:t>páginas por minuto</w:t>
            </w:r>
          </w:p>
        </w:tc>
      </w:tr>
      <w:tr w:rsidR="00960ED7" w:rsidRPr="0050581E" w14:paraId="02183EE8" w14:textId="77777777" w:rsidTr="00960ED7">
        <w:trPr>
          <w:cantSplit/>
        </w:trPr>
        <w:tc>
          <w:tcPr>
            <w:tcW w:w="2853" w:type="dxa"/>
          </w:tcPr>
          <w:p w14:paraId="73380747" w14:textId="7FCE30DA" w:rsidR="00960ED7" w:rsidRPr="0050581E" w:rsidRDefault="00960ED7" w:rsidP="009C4244">
            <w:pPr>
              <w:spacing w:before="60" w:after="60"/>
              <w:ind w:right="-360"/>
            </w:pPr>
            <w:r w:rsidRPr="0050581E">
              <w:t>ppp</w:t>
            </w:r>
          </w:p>
        </w:tc>
        <w:tc>
          <w:tcPr>
            <w:tcW w:w="5775" w:type="dxa"/>
          </w:tcPr>
          <w:p w14:paraId="477C2EB2" w14:textId="2435254A" w:rsidR="00960ED7" w:rsidRPr="0050581E" w:rsidRDefault="00960ED7" w:rsidP="009C4244">
            <w:pPr>
              <w:spacing w:before="60" w:after="60"/>
            </w:pPr>
            <w:r w:rsidRPr="0050581E">
              <w:t>puntos por pulgada</w:t>
            </w:r>
          </w:p>
        </w:tc>
      </w:tr>
      <w:tr w:rsidR="00960ED7" w:rsidRPr="0050581E" w14:paraId="40CAE1D0" w14:textId="77777777" w:rsidTr="00960ED7">
        <w:trPr>
          <w:cantSplit/>
        </w:trPr>
        <w:tc>
          <w:tcPr>
            <w:tcW w:w="2853" w:type="dxa"/>
          </w:tcPr>
          <w:p w14:paraId="06B785DC" w14:textId="77777777" w:rsidR="00960ED7" w:rsidRPr="0050581E" w:rsidRDefault="00960ED7" w:rsidP="00D63497">
            <w:pPr>
              <w:spacing w:before="60" w:after="60"/>
              <w:ind w:right="-360"/>
            </w:pPr>
            <w:r w:rsidRPr="0050581E">
              <w:t>PS</w:t>
            </w:r>
          </w:p>
        </w:tc>
        <w:tc>
          <w:tcPr>
            <w:tcW w:w="5775" w:type="dxa"/>
          </w:tcPr>
          <w:p w14:paraId="4996FF3F" w14:textId="77777777" w:rsidR="00960ED7" w:rsidRPr="0050581E" w:rsidRDefault="00960ED7" w:rsidP="00506FFF">
            <w:pPr>
              <w:spacing w:before="60" w:after="60"/>
              <w:rPr>
                <w:rFonts w:ascii="Arial" w:hAnsi="Arial"/>
              </w:rPr>
            </w:pPr>
            <w:r w:rsidRPr="0050581E">
              <w:t>PostScript, lenguaje de descripción de páginas de Adobe</w:t>
            </w:r>
          </w:p>
        </w:tc>
      </w:tr>
      <w:tr w:rsidR="00960ED7" w:rsidRPr="0050581E" w14:paraId="120075E2" w14:textId="77777777" w:rsidTr="00960ED7">
        <w:trPr>
          <w:cantSplit/>
        </w:trPr>
        <w:tc>
          <w:tcPr>
            <w:tcW w:w="2853" w:type="dxa"/>
          </w:tcPr>
          <w:p w14:paraId="08B5C14D" w14:textId="77777777" w:rsidR="00960ED7" w:rsidRPr="0050581E" w:rsidRDefault="00960ED7" w:rsidP="00D63497">
            <w:pPr>
              <w:spacing w:before="60" w:after="60"/>
              <w:ind w:right="-360"/>
            </w:pPr>
            <w:r w:rsidRPr="0050581E">
              <w:t>RAID</w:t>
            </w:r>
          </w:p>
        </w:tc>
        <w:tc>
          <w:tcPr>
            <w:tcW w:w="5775" w:type="dxa"/>
          </w:tcPr>
          <w:p w14:paraId="3FC55FFE" w14:textId="77777777" w:rsidR="00960ED7" w:rsidRPr="0050581E" w:rsidRDefault="00960ED7" w:rsidP="00506FFF">
            <w:pPr>
              <w:spacing w:before="60" w:after="60"/>
              <w:rPr>
                <w:rFonts w:ascii="Arial" w:hAnsi="Arial"/>
              </w:rPr>
            </w:pPr>
            <w:r w:rsidRPr="0050581E">
              <w:t>matriz redundante de discos económicos</w:t>
            </w:r>
          </w:p>
        </w:tc>
      </w:tr>
      <w:tr w:rsidR="00960ED7" w:rsidRPr="0050581E" w14:paraId="70367C8B" w14:textId="77777777" w:rsidTr="00960ED7">
        <w:trPr>
          <w:cantSplit/>
        </w:trPr>
        <w:tc>
          <w:tcPr>
            <w:tcW w:w="2853" w:type="dxa"/>
          </w:tcPr>
          <w:p w14:paraId="288A06DA" w14:textId="77777777" w:rsidR="00960ED7" w:rsidRPr="0050581E" w:rsidRDefault="00960ED7" w:rsidP="00D63497">
            <w:pPr>
              <w:spacing w:before="60" w:after="60"/>
              <w:ind w:right="-360"/>
            </w:pPr>
            <w:r w:rsidRPr="0050581E">
              <w:t>RAM</w:t>
            </w:r>
          </w:p>
        </w:tc>
        <w:tc>
          <w:tcPr>
            <w:tcW w:w="5775" w:type="dxa"/>
          </w:tcPr>
          <w:p w14:paraId="5235ACE4" w14:textId="77777777" w:rsidR="00960ED7" w:rsidRPr="0050581E" w:rsidRDefault="00960ED7" w:rsidP="00506FFF">
            <w:pPr>
              <w:spacing w:before="60" w:after="60"/>
              <w:rPr>
                <w:rFonts w:ascii="Arial" w:hAnsi="Arial"/>
              </w:rPr>
            </w:pPr>
            <w:r w:rsidRPr="0050581E">
              <w:t>memoria de acceso aleatorio</w:t>
            </w:r>
          </w:p>
        </w:tc>
      </w:tr>
      <w:tr w:rsidR="00960ED7" w:rsidRPr="0050581E" w14:paraId="1F332BC6" w14:textId="77777777" w:rsidTr="00960ED7">
        <w:trPr>
          <w:cantSplit/>
        </w:trPr>
        <w:tc>
          <w:tcPr>
            <w:tcW w:w="2853" w:type="dxa"/>
          </w:tcPr>
          <w:p w14:paraId="53121239" w14:textId="77777777" w:rsidR="00960ED7" w:rsidRPr="0050581E" w:rsidRDefault="00960ED7" w:rsidP="00D63497">
            <w:pPr>
              <w:spacing w:before="60" w:after="60"/>
              <w:ind w:right="-360"/>
            </w:pPr>
            <w:r w:rsidRPr="0050581E">
              <w:t>RISC</w:t>
            </w:r>
          </w:p>
        </w:tc>
        <w:tc>
          <w:tcPr>
            <w:tcW w:w="5775" w:type="dxa"/>
          </w:tcPr>
          <w:p w14:paraId="7751FBBB" w14:textId="77777777" w:rsidR="00960ED7" w:rsidRPr="0050581E" w:rsidRDefault="00960ED7" w:rsidP="00506FFF">
            <w:pPr>
              <w:spacing w:before="60" w:after="60"/>
              <w:rPr>
                <w:rFonts w:ascii="Arial" w:hAnsi="Arial"/>
              </w:rPr>
            </w:pPr>
            <w:r w:rsidRPr="0050581E">
              <w:t>arquitectura de computación con número de instrucciones reducido</w:t>
            </w:r>
          </w:p>
        </w:tc>
      </w:tr>
      <w:tr w:rsidR="00960ED7" w:rsidRPr="0050581E" w14:paraId="552BBDA8" w14:textId="77777777" w:rsidTr="00960ED7">
        <w:trPr>
          <w:cantSplit/>
        </w:trPr>
        <w:tc>
          <w:tcPr>
            <w:tcW w:w="2853" w:type="dxa"/>
          </w:tcPr>
          <w:p w14:paraId="0461B0B8" w14:textId="034944EF" w:rsidR="00960ED7" w:rsidRPr="0050581E" w:rsidRDefault="00960ED7" w:rsidP="00D63497">
            <w:pPr>
              <w:spacing w:before="60" w:after="60"/>
              <w:ind w:right="-360"/>
            </w:pPr>
            <w:r w:rsidRPr="0050581E">
              <w:t xml:space="preserve"> RJ-45</w:t>
            </w:r>
          </w:p>
        </w:tc>
        <w:tc>
          <w:tcPr>
            <w:tcW w:w="5775" w:type="dxa"/>
          </w:tcPr>
          <w:p w14:paraId="32C5466E" w14:textId="1EEE61CF" w:rsidR="00960ED7" w:rsidRPr="0050581E" w:rsidRDefault="00960ED7" w:rsidP="00506FFF">
            <w:pPr>
              <w:spacing w:before="60" w:after="60"/>
            </w:pPr>
            <w:r w:rsidRPr="0050581E">
              <w:t>Conector plástico para puertos Ethernet comúnmente utilizado en redes con cables UTP</w:t>
            </w:r>
          </w:p>
        </w:tc>
      </w:tr>
      <w:tr w:rsidR="00960ED7" w:rsidRPr="0050581E" w14:paraId="64A99550" w14:textId="77777777" w:rsidTr="00960ED7">
        <w:trPr>
          <w:cantSplit/>
        </w:trPr>
        <w:tc>
          <w:tcPr>
            <w:tcW w:w="2853" w:type="dxa"/>
          </w:tcPr>
          <w:p w14:paraId="415791DB" w14:textId="677314F8" w:rsidR="00960ED7" w:rsidRPr="0050581E" w:rsidRDefault="00960ED7" w:rsidP="00D63497">
            <w:pPr>
              <w:spacing w:before="60" w:after="60"/>
              <w:ind w:right="-360"/>
            </w:pPr>
            <w:r w:rsidRPr="0050581E">
              <w:t xml:space="preserve"> SCRUM</w:t>
            </w:r>
          </w:p>
        </w:tc>
        <w:tc>
          <w:tcPr>
            <w:tcW w:w="5775" w:type="dxa"/>
          </w:tcPr>
          <w:p w14:paraId="578356E6" w14:textId="6EBCDB95" w:rsidR="00960ED7" w:rsidRPr="0050581E" w:rsidRDefault="00960ED7" w:rsidP="00506FFF">
            <w:pPr>
              <w:spacing w:before="60" w:after="60"/>
            </w:pPr>
            <w:r w:rsidRPr="0050581E">
              <w:t>Es una metodología, conjunto de buenas prácticas para la colaboración en equipo en desarrollo de software</w:t>
            </w:r>
          </w:p>
        </w:tc>
      </w:tr>
      <w:tr w:rsidR="00960ED7" w:rsidRPr="0050581E" w14:paraId="7B733C8D" w14:textId="77777777" w:rsidTr="00960ED7">
        <w:trPr>
          <w:cantSplit/>
        </w:trPr>
        <w:tc>
          <w:tcPr>
            <w:tcW w:w="2853" w:type="dxa"/>
          </w:tcPr>
          <w:p w14:paraId="1F0527C4" w14:textId="77777777" w:rsidR="00960ED7" w:rsidRPr="0050581E" w:rsidRDefault="00960ED7" w:rsidP="00D63497">
            <w:pPr>
              <w:spacing w:before="60" w:after="60"/>
              <w:ind w:right="-360"/>
            </w:pPr>
            <w:r w:rsidRPr="0050581E">
              <w:t>SCSI</w:t>
            </w:r>
          </w:p>
        </w:tc>
        <w:tc>
          <w:tcPr>
            <w:tcW w:w="5775" w:type="dxa"/>
          </w:tcPr>
          <w:p w14:paraId="23D347B9" w14:textId="77777777" w:rsidR="00960ED7" w:rsidRPr="0050581E" w:rsidRDefault="00960ED7" w:rsidP="00506FFF">
            <w:pPr>
              <w:spacing w:before="60" w:after="60"/>
              <w:rPr>
                <w:rFonts w:ascii="Arial" w:hAnsi="Arial"/>
              </w:rPr>
            </w:pPr>
            <w:r w:rsidRPr="0050581E">
              <w:t>interfaz de sistemas informáticos pequeños</w:t>
            </w:r>
          </w:p>
        </w:tc>
      </w:tr>
      <w:tr w:rsidR="00960ED7" w:rsidRPr="0050581E" w14:paraId="17494672" w14:textId="77777777" w:rsidTr="00960ED7">
        <w:trPr>
          <w:cantSplit/>
        </w:trPr>
        <w:tc>
          <w:tcPr>
            <w:tcW w:w="2853" w:type="dxa"/>
          </w:tcPr>
          <w:p w14:paraId="49D95B3E" w14:textId="77777777" w:rsidR="00960ED7" w:rsidRPr="0050581E" w:rsidRDefault="00960ED7" w:rsidP="00D63497">
            <w:pPr>
              <w:spacing w:before="60" w:after="60"/>
              <w:ind w:right="-360"/>
            </w:pPr>
            <w:r w:rsidRPr="0050581E">
              <w:t>SNMP</w:t>
            </w:r>
          </w:p>
        </w:tc>
        <w:tc>
          <w:tcPr>
            <w:tcW w:w="5775" w:type="dxa"/>
          </w:tcPr>
          <w:p w14:paraId="328E4712" w14:textId="77777777" w:rsidR="00960ED7" w:rsidRPr="0050581E" w:rsidRDefault="00960ED7" w:rsidP="00506FFF">
            <w:pPr>
              <w:spacing w:before="60" w:after="60"/>
              <w:rPr>
                <w:rFonts w:ascii="Arial" w:hAnsi="Arial"/>
              </w:rPr>
            </w:pPr>
            <w:r w:rsidRPr="0050581E">
              <w:t>protocolo simple de administración de redes</w:t>
            </w:r>
          </w:p>
        </w:tc>
      </w:tr>
      <w:tr w:rsidR="00960ED7" w:rsidRPr="0050581E" w14:paraId="00016A5F" w14:textId="77777777" w:rsidTr="00960ED7">
        <w:trPr>
          <w:cantSplit/>
        </w:trPr>
        <w:tc>
          <w:tcPr>
            <w:tcW w:w="2853" w:type="dxa"/>
          </w:tcPr>
          <w:p w14:paraId="002249C0" w14:textId="77777777" w:rsidR="00960ED7" w:rsidRPr="0050581E" w:rsidRDefault="00960ED7" w:rsidP="00D63497">
            <w:pPr>
              <w:spacing w:before="60" w:after="60"/>
              <w:ind w:right="-360"/>
            </w:pPr>
            <w:r w:rsidRPr="0050581E">
              <w:t>SQL</w:t>
            </w:r>
          </w:p>
        </w:tc>
        <w:tc>
          <w:tcPr>
            <w:tcW w:w="5775" w:type="dxa"/>
          </w:tcPr>
          <w:p w14:paraId="3E73EABF" w14:textId="77777777" w:rsidR="00960ED7" w:rsidRPr="0050581E" w:rsidRDefault="00960ED7" w:rsidP="00506FFF">
            <w:pPr>
              <w:spacing w:before="60" w:after="60"/>
              <w:rPr>
                <w:rFonts w:ascii="Arial" w:hAnsi="Arial"/>
              </w:rPr>
            </w:pPr>
            <w:r w:rsidRPr="0050581E">
              <w:t>lenguaje normalizado de consulta</w:t>
            </w:r>
          </w:p>
        </w:tc>
      </w:tr>
      <w:tr w:rsidR="00960ED7" w:rsidRPr="0050581E" w14:paraId="5650E408" w14:textId="77777777" w:rsidTr="00960ED7">
        <w:trPr>
          <w:cantSplit/>
        </w:trPr>
        <w:tc>
          <w:tcPr>
            <w:tcW w:w="2853" w:type="dxa"/>
          </w:tcPr>
          <w:p w14:paraId="1782F530" w14:textId="77777777" w:rsidR="00960ED7" w:rsidRPr="0050581E" w:rsidRDefault="00960ED7" w:rsidP="00D63497">
            <w:pPr>
              <w:spacing w:before="60" w:after="60"/>
              <w:ind w:right="-360"/>
            </w:pPr>
            <w:r w:rsidRPr="0050581E">
              <w:t>TCP/IP</w:t>
            </w:r>
          </w:p>
        </w:tc>
        <w:tc>
          <w:tcPr>
            <w:tcW w:w="5775" w:type="dxa"/>
          </w:tcPr>
          <w:p w14:paraId="1604EEFC" w14:textId="77777777" w:rsidR="00960ED7" w:rsidRPr="0050581E" w:rsidRDefault="00960ED7" w:rsidP="00506FFF">
            <w:pPr>
              <w:spacing w:before="60" w:after="60"/>
              <w:rPr>
                <w:rFonts w:ascii="Arial" w:hAnsi="Arial"/>
              </w:rPr>
            </w:pPr>
            <w:r w:rsidRPr="0050581E">
              <w:t>protocolo de control de transmisión/Protocolo Internet</w:t>
            </w:r>
          </w:p>
        </w:tc>
      </w:tr>
      <w:tr w:rsidR="00960ED7" w:rsidRPr="0050581E" w14:paraId="68C1ECC7" w14:textId="77777777" w:rsidTr="00960ED7">
        <w:trPr>
          <w:cantSplit/>
        </w:trPr>
        <w:tc>
          <w:tcPr>
            <w:tcW w:w="2853" w:type="dxa"/>
          </w:tcPr>
          <w:p w14:paraId="1A3A03DB" w14:textId="55686646" w:rsidR="00960ED7" w:rsidRPr="0050581E" w:rsidRDefault="00960ED7" w:rsidP="00D63497">
            <w:pPr>
              <w:spacing w:before="60" w:after="60"/>
              <w:ind w:right="-360"/>
            </w:pPr>
            <w:r w:rsidRPr="0050581E">
              <w:t xml:space="preserve"> TOPOLOGIA</w:t>
            </w:r>
          </w:p>
        </w:tc>
        <w:tc>
          <w:tcPr>
            <w:tcW w:w="5775" w:type="dxa"/>
          </w:tcPr>
          <w:p w14:paraId="3EB2B476" w14:textId="35E66BFD" w:rsidR="00960ED7" w:rsidRPr="0050581E" w:rsidRDefault="00960ED7" w:rsidP="00506FFF">
            <w:pPr>
              <w:spacing w:before="60" w:after="60"/>
            </w:pPr>
            <w:r w:rsidRPr="0050581E">
              <w:t>En redes, hace referencia a la distribución, disposición física de los elementos de red y su interconexión entre los mismos</w:t>
            </w:r>
          </w:p>
        </w:tc>
      </w:tr>
      <w:tr w:rsidR="00960ED7" w:rsidRPr="0050581E" w14:paraId="102EBEA9" w14:textId="77777777" w:rsidTr="00960ED7">
        <w:trPr>
          <w:cantSplit/>
        </w:trPr>
        <w:tc>
          <w:tcPr>
            <w:tcW w:w="2853" w:type="dxa"/>
          </w:tcPr>
          <w:p w14:paraId="2BF10AC0" w14:textId="7B3CD2B0" w:rsidR="00960ED7" w:rsidRPr="0050581E" w:rsidRDefault="00960ED7" w:rsidP="00D63497">
            <w:pPr>
              <w:spacing w:before="60" w:after="60"/>
              <w:ind w:right="-360"/>
            </w:pPr>
            <w:r w:rsidRPr="0050581E">
              <w:t>UX</w:t>
            </w:r>
          </w:p>
        </w:tc>
        <w:tc>
          <w:tcPr>
            <w:tcW w:w="5775" w:type="dxa"/>
          </w:tcPr>
          <w:p w14:paraId="593638D2" w14:textId="79970A7A" w:rsidR="00960ED7" w:rsidRPr="0050581E" w:rsidRDefault="00960ED7">
            <w:pPr>
              <w:spacing w:before="60" w:after="60"/>
            </w:pPr>
            <w:r w:rsidRPr="0050581E">
              <w:t>Término utilizado en desarrollo de software que denota la experiencia del usuario, es decir cómo percibe, maneja e interactúa con un sistema</w:t>
            </w:r>
          </w:p>
        </w:tc>
      </w:tr>
      <w:tr w:rsidR="00960ED7" w:rsidRPr="0050581E" w14:paraId="40212630" w14:textId="77777777" w:rsidTr="00960ED7">
        <w:trPr>
          <w:cantSplit/>
        </w:trPr>
        <w:tc>
          <w:tcPr>
            <w:tcW w:w="2853" w:type="dxa"/>
          </w:tcPr>
          <w:p w14:paraId="1ED471B5" w14:textId="77777777" w:rsidR="00960ED7" w:rsidRPr="0050581E" w:rsidRDefault="00960ED7" w:rsidP="00D63497">
            <w:pPr>
              <w:spacing w:before="60" w:after="60"/>
              <w:ind w:right="-360"/>
            </w:pPr>
            <w:r w:rsidRPr="0050581E">
              <w:t>V</w:t>
            </w:r>
          </w:p>
        </w:tc>
        <w:tc>
          <w:tcPr>
            <w:tcW w:w="5775" w:type="dxa"/>
          </w:tcPr>
          <w:p w14:paraId="571AF476" w14:textId="77777777" w:rsidR="00960ED7" w:rsidRPr="0050581E" w:rsidRDefault="00960ED7" w:rsidP="00506FFF">
            <w:pPr>
              <w:spacing w:before="60" w:after="60"/>
              <w:rPr>
                <w:rFonts w:ascii="Arial" w:hAnsi="Arial"/>
              </w:rPr>
            </w:pPr>
            <w:r w:rsidRPr="0050581E">
              <w:t>voltio</w:t>
            </w:r>
          </w:p>
        </w:tc>
      </w:tr>
      <w:tr w:rsidR="00960ED7" w:rsidRPr="0050581E" w14:paraId="7CDD705D" w14:textId="77777777" w:rsidTr="00960ED7">
        <w:trPr>
          <w:cantSplit/>
        </w:trPr>
        <w:tc>
          <w:tcPr>
            <w:tcW w:w="2853" w:type="dxa"/>
          </w:tcPr>
          <w:p w14:paraId="17FF4B81" w14:textId="77777777" w:rsidR="00960ED7" w:rsidRPr="0050581E" w:rsidRDefault="00960ED7" w:rsidP="00D63497">
            <w:pPr>
              <w:spacing w:before="60" w:after="60"/>
              <w:ind w:right="-360"/>
            </w:pPr>
            <w:r w:rsidRPr="0050581E">
              <w:t>WLAN</w:t>
            </w:r>
          </w:p>
        </w:tc>
        <w:tc>
          <w:tcPr>
            <w:tcW w:w="5775" w:type="dxa"/>
          </w:tcPr>
          <w:p w14:paraId="3800417F" w14:textId="77777777" w:rsidR="00960ED7" w:rsidRPr="0050581E" w:rsidRDefault="00960ED7" w:rsidP="00506FFF">
            <w:pPr>
              <w:spacing w:before="60" w:after="60"/>
              <w:rPr>
                <w:rFonts w:ascii="Arial" w:hAnsi="Arial"/>
              </w:rPr>
            </w:pPr>
            <w:r w:rsidRPr="0050581E">
              <w:t>LAN inalámbrica</w:t>
            </w:r>
          </w:p>
        </w:tc>
      </w:tr>
      <w:tr w:rsidR="00960ED7" w:rsidRPr="0050581E" w14:paraId="3E4A6F72" w14:textId="77777777" w:rsidTr="00960ED7">
        <w:trPr>
          <w:cantSplit/>
        </w:trPr>
        <w:tc>
          <w:tcPr>
            <w:tcW w:w="2853" w:type="dxa"/>
          </w:tcPr>
          <w:p w14:paraId="0CEADEEA" w14:textId="77777777" w:rsidR="00960ED7" w:rsidRPr="0050581E" w:rsidRDefault="00960ED7" w:rsidP="00D63497">
            <w:pPr>
              <w:spacing w:before="60" w:after="60"/>
              <w:ind w:right="-360"/>
            </w:pPr>
          </w:p>
        </w:tc>
        <w:tc>
          <w:tcPr>
            <w:tcW w:w="5775" w:type="dxa"/>
          </w:tcPr>
          <w:p w14:paraId="29766697" w14:textId="77777777" w:rsidR="00960ED7" w:rsidRPr="0050581E" w:rsidRDefault="00960ED7" w:rsidP="00506FFF">
            <w:pPr>
              <w:spacing w:before="60" w:after="60"/>
            </w:pPr>
          </w:p>
        </w:tc>
      </w:tr>
    </w:tbl>
    <w:p w14:paraId="055F2890" w14:textId="4A48BCFD" w:rsidR="00356E4C" w:rsidRPr="0050581E" w:rsidRDefault="00356E4C" w:rsidP="009C4244">
      <w:pPr>
        <w:pStyle w:val="TOC4-1"/>
        <w:ind w:right="4"/>
      </w:pPr>
      <w:bookmarkStart w:id="598" w:name="_Toc521498252"/>
      <w:r w:rsidRPr="0050581E">
        <w:br w:type="page"/>
      </w:r>
      <w:bookmarkStart w:id="599" w:name="_Toc454958716"/>
      <w:bookmarkStart w:id="600" w:name="_Toc476310091"/>
      <w:bookmarkStart w:id="601" w:name="_Toc482896420"/>
      <w:bookmarkStart w:id="602" w:name="_Toc488944438"/>
      <w:r w:rsidRPr="0050581E">
        <w:lastRenderedPageBreak/>
        <w:t>B.</w:t>
      </w:r>
      <w:r w:rsidR="009C4244" w:rsidRPr="0050581E">
        <w:t xml:space="preserve">  </w:t>
      </w:r>
      <w:r w:rsidRPr="0050581E">
        <w:t xml:space="preserve">Requisitos </w:t>
      </w:r>
      <w:r w:rsidR="0010666E" w:rsidRPr="0050581E">
        <w:t>r</w:t>
      </w:r>
      <w:r w:rsidRPr="0050581E">
        <w:t xml:space="preserve">elativos a </w:t>
      </w:r>
      <w:r w:rsidR="0010666E" w:rsidRPr="0050581E">
        <w:t>f</w:t>
      </w:r>
      <w:r w:rsidRPr="0050581E">
        <w:t xml:space="preserve">unciones, </w:t>
      </w:r>
      <w:r w:rsidR="00420588" w:rsidRPr="0050581E">
        <w:br/>
      </w:r>
      <w:r w:rsidR="0010666E" w:rsidRPr="0050581E">
        <w:t>a</w:t>
      </w:r>
      <w:r w:rsidRPr="0050581E">
        <w:t xml:space="preserve">rquitectura y </w:t>
      </w:r>
      <w:r w:rsidR="0010666E" w:rsidRPr="0050581E">
        <w:t>r</w:t>
      </w:r>
      <w:r w:rsidRPr="0050581E">
        <w:t>endimiento</w:t>
      </w:r>
      <w:bookmarkEnd w:id="598"/>
      <w:bookmarkEnd w:id="599"/>
      <w:bookmarkEnd w:id="600"/>
      <w:bookmarkEnd w:id="601"/>
      <w:bookmarkEnd w:id="602"/>
    </w:p>
    <w:p w14:paraId="2EA3CED1" w14:textId="03885477" w:rsidR="00356E4C" w:rsidRPr="0050581E" w:rsidRDefault="00356E4C" w:rsidP="009C4244">
      <w:pPr>
        <w:pStyle w:val="TOC4-2"/>
        <w:ind w:right="4"/>
      </w:pPr>
      <w:bookmarkStart w:id="603" w:name="_Toc454958717"/>
      <w:bookmarkStart w:id="604" w:name="_Toc476310092"/>
      <w:bookmarkStart w:id="605" w:name="_Toc482896421"/>
      <w:bookmarkStart w:id="606" w:name="_Toc488944439"/>
      <w:bookmarkStart w:id="607" w:name="_Toc521498253"/>
      <w:r w:rsidRPr="0050581E">
        <w:t>1.1</w:t>
      </w:r>
      <w:r w:rsidRPr="0050581E">
        <w:tab/>
        <w:t xml:space="preserve">Requisitos </w:t>
      </w:r>
      <w:r w:rsidR="0010666E" w:rsidRPr="0050581E">
        <w:t>l</w:t>
      </w:r>
      <w:r w:rsidRPr="0050581E">
        <w:t xml:space="preserve">egales y </w:t>
      </w:r>
      <w:r w:rsidR="0010666E" w:rsidRPr="0050581E">
        <w:t>r</w:t>
      </w:r>
      <w:r w:rsidRPr="0050581E">
        <w:t xml:space="preserve">eglamentarios que debe </w:t>
      </w:r>
      <w:r w:rsidR="0010666E" w:rsidRPr="0050581E">
        <w:t>c</w:t>
      </w:r>
      <w:r w:rsidRPr="0050581E">
        <w:t xml:space="preserve">umplir el </w:t>
      </w:r>
      <w:r w:rsidR="00667FB3" w:rsidRPr="0050581E">
        <w:br/>
      </w:r>
      <w:r w:rsidRPr="0050581E">
        <w:t>Sistema Informático</w:t>
      </w:r>
      <w:bookmarkEnd w:id="603"/>
      <w:bookmarkEnd w:id="604"/>
      <w:bookmarkEnd w:id="605"/>
      <w:bookmarkEnd w:id="606"/>
    </w:p>
    <w:p w14:paraId="5D41EBBC" w14:textId="77777777" w:rsidR="00356E4C" w:rsidRPr="0050581E" w:rsidRDefault="00356E4C" w:rsidP="00B056A9">
      <w:pPr>
        <w:ind w:left="1440" w:right="4" w:hanging="720"/>
      </w:pPr>
      <w:r w:rsidRPr="0050581E">
        <w:t>1.1.1</w:t>
      </w:r>
      <w:r w:rsidRPr="0050581E">
        <w:tab/>
        <w:t>El Sistema Informático DEBE</w:t>
      </w:r>
      <w:r w:rsidR="0025326B" w:rsidRPr="0050581E">
        <w:t>RÁ</w:t>
      </w:r>
      <w:r w:rsidRPr="0050581E">
        <w:t xml:space="preserve"> cumplir con las siguie</w:t>
      </w:r>
      <w:r w:rsidR="00D714D0" w:rsidRPr="0050581E">
        <w:t>ntes leyes y reglamentaciones:</w:t>
      </w:r>
    </w:p>
    <w:p w14:paraId="44FD73E6" w14:textId="77777777" w:rsidR="00356E4C" w:rsidRPr="0050581E" w:rsidRDefault="00356E4C" w:rsidP="00B056A9">
      <w:pPr>
        <w:ind w:left="2160" w:right="4" w:hanging="720"/>
        <w:rPr>
          <w:rStyle w:val="Preparersnotenobold"/>
        </w:rPr>
      </w:pPr>
      <w:r w:rsidRPr="0050581E">
        <w:t>1.1.1.1</w:t>
      </w:r>
      <w:r w:rsidRPr="0050581E">
        <w:tab/>
      </w:r>
      <w:r w:rsidRPr="0050581E">
        <w:rPr>
          <w:rStyle w:val="Preparersnotenobold"/>
        </w:rPr>
        <w:t>[según corresponda, resuma:</w:t>
      </w:r>
      <w:r w:rsidR="00C15E45" w:rsidRPr="0050581E">
        <w:rPr>
          <w:rStyle w:val="Preparersnotenobold"/>
        </w:rPr>
        <w:t xml:space="preserve"> </w:t>
      </w:r>
      <w:r w:rsidRPr="0050581E">
        <w:rPr>
          <w:rStyle w:val="Preparersnotenobold"/>
          <w:b/>
        </w:rPr>
        <w:t>cada uno de los códigos y reglamentaciones legales pertinentes que rigen los procesos y procedimientos operacionales que se automatizarán con el Sistema Informático</w:t>
      </w:r>
      <w:r w:rsidRPr="0050581E">
        <w:rPr>
          <w:rStyle w:val="Preparersnotenobold"/>
        </w:rPr>
        <w:t>]</w:t>
      </w:r>
    </w:p>
    <w:p w14:paraId="124C7FD8" w14:textId="77777777" w:rsidR="008D43A7" w:rsidRPr="0050581E" w:rsidRDefault="00356E4C" w:rsidP="00B056A9">
      <w:pPr>
        <w:ind w:left="2160" w:right="4" w:hanging="720"/>
        <w:rPr>
          <w:i/>
        </w:rPr>
      </w:pPr>
      <w:r w:rsidRPr="0050581E">
        <w:rPr>
          <w:rStyle w:val="Preparersnotenobold"/>
          <w:i w:val="0"/>
        </w:rPr>
        <w:t>1.1.1.2</w:t>
      </w:r>
      <w:r w:rsidRPr="0050581E">
        <w:tab/>
      </w:r>
      <w:r w:rsidR="008D43A7" w:rsidRPr="0050581E">
        <w:rPr>
          <w:i/>
        </w:rPr>
        <w:t>Cumplir con los requisitos mínimos aceptables de estándares internacionales en el diseño, implementación y operación de sistemas informáticos y de telecomunicaciones aplicados en 3 criterios regulatorios: proveedor, usuarios y público.</w:t>
      </w:r>
    </w:p>
    <w:p w14:paraId="4A5407E9" w14:textId="2BEB4186" w:rsidR="00356E4C" w:rsidRPr="0050581E" w:rsidRDefault="008D43A7" w:rsidP="00B056A9">
      <w:pPr>
        <w:ind w:left="2160" w:right="4" w:hanging="720"/>
        <w:rPr>
          <w:rStyle w:val="Preparersnotenobold"/>
        </w:rPr>
      </w:pPr>
      <w:r w:rsidRPr="0050581E">
        <w:rPr>
          <w:i/>
        </w:rPr>
        <w:t xml:space="preserve"> </w:t>
      </w:r>
      <w:r w:rsidRPr="0050581E">
        <w:rPr>
          <w:i/>
        </w:rPr>
        <w:tab/>
      </w:r>
      <w:r w:rsidRPr="0050581E">
        <w:rPr>
          <w:rStyle w:val="Preparersnotenobold"/>
        </w:rPr>
        <w:t>Las especificaciones, métodos y técnicas utilizadas en la planificación y ejecución del proyecto deberán estar firmemente reguladas y referenciadas a estándares y protocolos de organizaciones internacionales de estandarización como: Institute of Electrical and Electronic Engineers (IEEE), Telecomunications Industry Association (TIA/EIA), American National Standards Institute (ANSI), International Organization of Standardization of International Electro-Teechnical Commission (ISO/IEC), International Telecommunication Union (ITU), Internet Engineering Task force (IETF), European Telecommunications Standards Institute (ETSI), entre otras.</w:t>
      </w:r>
    </w:p>
    <w:p w14:paraId="3AD93560" w14:textId="7D404AFE" w:rsidR="008D43A7" w:rsidRPr="0050581E" w:rsidRDefault="008D43A7" w:rsidP="00B056A9">
      <w:pPr>
        <w:ind w:left="2160" w:right="4" w:hanging="720"/>
        <w:rPr>
          <w:rStyle w:val="Preparersnotenobold"/>
          <w:i w:val="0"/>
        </w:rPr>
      </w:pPr>
      <w:r w:rsidRPr="0050581E">
        <w:rPr>
          <w:rStyle w:val="Preparersnotenobold"/>
          <w:i w:val="0"/>
        </w:rPr>
        <w:t>1.1.1.3 ….</w:t>
      </w:r>
    </w:p>
    <w:p w14:paraId="14C048D1" w14:textId="337D81C9" w:rsidR="00356E4C" w:rsidRPr="0050581E" w:rsidRDefault="001E1EDF" w:rsidP="0069021F">
      <w:pPr>
        <w:pStyle w:val="explanatoryclause"/>
        <w:ind w:left="1440" w:right="4"/>
        <w:rPr>
          <w:rStyle w:val="Preparersnotenobold"/>
          <w:rFonts w:ascii="Times New Roman" w:hAnsi="Times New Roman"/>
          <w:i w:val="0"/>
          <w:iCs/>
          <w:sz w:val="24"/>
          <w:szCs w:val="24"/>
        </w:rPr>
      </w:pPr>
      <w:r w:rsidRPr="0050581E">
        <w:rPr>
          <w:rStyle w:val="Preparersnotenobold"/>
          <w:rFonts w:ascii="Times New Roman" w:hAnsi="Times New Roman"/>
          <w:b/>
          <w:i w:val="0"/>
          <w:iCs/>
          <w:sz w:val="24"/>
          <w:szCs w:val="24"/>
        </w:rPr>
        <w:t>Nota</w:t>
      </w:r>
      <w:r w:rsidRPr="0050581E">
        <w:rPr>
          <w:rStyle w:val="Preparersnotenobold"/>
          <w:rFonts w:ascii="Times New Roman" w:hAnsi="Times New Roman"/>
          <w:i w:val="0"/>
          <w:iCs/>
          <w:sz w:val="24"/>
          <w:szCs w:val="24"/>
        </w:rPr>
        <w:t>:</w:t>
      </w:r>
      <w:r w:rsidRPr="0050581E">
        <w:rPr>
          <w:rFonts w:ascii="Times New Roman" w:hAnsi="Times New Roman"/>
          <w:i/>
          <w:iCs/>
          <w:sz w:val="24"/>
          <w:szCs w:val="24"/>
        </w:rPr>
        <w:tab/>
      </w:r>
      <w:r w:rsidRPr="0050581E">
        <w:rPr>
          <w:rStyle w:val="Preparersnotenobold"/>
          <w:rFonts w:ascii="Times New Roman" w:hAnsi="Times New Roman"/>
          <w:i w:val="0"/>
          <w:iCs/>
          <w:sz w:val="24"/>
          <w:szCs w:val="24"/>
        </w:rPr>
        <w:t xml:space="preserve">Si corresponde, prepare una subsección con los códigos y reglamentaciones legales pertinentes para incluirla en la información de referencia y el </w:t>
      </w:r>
      <w:r w:rsidR="00FA3E0C" w:rsidRPr="0050581E">
        <w:rPr>
          <w:rStyle w:val="Preparersnotenobold"/>
          <w:rFonts w:ascii="Times New Roman" w:hAnsi="Times New Roman"/>
          <w:i w:val="0"/>
          <w:iCs/>
          <w:sz w:val="24"/>
          <w:szCs w:val="24"/>
        </w:rPr>
        <w:t xml:space="preserve">material </w:t>
      </w:r>
      <w:r w:rsidR="005D57FB" w:rsidRPr="0050581E">
        <w:rPr>
          <w:rStyle w:val="Preparersnotenobold"/>
          <w:rFonts w:ascii="Times New Roman" w:hAnsi="Times New Roman"/>
          <w:i w:val="0"/>
          <w:iCs/>
          <w:sz w:val="24"/>
          <w:szCs w:val="24"/>
        </w:rPr>
        <w:t>informativo, y mencione dicho material.</w:t>
      </w:r>
    </w:p>
    <w:p w14:paraId="2FB6453B" w14:textId="6F87514F" w:rsidR="00356E4C" w:rsidRPr="0050581E" w:rsidRDefault="00356E4C" w:rsidP="009C4244">
      <w:pPr>
        <w:pStyle w:val="TOC4-2"/>
        <w:ind w:right="4"/>
      </w:pPr>
      <w:bookmarkStart w:id="608" w:name="_Toc454958718"/>
      <w:bookmarkStart w:id="609" w:name="_Toc476310093"/>
      <w:bookmarkStart w:id="610" w:name="_Toc482896422"/>
      <w:bookmarkStart w:id="611" w:name="_Toc488944440"/>
      <w:r w:rsidRPr="0050581E">
        <w:t>1.2</w:t>
      </w:r>
      <w:r w:rsidRPr="0050581E">
        <w:tab/>
        <w:t xml:space="preserve">Requisitos </w:t>
      </w:r>
      <w:r w:rsidR="005C4D16" w:rsidRPr="0050581E">
        <w:t>o</w:t>
      </w:r>
      <w:r w:rsidRPr="0050581E">
        <w:t xml:space="preserve">peracionales que </w:t>
      </w:r>
      <w:r w:rsidR="005C4D16" w:rsidRPr="0050581E">
        <w:t>d</w:t>
      </w:r>
      <w:r w:rsidRPr="0050581E">
        <w:t xml:space="preserve">ebe </w:t>
      </w:r>
      <w:r w:rsidR="005C4D16" w:rsidRPr="0050581E">
        <w:t>c</w:t>
      </w:r>
      <w:r w:rsidRPr="0050581E">
        <w:t>umplir el Sistema Informático</w:t>
      </w:r>
      <w:bookmarkEnd w:id="607"/>
      <w:bookmarkEnd w:id="608"/>
      <w:bookmarkEnd w:id="609"/>
      <w:bookmarkEnd w:id="610"/>
      <w:bookmarkEnd w:id="611"/>
    </w:p>
    <w:p w14:paraId="7E8AB0F6" w14:textId="77777777" w:rsidR="00356E4C" w:rsidRPr="0050581E" w:rsidRDefault="00356E4C" w:rsidP="00B056A9">
      <w:pPr>
        <w:ind w:left="1440" w:right="4" w:hanging="720"/>
        <w:rPr>
          <w:spacing w:val="-4"/>
        </w:rPr>
      </w:pPr>
      <w:r w:rsidRPr="0050581E">
        <w:rPr>
          <w:spacing w:val="-4"/>
        </w:rPr>
        <w:t>1.2.1</w:t>
      </w:r>
      <w:r w:rsidRPr="0050581E">
        <w:rPr>
          <w:spacing w:val="-4"/>
        </w:rPr>
        <w:tab/>
        <w:t>El Sistema Informático DEBE</w:t>
      </w:r>
      <w:r w:rsidR="0025326B" w:rsidRPr="0050581E">
        <w:rPr>
          <w:spacing w:val="-4"/>
        </w:rPr>
        <w:t>RÁ</w:t>
      </w:r>
      <w:r w:rsidRPr="0050581E">
        <w:rPr>
          <w:spacing w:val="-4"/>
        </w:rPr>
        <w:t xml:space="preserve"> cumplir con los siguientes requisitos operacionales:</w:t>
      </w:r>
    </w:p>
    <w:p w14:paraId="29B3C6FA" w14:textId="354734D8" w:rsidR="00356E4C" w:rsidRPr="0050581E" w:rsidRDefault="00356E4C" w:rsidP="00B056A9">
      <w:pPr>
        <w:ind w:left="2160" w:right="4" w:hanging="720"/>
        <w:rPr>
          <w:rStyle w:val="Preparersnotenobold"/>
        </w:rPr>
      </w:pPr>
      <w:r w:rsidRPr="0050581E">
        <w:t>1.2.1.1</w:t>
      </w:r>
      <w:r w:rsidRPr="0050581E">
        <w:tab/>
      </w:r>
      <w:r w:rsidRPr="0050581E">
        <w:rPr>
          <w:rStyle w:val="Preparersnotenobold"/>
        </w:rPr>
        <w:t>[</w:t>
      </w:r>
      <w:r w:rsidR="00682E37" w:rsidRPr="0050581E">
        <w:rPr>
          <w:rStyle w:val="Preparersnotenobold"/>
        </w:rPr>
        <w:t>D</w:t>
      </w:r>
      <w:r w:rsidRPr="0050581E">
        <w:rPr>
          <w:rStyle w:val="Preparersnotenobold"/>
        </w:rPr>
        <w:t>escriba, con el grado de detalle que sea necesario para el Sistema Informático que se ha de suministrar e instalar:</w:t>
      </w:r>
      <w:r w:rsidR="00C15E45" w:rsidRPr="0050581E">
        <w:rPr>
          <w:rStyle w:val="Preparersnotenobold"/>
        </w:rPr>
        <w:t xml:space="preserve"> </w:t>
      </w:r>
      <w:r w:rsidRPr="0050581E">
        <w:rPr>
          <w:rStyle w:val="Preparersnotenobold"/>
          <w:b/>
        </w:rPr>
        <w:t>cada uno de los procesos y procedimientos operacionales específicos que se automatizarán mediante el Sistema Informático</w:t>
      </w:r>
      <w:r w:rsidRPr="0050581E">
        <w:rPr>
          <w:rStyle w:val="Preparersnotenobold"/>
        </w:rPr>
        <w:t>].</w:t>
      </w:r>
    </w:p>
    <w:p w14:paraId="07E4BC86" w14:textId="02944533" w:rsidR="008D43A7" w:rsidRPr="0050581E" w:rsidRDefault="00356E4C" w:rsidP="008D43A7">
      <w:pPr>
        <w:ind w:left="2160" w:right="4" w:hanging="720"/>
        <w:rPr>
          <w:rStyle w:val="Preparersnotenobold"/>
        </w:rPr>
      </w:pPr>
      <w:r w:rsidRPr="0050581E">
        <w:rPr>
          <w:rStyle w:val="Preparersnotenobold"/>
        </w:rPr>
        <w:t>1.2.1.2</w:t>
      </w:r>
      <w:r w:rsidR="008D43A7" w:rsidRPr="0050581E">
        <w:rPr>
          <w:rStyle w:val="Preparersnotenobold"/>
        </w:rPr>
        <w:t>Sistema Autónomo: El proveedor deberá ofertar una solución integral autosuficiente, es decir, que contemple los todos elementos, servicios, adaptaciones y condiciones necesarias para que el sistema funcione de manera óptima y autónoma.</w:t>
      </w:r>
    </w:p>
    <w:p w14:paraId="6D2118CC" w14:textId="77777777" w:rsidR="008D43A7" w:rsidRPr="0050581E" w:rsidRDefault="008D43A7" w:rsidP="008D43A7">
      <w:pPr>
        <w:ind w:left="2160" w:right="4" w:hanging="720"/>
        <w:rPr>
          <w:rStyle w:val="Preparersnotenobold"/>
        </w:rPr>
      </w:pPr>
      <w:r w:rsidRPr="0050581E">
        <w:rPr>
          <w:rStyle w:val="Preparersnotenobold"/>
        </w:rPr>
        <w:t xml:space="preserve"> </w:t>
      </w:r>
    </w:p>
    <w:p w14:paraId="29C14C30" w14:textId="0F1F94F9" w:rsidR="008D43A7" w:rsidRPr="0050581E" w:rsidRDefault="008D43A7" w:rsidP="008D43A7">
      <w:pPr>
        <w:ind w:left="2160" w:right="4" w:hanging="720"/>
        <w:rPr>
          <w:rStyle w:val="Preparersnotenobold"/>
        </w:rPr>
      </w:pPr>
      <w:r w:rsidRPr="0050581E">
        <w:rPr>
          <w:rStyle w:val="Preparersnotenobold"/>
        </w:rPr>
        <w:lastRenderedPageBreak/>
        <w:t xml:space="preserve"> </w:t>
      </w:r>
      <w:r w:rsidRPr="0050581E">
        <w:rPr>
          <w:rStyle w:val="Preparersnotenobold"/>
        </w:rPr>
        <w:tab/>
        <w:t>Dentro de los procesos de implementación y logística, las operaciones que deberá incluir el proveedor se detallan pero no se limitan a la siguiente lista: Provisión de equipos y materiales (incluye procesos de importación, tramites y cargos respectivos), almacenaje y transporte de equipos a oficinas del licitante, instalación, ejecución de obras civiles, adecuación, configuración, integración, puesta en servicio, pruebas de funcionalidad, pruebas de aceptación y levantamiento de pendientes (si aplica).</w:t>
      </w:r>
    </w:p>
    <w:p w14:paraId="70E5372A" w14:textId="77948D80" w:rsidR="00356E4C" w:rsidRPr="0050581E" w:rsidRDefault="008D43A7" w:rsidP="008D43A7">
      <w:pPr>
        <w:ind w:left="2160" w:right="4" w:hanging="720"/>
        <w:rPr>
          <w:rStyle w:val="Preparersnotenobold"/>
        </w:rPr>
      </w:pPr>
      <w:r w:rsidRPr="0050581E">
        <w:rPr>
          <w:rStyle w:val="Preparersnotenobold"/>
          <w:i w:val="0"/>
        </w:rPr>
        <w:t xml:space="preserve"> 1.2.1.3 ...</w:t>
      </w:r>
    </w:p>
    <w:p w14:paraId="24823800" w14:textId="77777777" w:rsidR="00356E4C" w:rsidRPr="0050581E" w:rsidRDefault="00356E4C" w:rsidP="0069021F">
      <w:pPr>
        <w:pStyle w:val="explanatoryclause"/>
        <w:ind w:left="1440" w:right="4"/>
        <w:rPr>
          <w:rStyle w:val="Preparersnotenobold"/>
          <w:rFonts w:ascii="Times New Roman" w:hAnsi="Times New Roman"/>
          <w:sz w:val="24"/>
        </w:rPr>
      </w:pPr>
      <w:r w:rsidRPr="0050581E">
        <w:rPr>
          <w:rStyle w:val="Preparersnotenobold"/>
          <w:rFonts w:ascii="Times New Roman" w:hAnsi="Times New Roman"/>
          <w:sz w:val="24"/>
        </w:rPr>
        <w:t>Nota:</w:t>
      </w:r>
      <w:r w:rsidRPr="0050581E">
        <w:tab/>
      </w:r>
      <w:r w:rsidRPr="0050581E">
        <w:rPr>
          <w:rStyle w:val="Preparersnotenobold"/>
          <w:rFonts w:ascii="Times New Roman" w:hAnsi="Times New Roman"/>
          <w:sz w:val="24"/>
        </w:rPr>
        <w:t xml:space="preserve">Estas descripciones de los procesos operacionales pueden ser textuales o pueden presentarse en formatos de análisis de sistemas formales (por ejemplo, modelo de procesos y modelo de datos, modelo de casos de uso, diagramas entidad-relación, diagramas de </w:t>
      </w:r>
      <w:r w:rsidR="00D714D0" w:rsidRPr="0050581E">
        <w:rPr>
          <w:rStyle w:val="Preparersnotenobold"/>
          <w:rFonts w:ascii="Times New Roman" w:hAnsi="Times New Roman"/>
          <w:sz w:val="24"/>
        </w:rPr>
        <w:t>flujos de procesos, etc.).</w:t>
      </w:r>
    </w:p>
    <w:p w14:paraId="32AB27A6" w14:textId="092C9C68" w:rsidR="00356E4C" w:rsidRPr="0050581E" w:rsidRDefault="00356E4C" w:rsidP="0069021F">
      <w:pPr>
        <w:pStyle w:val="explanatoryclause"/>
        <w:ind w:left="1440" w:right="-103"/>
        <w:rPr>
          <w:rStyle w:val="Preparersnotenobold"/>
          <w:rFonts w:ascii="Times New Roman" w:hAnsi="Times New Roman"/>
          <w:spacing w:val="-4"/>
          <w:sz w:val="24"/>
        </w:rPr>
      </w:pPr>
      <w:r w:rsidRPr="0050581E">
        <w:rPr>
          <w:spacing w:val="-4"/>
        </w:rPr>
        <w:tab/>
      </w:r>
      <w:r w:rsidRPr="0050581E">
        <w:rPr>
          <w:rStyle w:val="Preparersnotenobold"/>
          <w:rFonts w:ascii="Times New Roman" w:hAnsi="Times New Roman"/>
          <w:spacing w:val="-4"/>
          <w:sz w:val="24"/>
        </w:rPr>
        <w:t xml:space="preserve">Según corresponda, prepare una subsección para </w:t>
      </w:r>
      <w:r w:rsidR="0008396C" w:rsidRPr="0050581E">
        <w:rPr>
          <w:rStyle w:val="Preparersnotenobold"/>
          <w:rFonts w:ascii="Times New Roman" w:hAnsi="Times New Roman"/>
          <w:spacing w:val="-4"/>
          <w:sz w:val="24"/>
        </w:rPr>
        <w:t xml:space="preserve">la información de referencia y </w:t>
      </w:r>
      <w:r w:rsidRPr="0050581E">
        <w:rPr>
          <w:rStyle w:val="Preparersnotenobold"/>
          <w:rFonts w:ascii="Times New Roman" w:hAnsi="Times New Roman"/>
          <w:spacing w:val="-4"/>
          <w:sz w:val="24"/>
        </w:rPr>
        <w:t xml:space="preserve">el </w:t>
      </w:r>
      <w:r w:rsidR="00682E37" w:rsidRPr="0050581E">
        <w:rPr>
          <w:rStyle w:val="Preparersnotenobold"/>
          <w:rFonts w:ascii="Times New Roman" w:hAnsi="Times New Roman"/>
          <w:spacing w:val="-4"/>
          <w:sz w:val="24"/>
        </w:rPr>
        <w:t>m</w:t>
      </w:r>
      <w:r w:rsidRPr="0050581E">
        <w:rPr>
          <w:rStyle w:val="Preparersnotenobold"/>
          <w:rFonts w:ascii="Times New Roman" w:hAnsi="Times New Roman"/>
          <w:spacing w:val="-4"/>
          <w:sz w:val="24"/>
        </w:rPr>
        <w:t xml:space="preserve">aterial </w:t>
      </w:r>
      <w:r w:rsidR="00682E37" w:rsidRPr="0050581E">
        <w:rPr>
          <w:rStyle w:val="Preparersnotenobold"/>
          <w:rFonts w:ascii="Times New Roman" w:hAnsi="Times New Roman"/>
          <w:spacing w:val="-4"/>
          <w:sz w:val="24"/>
        </w:rPr>
        <w:t>i</w:t>
      </w:r>
      <w:r w:rsidRPr="0050581E">
        <w:rPr>
          <w:rStyle w:val="Preparersnotenobold"/>
          <w:rFonts w:ascii="Times New Roman" w:hAnsi="Times New Roman"/>
          <w:spacing w:val="-4"/>
          <w:sz w:val="24"/>
        </w:rPr>
        <w:t>nformativo con modelos de los informes estandarizados existentes, formularios de entrada de datos, formatos de datos, sistemas de codificación de datos, etc. que el Sistema Informático deberá implementar; haga referencia a dicho material.</w:t>
      </w:r>
    </w:p>
    <w:p w14:paraId="4F0B288D" w14:textId="1AA54D30" w:rsidR="00356E4C" w:rsidRPr="0050581E" w:rsidRDefault="00356E4C" w:rsidP="00DB6D63">
      <w:pPr>
        <w:pStyle w:val="TOC4-2"/>
        <w:ind w:right="4"/>
      </w:pPr>
      <w:bookmarkStart w:id="612" w:name="_Toc454958719"/>
      <w:bookmarkStart w:id="613" w:name="_Toc476310094"/>
      <w:bookmarkStart w:id="614" w:name="_Toc482896423"/>
      <w:bookmarkStart w:id="615" w:name="_Toc488944441"/>
      <w:bookmarkStart w:id="616" w:name="_Toc521498254"/>
      <w:r w:rsidRPr="0050581E">
        <w:t>1.3</w:t>
      </w:r>
      <w:r w:rsidRPr="0050581E">
        <w:tab/>
        <w:t xml:space="preserve">Requisitos de </w:t>
      </w:r>
      <w:r w:rsidR="005C4D16" w:rsidRPr="0050581E">
        <w:t>a</w:t>
      </w:r>
      <w:r w:rsidRPr="0050581E">
        <w:t xml:space="preserve">rquitectura que </w:t>
      </w:r>
      <w:r w:rsidR="005C4D16" w:rsidRPr="0050581E">
        <w:t>d</w:t>
      </w:r>
      <w:r w:rsidRPr="0050581E">
        <w:t xml:space="preserve">ebe </w:t>
      </w:r>
      <w:r w:rsidR="005C4D16" w:rsidRPr="0050581E">
        <w:t>c</w:t>
      </w:r>
      <w:r w:rsidRPr="0050581E">
        <w:t>umplir el Sistema Informático</w:t>
      </w:r>
      <w:bookmarkEnd w:id="612"/>
      <w:bookmarkEnd w:id="613"/>
      <w:bookmarkEnd w:id="614"/>
      <w:bookmarkEnd w:id="615"/>
    </w:p>
    <w:p w14:paraId="7A1F914B" w14:textId="77777777" w:rsidR="00356E4C" w:rsidRPr="0050581E" w:rsidRDefault="00356E4C" w:rsidP="00B056A9">
      <w:pPr>
        <w:ind w:left="1440" w:right="4" w:hanging="720"/>
        <w:jc w:val="left"/>
      </w:pPr>
      <w:r w:rsidRPr="0050581E">
        <w:t>1.3.1</w:t>
      </w:r>
      <w:r w:rsidRPr="0050581E">
        <w:tab/>
        <w:t>El Sistema Informático DEBE</w:t>
      </w:r>
      <w:r w:rsidR="0025326B" w:rsidRPr="0050581E">
        <w:t>RÁ</w:t>
      </w:r>
      <w:r w:rsidRPr="0050581E">
        <w:t xml:space="preserve"> suministrarse y configurarse para implementar la siguiente arqui</w:t>
      </w:r>
      <w:r w:rsidR="00D714D0" w:rsidRPr="0050581E">
        <w:t>tectura.</w:t>
      </w:r>
    </w:p>
    <w:p w14:paraId="2815F5EA" w14:textId="7538C274" w:rsidR="00356E4C" w:rsidRPr="0050581E" w:rsidRDefault="00356E4C" w:rsidP="00B056A9">
      <w:pPr>
        <w:ind w:left="2160" w:right="4" w:hanging="720"/>
        <w:jc w:val="left"/>
      </w:pPr>
      <w:r w:rsidRPr="0050581E">
        <w:t>1.3.1.2</w:t>
      </w:r>
      <w:r w:rsidRPr="0050581E">
        <w:tab/>
      </w:r>
      <w:r w:rsidRPr="0050581E">
        <w:rPr>
          <w:u w:val="single"/>
        </w:rPr>
        <w:t xml:space="preserve">Arquitectura del </w:t>
      </w:r>
      <w:r w:rsidR="00F772EC" w:rsidRPr="0050581E">
        <w:rPr>
          <w:u w:val="single"/>
        </w:rPr>
        <w:t>software</w:t>
      </w:r>
      <w:r w:rsidRPr="0050581E">
        <w:t xml:space="preserve">: </w:t>
      </w:r>
      <w:r w:rsidRPr="0050581E">
        <w:rPr>
          <w:i/>
        </w:rPr>
        <w:t>[</w:t>
      </w:r>
      <w:r w:rsidR="00D714D0" w:rsidRPr="0050581E">
        <w:rPr>
          <w:i/>
        </w:rPr>
        <w:t>e</w:t>
      </w:r>
      <w:r w:rsidRPr="0050581E">
        <w:rPr>
          <w:i/>
        </w:rPr>
        <w:t xml:space="preserve">specifique: </w:t>
      </w:r>
      <w:r w:rsidRPr="0050581E">
        <w:rPr>
          <w:b/>
          <w:i/>
        </w:rPr>
        <w:t xml:space="preserve">características (use diagramas </w:t>
      </w:r>
      <w:r w:rsidR="00DB6D63" w:rsidRPr="0050581E">
        <w:rPr>
          <w:b/>
          <w:i/>
        </w:rPr>
        <w:br/>
      </w:r>
      <w:r w:rsidRPr="0050581E">
        <w:rPr>
          <w:b/>
          <w:i/>
        </w:rPr>
        <w:t>según corresponda)</w:t>
      </w:r>
      <w:r w:rsidRPr="0050581E">
        <w:rPr>
          <w:i/>
        </w:rPr>
        <w:t>]</w:t>
      </w:r>
      <w:r w:rsidRPr="0050581E">
        <w:t>.</w:t>
      </w:r>
    </w:p>
    <w:p w14:paraId="6D87DBA9" w14:textId="77777777" w:rsidR="00356E4C" w:rsidRPr="0050581E" w:rsidRDefault="00356E4C" w:rsidP="00B056A9">
      <w:pPr>
        <w:ind w:left="2160" w:right="4" w:hanging="720"/>
        <w:jc w:val="left"/>
      </w:pPr>
      <w:r w:rsidRPr="0050581E">
        <w:t>1.3.1.2</w:t>
      </w:r>
      <w:r w:rsidRPr="0050581E">
        <w:tab/>
      </w:r>
      <w:r w:rsidRPr="0050581E">
        <w:rPr>
          <w:u w:val="single"/>
        </w:rPr>
        <w:t>Arquitectura de los equipos</w:t>
      </w:r>
      <w:r w:rsidRPr="0050581E">
        <w:t xml:space="preserve">: </w:t>
      </w:r>
      <w:r w:rsidRPr="0050581E">
        <w:rPr>
          <w:i/>
        </w:rPr>
        <w:t>[</w:t>
      </w:r>
      <w:r w:rsidR="00D714D0" w:rsidRPr="0050581E">
        <w:rPr>
          <w:i/>
        </w:rPr>
        <w:t>e</w:t>
      </w:r>
      <w:r w:rsidRPr="0050581E">
        <w:rPr>
          <w:i/>
        </w:rPr>
        <w:t>specifique:</w:t>
      </w:r>
      <w:r w:rsidR="00D714D0" w:rsidRPr="0050581E">
        <w:rPr>
          <w:i/>
        </w:rPr>
        <w:t xml:space="preserve"> </w:t>
      </w:r>
      <w:r w:rsidRPr="0050581E">
        <w:rPr>
          <w:b/>
          <w:i/>
        </w:rPr>
        <w:t>características (use diagramas según corresponda)</w:t>
      </w:r>
      <w:r w:rsidRPr="0050581E">
        <w:rPr>
          <w:i/>
        </w:rPr>
        <w:t>]</w:t>
      </w:r>
      <w:r w:rsidRPr="0050581E">
        <w:t>.</w:t>
      </w:r>
    </w:p>
    <w:p w14:paraId="57299705" w14:textId="126FF304" w:rsidR="00356E4C" w:rsidRPr="0050581E" w:rsidRDefault="00356E4C" w:rsidP="00DB6D63">
      <w:pPr>
        <w:pStyle w:val="TOC4-2"/>
        <w:ind w:right="4"/>
      </w:pPr>
      <w:bookmarkStart w:id="617" w:name="_Toc454958720"/>
      <w:bookmarkStart w:id="618" w:name="_Toc476310095"/>
      <w:bookmarkStart w:id="619" w:name="_Toc482896424"/>
      <w:bookmarkStart w:id="620" w:name="_Toc488944442"/>
      <w:r w:rsidRPr="0050581E">
        <w:t>1.4</w:t>
      </w:r>
      <w:r w:rsidRPr="0050581E">
        <w:tab/>
        <w:t xml:space="preserve">Funciones de </w:t>
      </w:r>
      <w:r w:rsidR="006C0655" w:rsidRPr="0050581E">
        <w:t>g</w:t>
      </w:r>
      <w:r w:rsidRPr="0050581E">
        <w:t xml:space="preserve">estión y </w:t>
      </w:r>
      <w:r w:rsidR="006C0655" w:rsidRPr="0050581E">
        <w:t>a</w:t>
      </w:r>
      <w:r w:rsidRPr="0050581E">
        <w:t xml:space="preserve">dministración de Sistemas que </w:t>
      </w:r>
      <w:r w:rsidR="006C0655" w:rsidRPr="0050581E">
        <w:t>d</w:t>
      </w:r>
      <w:r w:rsidRPr="0050581E">
        <w:t xml:space="preserve">ebe </w:t>
      </w:r>
      <w:r w:rsidR="006C0655" w:rsidRPr="0050581E">
        <w:t>c</w:t>
      </w:r>
      <w:r w:rsidRPr="0050581E">
        <w:t>umplir el Sistema Informático</w:t>
      </w:r>
      <w:bookmarkEnd w:id="617"/>
      <w:bookmarkEnd w:id="618"/>
      <w:bookmarkEnd w:id="619"/>
      <w:bookmarkEnd w:id="620"/>
    </w:p>
    <w:p w14:paraId="719372C8" w14:textId="77777777" w:rsidR="00356E4C" w:rsidRPr="0050581E" w:rsidRDefault="00356E4C" w:rsidP="00DB6D63">
      <w:pPr>
        <w:ind w:left="1440" w:right="4" w:hanging="720"/>
      </w:pPr>
      <w:r w:rsidRPr="0050581E">
        <w:t>1.4.1</w:t>
      </w:r>
      <w:r w:rsidRPr="0050581E">
        <w:tab/>
        <w:t>El Sistema Informático DEBE</w:t>
      </w:r>
      <w:r w:rsidR="0025326B" w:rsidRPr="0050581E">
        <w:t>RÁ</w:t>
      </w:r>
      <w:r w:rsidRPr="0050581E">
        <w:t xml:space="preserve"> proporcionar las siguientes características de gestión, administración y seguridad a nivel del Sistema general de forma integrada. </w:t>
      </w:r>
    </w:p>
    <w:p w14:paraId="40A745F0" w14:textId="77777777" w:rsidR="00356E4C" w:rsidRPr="0050581E" w:rsidRDefault="00356E4C" w:rsidP="00DB6D63">
      <w:pPr>
        <w:ind w:left="2160" w:right="4" w:hanging="720"/>
      </w:pPr>
      <w:r w:rsidRPr="0050581E">
        <w:t>1.4.1.2</w:t>
      </w:r>
      <w:r w:rsidRPr="0050581E">
        <w:tab/>
      </w:r>
      <w:r w:rsidRPr="0050581E">
        <w:rPr>
          <w:u w:val="single"/>
        </w:rPr>
        <w:t>Instalación, configuración y administración de cambios</w:t>
      </w:r>
      <w:r w:rsidRPr="0050581E">
        <w:t xml:space="preserve">: </w:t>
      </w:r>
      <w:r w:rsidRPr="0050581E">
        <w:rPr>
          <w:i/>
        </w:rPr>
        <w:t>[</w:t>
      </w:r>
      <w:r w:rsidR="00D714D0" w:rsidRPr="0050581E">
        <w:rPr>
          <w:i/>
        </w:rPr>
        <w:t>e</w:t>
      </w:r>
      <w:r w:rsidRPr="0050581E">
        <w:rPr>
          <w:i/>
        </w:rPr>
        <w:t xml:space="preserve">specifique: </w:t>
      </w:r>
      <w:r w:rsidRPr="0050581E">
        <w:rPr>
          <w:b/>
          <w:i/>
        </w:rPr>
        <w:t>características</w:t>
      </w:r>
      <w:r w:rsidRPr="0050581E">
        <w:rPr>
          <w:i/>
        </w:rPr>
        <w:t>]</w:t>
      </w:r>
      <w:r w:rsidRPr="0050581E">
        <w:t>.</w:t>
      </w:r>
    </w:p>
    <w:p w14:paraId="6C32D596" w14:textId="77777777" w:rsidR="00356E4C" w:rsidRPr="0050581E" w:rsidRDefault="00356E4C" w:rsidP="00DB6D63">
      <w:pPr>
        <w:ind w:left="2160" w:right="4" w:hanging="720"/>
      </w:pPr>
      <w:r w:rsidRPr="0050581E">
        <w:t>1.4.1.3</w:t>
      </w:r>
      <w:r w:rsidRPr="0050581E">
        <w:tab/>
      </w:r>
      <w:r w:rsidRPr="0050581E">
        <w:rPr>
          <w:u w:val="single"/>
        </w:rPr>
        <w:t>Monitoreo operativo, diagnóstico y solución de problemas</w:t>
      </w:r>
      <w:r w:rsidRPr="0050581E">
        <w:t xml:space="preserve">: </w:t>
      </w:r>
      <w:r w:rsidRPr="0050581E">
        <w:rPr>
          <w:i/>
        </w:rPr>
        <w:t>[</w:t>
      </w:r>
      <w:r w:rsidR="00D714D0" w:rsidRPr="0050581E">
        <w:rPr>
          <w:i/>
        </w:rPr>
        <w:t>e</w:t>
      </w:r>
      <w:r w:rsidRPr="0050581E">
        <w:rPr>
          <w:i/>
        </w:rPr>
        <w:t xml:space="preserve">specifique: </w:t>
      </w:r>
      <w:r w:rsidRPr="0050581E">
        <w:rPr>
          <w:b/>
          <w:i/>
        </w:rPr>
        <w:t>características</w:t>
      </w:r>
      <w:r w:rsidRPr="0050581E">
        <w:rPr>
          <w:i/>
        </w:rPr>
        <w:t>]</w:t>
      </w:r>
      <w:r w:rsidRPr="0050581E">
        <w:t>.</w:t>
      </w:r>
    </w:p>
    <w:p w14:paraId="7538CDAE" w14:textId="77777777" w:rsidR="00356E4C" w:rsidRPr="0050581E" w:rsidRDefault="00356E4C" w:rsidP="00DB6D63">
      <w:pPr>
        <w:ind w:left="2160" w:right="4" w:hanging="720"/>
      </w:pPr>
      <w:r w:rsidRPr="0050581E">
        <w:t>1.4.1.4</w:t>
      </w:r>
      <w:r w:rsidRPr="0050581E">
        <w:tab/>
      </w:r>
      <w:r w:rsidRPr="0050581E">
        <w:rPr>
          <w:u w:val="single"/>
        </w:rPr>
        <w:t>Administración de usuarios y control de acceso</w:t>
      </w:r>
      <w:r w:rsidRPr="0050581E">
        <w:t>; supervisión de usuarios y uso</w:t>
      </w:r>
      <w:r w:rsidR="006C0655" w:rsidRPr="0050581E">
        <w:t>,</w:t>
      </w:r>
      <w:r w:rsidRPr="0050581E">
        <w:t xml:space="preserve"> y registros de auditoría:</w:t>
      </w:r>
      <w:r w:rsidR="00C15E45" w:rsidRPr="0050581E">
        <w:t xml:space="preserve"> </w:t>
      </w:r>
      <w:r w:rsidRPr="0050581E">
        <w:rPr>
          <w:i/>
        </w:rPr>
        <w:t>[</w:t>
      </w:r>
      <w:r w:rsidR="00D714D0" w:rsidRPr="0050581E">
        <w:rPr>
          <w:i/>
        </w:rPr>
        <w:t>e</w:t>
      </w:r>
      <w:r w:rsidRPr="0050581E">
        <w:rPr>
          <w:i/>
        </w:rPr>
        <w:t xml:space="preserve">specifique: </w:t>
      </w:r>
      <w:r w:rsidRPr="0050581E">
        <w:rPr>
          <w:b/>
          <w:i/>
        </w:rPr>
        <w:t>características</w:t>
      </w:r>
      <w:r w:rsidRPr="0050581E">
        <w:rPr>
          <w:i/>
        </w:rPr>
        <w:t>]</w:t>
      </w:r>
    </w:p>
    <w:p w14:paraId="1F378586" w14:textId="6BCAA935" w:rsidR="00356E4C" w:rsidRPr="0050581E" w:rsidRDefault="00356E4C" w:rsidP="00DB6D63">
      <w:pPr>
        <w:ind w:left="2160" w:right="4" w:hanging="720"/>
      </w:pPr>
      <w:r w:rsidRPr="0050581E">
        <w:t>1.4.1.5</w:t>
      </w:r>
      <w:r w:rsidRPr="0050581E">
        <w:tab/>
      </w:r>
      <w:r w:rsidRPr="0050581E">
        <w:rPr>
          <w:u w:val="single"/>
        </w:rPr>
        <w:t xml:space="preserve">Políticas de seguridad </w:t>
      </w:r>
      <w:r w:rsidR="006C0655" w:rsidRPr="0050581E">
        <w:rPr>
          <w:u w:val="single"/>
        </w:rPr>
        <w:t xml:space="preserve">del Sistema y </w:t>
      </w:r>
      <w:r w:rsidRPr="0050581E">
        <w:rPr>
          <w:u w:val="single"/>
        </w:rPr>
        <w:t>de la información y de seguridad</w:t>
      </w:r>
      <w:r w:rsidRPr="0050581E">
        <w:t>:</w:t>
      </w:r>
      <w:r w:rsidR="00C15E45" w:rsidRPr="0050581E">
        <w:t xml:space="preserve"> </w:t>
      </w:r>
      <w:r w:rsidRPr="0050581E">
        <w:rPr>
          <w:i/>
        </w:rPr>
        <w:t>[</w:t>
      </w:r>
      <w:r w:rsidR="00D714D0" w:rsidRPr="0050581E">
        <w:rPr>
          <w:i/>
        </w:rPr>
        <w:t>e</w:t>
      </w:r>
      <w:r w:rsidRPr="0050581E">
        <w:rPr>
          <w:i/>
        </w:rPr>
        <w:t xml:space="preserve">specifique: </w:t>
      </w:r>
      <w:r w:rsidRPr="0050581E">
        <w:rPr>
          <w:b/>
          <w:i/>
        </w:rPr>
        <w:t>características</w:t>
      </w:r>
      <w:r w:rsidRPr="0050581E">
        <w:rPr>
          <w:i/>
        </w:rPr>
        <w:t>]</w:t>
      </w:r>
    </w:p>
    <w:p w14:paraId="300A1C27" w14:textId="77777777" w:rsidR="00356E4C" w:rsidRPr="0050581E" w:rsidRDefault="00356E4C" w:rsidP="00DB6D63">
      <w:pPr>
        <w:ind w:left="2160" w:right="4" w:hanging="720"/>
        <w:rPr>
          <w:i/>
        </w:rPr>
      </w:pPr>
      <w:r w:rsidRPr="0050581E">
        <w:t>1.4.1.6</w:t>
      </w:r>
      <w:r w:rsidRPr="0050581E">
        <w:tab/>
      </w:r>
      <w:r w:rsidRPr="0050581E">
        <w:rPr>
          <w:u w:val="single"/>
        </w:rPr>
        <w:t>Respaldo y recuperación ante desastres</w:t>
      </w:r>
      <w:r w:rsidR="00D714D0" w:rsidRPr="0050581E">
        <w:t>:</w:t>
      </w:r>
      <w:r w:rsidRPr="0050581E">
        <w:t xml:space="preserve"> </w:t>
      </w:r>
      <w:r w:rsidRPr="0050581E">
        <w:rPr>
          <w:i/>
        </w:rPr>
        <w:t>[</w:t>
      </w:r>
      <w:r w:rsidR="00DB79F6" w:rsidRPr="0050581E">
        <w:rPr>
          <w:i/>
        </w:rPr>
        <w:t>e</w:t>
      </w:r>
      <w:r w:rsidRPr="0050581E">
        <w:rPr>
          <w:i/>
        </w:rPr>
        <w:t xml:space="preserve">specifique: </w:t>
      </w:r>
      <w:r w:rsidRPr="0050581E">
        <w:rPr>
          <w:b/>
          <w:i/>
        </w:rPr>
        <w:t>características</w:t>
      </w:r>
      <w:r w:rsidRPr="0050581E">
        <w:rPr>
          <w:i/>
        </w:rPr>
        <w:t>]</w:t>
      </w:r>
    </w:p>
    <w:p w14:paraId="17191707" w14:textId="0D2F6EB3" w:rsidR="00C52A4E" w:rsidRPr="0050581E" w:rsidRDefault="00356E4C" w:rsidP="00C52A4E">
      <w:pPr>
        <w:ind w:left="2160" w:right="4" w:hanging="720"/>
      </w:pPr>
      <w:r w:rsidRPr="0050581E">
        <w:lastRenderedPageBreak/>
        <w:t>1.4.1.7</w:t>
      </w:r>
      <w:r w:rsidR="00C52A4E" w:rsidRPr="0050581E">
        <w:rPr>
          <w:u w:val="single"/>
        </w:rPr>
        <w:t>Herramientas de gestión</w:t>
      </w:r>
      <w:r w:rsidR="00C52A4E" w:rsidRPr="0050581E">
        <w:t xml:space="preserve">:  Las herramientas de gestión deberán incluir elementos de monitoreo, medición de desempeño, generador de estadísticas de operación KPI </w:t>
      </w:r>
      <w:r w:rsidR="00C52A4E" w:rsidRPr="0050581E">
        <w:rPr>
          <w:i/>
        </w:rPr>
        <w:t>(key performance indicators</w:t>
      </w:r>
      <w:r w:rsidR="00C52A4E" w:rsidRPr="0050581E">
        <w:t>), indicadores de eventos y alarmas de funcionamiento.</w:t>
      </w:r>
    </w:p>
    <w:p w14:paraId="0EE6E009" w14:textId="38953758" w:rsidR="00356E4C" w:rsidRPr="0050581E" w:rsidRDefault="00C52A4E" w:rsidP="00C52A4E">
      <w:pPr>
        <w:ind w:left="2160" w:right="4" w:hanging="720"/>
      </w:pPr>
      <w:r w:rsidRPr="0050581E">
        <w:t xml:space="preserve"> 1.4.1.8 ...</w:t>
      </w:r>
    </w:p>
    <w:p w14:paraId="4A2D60E8" w14:textId="58CA3E67" w:rsidR="00356E4C" w:rsidRPr="0050581E" w:rsidRDefault="00356E4C" w:rsidP="00DB6D63">
      <w:pPr>
        <w:pStyle w:val="TOC4-2"/>
        <w:ind w:right="4"/>
      </w:pPr>
      <w:bookmarkStart w:id="621" w:name="_Toc454958721"/>
      <w:bookmarkStart w:id="622" w:name="_Toc476310096"/>
      <w:bookmarkStart w:id="623" w:name="_Toc482896425"/>
      <w:bookmarkStart w:id="624" w:name="_Toc488944443"/>
      <w:r w:rsidRPr="0050581E">
        <w:t>1.5</w:t>
      </w:r>
      <w:r w:rsidRPr="0050581E">
        <w:tab/>
        <w:t xml:space="preserve">Requisitos de </w:t>
      </w:r>
      <w:r w:rsidR="006C0655" w:rsidRPr="0050581E">
        <w:t>r</w:t>
      </w:r>
      <w:r w:rsidRPr="0050581E">
        <w:t>endimiento del Sistema Informático</w:t>
      </w:r>
      <w:bookmarkEnd w:id="616"/>
      <w:bookmarkEnd w:id="621"/>
      <w:bookmarkEnd w:id="622"/>
      <w:bookmarkEnd w:id="623"/>
      <w:bookmarkEnd w:id="624"/>
    </w:p>
    <w:p w14:paraId="49EB817E" w14:textId="77777777" w:rsidR="00356E4C" w:rsidRPr="0050581E" w:rsidRDefault="00356E4C" w:rsidP="00DB6D63">
      <w:pPr>
        <w:ind w:left="1440" w:right="4" w:hanging="720"/>
      </w:pPr>
      <w:r w:rsidRPr="0050581E">
        <w:t>1.5.1</w:t>
      </w:r>
      <w:r w:rsidRPr="0050581E">
        <w:tab/>
        <w:t>El Sistema Informático DEBE</w:t>
      </w:r>
      <w:r w:rsidR="0025326B" w:rsidRPr="0050581E">
        <w:t>RÁ</w:t>
      </w:r>
      <w:r w:rsidRPr="0050581E">
        <w:t xml:space="preserve"> alcanzar los siguientes niveles de rendimiento:</w:t>
      </w:r>
    </w:p>
    <w:p w14:paraId="6AD3971D" w14:textId="61C8E1D6" w:rsidR="00356E4C" w:rsidRPr="0050581E" w:rsidRDefault="00356E4C" w:rsidP="00B056A9">
      <w:pPr>
        <w:ind w:left="2160" w:right="4" w:hanging="720"/>
        <w:rPr>
          <w:rStyle w:val="Preparersnotenobold"/>
        </w:rPr>
      </w:pPr>
      <w:r w:rsidRPr="0050581E">
        <w:t>1.5.1.1</w:t>
      </w:r>
      <w:r w:rsidRPr="0050581E">
        <w:tab/>
      </w:r>
      <w:r w:rsidRPr="0050581E">
        <w:rPr>
          <w:rStyle w:val="Preparersnotenobold"/>
        </w:rPr>
        <w:t>[</w:t>
      </w:r>
      <w:r w:rsidR="006C0655" w:rsidRPr="0050581E">
        <w:rPr>
          <w:rStyle w:val="Preparersnotenobold"/>
        </w:rPr>
        <w:t>D</w:t>
      </w:r>
      <w:r w:rsidRPr="0050581E">
        <w:rPr>
          <w:rStyle w:val="Preparersnotenobold"/>
        </w:rPr>
        <w:t>escriba, con el grado de detalle que sea necesario para el Sistema Informático que se ha de suministrar e instalar:</w:t>
      </w:r>
      <w:r w:rsidR="00C15E45" w:rsidRPr="0050581E">
        <w:rPr>
          <w:rStyle w:val="Preparersnotenobold"/>
        </w:rPr>
        <w:t xml:space="preserve"> </w:t>
      </w:r>
      <w:r w:rsidRPr="0050581E">
        <w:rPr>
          <w:rStyle w:val="Preparersnotenobold"/>
          <w:b/>
        </w:rPr>
        <w:t>el volumen o los tiempos de respuesta pertinentes de los procesos y procedimientos operacionales concretos que se automatizarán por medio del Sistema</w:t>
      </w:r>
      <w:r w:rsidRPr="0050581E">
        <w:rPr>
          <w:rStyle w:val="Preparersnotenobold"/>
        </w:rPr>
        <w:t xml:space="preserve">; describa también, en relación con los procesos operacionales, </w:t>
      </w:r>
      <w:r w:rsidRPr="0050581E">
        <w:rPr>
          <w:rStyle w:val="Preparersnotenobold"/>
          <w:b/>
        </w:rPr>
        <w:t>las condiciones en las cuales el Sistema debe alcanzar estos parámetros de rendimiento</w:t>
      </w:r>
      <w:r w:rsidRPr="0050581E">
        <w:rPr>
          <w:rStyle w:val="Preparersnotenobold"/>
        </w:rPr>
        <w:t xml:space="preserve"> (por ejemplo, el número de usuarios simultáneos, el tipo de transacciones, la clase y la cantidad de datos comerciales que el Sistema debe procesar para llegar a esos parámetros, etc.)]</w:t>
      </w:r>
    </w:p>
    <w:p w14:paraId="5259134B" w14:textId="77777777" w:rsidR="00356E4C" w:rsidRPr="0050581E" w:rsidRDefault="00356E4C" w:rsidP="00B056A9">
      <w:pPr>
        <w:ind w:left="2160" w:right="4" w:hanging="720"/>
        <w:rPr>
          <w:rStyle w:val="Preparersnotenobold"/>
          <w:i w:val="0"/>
        </w:rPr>
      </w:pPr>
      <w:r w:rsidRPr="0050581E">
        <w:rPr>
          <w:rStyle w:val="Preparersnotenobold"/>
          <w:i w:val="0"/>
        </w:rPr>
        <w:t>1.5.1.2</w:t>
      </w:r>
      <w:r w:rsidRPr="0050581E">
        <w:tab/>
      </w:r>
      <w:r w:rsidRPr="0050581E">
        <w:rPr>
          <w:rStyle w:val="Preparersnotenobold"/>
          <w:i w:val="0"/>
        </w:rPr>
        <w:t>…</w:t>
      </w:r>
    </w:p>
    <w:p w14:paraId="3E46037B" w14:textId="1DF79695" w:rsidR="00356E4C" w:rsidRPr="0050581E" w:rsidRDefault="00356E4C" w:rsidP="0069021F">
      <w:pPr>
        <w:pStyle w:val="explanatoryclause"/>
        <w:ind w:left="1411" w:right="4"/>
        <w:rPr>
          <w:rStyle w:val="Preparersnotenobold"/>
          <w:rFonts w:ascii="Times New Roman" w:hAnsi="Times New Roman"/>
          <w:spacing w:val="-2"/>
          <w:sz w:val="24"/>
        </w:rPr>
      </w:pPr>
      <w:r w:rsidRPr="0050581E">
        <w:rPr>
          <w:rStyle w:val="Preparersnotenobold"/>
          <w:rFonts w:ascii="Times New Roman" w:hAnsi="Times New Roman"/>
          <w:spacing w:val="-2"/>
        </w:rPr>
        <w:t xml:space="preserve">Nota: </w:t>
      </w:r>
      <w:r w:rsidRPr="0050581E">
        <w:rPr>
          <w:spacing w:val="-2"/>
        </w:rPr>
        <w:tab/>
      </w:r>
      <w:r w:rsidRPr="0050581E">
        <w:rPr>
          <w:rStyle w:val="Preparersnotenobold"/>
          <w:rFonts w:ascii="Times New Roman" w:hAnsi="Times New Roman"/>
          <w:spacing w:val="-2"/>
          <w:sz w:val="24"/>
        </w:rPr>
        <w:t>Siempre que sea posible, conviene indicar las funciones operacionales y usarlas como base para las especificaciones de rendimiento.</w:t>
      </w:r>
      <w:r w:rsidR="00C15E45" w:rsidRPr="0050581E">
        <w:rPr>
          <w:rStyle w:val="Preparersnotenobold"/>
          <w:rFonts w:ascii="Times New Roman" w:hAnsi="Times New Roman"/>
          <w:spacing w:val="-2"/>
          <w:sz w:val="24"/>
        </w:rPr>
        <w:t xml:space="preserve"> </w:t>
      </w:r>
      <w:r w:rsidRPr="0050581E">
        <w:rPr>
          <w:rStyle w:val="Preparersnotenobold"/>
          <w:rFonts w:ascii="Times New Roman" w:hAnsi="Times New Roman"/>
          <w:spacing w:val="-2"/>
          <w:sz w:val="24"/>
        </w:rPr>
        <w:t xml:space="preserve">Al atenerse exclusivamente a los requisitos tecnológicos </w:t>
      </w:r>
      <w:r w:rsidR="006C0655" w:rsidRPr="0050581E">
        <w:rPr>
          <w:rStyle w:val="Preparersnotenobold"/>
          <w:rFonts w:ascii="Times New Roman" w:hAnsi="Times New Roman"/>
          <w:spacing w:val="-2"/>
          <w:sz w:val="24"/>
        </w:rPr>
        <w:t>es posible que</w:t>
      </w:r>
      <w:r w:rsidRPr="0050581E">
        <w:rPr>
          <w:rStyle w:val="Preparersnotenobold"/>
          <w:rFonts w:ascii="Times New Roman" w:hAnsi="Times New Roman"/>
          <w:spacing w:val="-2"/>
          <w:sz w:val="24"/>
        </w:rPr>
        <w:t>, sin quere</w:t>
      </w:r>
      <w:r w:rsidR="0057091E" w:rsidRPr="0050581E">
        <w:rPr>
          <w:rStyle w:val="Preparersnotenobold"/>
          <w:rFonts w:ascii="Times New Roman" w:hAnsi="Times New Roman"/>
          <w:spacing w:val="-2"/>
          <w:sz w:val="24"/>
        </w:rPr>
        <w:t xml:space="preserve">rlo, </w:t>
      </w:r>
      <w:r w:rsidR="006C0655" w:rsidRPr="0050581E">
        <w:rPr>
          <w:rStyle w:val="Preparersnotenobold"/>
          <w:rFonts w:ascii="Times New Roman" w:hAnsi="Times New Roman"/>
          <w:spacing w:val="-2"/>
          <w:sz w:val="24"/>
        </w:rPr>
        <w:t xml:space="preserve">se </w:t>
      </w:r>
      <w:r w:rsidR="0057091E" w:rsidRPr="0050581E">
        <w:rPr>
          <w:rStyle w:val="Preparersnotenobold"/>
          <w:rFonts w:ascii="Times New Roman" w:hAnsi="Times New Roman"/>
          <w:spacing w:val="-2"/>
          <w:sz w:val="24"/>
        </w:rPr>
        <w:t>restrin</w:t>
      </w:r>
      <w:r w:rsidR="006C0655" w:rsidRPr="0050581E">
        <w:rPr>
          <w:rStyle w:val="Preparersnotenobold"/>
          <w:rFonts w:ascii="Times New Roman" w:hAnsi="Times New Roman"/>
          <w:spacing w:val="-2"/>
          <w:sz w:val="24"/>
        </w:rPr>
        <w:t>ja</w:t>
      </w:r>
      <w:r w:rsidR="0057091E" w:rsidRPr="0050581E">
        <w:rPr>
          <w:rStyle w:val="Preparersnotenobold"/>
          <w:rFonts w:ascii="Times New Roman" w:hAnsi="Times New Roman"/>
          <w:spacing w:val="-2"/>
          <w:sz w:val="24"/>
        </w:rPr>
        <w:t xml:space="preserve"> la competencia.</w:t>
      </w:r>
    </w:p>
    <w:p w14:paraId="1F005A5B" w14:textId="4536B101" w:rsidR="00356E4C" w:rsidRPr="0050581E" w:rsidRDefault="00356E4C" w:rsidP="00AB1A03">
      <w:pPr>
        <w:pStyle w:val="TOC4-1"/>
        <w:ind w:right="40"/>
      </w:pPr>
      <w:bookmarkStart w:id="625" w:name="_Toc454958722"/>
      <w:bookmarkStart w:id="626" w:name="_Toc476310097"/>
      <w:bookmarkStart w:id="627" w:name="_Toc482896426"/>
      <w:bookmarkStart w:id="628" w:name="_Toc488944444"/>
      <w:bookmarkStart w:id="629" w:name="_Toc521498255"/>
      <w:r w:rsidRPr="0050581E">
        <w:t>C.</w:t>
      </w:r>
      <w:r w:rsidR="00AB1A03" w:rsidRPr="0050581E">
        <w:t xml:space="preserve">  </w:t>
      </w:r>
      <w:r w:rsidRPr="0050581E">
        <w:t xml:space="preserve">Especificaciones del </w:t>
      </w:r>
      <w:r w:rsidR="005A3A7E" w:rsidRPr="0050581E">
        <w:t>s</w:t>
      </w:r>
      <w:r w:rsidRPr="0050581E">
        <w:t xml:space="preserve">ervicio: </w:t>
      </w:r>
      <w:r w:rsidR="00420588" w:rsidRPr="0050581E">
        <w:br/>
      </w:r>
      <w:r w:rsidRPr="0050581E">
        <w:t xml:space="preserve">Artículos de </w:t>
      </w:r>
      <w:r w:rsidR="005A3A7E" w:rsidRPr="0050581E">
        <w:t>s</w:t>
      </w:r>
      <w:r w:rsidRPr="0050581E">
        <w:t xml:space="preserve">uministro e </w:t>
      </w:r>
      <w:r w:rsidR="005A3A7E" w:rsidRPr="0050581E">
        <w:t>i</w:t>
      </w:r>
      <w:r w:rsidRPr="0050581E">
        <w:t>nstalación</w:t>
      </w:r>
      <w:bookmarkEnd w:id="625"/>
      <w:bookmarkEnd w:id="626"/>
      <w:bookmarkEnd w:id="627"/>
      <w:bookmarkEnd w:id="628"/>
    </w:p>
    <w:p w14:paraId="6B971246" w14:textId="6B938DF5" w:rsidR="00356E4C" w:rsidRPr="0050581E" w:rsidRDefault="00356E4C" w:rsidP="00420588">
      <w:pPr>
        <w:pStyle w:val="TOC4-2"/>
        <w:ind w:right="41"/>
      </w:pPr>
      <w:bookmarkStart w:id="630" w:name="_Toc454958723"/>
      <w:bookmarkStart w:id="631" w:name="_Toc476310098"/>
      <w:bookmarkStart w:id="632" w:name="_Toc482896427"/>
      <w:bookmarkStart w:id="633" w:name="_Toc488944445"/>
      <w:r w:rsidRPr="0050581E">
        <w:t>2.1</w:t>
      </w:r>
      <w:r w:rsidRPr="0050581E">
        <w:tab/>
        <w:t xml:space="preserve">Análisis, </w:t>
      </w:r>
      <w:r w:rsidR="00413CDE" w:rsidRPr="0050581E">
        <w:t>d</w:t>
      </w:r>
      <w:r w:rsidRPr="0050581E">
        <w:t xml:space="preserve">iseño y </w:t>
      </w:r>
      <w:r w:rsidR="00413CDE" w:rsidRPr="0050581E">
        <w:t>p</w:t>
      </w:r>
      <w:r w:rsidRPr="0050581E">
        <w:t xml:space="preserve">ersonalización o </w:t>
      </w:r>
      <w:r w:rsidR="00413CDE" w:rsidRPr="0050581E">
        <w:t>d</w:t>
      </w:r>
      <w:r w:rsidRPr="0050581E">
        <w:t xml:space="preserve">esarrollo de </w:t>
      </w:r>
      <w:r w:rsidR="00413CDE" w:rsidRPr="0050581E">
        <w:t>s</w:t>
      </w:r>
      <w:r w:rsidRPr="0050581E">
        <w:t>istemas</w:t>
      </w:r>
      <w:bookmarkEnd w:id="630"/>
      <w:bookmarkEnd w:id="631"/>
      <w:bookmarkEnd w:id="632"/>
      <w:bookmarkEnd w:id="633"/>
    </w:p>
    <w:p w14:paraId="1DA4F0A2" w14:textId="16B9D95B" w:rsidR="00356E4C" w:rsidRPr="0050581E" w:rsidRDefault="00356E4C" w:rsidP="00420588">
      <w:pPr>
        <w:ind w:left="720" w:right="41" w:hanging="720"/>
      </w:pPr>
      <w:r w:rsidRPr="0050581E">
        <w:tab/>
        <w:t>2.1.1</w:t>
      </w:r>
      <w:r w:rsidRPr="0050581E">
        <w:tab/>
        <w:t>El Proveedor DEBE</w:t>
      </w:r>
      <w:r w:rsidR="0025326B" w:rsidRPr="0050581E">
        <w:t>RÁ</w:t>
      </w:r>
      <w:r w:rsidRPr="0050581E">
        <w:t xml:space="preserve"> realizar las siguientes actividades de análisis y diseño utilizando una metodología formal de análisis</w:t>
      </w:r>
      <w:r w:rsidR="00413CDE" w:rsidRPr="0050581E">
        <w:t xml:space="preserve"> o </w:t>
      </w:r>
      <w:r w:rsidRPr="0050581E">
        <w:t>desarrollo de sistemas con las siguientes actividades principales y productos de diseño.</w:t>
      </w:r>
    </w:p>
    <w:p w14:paraId="45101D88" w14:textId="748FE814" w:rsidR="00DD2DA1" w:rsidRPr="0050581E" w:rsidRDefault="00356E4C" w:rsidP="00DD2DA1">
      <w:pPr>
        <w:ind w:left="2160" w:right="41" w:hanging="720"/>
        <w:rPr>
          <w:rStyle w:val="Preparersnotenobold"/>
        </w:rPr>
      </w:pPr>
      <w:r w:rsidRPr="0050581E">
        <w:t>2.1.1.1</w:t>
      </w:r>
      <w:r w:rsidRPr="0050581E">
        <w:tab/>
      </w:r>
      <w:r w:rsidRPr="0050581E">
        <w:rPr>
          <w:u w:val="single"/>
        </w:rPr>
        <w:t>Análisis detallado</w:t>
      </w:r>
      <w:r w:rsidRPr="0050581E">
        <w:t xml:space="preserve">: </w:t>
      </w:r>
      <w:r w:rsidRPr="0050581E">
        <w:rPr>
          <w:rStyle w:val="Preparersnotenobold"/>
        </w:rPr>
        <w:t xml:space="preserve">[por ejemplo, especifique: </w:t>
      </w:r>
      <w:r w:rsidRPr="0050581E">
        <w:rPr>
          <w:rStyle w:val="Preparersnotenobold"/>
          <w:b/>
        </w:rPr>
        <w:t xml:space="preserve">documento de diseño del sistema; especificación de requisitos del sistema; especificación de los requisitos de la interfaz; descripciones de las pruebas del </w:t>
      </w:r>
      <w:r w:rsidR="001C1A03" w:rsidRPr="0050581E">
        <w:rPr>
          <w:rStyle w:val="Preparersnotenobold"/>
          <w:b/>
          <w:i w:val="0"/>
        </w:rPr>
        <w:t>software</w:t>
      </w:r>
      <w:r w:rsidRPr="0050581E">
        <w:rPr>
          <w:rStyle w:val="Preparersnotenobold"/>
          <w:b/>
        </w:rPr>
        <w:t>/</w:t>
      </w:r>
      <w:r w:rsidR="00420588" w:rsidRPr="0050581E">
        <w:rPr>
          <w:rStyle w:val="Preparersnotenobold"/>
          <w:b/>
        </w:rPr>
        <w:t xml:space="preserve"> </w:t>
      </w:r>
      <w:r w:rsidRPr="0050581E">
        <w:rPr>
          <w:rStyle w:val="Preparersnotenobold"/>
          <w:b/>
        </w:rPr>
        <w:t xml:space="preserve">sistema; plan de pruebas del </w:t>
      </w:r>
      <w:r w:rsidR="001C1A03" w:rsidRPr="0050581E">
        <w:rPr>
          <w:rStyle w:val="Preparersnotenobold"/>
          <w:b/>
          <w:i w:val="0"/>
        </w:rPr>
        <w:t>software</w:t>
      </w:r>
      <w:r w:rsidRPr="0050581E">
        <w:rPr>
          <w:rStyle w:val="Preparersnotenobold"/>
          <w:b/>
        </w:rPr>
        <w:t>/sistema</w:t>
      </w:r>
      <w:r w:rsidRPr="0050581E">
        <w:rPr>
          <w:rStyle w:val="Preparersnotenobold"/>
        </w:rPr>
        <w:t>, etc.]</w:t>
      </w:r>
      <w:r w:rsidR="00DD2DA1" w:rsidRPr="0050581E">
        <w:t xml:space="preserve"> </w:t>
      </w:r>
      <w:r w:rsidR="00DD2DA1" w:rsidRPr="0050581E">
        <w:rPr>
          <w:rStyle w:val="Preparersnotenobold"/>
        </w:rPr>
        <w:t xml:space="preserve">En base al tipo de proyecto y los servicios licitados, el proveedor deberá proporcionar diferentes tipos de documentos de ingeniería que incluyan pero no se limiten a los siguientes: Documento de inspección técnica o estudio de viabilidad (site survey), Diagramas de topología de red, plano de distribución de cableado estructurado, diagrama de flujos y procesos, esquemas de interconexión, diagrama de arquitectura de red, documento </w:t>
      </w:r>
      <w:r w:rsidR="00DD2DA1" w:rsidRPr="0050581E">
        <w:rPr>
          <w:rStyle w:val="Preparersnotenobold"/>
        </w:rPr>
        <w:lastRenderedPageBreak/>
        <w:t>de parametrización de equipos, reporte de pruebas finales y documento final As Built.</w:t>
      </w:r>
    </w:p>
    <w:p w14:paraId="1649CF6A" w14:textId="0B37BE65" w:rsidR="00DD2DA1" w:rsidRPr="0050581E" w:rsidRDefault="00DD2DA1" w:rsidP="004313F3">
      <w:pPr>
        <w:ind w:right="41"/>
        <w:rPr>
          <w:rStyle w:val="Preparersnotenobold"/>
        </w:rPr>
      </w:pPr>
    </w:p>
    <w:p w14:paraId="5BB02B3A" w14:textId="08D7D08E" w:rsidR="00356E4C" w:rsidRPr="0050581E" w:rsidRDefault="00DD2DA1" w:rsidP="00DD2DA1">
      <w:pPr>
        <w:ind w:left="2160" w:right="41" w:hanging="720"/>
        <w:rPr>
          <w:rStyle w:val="Preparersnotenobold"/>
        </w:rPr>
      </w:pPr>
      <w:r w:rsidRPr="0050581E">
        <w:rPr>
          <w:rStyle w:val="Preparersnotenobold"/>
        </w:rPr>
        <w:t xml:space="preserve"> </w:t>
      </w:r>
      <w:r w:rsidRPr="0050581E">
        <w:rPr>
          <w:rStyle w:val="Preparersnotenobold"/>
        </w:rPr>
        <w:tab/>
        <w:t>Para proyectos de desarrollo de software los documentos de diseño incluyen un documento SRS (Software Requirements Specification), documento de diseño de tablas y llaves para bases de datos, diagrama de flujos y lógica de negocio, documento de cadenas de ejecución, reporte de transacciones (parámetros de entrada y salida), manual de usuario y reporte de SQA (Software Quality Assurance).</w:t>
      </w:r>
      <w:r w:rsidRPr="0050581E">
        <w:rPr>
          <w:rStyle w:val="Preparersnotenobold"/>
        </w:rPr>
        <w:tab/>
      </w:r>
    </w:p>
    <w:p w14:paraId="107728A4" w14:textId="52D5DE93" w:rsidR="00356E4C" w:rsidRPr="0050581E" w:rsidRDefault="00356E4C" w:rsidP="00420588">
      <w:pPr>
        <w:ind w:left="2160" w:right="41" w:hanging="720"/>
        <w:rPr>
          <w:rStyle w:val="Preparersnotenobold"/>
        </w:rPr>
      </w:pPr>
      <w:r w:rsidRPr="0050581E">
        <w:t>2.1.1.2</w:t>
      </w:r>
      <w:r w:rsidRPr="0050581E">
        <w:tab/>
      </w:r>
      <w:r w:rsidRPr="0050581E">
        <w:rPr>
          <w:u w:val="single"/>
        </w:rPr>
        <w:t>Diseño físico</w:t>
      </w:r>
      <w:r w:rsidRPr="0050581E">
        <w:t xml:space="preserve">: </w:t>
      </w:r>
      <w:r w:rsidRPr="0050581E">
        <w:rPr>
          <w:rStyle w:val="Preparersnotenobold"/>
        </w:rPr>
        <w:t xml:space="preserve">[por ejemplo, especifique: </w:t>
      </w:r>
      <w:r w:rsidRPr="0050581E">
        <w:rPr>
          <w:rStyle w:val="Preparersnotenobold"/>
          <w:b/>
        </w:rPr>
        <w:t xml:space="preserve">descripción del diseño del </w:t>
      </w:r>
      <w:r w:rsidR="001C1A03" w:rsidRPr="0050581E">
        <w:rPr>
          <w:rStyle w:val="Preparersnotenobold"/>
          <w:b/>
          <w:i w:val="0"/>
        </w:rPr>
        <w:t>software</w:t>
      </w:r>
      <w:r w:rsidRPr="0050581E">
        <w:rPr>
          <w:rStyle w:val="Preparersnotenobold"/>
          <w:b/>
        </w:rPr>
        <w:t xml:space="preserve">; </w:t>
      </w:r>
      <w:r w:rsidR="00413CDE" w:rsidRPr="0050581E">
        <w:rPr>
          <w:rStyle w:val="Preparersnotenobold"/>
          <w:b/>
        </w:rPr>
        <w:t xml:space="preserve">documento </w:t>
      </w:r>
      <w:r w:rsidRPr="0050581E">
        <w:rPr>
          <w:rStyle w:val="Preparersnotenobold"/>
          <w:b/>
        </w:rPr>
        <w:t>de diseño de la interfaz; documento de diseño de bases de datos</w:t>
      </w:r>
      <w:r w:rsidRPr="0050581E">
        <w:rPr>
          <w:rStyle w:val="Preparersnotenobold"/>
        </w:rPr>
        <w:t>; etc.]</w:t>
      </w:r>
    </w:p>
    <w:p w14:paraId="465EC384" w14:textId="37E48592" w:rsidR="00356E4C" w:rsidRPr="0050581E" w:rsidRDefault="00356E4C" w:rsidP="00420588">
      <w:pPr>
        <w:ind w:left="2160" w:right="41" w:hanging="720"/>
      </w:pPr>
      <w:r w:rsidRPr="0050581E">
        <w:rPr>
          <w:rStyle w:val="Preparersnotenobold"/>
        </w:rPr>
        <w:t>2.1.1.3</w:t>
      </w:r>
      <w:r w:rsidRPr="0050581E">
        <w:tab/>
      </w:r>
      <w:r w:rsidRPr="0050581E">
        <w:rPr>
          <w:rStyle w:val="Preparersnotenobold"/>
          <w:i w:val="0"/>
          <w:u w:val="single"/>
        </w:rPr>
        <w:t>Sistema integrado</w:t>
      </w:r>
      <w:r w:rsidRPr="0050581E">
        <w:rPr>
          <w:rStyle w:val="Preparersnotenobold"/>
          <w:i w:val="0"/>
        </w:rPr>
        <w:t>:</w:t>
      </w:r>
      <w:r w:rsidR="0057091E" w:rsidRPr="0050581E">
        <w:rPr>
          <w:rStyle w:val="Preparersnotenobold"/>
        </w:rPr>
        <w:t xml:space="preserve"> </w:t>
      </w:r>
      <w:r w:rsidRPr="0050581E">
        <w:rPr>
          <w:rStyle w:val="Preparersnotenobold"/>
        </w:rPr>
        <w:t xml:space="preserve">[por ejemplo, especifique: </w:t>
      </w:r>
      <w:r w:rsidR="00413CDE" w:rsidRPr="0050581E">
        <w:rPr>
          <w:rStyle w:val="Preparersnotenobold"/>
          <w:b/>
        </w:rPr>
        <w:t>m</w:t>
      </w:r>
      <w:r w:rsidRPr="0050581E">
        <w:rPr>
          <w:rStyle w:val="Preparersnotenobold"/>
          <w:b/>
        </w:rPr>
        <w:t xml:space="preserve">anual del usuario; </w:t>
      </w:r>
      <w:r w:rsidR="00413CDE" w:rsidRPr="0050581E">
        <w:rPr>
          <w:rStyle w:val="Preparersnotenobold"/>
          <w:b/>
        </w:rPr>
        <w:t>m</w:t>
      </w:r>
      <w:r w:rsidRPr="0050581E">
        <w:rPr>
          <w:rStyle w:val="Preparersnotenobold"/>
          <w:b/>
        </w:rPr>
        <w:t xml:space="preserve">anual de operaciones; código fuente; archivos de Ingeniería de </w:t>
      </w:r>
      <w:r w:rsidR="001C1A03" w:rsidRPr="0050581E">
        <w:rPr>
          <w:rStyle w:val="Preparersnotenobold"/>
          <w:b/>
          <w:i w:val="0"/>
        </w:rPr>
        <w:t>Software</w:t>
      </w:r>
      <w:r w:rsidRPr="0050581E">
        <w:rPr>
          <w:rStyle w:val="Preparersnotenobold"/>
          <w:b/>
        </w:rPr>
        <w:t xml:space="preserve"> Asistida por Computadora (CASE); </w:t>
      </w:r>
      <w:r w:rsidRPr="0050581E">
        <w:rPr>
          <w:rStyle w:val="Preparersnotenobold"/>
        </w:rPr>
        <w:t>etc.</w:t>
      </w:r>
      <w:r w:rsidRPr="0050581E">
        <w:rPr>
          <w:rStyle w:val="Preparersnotenobold"/>
          <w:b/>
        </w:rPr>
        <w:t>]</w:t>
      </w:r>
    </w:p>
    <w:p w14:paraId="3C7F71AD" w14:textId="72618445" w:rsidR="00356E4C" w:rsidRPr="0050581E" w:rsidRDefault="00356E4C" w:rsidP="00420588">
      <w:pPr>
        <w:pStyle w:val="TOC4-2"/>
        <w:ind w:right="41"/>
      </w:pPr>
      <w:bookmarkStart w:id="634" w:name="_Toc454958724"/>
      <w:bookmarkStart w:id="635" w:name="_Toc476310099"/>
      <w:bookmarkStart w:id="636" w:name="_Toc482896428"/>
      <w:bookmarkStart w:id="637" w:name="_Toc488944446"/>
      <w:r w:rsidRPr="0050581E">
        <w:t>2.2</w:t>
      </w:r>
      <w:r w:rsidRPr="0050581E">
        <w:tab/>
        <w:t xml:space="preserve">Personalización y </w:t>
      </w:r>
      <w:r w:rsidR="007D2D82" w:rsidRPr="0050581E">
        <w:t>d</w:t>
      </w:r>
      <w:r w:rsidRPr="0050581E">
        <w:t xml:space="preserve">esarrollo de </w:t>
      </w:r>
      <w:r w:rsidR="00F772EC" w:rsidRPr="0050581E">
        <w:t>software</w:t>
      </w:r>
      <w:bookmarkEnd w:id="634"/>
      <w:bookmarkEnd w:id="635"/>
      <w:bookmarkEnd w:id="636"/>
      <w:bookmarkEnd w:id="637"/>
    </w:p>
    <w:p w14:paraId="0038C1B5" w14:textId="77777777" w:rsidR="00356E4C" w:rsidRPr="0050581E" w:rsidRDefault="00356E4C" w:rsidP="00420588">
      <w:pPr>
        <w:ind w:left="720" w:right="41" w:hanging="720"/>
      </w:pPr>
      <w:r w:rsidRPr="0050581E">
        <w:tab/>
        <w:t>2.1.1</w:t>
      </w:r>
      <w:r w:rsidRPr="0050581E">
        <w:tab/>
        <w:t>El Proveedor DEBE</w:t>
      </w:r>
      <w:r w:rsidR="0025326B" w:rsidRPr="0050581E">
        <w:t>RÁ</w:t>
      </w:r>
      <w:r w:rsidRPr="0050581E">
        <w:t xml:space="preserve"> realizar la personalización o el desarrollo de </w:t>
      </w:r>
      <w:r w:rsidR="00F772EC" w:rsidRPr="0050581E">
        <w:t>software</w:t>
      </w:r>
      <w:r w:rsidRPr="0050581E">
        <w:t xml:space="preserve"> utilizando una metodología formal de desarrollo de </w:t>
      </w:r>
      <w:r w:rsidR="00F772EC" w:rsidRPr="0050581E">
        <w:t>software</w:t>
      </w:r>
      <w:r w:rsidRPr="0050581E">
        <w:t xml:space="preserve"> con las siguientes características o con las siguientes tecnologías y herramientas.</w:t>
      </w:r>
    </w:p>
    <w:p w14:paraId="1C6BF7A6" w14:textId="221C3A0A" w:rsidR="00356E4C" w:rsidRPr="0050581E" w:rsidRDefault="00356E4C" w:rsidP="00420588">
      <w:pPr>
        <w:ind w:left="2160" w:right="41" w:hanging="720"/>
      </w:pPr>
      <w:r w:rsidRPr="0050581E">
        <w:t>2.1.1.1</w:t>
      </w:r>
      <w:r w:rsidRPr="0050581E">
        <w:tab/>
      </w:r>
      <w:r w:rsidRPr="0050581E">
        <w:rPr>
          <w:rStyle w:val="Preparersnotenobold"/>
        </w:rPr>
        <w:t>[</w:t>
      </w:r>
      <w:r w:rsidR="007A7CC9" w:rsidRPr="0050581E">
        <w:rPr>
          <w:rStyle w:val="Preparersnotenobold"/>
        </w:rPr>
        <w:t>P</w:t>
      </w:r>
      <w:r w:rsidRPr="0050581E">
        <w:rPr>
          <w:rStyle w:val="Preparersnotenobold"/>
        </w:rPr>
        <w:t xml:space="preserve">or ejemplo, describa: </w:t>
      </w:r>
      <w:r w:rsidRPr="0050581E">
        <w:rPr>
          <w:rStyle w:val="Preparersnotenobold"/>
          <w:b/>
        </w:rPr>
        <w:t xml:space="preserve">el método de desarrollo de </w:t>
      </w:r>
      <w:r w:rsidR="001C1A03" w:rsidRPr="0050581E">
        <w:rPr>
          <w:rStyle w:val="Preparersnotenobold"/>
          <w:b/>
          <w:i w:val="0"/>
        </w:rPr>
        <w:t>software</w:t>
      </w:r>
      <w:r w:rsidRPr="0050581E">
        <w:rPr>
          <w:rStyle w:val="Preparersnotenobold"/>
        </w:rPr>
        <w:t xml:space="preserve"> (por ejemplo, desarrollo en cascada, desarrollo rápido de aplicaciones); </w:t>
      </w:r>
      <w:r w:rsidRPr="0050581E">
        <w:rPr>
          <w:rStyle w:val="Preparersnotenobold"/>
          <w:b/>
        </w:rPr>
        <w:t>o estándares abiertos</w:t>
      </w:r>
      <w:r w:rsidRPr="0050581E">
        <w:rPr>
          <w:rStyle w:val="Preparersnotenobold"/>
        </w:rPr>
        <w:t xml:space="preserve"> (por ejemplo, Java, XML, etc.); </w:t>
      </w:r>
      <w:r w:rsidRPr="0050581E">
        <w:rPr>
          <w:rStyle w:val="Preparersnotenobold"/>
          <w:b/>
        </w:rPr>
        <w:t>o herramientas CASE</w:t>
      </w:r>
      <w:r w:rsidRPr="0050581E">
        <w:rPr>
          <w:rStyle w:val="Preparersnotenobold"/>
        </w:rPr>
        <w:t>, etc.]</w:t>
      </w:r>
    </w:p>
    <w:p w14:paraId="75086C4D" w14:textId="77777777" w:rsidR="00356E4C" w:rsidRPr="0050581E" w:rsidRDefault="00356E4C" w:rsidP="00420588">
      <w:pPr>
        <w:pStyle w:val="TOC4-2"/>
        <w:ind w:right="41"/>
      </w:pPr>
      <w:bookmarkStart w:id="638" w:name="_Toc454958725"/>
      <w:bookmarkStart w:id="639" w:name="_Toc476310100"/>
      <w:bookmarkStart w:id="640" w:name="_Toc482896429"/>
      <w:bookmarkStart w:id="641" w:name="_Toc488944447"/>
      <w:r w:rsidRPr="0050581E">
        <w:t>2.3</w:t>
      </w:r>
      <w:r w:rsidRPr="0050581E">
        <w:tab/>
        <w:t>Integración del Sistema (a otros sistemas existentes)</w:t>
      </w:r>
      <w:bookmarkEnd w:id="638"/>
      <w:bookmarkEnd w:id="639"/>
      <w:bookmarkEnd w:id="640"/>
      <w:bookmarkEnd w:id="641"/>
    </w:p>
    <w:p w14:paraId="5F2FBBC2" w14:textId="617DEAA4" w:rsidR="00356E4C" w:rsidRPr="0050581E" w:rsidRDefault="00356E4C" w:rsidP="00420588">
      <w:pPr>
        <w:ind w:left="1440" w:right="41" w:hanging="720"/>
      </w:pPr>
      <w:r w:rsidRPr="0050581E">
        <w:t>2.3.1</w:t>
      </w:r>
      <w:r w:rsidRPr="0050581E">
        <w:tab/>
        <w:t>El Proveedor DEBE</w:t>
      </w:r>
      <w:r w:rsidR="0025326B" w:rsidRPr="0050581E">
        <w:t>RÁ</w:t>
      </w:r>
      <w:r w:rsidRPr="0050581E">
        <w:t xml:space="preserve"> realizar los siguientes servicios de integración </w:t>
      </w:r>
      <w:r w:rsidRPr="0050581E">
        <w:rPr>
          <w:rStyle w:val="Preparersnotenobold"/>
        </w:rPr>
        <w:t xml:space="preserve">[por ejemplo, describa: </w:t>
      </w:r>
      <w:r w:rsidRPr="0050581E">
        <w:rPr>
          <w:rStyle w:val="Preparersnotenobold"/>
          <w:b/>
          <w:i w:val="0"/>
        </w:rPr>
        <w:t>los Sistemas Informáticos existentes</w:t>
      </w:r>
      <w:r w:rsidRPr="0050581E">
        <w:rPr>
          <w:rStyle w:val="Preparersnotenobold"/>
        </w:rPr>
        <w:t xml:space="preserve"> (según corresponda, mencione la subsección pertinente de la sección </w:t>
      </w:r>
      <w:r w:rsidR="007A0027" w:rsidRPr="0050581E">
        <w:rPr>
          <w:rStyle w:val="Preparersnotenobold"/>
        </w:rPr>
        <w:t>“</w:t>
      </w:r>
      <w:r w:rsidR="0008396C" w:rsidRPr="0050581E">
        <w:rPr>
          <w:rStyle w:val="Preparersnotenobold"/>
        </w:rPr>
        <w:t>Información de referencia y m</w:t>
      </w:r>
      <w:r w:rsidRPr="0050581E">
        <w:rPr>
          <w:rStyle w:val="Preparersnotenobold"/>
        </w:rPr>
        <w:t xml:space="preserve">aterial </w:t>
      </w:r>
      <w:r w:rsidR="007A0027" w:rsidRPr="0050581E">
        <w:rPr>
          <w:rStyle w:val="Preparersnotenobold"/>
        </w:rPr>
        <w:t>i</w:t>
      </w:r>
      <w:r w:rsidRPr="0050581E">
        <w:rPr>
          <w:rStyle w:val="Preparersnotenobold"/>
        </w:rPr>
        <w:t>nformativo</w:t>
      </w:r>
      <w:r w:rsidR="007A0027" w:rsidRPr="0050581E">
        <w:rPr>
          <w:rStyle w:val="Preparersnotenobold"/>
        </w:rPr>
        <w:t>”</w:t>
      </w:r>
      <w:r w:rsidRPr="0050581E">
        <w:rPr>
          <w:rStyle w:val="Preparersnotenobold"/>
        </w:rPr>
        <w:t xml:space="preserve"> en la que se brinde la descripción detallada de los sistemas existentes); y especifique:</w:t>
      </w:r>
      <w:r w:rsidR="00C15E45" w:rsidRPr="0050581E">
        <w:rPr>
          <w:rStyle w:val="Preparersnotenobold"/>
        </w:rPr>
        <w:t xml:space="preserve"> </w:t>
      </w:r>
      <w:r w:rsidRPr="0050581E">
        <w:rPr>
          <w:rStyle w:val="Preparersnotenobold"/>
          <w:b/>
        </w:rPr>
        <w:t>el nivel de integración técnica y funcional con el Sistema Informático</w:t>
      </w:r>
      <w:r w:rsidRPr="0050581E">
        <w:rPr>
          <w:rStyle w:val="Preparersnotenobold"/>
        </w:rPr>
        <w:t>].</w:t>
      </w:r>
    </w:p>
    <w:p w14:paraId="4542EFFF" w14:textId="1F4E18DA" w:rsidR="00356E4C" w:rsidRPr="0050581E" w:rsidRDefault="00356E4C" w:rsidP="00420588">
      <w:pPr>
        <w:pStyle w:val="TOC4-2"/>
        <w:ind w:right="41"/>
      </w:pPr>
      <w:bookmarkStart w:id="642" w:name="_Toc454958726"/>
      <w:bookmarkStart w:id="643" w:name="_Toc476310101"/>
      <w:bookmarkStart w:id="644" w:name="_Toc482896430"/>
      <w:bookmarkStart w:id="645" w:name="_Toc488944448"/>
      <w:r w:rsidRPr="0050581E">
        <w:t>2.4</w:t>
      </w:r>
      <w:r w:rsidRPr="0050581E">
        <w:tab/>
        <w:t xml:space="preserve">Capacitación y </w:t>
      </w:r>
      <w:r w:rsidR="007D2D82" w:rsidRPr="0050581E">
        <w:t>m</w:t>
      </w:r>
      <w:r w:rsidRPr="0050581E">
        <w:t xml:space="preserve">ateriales de </w:t>
      </w:r>
      <w:r w:rsidR="007D2D82" w:rsidRPr="0050581E">
        <w:t>c</w:t>
      </w:r>
      <w:r w:rsidRPr="0050581E">
        <w:t>apacitación</w:t>
      </w:r>
      <w:bookmarkEnd w:id="642"/>
      <w:bookmarkEnd w:id="643"/>
      <w:bookmarkEnd w:id="644"/>
      <w:bookmarkEnd w:id="645"/>
    </w:p>
    <w:p w14:paraId="33FDE068" w14:textId="63B40ED6" w:rsidR="00356E4C" w:rsidRPr="0050581E" w:rsidRDefault="00356E4C" w:rsidP="00420588">
      <w:pPr>
        <w:ind w:left="1440" w:right="41" w:hanging="720"/>
      </w:pPr>
      <w:r w:rsidRPr="0050581E">
        <w:t>2.4.1</w:t>
      </w:r>
      <w:r w:rsidRPr="0050581E">
        <w:tab/>
        <w:t>El Proveedor DEBE</w:t>
      </w:r>
      <w:r w:rsidR="0025326B" w:rsidRPr="0050581E">
        <w:t>RÁ</w:t>
      </w:r>
      <w:r w:rsidRPr="0050581E">
        <w:t xml:space="preserve"> proporcionar los siguientes servicios y materiales </w:t>
      </w:r>
      <w:r w:rsidR="00420588" w:rsidRPr="0050581E">
        <w:br/>
      </w:r>
      <w:r w:rsidRPr="0050581E">
        <w:t>de capacitación.</w:t>
      </w:r>
    </w:p>
    <w:p w14:paraId="2D96B64C" w14:textId="1F7AF269" w:rsidR="00356E4C" w:rsidRPr="0050581E" w:rsidRDefault="00356E4C" w:rsidP="00420588">
      <w:pPr>
        <w:ind w:left="2160" w:right="41" w:hanging="720"/>
        <w:rPr>
          <w:spacing w:val="-2"/>
        </w:rPr>
      </w:pPr>
      <w:r w:rsidRPr="0050581E">
        <w:rPr>
          <w:spacing w:val="-2"/>
        </w:rPr>
        <w:t>2.4.1.1</w:t>
      </w:r>
      <w:r w:rsidRPr="0050581E">
        <w:rPr>
          <w:spacing w:val="-2"/>
        </w:rPr>
        <w:tab/>
      </w:r>
      <w:r w:rsidRPr="0050581E">
        <w:rPr>
          <w:spacing w:val="-2"/>
          <w:u w:val="single"/>
        </w:rPr>
        <w:t>Usuario</w:t>
      </w:r>
      <w:r w:rsidRPr="0050581E">
        <w:rPr>
          <w:spacing w:val="-2"/>
        </w:rPr>
        <w:t xml:space="preserve">: </w:t>
      </w:r>
      <w:r w:rsidRPr="0050581E">
        <w:rPr>
          <w:rStyle w:val="Preparersnotenobold"/>
          <w:spacing w:val="-2"/>
        </w:rPr>
        <w:t xml:space="preserve">[por ejemplo, especifique: </w:t>
      </w:r>
      <w:r w:rsidRPr="0050581E">
        <w:rPr>
          <w:rStyle w:val="Preparersnotenobold"/>
          <w:b/>
          <w:spacing w:val="-2"/>
        </w:rPr>
        <w:t xml:space="preserve">programas mínimos, modalidades de capacitación, métodos de evaluación y materiales de capacitación para la introducción al uso de las computadoras, la operación del equipo pertinente incorporado al Sistema, así como el funcionamiento de las aplicaciones de </w:t>
      </w:r>
      <w:r w:rsidR="001C1A03" w:rsidRPr="0050581E">
        <w:rPr>
          <w:rStyle w:val="Preparersnotenobold"/>
          <w:b/>
          <w:i w:val="0"/>
          <w:spacing w:val="-2"/>
        </w:rPr>
        <w:t>software</w:t>
      </w:r>
      <w:r w:rsidRPr="0050581E">
        <w:rPr>
          <w:rStyle w:val="Preparersnotenobold"/>
          <w:b/>
          <w:spacing w:val="-2"/>
        </w:rPr>
        <w:t xml:space="preserve"> incorporadas al Sistema;</w:t>
      </w:r>
      <w:r w:rsidRPr="0050581E">
        <w:rPr>
          <w:rStyle w:val="Preparersnotenobold"/>
          <w:spacing w:val="-2"/>
        </w:rPr>
        <w:t xml:space="preserve"> según corresponda, mencione la subsección pertinente de la sección </w:t>
      </w:r>
      <w:r w:rsidR="007A0027" w:rsidRPr="0050581E">
        <w:rPr>
          <w:rStyle w:val="Preparersnotenobold"/>
          <w:spacing w:val="-2"/>
        </w:rPr>
        <w:t>“</w:t>
      </w:r>
      <w:r w:rsidR="0008396C" w:rsidRPr="0050581E">
        <w:rPr>
          <w:rStyle w:val="Preparersnotenobold"/>
          <w:spacing w:val="-2"/>
        </w:rPr>
        <w:t xml:space="preserve">Información de referencia </w:t>
      </w:r>
      <w:r w:rsidR="0008396C" w:rsidRPr="0050581E">
        <w:rPr>
          <w:rStyle w:val="Preparersnotenobold"/>
          <w:spacing w:val="-2"/>
        </w:rPr>
        <w:lastRenderedPageBreak/>
        <w:t>y m</w:t>
      </w:r>
      <w:r w:rsidRPr="0050581E">
        <w:rPr>
          <w:rStyle w:val="Preparersnotenobold"/>
          <w:spacing w:val="-2"/>
        </w:rPr>
        <w:t xml:space="preserve">aterial </w:t>
      </w:r>
      <w:r w:rsidR="007A0027" w:rsidRPr="0050581E">
        <w:rPr>
          <w:rStyle w:val="Preparersnotenobold"/>
          <w:spacing w:val="-2"/>
        </w:rPr>
        <w:t>i</w:t>
      </w:r>
      <w:r w:rsidRPr="0050581E">
        <w:rPr>
          <w:rStyle w:val="Preparersnotenobold"/>
          <w:spacing w:val="-2"/>
        </w:rPr>
        <w:t>nformativo</w:t>
      </w:r>
      <w:r w:rsidR="007A0027" w:rsidRPr="0050581E">
        <w:rPr>
          <w:rStyle w:val="Preparersnotenobold"/>
          <w:spacing w:val="-2"/>
        </w:rPr>
        <w:t>”</w:t>
      </w:r>
      <w:r w:rsidRPr="0050581E">
        <w:rPr>
          <w:rStyle w:val="Preparersnotenobold"/>
          <w:spacing w:val="-2"/>
        </w:rPr>
        <w:t xml:space="preserve"> en la que se brinde información detallada sobre las instalaciones disponibles para impartir la capacitación, etc.]</w:t>
      </w:r>
    </w:p>
    <w:p w14:paraId="09DC4426" w14:textId="4AB269E1" w:rsidR="00356E4C" w:rsidRPr="0050581E" w:rsidRDefault="00356E4C" w:rsidP="00420588">
      <w:pPr>
        <w:ind w:left="2160" w:right="41" w:hanging="720"/>
      </w:pPr>
      <w:r w:rsidRPr="0050581E">
        <w:t>2.4.1.2</w:t>
      </w:r>
      <w:r w:rsidRPr="0050581E">
        <w:tab/>
      </w:r>
      <w:r w:rsidRPr="0050581E">
        <w:rPr>
          <w:u w:val="single"/>
        </w:rPr>
        <w:t>Aspectos técnicos</w:t>
      </w:r>
      <w:r w:rsidRPr="0050581E">
        <w:t xml:space="preserve">: </w:t>
      </w:r>
      <w:r w:rsidRPr="0050581E">
        <w:rPr>
          <w:rStyle w:val="Preparersnotenobold"/>
        </w:rPr>
        <w:t xml:space="preserve">[por ejemplo, especifique: </w:t>
      </w:r>
      <w:r w:rsidRPr="0050581E">
        <w:rPr>
          <w:rStyle w:val="Preparersnotenobold"/>
          <w:b/>
        </w:rPr>
        <w:t xml:space="preserve">programas mínimos, modalidades de capacitación, </w:t>
      </w:r>
      <w:r w:rsidR="007A0027" w:rsidRPr="0050581E">
        <w:rPr>
          <w:rStyle w:val="Preparersnotenobold"/>
          <w:b/>
        </w:rPr>
        <w:t xml:space="preserve">métodos de evaluación </w:t>
      </w:r>
      <w:r w:rsidRPr="0050581E">
        <w:rPr>
          <w:rStyle w:val="Preparersnotenobold"/>
          <w:b/>
        </w:rPr>
        <w:t>(por ejemplo, niveles de certificación), materiales de capacitación y centros de capacitación para</w:t>
      </w:r>
      <w:r w:rsidR="00C15E45" w:rsidRPr="0050581E">
        <w:rPr>
          <w:rStyle w:val="Preparersnotenobold"/>
          <w:b/>
        </w:rPr>
        <w:t xml:space="preserve"> </w:t>
      </w:r>
      <w:r w:rsidRPr="0050581E">
        <w:rPr>
          <w:rStyle w:val="Preparersnotenobold"/>
          <w:b/>
        </w:rPr>
        <w:t>los principales componentes de tecnología y metodología del Sistema Informático</w:t>
      </w:r>
      <w:r w:rsidRPr="0050581E">
        <w:rPr>
          <w:rStyle w:val="Preparersnotenobold"/>
        </w:rPr>
        <w:t>, etc.]</w:t>
      </w:r>
    </w:p>
    <w:p w14:paraId="622F24AB" w14:textId="3F6A2FB5" w:rsidR="00356E4C" w:rsidRPr="0050581E" w:rsidRDefault="00356E4C" w:rsidP="00420588">
      <w:pPr>
        <w:ind w:left="2160" w:right="41" w:hanging="720"/>
      </w:pPr>
      <w:r w:rsidRPr="0050581E">
        <w:t>2.4.1.3</w:t>
      </w:r>
      <w:r w:rsidRPr="0050581E">
        <w:tab/>
      </w:r>
      <w:r w:rsidRPr="0050581E">
        <w:rPr>
          <w:u w:val="single"/>
        </w:rPr>
        <w:t>Gestión</w:t>
      </w:r>
      <w:r w:rsidRPr="0050581E">
        <w:t xml:space="preserve">: </w:t>
      </w:r>
      <w:r w:rsidR="0057091E" w:rsidRPr="0050581E">
        <w:rPr>
          <w:rStyle w:val="Preparersnotenobold"/>
        </w:rPr>
        <w:t>[por ejemplo, especifique:</w:t>
      </w:r>
      <w:r w:rsidRPr="0050581E">
        <w:rPr>
          <w:rStyle w:val="Preparersnotenobold"/>
        </w:rPr>
        <w:t xml:space="preserve"> </w:t>
      </w:r>
      <w:r w:rsidRPr="0050581E">
        <w:rPr>
          <w:rStyle w:val="Preparersnotenobold"/>
          <w:b/>
        </w:rPr>
        <w:t xml:space="preserve">programas mínimos, modalidades de capacitación, </w:t>
      </w:r>
      <w:r w:rsidR="007A0027" w:rsidRPr="0050581E">
        <w:rPr>
          <w:rStyle w:val="Preparersnotenobold"/>
          <w:b/>
        </w:rPr>
        <w:t>métodos de evaluación</w:t>
      </w:r>
      <w:r w:rsidRPr="0050581E">
        <w:rPr>
          <w:rStyle w:val="Preparersnotenobold"/>
          <w:b/>
        </w:rPr>
        <w:t>, materiales de capacitación y centros de capacitación para</w:t>
      </w:r>
      <w:r w:rsidR="00C15E45" w:rsidRPr="0050581E">
        <w:rPr>
          <w:rStyle w:val="Preparersnotenobold"/>
          <w:b/>
        </w:rPr>
        <w:t xml:space="preserve"> </w:t>
      </w:r>
      <w:r w:rsidRPr="0050581E">
        <w:rPr>
          <w:rStyle w:val="Preparersnotenobold"/>
          <w:b/>
        </w:rPr>
        <w:t>familiariza</w:t>
      </w:r>
      <w:r w:rsidR="007A0027" w:rsidRPr="0050581E">
        <w:rPr>
          <w:rStyle w:val="Preparersnotenobold"/>
          <w:b/>
        </w:rPr>
        <w:t>rse</w:t>
      </w:r>
      <w:r w:rsidRPr="0050581E">
        <w:rPr>
          <w:rStyle w:val="Preparersnotenobold"/>
          <w:b/>
        </w:rPr>
        <w:t xml:space="preserve"> con los componentes de funcionalidad, tecnología y metodología del Sistema Informático, la gestión por parte de la empresa de los Sistemas Informáticos</w:t>
      </w:r>
      <w:r w:rsidRPr="0050581E">
        <w:rPr>
          <w:rStyle w:val="Preparersnotenobold"/>
        </w:rPr>
        <w:t>, etc.]</w:t>
      </w:r>
    </w:p>
    <w:p w14:paraId="459E9D2C" w14:textId="260A67E7" w:rsidR="00356E4C" w:rsidRPr="0050581E" w:rsidRDefault="00356E4C" w:rsidP="00420588">
      <w:pPr>
        <w:pStyle w:val="TOC4-2"/>
        <w:ind w:right="41"/>
      </w:pPr>
      <w:bookmarkStart w:id="646" w:name="_Toc454958727"/>
      <w:bookmarkStart w:id="647" w:name="_Toc476310102"/>
      <w:bookmarkStart w:id="648" w:name="_Toc482896431"/>
      <w:bookmarkStart w:id="649" w:name="_Toc488944449"/>
      <w:r w:rsidRPr="0050581E">
        <w:t>2.5</w:t>
      </w:r>
      <w:r w:rsidRPr="0050581E">
        <w:tab/>
        <w:t xml:space="preserve">Conversión y </w:t>
      </w:r>
      <w:r w:rsidR="007A0027" w:rsidRPr="0050581E">
        <w:t>m</w:t>
      </w:r>
      <w:r w:rsidRPr="0050581E">
        <w:t xml:space="preserve">igración de </w:t>
      </w:r>
      <w:r w:rsidR="007A0027" w:rsidRPr="0050581E">
        <w:t>d</w:t>
      </w:r>
      <w:r w:rsidRPr="0050581E">
        <w:t>atos</w:t>
      </w:r>
      <w:bookmarkEnd w:id="646"/>
      <w:bookmarkEnd w:id="647"/>
      <w:bookmarkEnd w:id="648"/>
      <w:bookmarkEnd w:id="649"/>
    </w:p>
    <w:p w14:paraId="71006DC9" w14:textId="77777777" w:rsidR="00356E4C" w:rsidRPr="0050581E" w:rsidRDefault="00356E4C" w:rsidP="00420588">
      <w:pPr>
        <w:ind w:left="1440" w:right="41" w:hanging="720"/>
      </w:pPr>
      <w:r w:rsidRPr="0050581E">
        <w:t>2.5.1</w:t>
      </w:r>
      <w:r w:rsidRPr="0050581E">
        <w:tab/>
        <w:t>El Proveedor DEBE</w:t>
      </w:r>
      <w:r w:rsidR="0025326B" w:rsidRPr="0050581E">
        <w:t>RÁ</w:t>
      </w:r>
      <w:r w:rsidRPr="0050581E">
        <w:t xml:space="preserve"> proporcionar los servicios y herramientas necesarios para llevar a cabo los siguientes servicios de conversión y migración de datos:</w:t>
      </w:r>
      <w:r w:rsidR="00C15E45" w:rsidRPr="0050581E">
        <w:t xml:space="preserve"> </w:t>
      </w:r>
      <w:r w:rsidRPr="0050581E">
        <w:rPr>
          <w:rStyle w:val="Preparersnotenobold"/>
        </w:rPr>
        <w:t xml:space="preserve">[por ejemplo, especifique: </w:t>
      </w:r>
      <w:r w:rsidRPr="0050581E">
        <w:rPr>
          <w:rStyle w:val="Preparersnotenobold"/>
          <w:b/>
        </w:rPr>
        <w:t>volumen de datos; tipo, estructura y medios de datos; cronograma de conversión; garantía de calidad y métodos de validación</w:t>
      </w:r>
      <w:r w:rsidRPr="0050581E">
        <w:rPr>
          <w:rStyle w:val="Preparersnotenobold"/>
        </w:rPr>
        <w:t>, etc.]</w:t>
      </w:r>
    </w:p>
    <w:p w14:paraId="388098D4" w14:textId="7840DA49" w:rsidR="00356E4C" w:rsidRPr="0050581E" w:rsidRDefault="00356E4C" w:rsidP="00420588">
      <w:pPr>
        <w:pStyle w:val="TOC4-2"/>
        <w:ind w:right="41"/>
      </w:pPr>
      <w:bookmarkStart w:id="650" w:name="_Toc454958728"/>
      <w:bookmarkStart w:id="651" w:name="_Toc476310103"/>
      <w:bookmarkStart w:id="652" w:name="_Toc482896432"/>
      <w:bookmarkStart w:id="653" w:name="_Toc488944450"/>
      <w:r w:rsidRPr="0050581E">
        <w:t>2.6</w:t>
      </w:r>
      <w:r w:rsidRPr="0050581E">
        <w:tab/>
        <w:t xml:space="preserve">Requisitos de </w:t>
      </w:r>
      <w:r w:rsidR="007A0027" w:rsidRPr="0050581E">
        <w:t>d</w:t>
      </w:r>
      <w:r w:rsidRPr="0050581E">
        <w:t>ocumentación</w:t>
      </w:r>
      <w:bookmarkEnd w:id="650"/>
      <w:bookmarkEnd w:id="651"/>
      <w:bookmarkEnd w:id="652"/>
      <w:bookmarkEnd w:id="653"/>
    </w:p>
    <w:p w14:paraId="3873CA91" w14:textId="77777777" w:rsidR="00356E4C" w:rsidRPr="0050581E" w:rsidRDefault="00356E4C" w:rsidP="00420588">
      <w:pPr>
        <w:ind w:left="1440" w:right="41" w:hanging="720"/>
      </w:pPr>
      <w:r w:rsidRPr="0050581E">
        <w:t>2.6.1</w:t>
      </w:r>
      <w:r w:rsidRPr="0050581E">
        <w:tab/>
        <w:t>El Proveedor DEBE</w:t>
      </w:r>
      <w:r w:rsidR="0025326B" w:rsidRPr="0050581E">
        <w:t>RÁ</w:t>
      </w:r>
      <w:r w:rsidRPr="0050581E">
        <w:t xml:space="preserve"> preparar y presentar la siguiente documentación.</w:t>
      </w:r>
    </w:p>
    <w:p w14:paraId="4D2EF670" w14:textId="6B032CC3" w:rsidR="00356E4C" w:rsidRPr="0050581E" w:rsidRDefault="00356E4C" w:rsidP="00420588">
      <w:pPr>
        <w:ind w:left="2160" w:right="41" w:hanging="720"/>
      </w:pPr>
      <w:r w:rsidRPr="0050581E">
        <w:t>2.6.1.1</w:t>
      </w:r>
      <w:r w:rsidRPr="0050581E">
        <w:tab/>
      </w:r>
      <w:r w:rsidRPr="0050581E">
        <w:rPr>
          <w:u w:val="single"/>
        </w:rPr>
        <w:t>Documentos para usuarios finales</w:t>
      </w:r>
      <w:r w:rsidRPr="0050581E">
        <w:t xml:space="preserve">: </w:t>
      </w:r>
      <w:r w:rsidRPr="0050581E">
        <w:rPr>
          <w:rStyle w:val="Preparersnotenobold"/>
        </w:rPr>
        <w:t>[por ejemplo, especifique:</w:t>
      </w:r>
      <w:r w:rsidRPr="0050581E">
        <w:rPr>
          <w:rStyle w:val="Preparersnotenobold"/>
          <w:b/>
        </w:rPr>
        <w:t xml:space="preserve"> tipos de documentos para usuarios finales; idioma; contenido; formatos; </w:t>
      </w:r>
      <w:r w:rsidR="007A0027" w:rsidRPr="0050581E">
        <w:rPr>
          <w:rStyle w:val="Preparersnotenobold"/>
          <w:b/>
        </w:rPr>
        <w:t xml:space="preserve">control </w:t>
      </w:r>
      <w:r w:rsidRPr="0050581E">
        <w:rPr>
          <w:rStyle w:val="Preparersnotenobold"/>
          <w:b/>
        </w:rPr>
        <w:t>de calidad y gestión de revisiones; medio; métodos de reproducción y distribución</w:t>
      </w:r>
      <w:r w:rsidRPr="0050581E">
        <w:rPr>
          <w:rStyle w:val="Preparersnotenobold"/>
        </w:rPr>
        <w:t>, etc.]</w:t>
      </w:r>
    </w:p>
    <w:p w14:paraId="1DB117C2" w14:textId="77777777" w:rsidR="00356E4C" w:rsidRPr="0050581E" w:rsidRDefault="00356E4C" w:rsidP="00420588">
      <w:pPr>
        <w:ind w:left="2160" w:right="41" w:hanging="720"/>
        <w:rPr>
          <w:rStyle w:val="Preparersnotenobold"/>
        </w:rPr>
      </w:pPr>
      <w:r w:rsidRPr="0050581E">
        <w:t>2.6.1.2</w:t>
      </w:r>
      <w:r w:rsidRPr="0050581E">
        <w:tab/>
      </w:r>
      <w:r w:rsidRPr="0050581E">
        <w:rPr>
          <w:u w:val="single"/>
        </w:rPr>
        <w:t>Documentos técnicos</w:t>
      </w:r>
      <w:r w:rsidRPr="0050581E">
        <w:t xml:space="preserve">: </w:t>
      </w:r>
      <w:r w:rsidRPr="0050581E">
        <w:rPr>
          <w:rStyle w:val="Preparersnotenobold"/>
        </w:rPr>
        <w:t xml:space="preserve">[por ejemplo, especifique: </w:t>
      </w:r>
      <w:r w:rsidRPr="0050581E">
        <w:rPr>
          <w:rStyle w:val="Preparersnotenobold"/>
          <w:b/>
        </w:rPr>
        <w:t>tipos de documentos técnicos; idioma; contenido; formatos; control de calidad y gestión de revisiones; medio; métodos de reproducción y distribución</w:t>
      </w:r>
      <w:r w:rsidRPr="0050581E">
        <w:rPr>
          <w:rStyle w:val="Preparersnotenobold"/>
        </w:rPr>
        <w:t>, etc.]</w:t>
      </w:r>
    </w:p>
    <w:p w14:paraId="17DCEBBB" w14:textId="43F17B82" w:rsidR="00DD2DA1" w:rsidRPr="0050581E" w:rsidRDefault="00DD2DA1" w:rsidP="00DD2DA1">
      <w:pPr>
        <w:ind w:left="2160" w:right="41" w:hanging="720"/>
      </w:pPr>
      <w:r w:rsidRPr="0050581E">
        <w:t>2.6.1.3 Documentos de Parametrización e inventario: El Proveedor deberá proporcionar documentos de ingeniería con la lista de parámetros técnicos configurados en los equipos como una lista de funcionalidades habilitadas o incluidas en la solución, al igual que un documento de inventario de Hardware y/o software.</w:t>
      </w:r>
    </w:p>
    <w:p w14:paraId="114C1591" w14:textId="77777777" w:rsidR="00DD2DA1" w:rsidRPr="0050581E" w:rsidRDefault="00DD2DA1" w:rsidP="00DD2DA1">
      <w:pPr>
        <w:ind w:left="2160" w:right="41" w:hanging="720"/>
      </w:pPr>
      <w:r w:rsidRPr="0050581E">
        <w:t xml:space="preserve"> </w:t>
      </w:r>
    </w:p>
    <w:p w14:paraId="0F9DA860" w14:textId="2EE40ABB" w:rsidR="00DD2DA1" w:rsidRPr="0050581E" w:rsidRDefault="00DD2DA1" w:rsidP="00DD2DA1">
      <w:pPr>
        <w:ind w:left="2160" w:right="41" w:hanging="720"/>
      </w:pPr>
      <w:r w:rsidRPr="0050581E">
        <w:t xml:space="preserve"> 2.6.1.4 Respaldos Técnicos: Documentos con datos, pruebas, mediciones y otros requeridos para verificar el cumplimiento de normas, estándares y/o calidad de servicio.</w:t>
      </w:r>
    </w:p>
    <w:p w14:paraId="2DE924A0" w14:textId="69D2B26C" w:rsidR="00356E4C" w:rsidRPr="0050581E" w:rsidRDefault="00356E4C" w:rsidP="00420588">
      <w:pPr>
        <w:pStyle w:val="TOC4-2"/>
        <w:ind w:right="41"/>
      </w:pPr>
      <w:bookmarkStart w:id="654" w:name="_Toc454958729"/>
      <w:bookmarkStart w:id="655" w:name="_Toc476310104"/>
      <w:bookmarkStart w:id="656" w:name="_Toc482896433"/>
      <w:bookmarkStart w:id="657" w:name="_Toc488944451"/>
      <w:r w:rsidRPr="0050581E">
        <w:lastRenderedPageBreak/>
        <w:t>2.7</w:t>
      </w:r>
      <w:r w:rsidRPr="0050581E">
        <w:tab/>
        <w:t xml:space="preserve">Requisitos del </w:t>
      </w:r>
      <w:r w:rsidR="007A0027" w:rsidRPr="0050581E">
        <w:t>e</w:t>
      </w:r>
      <w:r w:rsidRPr="0050581E">
        <w:t xml:space="preserve">quipo </w:t>
      </w:r>
      <w:r w:rsidR="007A0027" w:rsidRPr="0050581E">
        <w:t>t</w:t>
      </w:r>
      <w:r w:rsidRPr="0050581E">
        <w:t>écnico del Proveedor</w:t>
      </w:r>
      <w:bookmarkEnd w:id="654"/>
      <w:bookmarkEnd w:id="655"/>
      <w:bookmarkEnd w:id="656"/>
      <w:bookmarkEnd w:id="657"/>
    </w:p>
    <w:p w14:paraId="642EDBF9" w14:textId="77777777" w:rsidR="00356E4C" w:rsidRPr="0050581E" w:rsidRDefault="00356E4C" w:rsidP="00420588">
      <w:pPr>
        <w:ind w:left="1440" w:right="41" w:hanging="720"/>
      </w:pPr>
      <w:r w:rsidRPr="0050581E">
        <w:t>2.7.1</w:t>
      </w:r>
      <w:r w:rsidRPr="0050581E">
        <w:tab/>
        <w:t>El Proveedor DEBE</w:t>
      </w:r>
      <w:r w:rsidR="0025326B" w:rsidRPr="0050581E">
        <w:t>RÁ</w:t>
      </w:r>
      <w:r w:rsidRPr="0050581E">
        <w:t xml:space="preserve"> mantener un equipo técnico que cuente con las siguientes funciones y niveles de aptitud durante las </w:t>
      </w:r>
      <w:r w:rsidRPr="0050581E">
        <w:rPr>
          <w:u w:val="single"/>
        </w:rPr>
        <w:t>actividades de suministro e instalación</w:t>
      </w:r>
      <w:r w:rsidRPr="0050581E">
        <w:t xml:space="preserve"> en el marco del Contrato:</w:t>
      </w:r>
    </w:p>
    <w:p w14:paraId="74B9D517" w14:textId="3C81A436" w:rsidR="00356E4C" w:rsidRPr="0050581E" w:rsidRDefault="00356E4C" w:rsidP="00420588">
      <w:pPr>
        <w:ind w:left="2160" w:right="41" w:hanging="720"/>
        <w:rPr>
          <w:spacing w:val="-4"/>
        </w:rPr>
      </w:pPr>
      <w:r w:rsidRPr="0050581E">
        <w:rPr>
          <w:spacing w:val="-4"/>
        </w:rPr>
        <w:t>2.7.1.1</w:t>
      </w:r>
      <w:r w:rsidRPr="0050581E">
        <w:rPr>
          <w:spacing w:val="-4"/>
        </w:rPr>
        <w:tab/>
      </w:r>
      <w:r w:rsidRPr="0050581E">
        <w:rPr>
          <w:spacing w:val="-4"/>
          <w:u w:val="single"/>
        </w:rPr>
        <w:t>Jefe del equipo del proyecto</w:t>
      </w:r>
      <w:r w:rsidRPr="0050581E">
        <w:rPr>
          <w:spacing w:val="-4"/>
        </w:rPr>
        <w:t xml:space="preserve">: </w:t>
      </w:r>
      <w:r w:rsidRPr="0050581E">
        <w:rPr>
          <w:rStyle w:val="Preparersnotenobold"/>
          <w:spacing w:val="-4"/>
        </w:rPr>
        <w:t>[por ejemplo, especifique:</w:t>
      </w:r>
      <w:r w:rsidR="0057091E" w:rsidRPr="0050581E">
        <w:rPr>
          <w:rStyle w:val="Preparersnotenobold"/>
          <w:b/>
          <w:spacing w:val="-4"/>
        </w:rPr>
        <w:t xml:space="preserve"> </w:t>
      </w:r>
      <w:r w:rsidRPr="0050581E">
        <w:rPr>
          <w:rStyle w:val="Preparersnotenobold"/>
          <w:b/>
          <w:spacing w:val="-4"/>
        </w:rPr>
        <w:t>educación/</w:t>
      </w:r>
      <w:r w:rsidR="00420588" w:rsidRPr="0050581E">
        <w:rPr>
          <w:rStyle w:val="Preparersnotenobold"/>
          <w:b/>
          <w:spacing w:val="-4"/>
        </w:rPr>
        <w:t xml:space="preserve"> </w:t>
      </w:r>
      <w:r w:rsidRPr="0050581E">
        <w:rPr>
          <w:rStyle w:val="Preparersnotenobold"/>
          <w:b/>
          <w:spacing w:val="-4"/>
        </w:rPr>
        <w:t>certificaciones, años de experiencia, experiencia exitosa demostrada,</w:t>
      </w:r>
      <w:r w:rsidRPr="0050581E">
        <w:rPr>
          <w:rStyle w:val="Preparersnotenobold"/>
          <w:spacing w:val="-4"/>
        </w:rPr>
        <w:t xml:space="preserve"> etc.]</w:t>
      </w:r>
    </w:p>
    <w:p w14:paraId="1830DA4E" w14:textId="7A29E1E4" w:rsidR="00356E4C" w:rsidRPr="0050581E" w:rsidRDefault="00356E4C" w:rsidP="00420588">
      <w:pPr>
        <w:ind w:left="2160" w:right="41" w:hanging="720"/>
        <w:rPr>
          <w:i/>
        </w:rPr>
      </w:pPr>
      <w:r w:rsidRPr="0050581E">
        <w:t>2.7.1.2</w:t>
      </w:r>
      <w:r w:rsidRPr="0050581E">
        <w:tab/>
      </w:r>
      <w:r w:rsidRPr="0050581E">
        <w:rPr>
          <w:i/>
        </w:rPr>
        <w:t>[</w:t>
      </w:r>
      <w:r w:rsidR="007A0027" w:rsidRPr="0050581E">
        <w:rPr>
          <w:i/>
        </w:rPr>
        <w:t>E</w:t>
      </w:r>
      <w:r w:rsidRPr="0050581E">
        <w:rPr>
          <w:i/>
        </w:rPr>
        <w:t xml:space="preserve">specifique: </w:t>
      </w:r>
      <w:r w:rsidRPr="0050581E">
        <w:rPr>
          <w:b/>
          <w:i/>
          <w:u w:val="single"/>
        </w:rPr>
        <w:t xml:space="preserve">área </w:t>
      </w:r>
      <w:r w:rsidR="00AB6D4A" w:rsidRPr="0050581E">
        <w:rPr>
          <w:b/>
          <w:i/>
          <w:u w:val="single"/>
        </w:rPr>
        <w:t>operacional</w:t>
      </w:r>
      <w:r w:rsidR="00AB6D4A" w:rsidRPr="0050581E">
        <w:rPr>
          <w:i/>
        </w:rPr>
        <w:t>]</w:t>
      </w:r>
      <w:r w:rsidRPr="0050581E">
        <w:t xml:space="preserve"> </w:t>
      </w:r>
      <w:r w:rsidRPr="0050581E">
        <w:rPr>
          <w:u w:val="single"/>
        </w:rPr>
        <w:t>Experto</w:t>
      </w:r>
      <w:r w:rsidRPr="0050581E">
        <w:t xml:space="preserve">: </w:t>
      </w:r>
      <w:r w:rsidRPr="0050581E">
        <w:rPr>
          <w:rStyle w:val="Preparersnotenobold"/>
        </w:rPr>
        <w:t>[por ejemplo, especifique:</w:t>
      </w:r>
      <w:r w:rsidR="0057091E" w:rsidRPr="0050581E">
        <w:rPr>
          <w:rStyle w:val="Preparersnotenobold"/>
          <w:b/>
        </w:rPr>
        <w:t xml:space="preserve"> </w:t>
      </w:r>
      <w:r w:rsidRPr="0050581E">
        <w:rPr>
          <w:rStyle w:val="Preparersnotenobold"/>
          <w:b/>
        </w:rPr>
        <w:t>educación/certificaciones, años de experiencia, experiencia exitosa demostrada,</w:t>
      </w:r>
      <w:r w:rsidRPr="0050581E">
        <w:rPr>
          <w:rStyle w:val="Preparersnotenobold"/>
        </w:rPr>
        <w:t xml:space="preserve"> etc.</w:t>
      </w:r>
      <w:r w:rsidRPr="0050581E">
        <w:rPr>
          <w:i/>
        </w:rPr>
        <w:t>]</w:t>
      </w:r>
    </w:p>
    <w:p w14:paraId="25339B0F" w14:textId="77777777" w:rsidR="00356E4C" w:rsidRPr="0050581E" w:rsidRDefault="00356E4C" w:rsidP="00420588">
      <w:pPr>
        <w:ind w:left="2160" w:right="41" w:hanging="720"/>
        <w:rPr>
          <w:spacing w:val="-4"/>
        </w:rPr>
      </w:pPr>
      <w:r w:rsidRPr="0050581E">
        <w:rPr>
          <w:spacing w:val="-4"/>
        </w:rPr>
        <w:t>2.7.1.3</w:t>
      </w:r>
      <w:r w:rsidRPr="0050581E">
        <w:rPr>
          <w:spacing w:val="-4"/>
        </w:rPr>
        <w:tab/>
      </w:r>
      <w:r w:rsidRPr="0050581E">
        <w:rPr>
          <w:spacing w:val="-4"/>
          <w:u w:val="single"/>
        </w:rPr>
        <w:t>Analista de sistemas</w:t>
      </w:r>
      <w:r w:rsidRPr="0050581E">
        <w:rPr>
          <w:spacing w:val="-4"/>
        </w:rPr>
        <w:t xml:space="preserve">: </w:t>
      </w:r>
      <w:r w:rsidRPr="0050581E">
        <w:rPr>
          <w:rStyle w:val="Preparersnotenobold"/>
          <w:spacing w:val="-4"/>
        </w:rPr>
        <w:t>[por ejemplo, especifique:</w:t>
      </w:r>
      <w:r w:rsidR="0057091E" w:rsidRPr="0050581E">
        <w:rPr>
          <w:rStyle w:val="Preparersnotenobold"/>
          <w:b/>
          <w:spacing w:val="-4"/>
        </w:rPr>
        <w:t xml:space="preserve"> </w:t>
      </w:r>
      <w:r w:rsidRPr="0050581E">
        <w:rPr>
          <w:rStyle w:val="Preparersnotenobold"/>
          <w:b/>
          <w:spacing w:val="-4"/>
        </w:rPr>
        <w:t>educación/certificaciones, años de experiencia, experiencia exitosa demostrada,</w:t>
      </w:r>
      <w:r w:rsidRPr="0050581E">
        <w:rPr>
          <w:rStyle w:val="Preparersnotenobold"/>
          <w:spacing w:val="-4"/>
        </w:rPr>
        <w:t xml:space="preserve"> etc.]</w:t>
      </w:r>
    </w:p>
    <w:p w14:paraId="47D0552E" w14:textId="6780187E" w:rsidR="00356E4C" w:rsidRPr="0050581E" w:rsidRDefault="00356E4C" w:rsidP="00420588">
      <w:pPr>
        <w:ind w:left="2160" w:right="41" w:hanging="720"/>
        <w:rPr>
          <w:i/>
          <w:spacing w:val="-4"/>
        </w:rPr>
      </w:pPr>
      <w:r w:rsidRPr="0050581E">
        <w:rPr>
          <w:spacing w:val="-4"/>
        </w:rPr>
        <w:t>2.7.1.4</w:t>
      </w:r>
      <w:r w:rsidRPr="0050581E">
        <w:rPr>
          <w:spacing w:val="-4"/>
        </w:rPr>
        <w:tab/>
      </w:r>
      <w:r w:rsidRPr="0050581E">
        <w:rPr>
          <w:spacing w:val="-4"/>
          <w:u w:val="single"/>
        </w:rPr>
        <w:t>Experto en bases de datos</w:t>
      </w:r>
      <w:r w:rsidRPr="0050581E">
        <w:rPr>
          <w:spacing w:val="-4"/>
        </w:rPr>
        <w:t xml:space="preserve">: </w:t>
      </w:r>
      <w:r w:rsidRPr="0050581E">
        <w:rPr>
          <w:rStyle w:val="Preparersnotenobold"/>
          <w:spacing w:val="-4"/>
        </w:rPr>
        <w:t>[por ejemplo, especifique:</w:t>
      </w:r>
      <w:r w:rsidR="0057091E" w:rsidRPr="0050581E">
        <w:rPr>
          <w:rStyle w:val="Preparersnotenobold"/>
          <w:b/>
          <w:spacing w:val="-4"/>
        </w:rPr>
        <w:t xml:space="preserve"> </w:t>
      </w:r>
      <w:r w:rsidRPr="0050581E">
        <w:rPr>
          <w:rStyle w:val="Preparersnotenobold"/>
          <w:b/>
          <w:spacing w:val="-4"/>
        </w:rPr>
        <w:t>educación/</w:t>
      </w:r>
      <w:r w:rsidR="00420588" w:rsidRPr="0050581E">
        <w:rPr>
          <w:rStyle w:val="Preparersnotenobold"/>
          <w:b/>
          <w:spacing w:val="-4"/>
        </w:rPr>
        <w:t xml:space="preserve"> </w:t>
      </w:r>
      <w:r w:rsidRPr="0050581E">
        <w:rPr>
          <w:rStyle w:val="Preparersnotenobold"/>
          <w:b/>
          <w:spacing w:val="-4"/>
        </w:rPr>
        <w:t>certificaciones, años de experiencia, experiencia exitosa demostrada,</w:t>
      </w:r>
      <w:r w:rsidRPr="0050581E">
        <w:rPr>
          <w:rStyle w:val="Preparersnotenobold"/>
          <w:spacing w:val="-4"/>
        </w:rPr>
        <w:t xml:space="preserve"> etc.]</w:t>
      </w:r>
    </w:p>
    <w:p w14:paraId="1E60B189" w14:textId="1D4DA96D" w:rsidR="00356E4C" w:rsidRPr="0050581E" w:rsidRDefault="00356E4C" w:rsidP="00420588">
      <w:pPr>
        <w:ind w:left="2160" w:right="41" w:hanging="720"/>
        <w:rPr>
          <w:spacing w:val="-4"/>
        </w:rPr>
      </w:pPr>
      <w:r w:rsidRPr="0050581E">
        <w:rPr>
          <w:spacing w:val="-4"/>
        </w:rPr>
        <w:t>2.7.1.5</w:t>
      </w:r>
      <w:r w:rsidRPr="0050581E">
        <w:rPr>
          <w:spacing w:val="-4"/>
        </w:rPr>
        <w:tab/>
      </w:r>
      <w:r w:rsidRPr="0050581E">
        <w:rPr>
          <w:spacing w:val="-4"/>
          <w:u w:val="single"/>
        </w:rPr>
        <w:t>Experto en programación</w:t>
      </w:r>
      <w:r w:rsidRPr="0050581E">
        <w:rPr>
          <w:spacing w:val="-4"/>
        </w:rPr>
        <w:t xml:space="preserve">: </w:t>
      </w:r>
      <w:r w:rsidRPr="0050581E">
        <w:rPr>
          <w:rStyle w:val="Preparersnotenobold"/>
          <w:spacing w:val="-4"/>
        </w:rPr>
        <w:t>[por ejemplo, especifique:</w:t>
      </w:r>
      <w:r w:rsidR="00C15E45" w:rsidRPr="0050581E">
        <w:rPr>
          <w:rStyle w:val="Preparersnotenobold"/>
          <w:b/>
          <w:spacing w:val="-4"/>
        </w:rPr>
        <w:t xml:space="preserve"> </w:t>
      </w:r>
      <w:r w:rsidRPr="0050581E">
        <w:rPr>
          <w:rStyle w:val="Preparersnotenobold"/>
          <w:b/>
          <w:spacing w:val="-4"/>
        </w:rPr>
        <w:t>educación/</w:t>
      </w:r>
      <w:r w:rsidR="00AB1A03" w:rsidRPr="0050581E">
        <w:rPr>
          <w:rStyle w:val="Preparersnotenobold"/>
          <w:b/>
          <w:spacing w:val="-4"/>
        </w:rPr>
        <w:t xml:space="preserve"> </w:t>
      </w:r>
      <w:r w:rsidRPr="0050581E">
        <w:rPr>
          <w:rStyle w:val="Preparersnotenobold"/>
          <w:b/>
          <w:spacing w:val="-4"/>
        </w:rPr>
        <w:t>certificaciones, años de experiencia, experiencia exitosa demostrada,</w:t>
      </w:r>
      <w:r w:rsidRPr="0050581E">
        <w:rPr>
          <w:rStyle w:val="Preparersnotenobold"/>
          <w:spacing w:val="-4"/>
        </w:rPr>
        <w:t xml:space="preserve"> etc.]</w:t>
      </w:r>
    </w:p>
    <w:p w14:paraId="7E8796DA" w14:textId="77777777" w:rsidR="00356E4C" w:rsidRPr="0050581E" w:rsidRDefault="00356E4C" w:rsidP="00420588">
      <w:pPr>
        <w:ind w:left="2160" w:right="41" w:hanging="720"/>
      </w:pPr>
      <w:r w:rsidRPr="0050581E">
        <w:t>2.7.1.6</w:t>
      </w:r>
      <w:r w:rsidRPr="0050581E">
        <w:tab/>
      </w:r>
      <w:r w:rsidRPr="0050581E">
        <w:rPr>
          <w:u w:val="single"/>
        </w:rPr>
        <w:t>Experto en administración de sistemas/seguridad</w:t>
      </w:r>
      <w:r w:rsidRPr="0050581E">
        <w:t xml:space="preserve">: </w:t>
      </w:r>
      <w:r w:rsidRPr="0050581E">
        <w:rPr>
          <w:rStyle w:val="Preparersnotenobold"/>
        </w:rPr>
        <w:t>[por ejemplo, especifique:</w:t>
      </w:r>
      <w:r w:rsidR="00C15E45" w:rsidRPr="0050581E">
        <w:rPr>
          <w:rStyle w:val="Preparersnotenobold"/>
          <w:b/>
        </w:rPr>
        <w:t xml:space="preserve"> </w:t>
      </w:r>
      <w:r w:rsidRPr="0050581E">
        <w:rPr>
          <w:rStyle w:val="Preparersnotenobold"/>
          <w:b/>
        </w:rPr>
        <w:t>educación/certificaciones, años de experiencia, experiencia exitosa demostrada,</w:t>
      </w:r>
      <w:r w:rsidRPr="0050581E">
        <w:rPr>
          <w:rStyle w:val="Preparersnotenobold"/>
        </w:rPr>
        <w:t xml:space="preserve"> etc.]</w:t>
      </w:r>
    </w:p>
    <w:p w14:paraId="32B33157" w14:textId="60A4BB7C" w:rsidR="00356E4C" w:rsidRPr="0050581E" w:rsidRDefault="00356E4C" w:rsidP="00420588">
      <w:pPr>
        <w:ind w:left="2160" w:right="41" w:hanging="720"/>
      </w:pPr>
      <w:r w:rsidRPr="0050581E">
        <w:t>2.7.1.7</w:t>
      </w:r>
      <w:r w:rsidRPr="0050581E">
        <w:tab/>
      </w:r>
      <w:r w:rsidRPr="0050581E">
        <w:rPr>
          <w:u w:val="single"/>
        </w:rPr>
        <w:t>Experto en equipos</w:t>
      </w:r>
      <w:r w:rsidRPr="0050581E">
        <w:t xml:space="preserve">: </w:t>
      </w:r>
      <w:r w:rsidRPr="0050581E">
        <w:rPr>
          <w:rStyle w:val="Preparersnotenobold"/>
        </w:rPr>
        <w:t>[por ejemplo, especifique:</w:t>
      </w:r>
      <w:r w:rsidR="00C15E45" w:rsidRPr="0050581E">
        <w:rPr>
          <w:rStyle w:val="Preparersnotenobold"/>
          <w:b/>
        </w:rPr>
        <w:t xml:space="preserve"> </w:t>
      </w:r>
      <w:r w:rsidRPr="0050581E">
        <w:rPr>
          <w:rStyle w:val="Preparersnotenobold"/>
          <w:b/>
        </w:rPr>
        <w:t>educación/certificaciones, años de experiencia, experiencia exitosa demostrada,</w:t>
      </w:r>
      <w:r w:rsidRPr="0050581E">
        <w:rPr>
          <w:rStyle w:val="Preparersnotenobold"/>
        </w:rPr>
        <w:t xml:space="preserve"> etc.]</w:t>
      </w:r>
    </w:p>
    <w:p w14:paraId="1F78B218" w14:textId="2F586045" w:rsidR="00356E4C" w:rsidRPr="0050581E" w:rsidRDefault="00356E4C" w:rsidP="00420588">
      <w:pPr>
        <w:ind w:left="2160" w:right="41" w:hanging="720"/>
        <w:rPr>
          <w:spacing w:val="-4"/>
        </w:rPr>
      </w:pPr>
      <w:r w:rsidRPr="0050581E">
        <w:rPr>
          <w:spacing w:val="-4"/>
        </w:rPr>
        <w:t>2.7.1.8</w:t>
      </w:r>
      <w:r w:rsidRPr="0050581E">
        <w:rPr>
          <w:spacing w:val="-4"/>
        </w:rPr>
        <w:tab/>
      </w:r>
      <w:r w:rsidRPr="0050581E">
        <w:rPr>
          <w:spacing w:val="-4"/>
          <w:u w:val="single"/>
        </w:rPr>
        <w:t>Experto en redes y comunicaciones</w:t>
      </w:r>
      <w:r w:rsidRPr="0050581E">
        <w:rPr>
          <w:spacing w:val="-4"/>
        </w:rPr>
        <w:t xml:space="preserve">: </w:t>
      </w:r>
      <w:r w:rsidRPr="0050581E">
        <w:rPr>
          <w:rStyle w:val="Preparersnotenobold"/>
          <w:spacing w:val="-4"/>
        </w:rPr>
        <w:t>[por ejemplo, especifique:</w:t>
      </w:r>
      <w:r w:rsidR="00C15E45" w:rsidRPr="0050581E">
        <w:rPr>
          <w:rStyle w:val="Preparersnotenobold"/>
          <w:b/>
          <w:spacing w:val="-4"/>
        </w:rPr>
        <w:t xml:space="preserve"> </w:t>
      </w:r>
      <w:r w:rsidRPr="0050581E">
        <w:rPr>
          <w:rStyle w:val="Preparersnotenobold"/>
          <w:b/>
          <w:spacing w:val="-4"/>
        </w:rPr>
        <w:t>educación/</w:t>
      </w:r>
      <w:r w:rsidR="00AB1A03" w:rsidRPr="0050581E">
        <w:rPr>
          <w:rStyle w:val="Preparersnotenobold"/>
          <w:b/>
          <w:spacing w:val="-4"/>
        </w:rPr>
        <w:t xml:space="preserve"> </w:t>
      </w:r>
      <w:r w:rsidRPr="0050581E">
        <w:rPr>
          <w:rStyle w:val="Preparersnotenobold"/>
          <w:b/>
          <w:spacing w:val="-4"/>
        </w:rPr>
        <w:t>certificaciones, años de experiencia, experiencia exitosa demostrada,</w:t>
      </w:r>
      <w:r w:rsidRPr="0050581E">
        <w:rPr>
          <w:rStyle w:val="Preparersnotenobold"/>
          <w:spacing w:val="-4"/>
        </w:rPr>
        <w:t xml:space="preserve"> etc.]</w:t>
      </w:r>
    </w:p>
    <w:p w14:paraId="7455143D" w14:textId="576FD1E8" w:rsidR="00356E4C" w:rsidRPr="0050581E" w:rsidRDefault="00356E4C" w:rsidP="00420588">
      <w:pPr>
        <w:ind w:left="2160" w:right="41" w:hanging="720"/>
        <w:rPr>
          <w:spacing w:val="-4"/>
        </w:rPr>
      </w:pPr>
      <w:r w:rsidRPr="0050581E">
        <w:rPr>
          <w:spacing w:val="-4"/>
        </w:rPr>
        <w:t>2.7.1.9</w:t>
      </w:r>
      <w:r w:rsidRPr="0050581E">
        <w:rPr>
          <w:spacing w:val="-4"/>
        </w:rPr>
        <w:tab/>
      </w:r>
      <w:r w:rsidRPr="0050581E">
        <w:rPr>
          <w:spacing w:val="-4"/>
          <w:u w:val="single"/>
        </w:rPr>
        <w:t>Experto en capacitación</w:t>
      </w:r>
      <w:r w:rsidRPr="0050581E">
        <w:rPr>
          <w:spacing w:val="-4"/>
        </w:rPr>
        <w:t xml:space="preserve">: </w:t>
      </w:r>
      <w:r w:rsidRPr="0050581E">
        <w:rPr>
          <w:rStyle w:val="Preparersnotenobold"/>
          <w:spacing w:val="-4"/>
        </w:rPr>
        <w:t>[por ejemplo, especifique:</w:t>
      </w:r>
      <w:r w:rsidR="00C15E45" w:rsidRPr="0050581E">
        <w:rPr>
          <w:rStyle w:val="Preparersnotenobold"/>
          <w:b/>
          <w:spacing w:val="-4"/>
        </w:rPr>
        <w:t xml:space="preserve"> </w:t>
      </w:r>
      <w:r w:rsidRPr="0050581E">
        <w:rPr>
          <w:rStyle w:val="Preparersnotenobold"/>
          <w:b/>
          <w:spacing w:val="-4"/>
        </w:rPr>
        <w:t>educación/</w:t>
      </w:r>
      <w:r w:rsidR="00AB1A03" w:rsidRPr="0050581E">
        <w:rPr>
          <w:rStyle w:val="Preparersnotenobold"/>
          <w:b/>
          <w:spacing w:val="-4"/>
        </w:rPr>
        <w:t xml:space="preserve"> </w:t>
      </w:r>
      <w:r w:rsidRPr="0050581E">
        <w:rPr>
          <w:rStyle w:val="Preparersnotenobold"/>
          <w:b/>
          <w:spacing w:val="-4"/>
        </w:rPr>
        <w:t>certificaciones, años de experiencia, experiencia exitosa demostrada,</w:t>
      </w:r>
      <w:r w:rsidRPr="0050581E">
        <w:rPr>
          <w:rStyle w:val="Preparersnotenobold"/>
          <w:spacing w:val="-4"/>
        </w:rPr>
        <w:t xml:space="preserve"> etc.]</w:t>
      </w:r>
    </w:p>
    <w:p w14:paraId="7EF659F9" w14:textId="087DD882" w:rsidR="00356E4C" w:rsidRPr="0050581E" w:rsidRDefault="00356E4C" w:rsidP="00420588">
      <w:pPr>
        <w:ind w:left="2160" w:right="41" w:hanging="720"/>
        <w:rPr>
          <w:spacing w:val="-4"/>
        </w:rPr>
      </w:pPr>
      <w:r w:rsidRPr="0050581E">
        <w:rPr>
          <w:spacing w:val="-4"/>
        </w:rPr>
        <w:t>2.7.1.10</w:t>
      </w:r>
      <w:r w:rsidR="00DB79F6" w:rsidRPr="0050581E">
        <w:rPr>
          <w:spacing w:val="-4"/>
        </w:rPr>
        <w:t> </w:t>
      </w:r>
      <w:r w:rsidRPr="0050581E">
        <w:rPr>
          <w:spacing w:val="-4"/>
          <w:u w:val="single"/>
        </w:rPr>
        <w:t>Especialista en documentación</w:t>
      </w:r>
      <w:r w:rsidRPr="0050581E">
        <w:rPr>
          <w:spacing w:val="-4"/>
        </w:rPr>
        <w:t xml:space="preserve">: </w:t>
      </w:r>
      <w:r w:rsidRPr="0050581E">
        <w:rPr>
          <w:rStyle w:val="Preparersnotenobold"/>
          <w:spacing w:val="-4"/>
        </w:rPr>
        <w:t>[por ejemplo, especifique:</w:t>
      </w:r>
      <w:r w:rsidR="00C15E45" w:rsidRPr="0050581E">
        <w:rPr>
          <w:rStyle w:val="Preparersnotenobold"/>
          <w:b/>
          <w:spacing w:val="-4"/>
        </w:rPr>
        <w:t xml:space="preserve"> </w:t>
      </w:r>
      <w:r w:rsidRPr="0050581E">
        <w:rPr>
          <w:rStyle w:val="Preparersnotenobold"/>
          <w:b/>
          <w:spacing w:val="-4"/>
        </w:rPr>
        <w:t>educación/</w:t>
      </w:r>
      <w:r w:rsidR="00AB1A03" w:rsidRPr="0050581E">
        <w:rPr>
          <w:rStyle w:val="Preparersnotenobold"/>
          <w:b/>
          <w:spacing w:val="-4"/>
        </w:rPr>
        <w:t xml:space="preserve"> </w:t>
      </w:r>
      <w:r w:rsidRPr="0050581E">
        <w:rPr>
          <w:rStyle w:val="Preparersnotenobold"/>
          <w:b/>
          <w:spacing w:val="-4"/>
        </w:rPr>
        <w:t>certificaciones, años de experiencia, experiencia exitosa demostrada,</w:t>
      </w:r>
      <w:r w:rsidRPr="0050581E">
        <w:rPr>
          <w:rStyle w:val="Preparersnotenobold"/>
          <w:spacing w:val="-4"/>
        </w:rPr>
        <w:t xml:space="preserve"> etc.]</w:t>
      </w:r>
    </w:p>
    <w:p w14:paraId="2DB4E9EE" w14:textId="6FB69335" w:rsidR="00DD2DA1" w:rsidRPr="0050581E" w:rsidRDefault="00356E4C" w:rsidP="00DD2DA1">
      <w:pPr>
        <w:ind w:left="2160" w:right="-360" w:hanging="720"/>
      </w:pPr>
      <w:r w:rsidRPr="0050581E">
        <w:t>2.7.1.11</w:t>
      </w:r>
      <w:r w:rsidR="00DD2DA1" w:rsidRPr="0050581E">
        <w:rPr>
          <w:u w:val="single"/>
        </w:rPr>
        <w:t>Experto/ Encargado de área de calidad</w:t>
      </w:r>
      <w:r w:rsidR="00DD2DA1" w:rsidRPr="0050581E">
        <w:t xml:space="preserve">: </w:t>
      </w:r>
      <w:r w:rsidR="00DD2DA1" w:rsidRPr="0050581E">
        <w:rPr>
          <w:i/>
        </w:rPr>
        <w:t>[por ejemplo, personal a cargo de verificar que el sistema u producto cumple con todos los aspectos planificados, opera en condiciones óptimas, cumple con los estándares de diseño y se encuentra aprobado bajo términos de contratación del Comprador]</w:t>
      </w:r>
    </w:p>
    <w:p w14:paraId="4BE6A25D" w14:textId="77777777" w:rsidR="00356E4C" w:rsidRPr="0050581E" w:rsidRDefault="00356E4C" w:rsidP="00420588">
      <w:pPr>
        <w:ind w:left="2160" w:right="41" w:hanging="720"/>
      </w:pPr>
    </w:p>
    <w:p w14:paraId="568E20DE" w14:textId="1B7E29AB" w:rsidR="00356E4C" w:rsidRPr="0050581E" w:rsidRDefault="00356E4C" w:rsidP="00420588">
      <w:pPr>
        <w:pStyle w:val="TOC4-1"/>
        <w:ind w:right="41"/>
      </w:pPr>
      <w:bookmarkStart w:id="658" w:name="_Toc521498256"/>
      <w:bookmarkStart w:id="659" w:name="_Toc454958730"/>
      <w:bookmarkStart w:id="660" w:name="_Toc476310105"/>
      <w:bookmarkStart w:id="661" w:name="_Toc482896434"/>
      <w:bookmarkStart w:id="662" w:name="_Toc488944452"/>
      <w:bookmarkEnd w:id="629"/>
      <w:r w:rsidRPr="0050581E">
        <w:t>D.</w:t>
      </w:r>
      <w:r w:rsidR="00AB1A03" w:rsidRPr="0050581E">
        <w:t xml:space="preserve">  </w:t>
      </w:r>
      <w:r w:rsidRPr="0050581E">
        <w:t xml:space="preserve">Especificaciones de </w:t>
      </w:r>
      <w:r w:rsidR="005A3A7E" w:rsidRPr="0050581E">
        <w:t>t</w:t>
      </w:r>
      <w:r w:rsidRPr="0050581E">
        <w:t>ecnología</w:t>
      </w:r>
      <w:bookmarkEnd w:id="658"/>
      <w:r w:rsidRPr="0050581E">
        <w:t xml:space="preserve">: </w:t>
      </w:r>
      <w:r w:rsidR="00AB1A03" w:rsidRPr="0050581E">
        <w:br/>
      </w:r>
      <w:r w:rsidRPr="0050581E">
        <w:t xml:space="preserve">Artículos de </w:t>
      </w:r>
      <w:r w:rsidR="005A3A7E" w:rsidRPr="0050581E">
        <w:t>s</w:t>
      </w:r>
      <w:r w:rsidRPr="0050581E">
        <w:t xml:space="preserve">uministro e </w:t>
      </w:r>
      <w:r w:rsidR="005A3A7E" w:rsidRPr="0050581E">
        <w:t>i</w:t>
      </w:r>
      <w:r w:rsidRPr="0050581E">
        <w:t>nstalación</w:t>
      </w:r>
      <w:bookmarkEnd w:id="659"/>
      <w:bookmarkEnd w:id="660"/>
      <w:bookmarkEnd w:id="661"/>
      <w:bookmarkEnd w:id="662"/>
    </w:p>
    <w:p w14:paraId="258FD8A4" w14:textId="10098120" w:rsidR="00356E4C" w:rsidRPr="0050581E" w:rsidRDefault="00984DF4" w:rsidP="00420588">
      <w:pPr>
        <w:pStyle w:val="TOC4-2"/>
        <w:ind w:right="41"/>
      </w:pPr>
      <w:bookmarkStart w:id="663" w:name="_Toc521498257"/>
      <w:bookmarkStart w:id="664" w:name="_Toc454958731"/>
      <w:bookmarkStart w:id="665" w:name="_Toc476310106"/>
      <w:bookmarkStart w:id="666" w:name="_Toc482896435"/>
      <w:bookmarkStart w:id="667" w:name="_Toc488944453"/>
      <w:r w:rsidRPr="0050581E">
        <w:t>3.0</w:t>
      </w:r>
      <w:r w:rsidRPr="0050581E">
        <w:tab/>
        <w:t xml:space="preserve">Requisitos </w:t>
      </w:r>
      <w:r w:rsidR="00356224" w:rsidRPr="0050581E">
        <w:t xml:space="preserve">Técnicos </w:t>
      </w:r>
      <w:bookmarkEnd w:id="663"/>
      <w:bookmarkEnd w:id="664"/>
      <w:bookmarkEnd w:id="665"/>
      <w:bookmarkEnd w:id="666"/>
      <w:r w:rsidR="00356224" w:rsidRPr="0050581E">
        <w:t>Generales</w:t>
      </w:r>
      <w:bookmarkEnd w:id="667"/>
    </w:p>
    <w:p w14:paraId="1A76C5F3" w14:textId="5A5F1EE2" w:rsidR="00356E4C" w:rsidRPr="0050581E" w:rsidRDefault="00356E4C" w:rsidP="00420588">
      <w:pPr>
        <w:ind w:left="1440" w:right="41" w:hanging="720"/>
      </w:pPr>
      <w:r w:rsidRPr="0050581E">
        <w:t>3.0.1</w:t>
      </w:r>
      <w:r w:rsidRPr="0050581E">
        <w:tab/>
        <w:t xml:space="preserve">Compatibilidad de idioma: Todas las tecnologías </w:t>
      </w:r>
      <w:r w:rsidR="0025326B" w:rsidRPr="0050581E">
        <w:t xml:space="preserve">de la información </w:t>
      </w:r>
      <w:r w:rsidRPr="0050581E">
        <w:t xml:space="preserve">deben ser compatibles con el </w:t>
      </w:r>
      <w:r w:rsidRPr="0050581E">
        <w:rPr>
          <w:rStyle w:val="Preparersnotenobold"/>
        </w:rPr>
        <w:t xml:space="preserve">[indique: </w:t>
      </w:r>
      <w:r w:rsidRPr="0050581E">
        <w:rPr>
          <w:rStyle w:val="Preparersnotenobold"/>
          <w:b/>
        </w:rPr>
        <w:t xml:space="preserve">idioma nacional o de negocios de los usuarios </w:t>
      </w:r>
      <w:r w:rsidRPr="0050581E">
        <w:rPr>
          <w:rStyle w:val="Preparersnotenobold"/>
          <w:b/>
        </w:rPr>
        <w:lastRenderedPageBreak/>
        <w:t>finales</w:t>
      </w:r>
      <w:r w:rsidRPr="0050581E">
        <w:rPr>
          <w:rStyle w:val="Preparersnotenobold"/>
        </w:rPr>
        <w:t>].</w:t>
      </w:r>
      <w:r w:rsidRPr="0050581E">
        <w:t xml:space="preserve"> Específicamente, todas las tecnologías de presentación visual y el </w:t>
      </w:r>
      <w:r w:rsidR="00F772EC" w:rsidRPr="0050581E">
        <w:t>software</w:t>
      </w:r>
      <w:r w:rsidRPr="0050581E">
        <w:t xml:space="preserve"> deben ser compatibles con el conjunto de caracteres ISO </w:t>
      </w:r>
      <w:r w:rsidRPr="0050581E">
        <w:rPr>
          <w:rStyle w:val="Preparersnotenobold"/>
        </w:rPr>
        <w:t xml:space="preserve">[indique: </w:t>
      </w:r>
      <w:r w:rsidRPr="0050581E">
        <w:rPr>
          <w:rStyle w:val="Preparersnotenobold"/>
          <w:b/>
        </w:rPr>
        <w:t>número del conjunto de caracteres</w:t>
      </w:r>
      <w:r w:rsidRPr="0050581E">
        <w:rPr>
          <w:rStyle w:val="Preparersnotenobold"/>
        </w:rPr>
        <w:t>]</w:t>
      </w:r>
      <w:r w:rsidRPr="0050581E">
        <w:t xml:space="preserve"> y efectuar la selección conforme a </w:t>
      </w:r>
      <w:r w:rsidRPr="0050581E">
        <w:rPr>
          <w:rStyle w:val="Preparersnotenobold"/>
        </w:rPr>
        <w:t>[indique:</w:t>
      </w:r>
      <w:r w:rsidR="00C15E45" w:rsidRPr="0050581E">
        <w:rPr>
          <w:rStyle w:val="Preparersnotenobold"/>
        </w:rPr>
        <w:t xml:space="preserve"> </w:t>
      </w:r>
      <w:r w:rsidRPr="0050581E">
        <w:rPr>
          <w:rStyle w:val="Preparersnotenobold"/>
          <w:b/>
        </w:rPr>
        <w:t>método estándar apropiado</w:t>
      </w:r>
      <w:r w:rsidRPr="0050581E">
        <w:rPr>
          <w:rStyle w:val="Preparersnotenobold"/>
        </w:rPr>
        <w:t>].</w:t>
      </w:r>
    </w:p>
    <w:p w14:paraId="5994C1DC" w14:textId="0E3098EC" w:rsidR="00356E4C" w:rsidRPr="0050581E" w:rsidRDefault="00356E4C" w:rsidP="00420588">
      <w:pPr>
        <w:ind w:left="1440" w:right="41" w:hanging="720"/>
        <w:rPr>
          <w:rStyle w:val="Preparersnotenobold"/>
          <w:spacing w:val="-4"/>
        </w:rPr>
      </w:pPr>
      <w:r w:rsidRPr="0050581E">
        <w:rPr>
          <w:spacing w:val="-4"/>
        </w:rPr>
        <w:t>3.0.2</w:t>
      </w:r>
      <w:r w:rsidRPr="0050581E">
        <w:rPr>
          <w:spacing w:val="-4"/>
        </w:rPr>
        <w:tab/>
        <w:t>Alimentación eléctrica: Todo el equipo activo (alimentado con electricidad) DEBE</w:t>
      </w:r>
      <w:r w:rsidR="0025326B" w:rsidRPr="0050581E">
        <w:rPr>
          <w:spacing w:val="-4"/>
        </w:rPr>
        <w:t>RÁ</w:t>
      </w:r>
      <w:r w:rsidRPr="0050581E">
        <w:rPr>
          <w:spacing w:val="-4"/>
        </w:rPr>
        <w:t xml:space="preserve"> funcionar dentro de los siguientes márgenes de tensión y frecuencia </w:t>
      </w:r>
      <w:r w:rsidRPr="0050581E">
        <w:rPr>
          <w:i/>
          <w:spacing w:val="-4"/>
        </w:rPr>
        <w:t xml:space="preserve">[especifique: </w:t>
      </w:r>
      <w:r w:rsidRPr="0050581E">
        <w:rPr>
          <w:b/>
          <w:i/>
          <w:spacing w:val="-4"/>
        </w:rPr>
        <w:t>tensión y frecuencia</w:t>
      </w:r>
      <w:r w:rsidRPr="0050581E">
        <w:rPr>
          <w:i/>
          <w:spacing w:val="-4"/>
        </w:rPr>
        <w:t>, por ejemplo, 220 v +/- 20 v, 50 Hz +/- 2 Hz],</w:t>
      </w:r>
      <w:r w:rsidRPr="0050581E">
        <w:rPr>
          <w:spacing w:val="-4"/>
        </w:rPr>
        <w:t xml:space="preserve"> y debe</w:t>
      </w:r>
      <w:r w:rsidR="0025326B" w:rsidRPr="0050581E">
        <w:rPr>
          <w:spacing w:val="-4"/>
        </w:rPr>
        <w:t>rá</w:t>
      </w:r>
      <w:r w:rsidRPr="0050581E">
        <w:rPr>
          <w:spacing w:val="-4"/>
        </w:rPr>
        <w:t xml:space="preserve"> contar con enchufes que se ajusten a las normas de </w:t>
      </w:r>
      <w:r w:rsidRPr="0050581E">
        <w:rPr>
          <w:rStyle w:val="Preparersnotenobold"/>
          <w:spacing w:val="-4"/>
        </w:rPr>
        <w:t xml:space="preserve">[indique: </w:t>
      </w:r>
      <w:r w:rsidR="008D2F5B" w:rsidRPr="0050581E">
        <w:rPr>
          <w:rStyle w:val="Preparersnotenobold"/>
          <w:spacing w:val="-4"/>
        </w:rPr>
        <w:t>p</w:t>
      </w:r>
      <w:r w:rsidRPr="0050581E">
        <w:rPr>
          <w:rStyle w:val="Preparersnotenobold"/>
          <w:spacing w:val="-4"/>
        </w:rPr>
        <w:t>aís del Comprador].</w:t>
      </w:r>
    </w:p>
    <w:p w14:paraId="7BE1FB6A" w14:textId="75AC8C3E" w:rsidR="001604EC" w:rsidRPr="0050581E" w:rsidRDefault="001604EC" w:rsidP="004313F3">
      <w:pPr>
        <w:ind w:left="1440" w:right="41" w:hanging="720"/>
        <w:rPr>
          <w:spacing w:val="-4"/>
          <w:lang w:val="es-ES_tradnl"/>
        </w:rPr>
      </w:pPr>
      <w:r w:rsidRPr="0050581E">
        <w:rPr>
          <w:color w:val="000000"/>
          <w:sz w:val="16"/>
          <w:szCs w:val="16"/>
          <w:lang w:eastAsia="en-US" w:bidi="ar-SA"/>
        </w:rPr>
        <w:br/>
      </w:r>
      <w:r w:rsidRPr="0050581E">
        <w:rPr>
          <w:spacing w:val="-4"/>
          <w:lang w:val="es-ES_tradnl"/>
        </w:rPr>
        <w:t xml:space="preserve">El Proveedor deberá detallar requerimientos adicionales como alimentación trifásica, carga de potencia, alimentación regulada protección contra </w:t>
      </w:r>
      <w:r w:rsidRPr="0050581E">
        <w:rPr>
          <w:i/>
          <w:spacing w:val="-4"/>
          <w:lang w:val="es-ES_tradnl"/>
        </w:rPr>
        <w:t>trans</w:t>
      </w:r>
      <w:r w:rsidR="001C3361" w:rsidRPr="0050581E">
        <w:rPr>
          <w:i/>
          <w:spacing w:val="-4"/>
          <w:lang w:val="es-ES_tradnl"/>
        </w:rPr>
        <w:t>c</w:t>
      </w:r>
      <w:r w:rsidRPr="0050581E">
        <w:rPr>
          <w:i/>
          <w:spacing w:val="-4"/>
          <w:lang w:val="es-ES_tradnl"/>
        </w:rPr>
        <w:t>ientes</w:t>
      </w:r>
      <w:r w:rsidRPr="0050581E">
        <w:rPr>
          <w:spacing w:val="-4"/>
          <w:lang w:val="es-ES_tradnl"/>
        </w:rPr>
        <w:t xml:space="preserve"> de segundo nivel y con termo-magnéticos, detección de armónicos, entre otros. Dichos requerimientos deberán ser delimitados y especificar si deben ser provistos por el ofertante o están fuera del alcance del proyecto. </w:t>
      </w:r>
    </w:p>
    <w:p w14:paraId="51C24CEC" w14:textId="2A7A8C04" w:rsidR="001604EC" w:rsidRPr="0050581E" w:rsidRDefault="001604EC" w:rsidP="004313F3">
      <w:pPr>
        <w:ind w:left="1440" w:right="41" w:hanging="720"/>
        <w:rPr>
          <w:spacing w:val="-4"/>
          <w:lang w:val="es-ES_tradnl"/>
        </w:rPr>
      </w:pPr>
      <w:r w:rsidRPr="0050581E">
        <w:rPr>
          <w:spacing w:val="-4"/>
          <w:lang w:val="es-ES_tradnl"/>
        </w:rPr>
        <w:br/>
        <w:t>Cumplimiento de normas para cableado de energía por ejemplo NBR 247, IEC 60228, 60227, 60332 u otras normas equivalentes. Asimismo, para el cableado y red eléctrica comercial hacer referencia a normas IEC60364) de instalaciones eléctricas de baja tensión.</w:t>
      </w:r>
    </w:p>
    <w:p w14:paraId="2218A075" w14:textId="5A7350FE" w:rsidR="001604EC" w:rsidRPr="0050581E" w:rsidRDefault="001604EC" w:rsidP="004313F3">
      <w:pPr>
        <w:ind w:left="1440" w:right="41" w:hanging="731"/>
        <w:rPr>
          <w:spacing w:val="-4"/>
          <w:lang w:val="es-ES_tradnl"/>
        </w:rPr>
      </w:pPr>
      <w:r w:rsidRPr="0050581E">
        <w:rPr>
          <w:spacing w:val="-4"/>
          <w:lang w:val="es-ES_tradnl"/>
        </w:rPr>
        <w:t xml:space="preserve"> </w:t>
      </w:r>
      <w:r w:rsidRPr="0050581E">
        <w:rPr>
          <w:spacing w:val="-4"/>
        </w:rPr>
        <w:t>3.0.3  Aterramiento eléctrico: Equipos de comunicaciones, servidores, equipos de redes y procesamiento requieren protección eléctrica contra cargas inductivas, descargas electrostáticas, corrientes transitorias, cortes eléctricos y picos de voltaje. Es de vital importancia incluir requerimientos de aterramiento eléctrico en cualquier implementación de sistemas informáticos. Tomar como referencia normas de sistemas de puesta a tierra ANSI/TIA-EIA-607.</w:t>
      </w:r>
    </w:p>
    <w:p w14:paraId="47E960E3" w14:textId="14F6FB64" w:rsidR="001604EC" w:rsidRPr="0050581E" w:rsidRDefault="001604EC" w:rsidP="004313F3">
      <w:pPr>
        <w:ind w:left="1440" w:right="41" w:hanging="720"/>
        <w:rPr>
          <w:spacing w:val="-4"/>
          <w:lang w:val="es-ES_tradnl"/>
        </w:rPr>
      </w:pPr>
      <w:r w:rsidRPr="0050581E">
        <w:rPr>
          <w:spacing w:val="-4"/>
          <w:lang w:val="es-ES_tradnl"/>
        </w:rPr>
        <w:br/>
        <w:t>La instalación de un sistema de aterramiento eléctrico puede ser contemplada dentro o fuera del alcance de una obra de sistemas o telecomunicaciones debido a que incluye obras civiles y tratamiento de suelos. Se debe delimitar si el proveedor brindará los servicios e instalaciones o especificará los parámetros y requerimientos técnicos de los valores de aterramiento que sus equipos requieren para un óptimo funcionamiento (por ejemplo, valores de impedancia de tierra menor a 10 o menor a 5 ohms. Puntos múltiples, mallas y jabalinas de tierra).</w:t>
      </w:r>
    </w:p>
    <w:p w14:paraId="75042792" w14:textId="5F36BB74" w:rsidR="001604EC" w:rsidRPr="0050581E" w:rsidRDefault="001604EC" w:rsidP="004313F3">
      <w:pPr>
        <w:ind w:left="1440" w:right="41" w:hanging="720"/>
        <w:rPr>
          <w:spacing w:val="-4"/>
          <w:lang w:val="es-ES_tradnl"/>
        </w:rPr>
      </w:pPr>
      <w:r w:rsidRPr="0050581E">
        <w:rPr>
          <w:spacing w:val="-4"/>
          <w:lang w:val="es-ES_tradnl"/>
        </w:rPr>
        <w:br/>
      </w:r>
      <w:r w:rsidRPr="0050581E">
        <w:rPr>
          <w:spacing w:val="-4"/>
          <w:lang w:val="es-ES_tradnl"/>
        </w:rPr>
        <w:br/>
        <w:t>Para dichas instalaciones el proveedor deberá contar con instrumentos de medición certificados, conformes con normas IEC 61010 o equivalentes, para respaldar valores y parámetros de funcionamiento.</w:t>
      </w:r>
    </w:p>
    <w:p w14:paraId="2F6AAD72" w14:textId="77777777" w:rsidR="001604EC" w:rsidRPr="0050581E" w:rsidRDefault="001604EC" w:rsidP="004313F3">
      <w:pPr>
        <w:ind w:right="41"/>
        <w:rPr>
          <w:spacing w:val="-4"/>
        </w:rPr>
      </w:pPr>
    </w:p>
    <w:p w14:paraId="3ADDF2CF" w14:textId="4A3A4258" w:rsidR="00356E4C" w:rsidRPr="0050581E" w:rsidRDefault="00356E4C" w:rsidP="00420588">
      <w:pPr>
        <w:ind w:left="1440" w:right="41" w:hanging="720"/>
      </w:pPr>
      <w:r w:rsidRPr="0050581E">
        <w:t>3.0.</w:t>
      </w:r>
      <w:r w:rsidR="001604EC" w:rsidRPr="0050581E">
        <w:t>4</w:t>
      </w:r>
      <w:r w:rsidRPr="0050581E">
        <w:tab/>
        <w:t>Condiciones ambientales: Salvo que se especifique otra cosa, todos los equipos DEBE</w:t>
      </w:r>
      <w:r w:rsidR="0025326B" w:rsidRPr="0050581E">
        <w:t>RÁ</w:t>
      </w:r>
      <w:r w:rsidRPr="0050581E">
        <w:t xml:space="preserve">N funcionar en las siguientes condiciones: </w:t>
      </w:r>
      <w:r w:rsidRPr="0050581E">
        <w:rPr>
          <w:rStyle w:val="Preparersnotenobold"/>
        </w:rPr>
        <w:t xml:space="preserve">[especifique: </w:t>
      </w:r>
      <w:r w:rsidRPr="0050581E">
        <w:rPr>
          <w:rStyle w:val="Preparersnotenobold"/>
          <w:b/>
        </w:rPr>
        <w:t>temperatura, humedad y contenido de polvo</w:t>
      </w:r>
      <w:r w:rsidRPr="0050581E">
        <w:rPr>
          <w:rStyle w:val="Preparersnotenobold"/>
        </w:rPr>
        <w:t>, por ejemplo, de 10 a 30 grados centígrados, humedad relativa del 20 % al 80 % y de 0 a 40 gramos de polvo por metro cúbico].</w:t>
      </w:r>
    </w:p>
    <w:p w14:paraId="6FB8B987" w14:textId="380FFC77" w:rsidR="00356E4C" w:rsidRPr="0050581E" w:rsidRDefault="00356E4C" w:rsidP="00420588">
      <w:pPr>
        <w:keepNext/>
        <w:ind w:left="1440" w:right="41" w:hanging="720"/>
      </w:pPr>
      <w:r w:rsidRPr="0050581E">
        <w:lastRenderedPageBreak/>
        <w:t>3.0.</w:t>
      </w:r>
      <w:r w:rsidR="001604EC" w:rsidRPr="0050581E">
        <w:t>5</w:t>
      </w:r>
      <w:r w:rsidRPr="0050581E">
        <w:tab/>
        <w:t>Seguridad:</w:t>
      </w:r>
      <w:r w:rsidR="00C15E45" w:rsidRPr="0050581E">
        <w:t xml:space="preserve"> </w:t>
      </w:r>
    </w:p>
    <w:p w14:paraId="1CB25114" w14:textId="77777777" w:rsidR="00356E4C" w:rsidRPr="0050581E" w:rsidRDefault="00356E4C" w:rsidP="00420588">
      <w:pPr>
        <w:ind w:left="2160" w:right="41" w:hanging="720"/>
      </w:pPr>
      <w:r w:rsidRPr="0050581E">
        <w:t>3.0.4.1</w:t>
      </w:r>
      <w:r w:rsidRPr="0050581E">
        <w:tab/>
        <w:t>Salvo que se especifique otra cosa, el nivel de ruido del equipo en funcionamiento NO DEBE</w:t>
      </w:r>
      <w:r w:rsidR="0025326B" w:rsidRPr="0050581E">
        <w:t>RÁ</w:t>
      </w:r>
      <w:r w:rsidRPr="0050581E">
        <w:t xml:space="preserve"> superar los </w:t>
      </w:r>
      <w:r w:rsidRPr="0050581E">
        <w:rPr>
          <w:rStyle w:val="Preparersnotenobold"/>
        </w:rPr>
        <w:t xml:space="preserve">[indique: </w:t>
      </w:r>
      <w:r w:rsidRPr="0050581E">
        <w:rPr>
          <w:rStyle w:val="Preparersnotenobold"/>
          <w:b/>
        </w:rPr>
        <w:t>número máximo</w:t>
      </w:r>
      <w:r w:rsidRPr="0050581E">
        <w:rPr>
          <w:rStyle w:val="Preparersnotenobold"/>
        </w:rPr>
        <w:t>, por ejemplo, 55]</w:t>
      </w:r>
      <w:r w:rsidR="0057091E" w:rsidRPr="0050581E">
        <w:t xml:space="preserve"> decibelios.</w:t>
      </w:r>
    </w:p>
    <w:p w14:paraId="7FDD286E" w14:textId="17515E81" w:rsidR="00356E4C" w:rsidRPr="0050581E" w:rsidRDefault="00356E4C" w:rsidP="00420588">
      <w:pPr>
        <w:ind w:left="2160" w:right="41" w:hanging="720"/>
      </w:pPr>
      <w:r w:rsidRPr="0050581E">
        <w:t>3.0.4.2</w:t>
      </w:r>
      <w:r w:rsidRPr="0050581E">
        <w:tab/>
        <w:t>Se DEBE</w:t>
      </w:r>
      <w:r w:rsidR="0025326B" w:rsidRPr="0050581E">
        <w:t>RÁ</w:t>
      </w:r>
      <w:r w:rsidRPr="0050581E">
        <w:t xml:space="preserve"> certificar que todo equipo electrónico que emita energía electromagnética cumple con las normas de emisión </w:t>
      </w:r>
      <w:r w:rsidRPr="0050581E">
        <w:rPr>
          <w:rStyle w:val="Preparersnotenobold"/>
        </w:rPr>
        <w:t xml:space="preserve">[indique: </w:t>
      </w:r>
      <w:r w:rsidRPr="0050581E">
        <w:rPr>
          <w:rStyle w:val="Preparersnotenobold"/>
          <w:b/>
        </w:rPr>
        <w:t xml:space="preserve">la norma </w:t>
      </w:r>
      <w:r w:rsidR="007405F1" w:rsidRPr="0050581E">
        <w:rPr>
          <w:rStyle w:val="Preparersnotenobold"/>
          <w:b/>
        </w:rPr>
        <w:br/>
      </w:r>
      <w:r w:rsidRPr="0050581E">
        <w:rPr>
          <w:rStyle w:val="Preparersnotenobold"/>
          <w:b/>
        </w:rPr>
        <w:t>de emisión</w:t>
      </w:r>
      <w:r w:rsidRPr="0050581E">
        <w:rPr>
          <w:rStyle w:val="Preparersnotenobold"/>
        </w:rPr>
        <w:t>, por ejemplo, US FCC clase B o END 55022 y END 50082-1],</w:t>
      </w:r>
      <w:r w:rsidRPr="0050581E">
        <w:t xml:space="preserve"> o su equivalente.</w:t>
      </w:r>
    </w:p>
    <w:p w14:paraId="6264FEB1" w14:textId="57AB713B" w:rsidR="00356E4C" w:rsidRPr="0050581E" w:rsidRDefault="00984DF4" w:rsidP="00420588">
      <w:pPr>
        <w:pStyle w:val="TOC4-2"/>
        <w:ind w:right="41"/>
      </w:pPr>
      <w:bookmarkStart w:id="668" w:name="_Toc521498258"/>
      <w:bookmarkStart w:id="669" w:name="_Toc454958732"/>
      <w:bookmarkStart w:id="670" w:name="_Toc476310107"/>
      <w:bookmarkStart w:id="671" w:name="_Toc482896436"/>
      <w:bookmarkStart w:id="672" w:name="_Toc488944454"/>
      <w:r w:rsidRPr="0050581E">
        <w:t>3.1</w:t>
      </w:r>
      <w:r w:rsidRPr="0050581E">
        <w:tab/>
        <w:t xml:space="preserve">Especificaciones de los </w:t>
      </w:r>
      <w:bookmarkEnd w:id="668"/>
      <w:bookmarkEnd w:id="669"/>
      <w:bookmarkEnd w:id="670"/>
      <w:bookmarkEnd w:id="671"/>
      <w:r w:rsidR="00356224" w:rsidRPr="0050581E">
        <w:t>Equipos</w:t>
      </w:r>
      <w:bookmarkEnd w:id="672"/>
    </w:p>
    <w:p w14:paraId="578BBA85" w14:textId="352E9BDF" w:rsidR="00356E4C" w:rsidRPr="0050581E" w:rsidRDefault="00356E4C" w:rsidP="008E3C4C">
      <w:pPr>
        <w:keepNext/>
        <w:keepLines/>
        <w:ind w:left="1440" w:right="41" w:hanging="720"/>
        <w:rPr>
          <w:rStyle w:val="Preparersnotenobold"/>
          <w:spacing w:val="-4"/>
        </w:rPr>
      </w:pPr>
      <w:r w:rsidRPr="0050581E">
        <w:rPr>
          <w:spacing w:val="-4"/>
        </w:rPr>
        <w:t>3.1.1</w:t>
      </w:r>
      <w:r w:rsidRPr="0050581E">
        <w:rPr>
          <w:spacing w:val="-4"/>
        </w:rPr>
        <w:tab/>
        <w:t xml:space="preserve">Tipo de unidad de procesamiento 1: </w:t>
      </w:r>
      <w:r w:rsidRPr="0050581E">
        <w:rPr>
          <w:rStyle w:val="Preparersnotenobold"/>
          <w:spacing w:val="-4"/>
        </w:rPr>
        <w:t>[</w:t>
      </w:r>
      <w:r w:rsidR="0057091E" w:rsidRPr="0050581E">
        <w:rPr>
          <w:rStyle w:val="Preparersnotenobold"/>
          <w:spacing w:val="-4"/>
        </w:rPr>
        <w:t>e</w:t>
      </w:r>
      <w:r w:rsidRPr="0050581E">
        <w:rPr>
          <w:rStyle w:val="Preparersnotenobold"/>
          <w:spacing w:val="-4"/>
        </w:rPr>
        <w:t xml:space="preserve">specifique: </w:t>
      </w:r>
      <w:r w:rsidRPr="0050581E">
        <w:rPr>
          <w:rStyle w:val="Preparersnotenobold"/>
          <w:b/>
          <w:spacing w:val="-4"/>
        </w:rPr>
        <w:t>nombre de</w:t>
      </w:r>
      <w:r w:rsidRPr="0050581E">
        <w:rPr>
          <w:rStyle w:val="Preparersnotenobold"/>
          <w:spacing w:val="-4"/>
        </w:rPr>
        <w:t xml:space="preserve"> </w:t>
      </w:r>
      <w:r w:rsidRPr="0050581E">
        <w:rPr>
          <w:rStyle w:val="Preparersnotenobold"/>
          <w:b/>
          <w:spacing w:val="-4"/>
        </w:rPr>
        <w:t>la unidad de procesamiento y función técnica</w:t>
      </w:r>
      <w:r w:rsidRPr="0050581E">
        <w:rPr>
          <w:rStyle w:val="Preparersnotenobold"/>
          <w:spacing w:val="-4"/>
        </w:rPr>
        <w:t xml:space="preserve"> (por ejemplo, </w:t>
      </w:r>
      <w:r w:rsidR="009E0594" w:rsidRPr="0050581E">
        <w:rPr>
          <w:rStyle w:val="Preparersnotenobold"/>
          <w:spacing w:val="-4"/>
        </w:rPr>
        <w:t>s</w:t>
      </w:r>
      <w:r w:rsidRPr="0050581E">
        <w:rPr>
          <w:rStyle w:val="Preparersnotenobold"/>
          <w:spacing w:val="-4"/>
        </w:rPr>
        <w:t>ervidor de la base de datos central)]:</w:t>
      </w:r>
    </w:p>
    <w:p w14:paraId="267F6193" w14:textId="77777777" w:rsidR="00356E4C" w:rsidRPr="0050581E" w:rsidRDefault="00356E4C" w:rsidP="008E3C4C">
      <w:pPr>
        <w:ind w:left="2160" w:right="41" w:hanging="720"/>
        <w:rPr>
          <w:spacing w:val="-4"/>
        </w:rPr>
      </w:pPr>
      <w:r w:rsidRPr="0050581E">
        <w:rPr>
          <w:spacing w:val="-4"/>
        </w:rPr>
        <w:t>3.1.1.1</w:t>
      </w:r>
      <w:r w:rsidRPr="0050581E">
        <w:rPr>
          <w:spacing w:val="-4"/>
        </w:rPr>
        <w:tab/>
        <w:t>Rendimiento de la unidad de procesamiento: Según la configuración necesaria para la Oferta, la unidad de procesamiento DEBE</w:t>
      </w:r>
      <w:r w:rsidR="0025326B" w:rsidRPr="0050581E">
        <w:rPr>
          <w:spacing w:val="-4"/>
        </w:rPr>
        <w:t>RÁ</w:t>
      </w:r>
      <w:r w:rsidRPr="0050581E">
        <w:rPr>
          <w:spacing w:val="-4"/>
        </w:rPr>
        <w:t xml:space="preserve">, como mínimo, </w:t>
      </w:r>
    </w:p>
    <w:p w14:paraId="7FCF1565" w14:textId="73EA5DF8" w:rsidR="00356E4C" w:rsidRPr="0050581E" w:rsidRDefault="007405F1" w:rsidP="008E3C4C">
      <w:pPr>
        <w:ind w:left="2880" w:right="41" w:hanging="720"/>
      </w:pPr>
      <w:r w:rsidRPr="0050581E">
        <w:t>(</w:t>
      </w:r>
      <w:r w:rsidR="00356E4C" w:rsidRPr="0050581E">
        <w:t>a)</w:t>
      </w:r>
      <w:r w:rsidR="00356E4C" w:rsidRPr="0050581E">
        <w:tab/>
        <w:t xml:space="preserve">alcanzar </w:t>
      </w:r>
      <w:r w:rsidR="00356E4C" w:rsidRPr="0050581E">
        <w:rPr>
          <w:rStyle w:val="Preparersnotenobold"/>
        </w:rPr>
        <w:t>[especifique:</w:t>
      </w:r>
      <w:r w:rsidR="00356E4C" w:rsidRPr="0050581E">
        <w:rPr>
          <w:rStyle w:val="Preparersnotenobold"/>
          <w:b/>
        </w:rPr>
        <w:t xml:space="preserve"> pruebas de referencia estándares y niveles mínimos de rendimiento</w:t>
      </w:r>
      <w:r w:rsidR="00356E4C" w:rsidRPr="0050581E">
        <w:rPr>
          <w:rStyle w:val="Preparersnotenobold"/>
        </w:rPr>
        <w:t>, por ejemplo, “calificación SPEC CPU2006”]</w:t>
      </w:r>
    </w:p>
    <w:p w14:paraId="4674D175" w14:textId="77777777" w:rsidR="00356E4C" w:rsidRPr="0050581E" w:rsidRDefault="0057091E" w:rsidP="008E3C4C">
      <w:pPr>
        <w:ind w:left="2880" w:right="41" w:hanging="720"/>
      </w:pPr>
      <w:r w:rsidRPr="0050581E">
        <w:tab/>
      </w:r>
      <w:r w:rsidR="00356E4C" w:rsidRPr="0050581E">
        <w:t>(o, en el caso de las computadoras personales)</w:t>
      </w:r>
    </w:p>
    <w:p w14:paraId="0A944275" w14:textId="581E9978" w:rsidR="00356E4C" w:rsidRPr="0050581E" w:rsidRDefault="00356E4C" w:rsidP="008E3C4C">
      <w:pPr>
        <w:ind w:left="2880" w:right="41" w:hanging="720"/>
        <w:rPr>
          <w:rStyle w:val="Preparersnotenobold"/>
        </w:rPr>
      </w:pPr>
      <w:r w:rsidRPr="0050581E">
        <w:tab/>
        <w:t xml:space="preserve">alcanzar un rendimiento mínimo equivalente a un puntaje de </w:t>
      </w:r>
      <w:r w:rsidRPr="0050581E">
        <w:rPr>
          <w:rStyle w:val="Preparersnotenobold"/>
        </w:rPr>
        <w:t xml:space="preserve">[especifique: </w:t>
      </w:r>
      <w:r w:rsidRPr="0050581E">
        <w:rPr>
          <w:rStyle w:val="Preparersnotenobold"/>
          <w:b/>
        </w:rPr>
        <w:t>puntaje</w:t>
      </w:r>
      <w:r w:rsidRPr="0050581E">
        <w:rPr>
          <w:rStyle w:val="Preparersnotenobold"/>
        </w:rPr>
        <w:t xml:space="preserve">] </w:t>
      </w:r>
      <w:r w:rsidRPr="0050581E">
        <w:t>según la referencia</w:t>
      </w:r>
      <w:r w:rsidRPr="0050581E">
        <w:rPr>
          <w:rStyle w:val="Preparersnotenobold"/>
        </w:rPr>
        <w:t xml:space="preserve"> [especifique: </w:t>
      </w:r>
      <w:r w:rsidRPr="0050581E">
        <w:rPr>
          <w:rStyle w:val="Preparersnotenobold"/>
          <w:b/>
        </w:rPr>
        <w:t>la referencia</w:t>
      </w:r>
      <w:r w:rsidRPr="0050581E">
        <w:rPr>
          <w:rStyle w:val="Preparersnotenobold"/>
        </w:rPr>
        <w:t>, por ejemplo, “</w:t>
      </w:r>
      <w:r w:rsidR="009E0594" w:rsidRPr="0050581E">
        <w:rPr>
          <w:rStyle w:val="Preparersnotenobold"/>
        </w:rPr>
        <w:t>c</w:t>
      </w:r>
      <w:r w:rsidRPr="0050581E">
        <w:rPr>
          <w:rStyle w:val="Preparersnotenobold"/>
        </w:rPr>
        <w:t>alificación Sylmar 2007”]</w:t>
      </w:r>
    </w:p>
    <w:p w14:paraId="74C64AE2" w14:textId="0E35F344" w:rsidR="00356E4C" w:rsidRPr="0050581E" w:rsidRDefault="00F13375" w:rsidP="008E3C4C">
      <w:pPr>
        <w:ind w:left="2880" w:right="41" w:hanging="720"/>
      </w:pPr>
      <w:r w:rsidRPr="0050581E">
        <w:t>(</w:t>
      </w:r>
      <w:r w:rsidR="00356E4C" w:rsidRPr="0050581E">
        <w:t>b)</w:t>
      </w:r>
      <w:r w:rsidR="00356E4C" w:rsidRPr="0050581E">
        <w:tab/>
        <w:t xml:space="preserve">lograr el siguiente rendimiento de entrada-salida </w:t>
      </w:r>
      <w:r w:rsidR="00356E4C" w:rsidRPr="0050581E">
        <w:rPr>
          <w:rStyle w:val="Preparersnotenobold"/>
        </w:rPr>
        <w:t xml:space="preserve">[especifique: </w:t>
      </w:r>
      <w:r w:rsidR="008E3C4C" w:rsidRPr="0050581E">
        <w:rPr>
          <w:rStyle w:val="Preparersnotenobold"/>
        </w:rPr>
        <w:br/>
      </w:r>
      <w:r w:rsidR="00356E4C" w:rsidRPr="0050581E">
        <w:rPr>
          <w:rStyle w:val="Preparersnotenobold"/>
          <w:b/>
        </w:rPr>
        <w:t>los niveles mínimos de rendimiento de entrada-salida</w:t>
      </w:r>
      <w:r w:rsidR="00356E4C" w:rsidRPr="0050581E">
        <w:rPr>
          <w:rStyle w:val="Preparersnotenobold"/>
        </w:rPr>
        <w:t xml:space="preserve"> </w:t>
      </w:r>
      <w:r w:rsidR="008E3C4C" w:rsidRPr="0050581E">
        <w:rPr>
          <w:rStyle w:val="Preparersnotenobold"/>
        </w:rPr>
        <w:br/>
      </w:r>
      <w:r w:rsidR="00356E4C" w:rsidRPr="0050581E">
        <w:rPr>
          <w:rStyle w:val="Preparersnotenobold"/>
        </w:rPr>
        <w:t>(velocidad de transferencia del bus de datos; interfaces estándar para los dispositivos periféricos; número mínimo de sesiones simultáneas, etc.)]</w:t>
      </w:r>
    </w:p>
    <w:p w14:paraId="7633ABC5" w14:textId="442124AE" w:rsidR="00356E4C" w:rsidRPr="0050581E" w:rsidRDefault="00356E4C" w:rsidP="008E3C4C">
      <w:pPr>
        <w:ind w:left="2160" w:right="41" w:hanging="720"/>
      </w:pPr>
      <w:r w:rsidRPr="0050581E">
        <w:t>3.1.1.2</w:t>
      </w:r>
      <w:r w:rsidRPr="0050581E">
        <w:tab/>
        <w:t xml:space="preserve">Extensibilidad del procesador: </w:t>
      </w:r>
      <w:r w:rsidRPr="0050581E">
        <w:rPr>
          <w:rStyle w:val="Preparersnotenobold"/>
        </w:rPr>
        <w:t xml:space="preserve">[por ejemplo, especifique: </w:t>
      </w:r>
      <w:r w:rsidRPr="0050581E">
        <w:rPr>
          <w:rStyle w:val="Preparersnotenobold"/>
          <w:b/>
        </w:rPr>
        <w:t>número mínimo aceptable de procesadores</w:t>
      </w:r>
      <w:r w:rsidRPr="0050581E">
        <w:rPr>
          <w:rStyle w:val="Preparersnotenobold"/>
        </w:rPr>
        <w:t xml:space="preserve">; </w:t>
      </w:r>
      <w:r w:rsidRPr="0050581E">
        <w:rPr>
          <w:rStyle w:val="Preparersnotenobold"/>
          <w:b/>
        </w:rPr>
        <w:t>niveles mínimos aceptables de rendimiento</w:t>
      </w:r>
      <w:r w:rsidRPr="0050581E">
        <w:rPr>
          <w:rStyle w:val="Preparersnotenobold"/>
        </w:rPr>
        <w:t xml:space="preserve">; </w:t>
      </w:r>
      <w:r w:rsidRPr="0050581E">
        <w:rPr>
          <w:rStyle w:val="Preparersnotenobold"/>
          <w:b/>
        </w:rPr>
        <w:t>grado mínimo aceptable de extensibilidad de los procesadores</w:t>
      </w:r>
      <w:r w:rsidRPr="0050581E">
        <w:rPr>
          <w:rStyle w:val="Preparersnotenobold"/>
        </w:rPr>
        <w:t>/</w:t>
      </w:r>
      <w:r w:rsidR="008E3C4C" w:rsidRPr="0050581E">
        <w:rPr>
          <w:rStyle w:val="Preparersnotenobold"/>
        </w:rPr>
        <w:t xml:space="preserve"> </w:t>
      </w:r>
      <w:r w:rsidRPr="0050581E">
        <w:rPr>
          <w:rStyle w:val="Preparersnotenobold"/>
          <w:b/>
        </w:rPr>
        <w:t>rendimiento</w:t>
      </w:r>
      <w:r w:rsidRPr="0050581E">
        <w:rPr>
          <w:rStyle w:val="Preparersnotenobold"/>
        </w:rPr>
        <w:t xml:space="preserve">, </w:t>
      </w:r>
      <w:r w:rsidRPr="0050581E">
        <w:rPr>
          <w:rStyle w:val="Preparersnotenobold"/>
          <w:b/>
        </w:rPr>
        <w:t>en relación con la configuración de la</w:t>
      </w:r>
      <w:r w:rsidR="00BC72E3" w:rsidRPr="0050581E">
        <w:rPr>
          <w:rStyle w:val="Preparersnotenobold"/>
          <w:b/>
        </w:rPr>
        <w:t xml:space="preserve"> O</w:t>
      </w:r>
      <w:r w:rsidRPr="0050581E">
        <w:rPr>
          <w:rStyle w:val="Preparersnotenobold"/>
          <w:b/>
        </w:rPr>
        <w:t>ferta</w:t>
      </w:r>
      <w:r w:rsidRPr="0050581E">
        <w:rPr>
          <w:rStyle w:val="Preparersnotenobold"/>
        </w:rPr>
        <w:t xml:space="preserve">; </w:t>
      </w:r>
      <w:r w:rsidRPr="0050581E">
        <w:rPr>
          <w:rStyle w:val="Preparersnotenobold"/>
          <w:b/>
        </w:rPr>
        <w:t xml:space="preserve">número mínimo aceptable de ranuras para la expansión de los </w:t>
      </w:r>
      <w:r w:rsidR="00C4597A" w:rsidRPr="0050581E">
        <w:rPr>
          <w:rStyle w:val="Preparersnotenobold"/>
          <w:b/>
        </w:rPr>
        <w:t>S</w:t>
      </w:r>
      <w:r w:rsidRPr="0050581E">
        <w:rPr>
          <w:rStyle w:val="Preparersnotenobold"/>
          <w:b/>
        </w:rPr>
        <w:t>ubsistemas</w:t>
      </w:r>
      <w:r w:rsidRPr="0050581E">
        <w:rPr>
          <w:rStyle w:val="Preparersnotenobold"/>
        </w:rPr>
        <w:t>; etc.]</w:t>
      </w:r>
    </w:p>
    <w:p w14:paraId="3751A585" w14:textId="77777777" w:rsidR="00356E4C" w:rsidRPr="0050581E" w:rsidRDefault="00356E4C" w:rsidP="008E3C4C">
      <w:pPr>
        <w:ind w:left="2160" w:right="41" w:hanging="720"/>
      </w:pPr>
      <w:r w:rsidRPr="0050581E">
        <w:t>3.1.1.3</w:t>
      </w:r>
      <w:r w:rsidRPr="0050581E">
        <w:tab/>
        <w:t xml:space="preserve">Memoria del procesador y otros tipos de memoria: </w:t>
      </w:r>
      <w:r w:rsidRPr="0050581E">
        <w:rPr>
          <w:rStyle w:val="Preparersnotenobold"/>
        </w:rPr>
        <w:t>[por ejemplo, especifique:</w:t>
      </w:r>
      <w:r w:rsidR="00C15E45" w:rsidRPr="0050581E">
        <w:rPr>
          <w:rStyle w:val="Preparersnotenobold"/>
        </w:rPr>
        <w:t xml:space="preserve"> </w:t>
      </w:r>
      <w:r w:rsidRPr="0050581E">
        <w:rPr>
          <w:rStyle w:val="Preparersnotenobold"/>
          <w:b/>
        </w:rPr>
        <w:t>memoria principal, memoria caché, memoria de disco, memoria de cinta, unidades ópticas</w:t>
      </w:r>
      <w:r w:rsidRPr="0050581E">
        <w:rPr>
          <w:rStyle w:val="Preparersnotenobold"/>
        </w:rPr>
        <w:t>; etc.]</w:t>
      </w:r>
    </w:p>
    <w:p w14:paraId="5247AA05" w14:textId="51AB7A1A" w:rsidR="00356E4C" w:rsidRPr="0050581E" w:rsidRDefault="00356E4C" w:rsidP="0069021F">
      <w:pPr>
        <w:pStyle w:val="explanatoryclause"/>
        <w:ind w:left="2160" w:right="41"/>
        <w:rPr>
          <w:rStyle w:val="Preparersnotenobold"/>
          <w:rFonts w:ascii="Times New Roman" w:hAnsi="Times New Roman"/>
          <w:sz w:val="24"/>
        </w:rPr>
      </w:pPr>
      <w:r w:rsidRPr="0050581E">
        <w:rPr>
          <w:rStyle w:val="Preparersnotenobold"/>
          <w:rFonts w:ascii="Times New Roman" w:hAnsi="Times New Roman"/>
        </w:rPr>
        <w:t xml:space="preserve">Nota: </w:t>
      </w:r>
      <w:r w:rsidRPr="0050581E">
        <w:tab/>
      </w:r>
      <w:r w:rsidRPr="0050581E">
        <w:rPr>
          <w:rStyle w:val="Preparersnotenobold"/>
          <w:rFonts w:ascii="Times New Roman" w:hAnsi="Times New Roman"/>
          <w:sz w:val="24"/>
        </w:rPr>
        <w:t xml:space="preserve">Si, al momento de emitir </w:t>
      </w:r>
      <w:r w:rsidR="00A83F3E" w:rsidRPr="0050581E">
        <w:rPr>
          <w:rStyle w:val="Preparersnotenobold"/>
          <w:rFonts w:ascii="Times New Roman" w:hAnsi="Times New Roman"/>
          <w:sz w:val="24"/>
        </w:rPr>
        <w:t xml:space="preserve">el </w:t>
      </w:r>
      <w:r w:rsidR="00807C34">
        <w:rPr>
          <w:rStyle w:val="Preparersnotenobold"/>
          <w:rFonts w:ascii="Times New Roman" w:hAnsi="Times New Roman"/>
          <w:sz w:val="24"/>
        </w:rPr>
        <w:t>documento de licitación</w:t>
      </w:r>
      <w:r w:rsidRPr="0050581E">
        <w:rPr>
          <w:rStyle w:val="Preparersnotenobold"/>
          <w:rFonts w:ascii="Times New Roman" w:hAnsi="Times New Roman"/>
          <w:sz w:val="24"/>
        </w:rPr>
        <w:t xml:space="preserve">, se tiene una idea bastante aproximada de las necesidades de ampliación de la capacidad de procesamiento, la memoria, etc. para los próximos años, se aconseja al Comprador que las incorpore en el </w:t>
      </w:r>
      <w:r w:rsidR="00813018" w:rsidRPr="0050581E">
        <w:rPr>
          <w:rStyle w:val="Preparersnotenobold"/>
          <w:rFonts w:ascii="Times New Roman" w:hAnsi="Times New Roman"/>
          <w:sz w:val="24"/>
        </w:rPr>
        <w:t>c</w:t>
      </w:r>
      <w:r w:rsidRPr="0050581E">
        <w:rPr>
          <w:rStyle w:val="Preparersnotenobold"/>
          <w:rFonts w:ascii="Times New Roman" w:hAnsi="Times New Roman"/>
          <w:sz w:val="24"/>
        </w:rPr>
        <w:t xml:space="preserve">uadro de </w:t>
      </w:r>
      <w:r w:rsidR="00813018" w:rsidRPr="0050581E">
        <w:rPr>
          <w:rStyle w:val="Preparersnotenobold"/>
          <w:rFonts w:ascii="Times New Roman" w:hAnsi="Times New Roman"/>
          <w:sz w:val="24"/>
        </w:rPr>
        <w:t>g</w:t>
      </w:r>
      <w:r w:rsidRPr="0050581E">
        <w:rPr>
          <w:rStyle w:val="Preparersnotenobold"/>
          <w:rFonts w:ascii="Times New Roman" w:hAnsi="Times New Roman"/>
          <w:sz w:val="24"/>
        </w:rPr>
        <w:t xml:space="preserve">astos </w:t>
      </w:r>
      <w:r w:rsidR="00AF5510" w:rsidRPr="0050581E">
        <w:rPr>
          <w:rStyle w:val="Preparersnotenobold"/>
          <w:rFonts w:ascii="Times New Roman" w:hAnsi="Times New Roman"/>
          <w:sz w:val="24"/>
        </w:rPr>
        <w:t>recurrentes</w:t>
      </w:r>
      <w:r w:rsidRPr="0050581E">
        <w:rPr>
          <w:rStyle w:val="Preparersnotenobold"/>
          <w:rFonts w:ascii="Times New Roman" w:hAnsi="Times New Roman"/>
          <w:sz w:val="24"/>
        </w:rPr>
        <w:t xml:space="preserve"> y las incluya en el precio del Contrato.</w:t>
      </w:r>
      <w:r w:rsidR="00C15E45" w:rsidRPr="0050581E">
        <w:rPr>
          <w:rStyle w:val="Preparersnotenobold"/>
          <w:rFonts w:ascii="Times New Roman" w:hAnsi="Times New Roman"/>
          <w:sz w:val="24"/>
        </w:rPr>
        <w:t xml:space="preserve"> </w:t>
      </w:r>
      <w:r w:rsidRPr="0050581E">
        <w:rPr>
          <w:rStyle w:val="Preparersnotenobold"/>
          <w:rFonts w:ascii="Times New Roman" w:hAnsi="Times New Roman"/>
          <w:sz w:val="24"/>
        </w:rPr>
        <w:t>De este modo, quedarán sometidas a la competencia y se contará con un medio contractual de control de futuros aumentos de precios.</w:t>
      </w:r>
      <w:r w:rsidR="00C15E45" w:rsidRPr="0050581E">
        <w:rPr>
          <w:rStyle w:val="Preparersnotenobold"/>
          <w:rFonts w:ascii="Times New Roman" w:hAnsi="Times New Roman"/>
          <w:sz w:val="24"/>
        </w:rPr>
        <w:t xml:space="preserve"> </w:t>
      </w:r>
      <w:r w:rsidRPr="0050581E">
        <w:rPr>
          <w:rStyle w:val="Preparersnotenobold"/>
          <w:rFonts w:ascii="Times New Roman" w:hAnsi="Times New Roman"/>
          <w:sz w:val="24"/>
        </w:rPr>
        <w:t xml:space="preserve">Con este método, el Comprador se reserva la </w:t>
      </w:r>
      <w:r w:rsidRPr="0050581E">
        <w:rPr>
          <w:rStyle w:val="Preparersnotenobold"/>
          <w:rFonts w:ascii="Times New Roman" w:hAnsi="Times New Roman"/>
          <w:sz w:val="24"/>
        </w:rPr>
        <w:lastRenderedPageBreak/>
        <w:t>facultad de introducir mejoras en el Contrato aun cuando, en última instancia, no llegue a necesitarlas.</w:t>
      </w:r>
      <w:r w:rsidR="00C15E45" w:rsidRPr="0050581E">
        <w:rPr>
          <w:rStyle w:val="Preparersnotenobold"/>
          <w:rFonts w:ascii="Times New Roman" w:hAnsi="Times New Roman"/>
          <w:sz w:val="24"/>
        </w:rPr>
        <w:t xml:space="preserve"> </w:t>
      </w:r>
      <w:r w:rsidRPr="0050581E">
        <w:rPr>
          <w:rStyle w:val="Preparersnotenobold"/>
          <w:rFonts w:ascii="Times New Roman" w:hAnsi="Times New Roman"/>
          <w:sz w:val="24"/>
        </w:rPr>
        <w:t>Es preciso incluir en el Contrato una condición especial en que se indique el tratamiento que se otorgará a las mej</w:t>
      </w:r>
      <w:r w:rsidR="0057091E" w:rsidRPr="0050581E">
        <w:rPr>
          <w:rStyle w:val="Preparersnotenobold"/>
          <w:rFonts w:ascii="Times New Roman" w:hAnsi="Times New Roman"/>
          <w:sz w:val="24"/>
        </w:rPr>
        <w:t>oras en el Contrato definitivo.</w:t>
      </w:r>
    </w:p>
    <w:p w14:paraId="22525F54" w14:textId="58553A8B" w:rsidR="00356E4C" w:rsidRPr="0050581E" w:rsidRDefault="00356E4C" w:rsidP="008E3C4C">
      <w:pPr>
        <w:ind w:left="2160" w:right="41" w:hanging="720"/>
      </w:pPr>
      <w:r w:rsidRPr="0050581E">
        <w:t>3.1.1.4</w:t>
      </w:r>
      <w:r w:rsidRPr="0050581E">
        <w:tab/>
        <w:t xml:space="preserve">Tolerancia de la unidad de procesamiento a las fallas: </w:t>
      </w:r>
      <w:r w:rsidRPr="0050581E">
        <w:rPr>
          <w:rStyle w:val="Preparersnotenobold"/>
        </w:rPr>
        <w:t xml:space="preserve">[por ejemplo, especifique: </w:t>
      </w:r>
      <w:r w:rsidRPr="0050581E">
        <w:rPr>
          <w:rStyle w:val="Preparersnotenobold"/>
          <w:b/>
        </w:rPr>
        <w:t>verificación de errores; detección, pronóstico, notificación y gestión de fallas; fuentes de alimentación redundantes y otros módulos; módulos reemplazables sin necesidad de desactivar el equipo</w:t>
      </w:r>
      <w:r w:rsidRPr="0050581E">
        <w:rPr>
          <w:rStyle w:val="Preparersnotenobold"/>
        </w:rPr>
        <w:t xml:space="preserve">; </w:t>
      </w:r>
      <w:r w:rsidR="001604EC" w:rsidRPr="0050581E">
        <w:rPr>
          <w:rStyle w:val="Preparersnotenobold"/>
        </w:rPr>
        <w:t>El proveedor deberá proporcionar un documento técnico, datasheet o certificación de MTBF (Mean time between failure) y TFR (total failure rate) del equipamiento ofertado]</w:t>
      </w:r>
    </w:p>
    <w:p w14:paraId="4D1FE75E" w14:textId="77777777" w:rsidR="00356E4C" w:rsidRPr="0050581E" w:rsidRDefault="00356E4C" w:rsidP="008E3C4C">
      <w:pPr>
        <w:ind w:left="2160" w:right="41" w:hanging="720"/>
        <w:rPr>
          <w:spacing w:val="-2"/>
        </w:rPr>
      </w:pPr>
      <w:r w:rsidRPr="0050581E">
        <w:rPr>
          <w:spacing w:val="-2"/>
        </w:rPr>
        <w:t>3.1.1.5</w:t>
      </w:r>
      <w:r w:rsidRPr="0050581E">
        <w:rPr>
          <w:spacing w:val="-2"/>
        </w:rPr>
        <w:tab/>
        <w:t xml:space="preserve">Características de administración de la unidad de procesamiento: </w:t>
      </w:r>
      <w:r w:rsidRPr="0050581E">
        <w:rPr>
          <w:rStyle w:val="Preparersnotenobold"/>
          <w:spacing w:val="-2"/>
        </w:rPr>
        <w:t xml:space="preserve">[por ejemplo, especifique: </w:t>
      </w:r>
      <w:r w:rsidRPr="0050581E">
        <w:rPr>
          <w:rStyle w:val="Preparersnotenobold"/>
          <w:b/>
          <w:spacing w:val="-2"/>
        </w:rPr>
        <w:t>características y normas que admite; administración local y remota</w:t>
      </w:r>
      <w:r w:rsidRPr="0050581E">
        <w:rPr>
          <w:rStyle w:val="Preparersnotenobold"/>
          <w:spacing w:val="-2"/>
        </w:rPr>
        <w:t>; etc.]</w:t>
      </w:r>
    </w:p>
    <w:p w14:paraId="5BFBD06C" w14:textId="77777777" w:rsidR="00356E4C" w:rsidRPr="0050581E" w:rsidRDefault="00356E4C" w:rsidP="008E3C4C">
      <w:pPr>
        <w:ind w:left="2160" w:right="41" w:hanging="720"/>
      </w:pPr>
      <w:r w:rsidRPr="0050581E">
        <w:t>3.1.1.6</w:t>
      </w:r>
      <w:r w:rsidRPr="0050581E">
        <w:tab/>
        <w:t xml:space="preserve">Dispositivos de entrada y salida de la unidad de procesamiento: </w:t>
      </w:r>
      <w:r w:rsidRPr="0050581E">
        <w:rPr>
          <w:rStyle w:val="Preparersnotenobold"/>
        </w:rPr>
        <w:t>[por ejemplo, especifique</w:t>
      </w:r>
      <w:r w:rsidRPr="0050581E">
        <w:rPr>
          <w:rStyle w:val="Preparersnotenobold"/>
          <w:b/>
        </w:rPr>
        <w:t>: interfaces de red y controladores; monitor; teclado; mouse; lectores de códigos de barras, tarjetas inteligentes y tarjetas de identificación; módems; interfaces y dispositivos de audio y video</w:t>
      </w:r>
      <w:r w:rsidRPr="0050581E">
        <w:rPr>
          <w:rStyle w:val="Preparersnotenobold"/>
        </w:rPr>
        <w:t>; etc.]</w:t>
      </w:r>
    </w:p>
    <w:p w14:paraId="66779FD1" w14:textId="77777777" w:rsidR="00356E4C" w:rsidRPr="0050581E" w:rsidRDefault="00356E4C" w:rsidP="008E3C4C">
      <w:pPr>
        <w:ind w:left="2160" w:right="41" w:hanging="720"/>
      </w:pPr>
      <w:r w:rsidRPr="0050581E">
        <w:t>3.1.1.7</w:t>
      </w:r>
      <w:r w:rsidRPr="0050581E">
        <w:tab/>
        <w:t>Otras características de la unidad de procesamiento:</w:t>
      </w:r>
      <w:r w:rsidR="0057091E" w:rsidRPr="0050581E">
        <w:t xml:space="preserve"> </w:t>
      </w:r>
      <w:r w:rsidRPr="0050581E">
        <w:rPr>
          <w:rStyle w:val="Preparersnotenobold"/>
        </w:rPr>
        <w:t>[por ejemplo, especifique:</w:t>
      </w:r>
      <w:r w:rsidR="0057091E" w:rsidRPr="0050581E">
        <w:rPr>
          <w:rStyle w:val="Preparersnotenobold"/>
        </w:rPr>
        <w:t xml:space="preserve"> </w:t>
      </w:r>
      <w:r w:rsidRPr="0050581E">
        <w:rPr>
          <w:rStyle w:val="Preparersnotenobold"/>
          <w:b/>
        </w:rPr>
        <w:t>elementos para ahorro de energía; duración de las baterías del equipo portátil</w:t>
      </w:r>
      <w:r w:rsidRPr="0050581E">
        <w:rPr>
          <w:rStyle w:val="Preparersnotenobold"/>
        </w:rPr>
        <w:t>; etc.]</w:t>
      </w:r>
    </w:p>
    <w:p w14:paraId="163AF3F0" w14:textId="23C308A9" w:rsidR="00356E4C" w:rsidRPr="0050581E" w:rsidRDefault="00356E4C" w:rsidP="008E3C4C">
      <w:pPr>
        <w:ind w:left="1440" w:right="41" w:hanging="720"/>
        <w:rPr>
          <w:rStyle w:val="Preparersnotenobold"/>
        </w:rPr>
      </w:pPr>
      <w:r w:rsidRPr="0050581E">
        <w:t>3.1.2</w:t>
      </w:r>
      <w:r w:rsidRPr="0050581E">
        <w:tab/>
        <w:t xml:space="preserve">Tipo de unidad de procesamiento 2: </w:t>
      </w:r>
      <w:r w:rsidRPr="0050581E">
        <w:rPr>
          <w:rStyle w:val="Preparersnotenobold"/>
        </w:rPr>
        <w:t>[</w:t>
      </w:r>
      <w:r w:rsidR="0057091E" w:rsidRPr="0050581E">
        <w:rPr>
          <w:rStyle w:val="Preparersnotenobold"/>
        </w:rPr>
        <w:t>e</w:t>
      </w:r>
      <w:r w:rsidRPr="0050581E">
        <w:rPr>
          <w:rStyle w:val="Preparersnotenobold"/>
        </w:rPr>
        <w:t xml:space="preserve">specifique: </w:t>
      </w:r>
      <w:r w:rsidRPr="0050581E">
        <w:rPr>
          <w:rStyle w:val="Preparersnotenobold"/>
          <w:b/>
        </w:rPr>
        <w:t>nombre de</w:t>
      </w:r>
      <w:r w:rsidRPr="0050581E">
        <w:rPr>
          <w:rStyle w:val="Preparersnotenobold"/>
        </w:rPr>
        <w:t xml:space="preserve"> </w:t>
      </w:r>
      <w:r w:rsidRPr="0050581E">
        <w:rPr>
          <w:rStyle w:val="Preparersnotenobold"/>
          <w:b/>
        </w:rPr>
        <w:t>la unidad de procesamiento y función técnica</w:t>
      </w:r>
      <w:r w:rsidRPr="0050581E">
        <w:rPr>
          <w:rStyle w:val="Preparersnotenobold"/>
        </w:rPr>
        <w:t xml:space="preserve"> (por ejemplo, estación de trabajo para </w:t>
      </w:r>
      <w:r w:rsidR="008E3C4C" w:rsidRPr="0050581E">
        <w:rPr>
          <w:rStyle w:val="Preparersnotenobold"/>
        </w:rPr>
        <w:br/>
      </w:r>
      <w:r w:rsidRPr="0050581E">
        <w:rPr>
          <w:rStyle w:val="Preparersnotenobold"/>
        </w:rPr>
        <w:t>fines generales)]:</w:t>
      </w:r>
    </w:p>
    <w:p w14:paraId="6EACFDF3" w14:textId="77777777" w:rsidR="00356E4C" w:rsidRPr="0050581E" w:rsidRDefault="00356E4C" w:rsidP="008E3C4C">
      <w:pPr>
        <w:ind w:left="2160" w:right="41" w:hanging="720"/>
      </w:pPr>
      <w:r w:rsidRPr="0050581E">
        <w:t xml:space="preserve">3.1.2.1… </w:t>
      </w:r>
    </w:p>
    <w:p w14:paraId="7D974337" w14:textId="5F798494" w:rsidR="00356E4C" w:rsidRPr="0050581E" w:rsidRDefault="00356E4C" w:rsidP="00420588">
      <w:pPr>
        <w:pStyle w:val="TOC4-2"/>
        <w:ind w:right="41"/>
      </w:pPr>
      <w:bookmarkStart w:id="673" w:name="_Toc521498259"/>
      <w:bookmarkStart w:id="674" w:name="_Toc454958733"/>
      <w:bookmarkStart w:id="675" w:name="_Toc476310108"/>
      <w:bookmarkStart w:id="676" w:name="_Toc482896437"/>
      <w:bookmarkStart w:id="677" w:name="_Toc488944455"/>
      <w:r w:rsidRPr="0050581E">
        <w:t>3.2</w:t>
      </w:r>
      <w:r w:rsidRPr="0050581E">
        <w:tab/>
        <w:t xml:space="preserve">Especificaciones de </w:t>
      </w:r>
      <w:r w:rsidR="00356224" w:rsidRPr="0050581E">
        <w:t xml:space="preserve">Redes </w:t>
      </w:r>
      <w:r w:rsidRPr="0050581E">
        <w:t xml:space="preserve">y </w:t>
      </w:r>
      <w:bookmarkEnd w:id="673"/>
      <w:bookmarkEnd w:id="674"/>
      <w:bookmarkEnd w:id="675"/>
      <w:bookmarkEnd w:id="676"/>
      <w:r w:rsidR="00356224" w:rsidRPr="0050581E">
        <w:t>Comunicaciones</w:t>
      </w:r>
      <w:bookmarkEnd w:id="677"/>
    </w:p>
    <w:p w14:paraId="2EFAA392" w14:textId="77777777" w:rsidR="00356E4C" w:rsidRPr="0050581E" w:rsidRDefault="00356E4C" w:rsidP="00420588">
      <w:pPr>
        <w:ind w:left="1440" w:right="41" w:hanging="720"/>
      </w:pPr>
      <w:r w:rsidRPr="0050581E">
        <w:t>3.2.1</w:t>
      </w:r>
      <w:r w:rsidRPr="0050581E">
        <w:tab/>
        <w:t>Red de área local:</w:t>
      </w:r>
    </w:p>
    <w:p w14:paraId="6061E4FD" w14:textId="77777777" w:rsidR="00356E4C" w:rsidRPr="0050581E" w:rsidRDefault="00356E4C" w:rsidP="00420588">
      <w:pPr>
        <w:ind w:left="2160" w:right="41" w:hanging="720"/>
      </w:pPr>
      <w:r w:rsidRPr="0050581E">
        <w:t>3.2.1.1</w:t>
      </w:r>
      <w:r w:rsidRPr="0050581E">
        <w:tab/>
        <w:t xml:space="preserve">Equipos y </w:t>
      </w:r>
      <w:r w:rsidR="00F772EC" w:rsidRPr="0050581E">
        <w:t>software</w:t>
      </w:r>
      <w:r w:rsidRPr="0050581E">
        <w:t xml:space="preserve">: </w:t>
      </w:r>
      <w:r w:rsidRPr="0050581E">
        <w:rPr>
          <w:rStyle w:val="Preparersnotenobold"/>
        </w:rPr>
        <w:t xml:space="preserve">[por ejemplo, especifique: según corresponda, para cada tipo de equipo y </w:t>
      </w:r>
      <w:r w:rsidR="001C1A03" w:rsidRPr="0050581E">
        <w:rPr>
          <w:rStyle w:val="Preparersnotenobold"/>
          <w:i w:val="0"/>
        </w:rPr>
        <w:t>software</w:t>
      </w:r>
      <w:r w:rsidRPr="0050581E">
        <w:rPr>
          <w:rStyle w:val="Preparersnotenobold"/>
        </w:rPr>
        <w:t xml:space="preserve">: </w:t>
      </w:r>
      <w:r w:rsidRPr="0050581E">
        <w:rPr>
          <w:rStyle w:val="Preparersnotenobold"/>
          <w:b/>
        </w:rPr>
        <w:t>protocolos admitidos; niveles de rendimiento; extensibilidad; tolerancia a las fallas; características relacionadas con la administración, la gestión y la seguridad</w:t>
      </w:r>
      <w:r w:rsidRPr="0050581E">
        <w:rPr>
          <w:rStyle w:val="Preparersnotenobold"/>
        </w:rPr>
        <w:t>; etc.]</w:t>
      </w:r>
    </w:p>
    <w:p w14:paraId="269AACA8" w14:textId="58B3D41D" w:rsidR="00356E4C" w:rsidRPr="0050581E" w:rsidRDefault="00356E4C" w:rsidP="00420588">
      <w:pPr>
        <w:ind w:left="2160" w:right="41" w:hanging="720"/>
        <w:rPr>
          <w:rStyle w:val="Preparersnotenobold"/>
        </w:rPr>
      </w:pPr>
      <w:r w:rsidRPr="0050581E">
        <w:t>3.2.1.2</w:t>
      </w:r>
      <w:r w:rsidRPr="0050581E">
        <w:tab/>
        <w:t xml:space="preserve">Cableado: </w:t>
      </w:r>
      <w:r w:rsidR="0057091E" w:rsidRPr="0050581E">
        <w:rPr>
          <w:rStyle w:val="Preparersnotenobold"/>
        </w:rPr>
        <w:t>[por ejemplo, especifique:</w:t>
      </w:r>
      <w:r w:rsidRPr="0050581E">
        <w:rPr>
          <w:rStyle w:val="Preparersnotenobold"/>
          <w:b/>
        </w:rPr>
        <w:t xml:space="preserve"> tipos de cables; topologías; protectores de cables, canales y otras normas de instalación (por ejemplo, ANSI/EIA/TIA 598); sistemas de identificación de cables; referencias a los planos de los locales</w:t>
      </w:r>
      <w:r w:rsidRPr="0050581E">
        <w:rPr>
          <w:rStyle w:val="Preparersnotenobold"/>
        </w:rPr>
        <w:t xml:space="preserve">; </w:t>
      </w:r>
    </w:p>
    <w:p w14:paraId="2F15A489" w14:textId="30D7E867" w:rsidR="001604EC" w:rsidRPr="0050581E" w:rsidRDefault="001604EC" w:rsidP="004313F3">
      <w:pPr>
        <w:ind w:left="2160" w:right="-360"/>
        <w:rPr>
          <w:rStyle w:val="Preparersnotenobold"/>
        </w:rPr>
      </w:pPr>
      <w:r w:rsidRPr="0050581E">
        <w:rPr>
          <w:rStyle w:val="Preparersnotenobold"/>
        </w:rPr>
        <w:t xml:space="preserve">Equipos complementarios del cableado: especifique, gabinetes, bandejas, pasamuros, ductos, acometidas, rosetas, sujetadores, distribuidores, escalerillas, u otros elementos complementarios al cableado que deban ser incluidos como parte de la oferta. Tomando como referencia normas para el </w:t>
      </w:r>
      <w:r w:rsidRPr="0050581E">
        <w:rPr>
          <w:rStyle w:val="Preparersnotenobold"/>
        </w:rPr>
        <w:lastRenderedPageBreak/>
        <w:t>cableado estructurado de telecomunicaciones en edificios comerciales ANSI/TIA/EIA-606A.</w:t>
      </w:r>
    </w:p>
    <w:p w14:paraId="6C55E173" w14:textId="69F9D7C7" w:rsidR="001604EC" w:rsidRPr="0050581E" w:rsidRDefault="001604EC" w:rsidP="001604EC">
      <w:pPr>
        <w:ind w:left="2160" w:right="-360" w:hanging="720"/>
        <w:rPr>
          <w:rStyle w:val="Preparersnotenobold"/>
        </w:rPr>
      </w:pPr>
      <w:r w:rsidRPr="0050581E">
        <w:rPr>
          <w:rStyle w:val="Preparersnotenobold"/>
        </w:rPr>
        <w:t xml:space="preserve"> </w:t>
      </w:r>
      <w:r w:rsidRPr="0050581E">
        <w:rPr>
          <w:rStyle w:val="Preparersnotenobold"/>
        </w:rPr>
        <w:tab/>
        <w:t>Considerar la definición de responsabilidades o alcance de proyecto en cuanto a posibles requerimientos de obras civiles de acondicionamiento o adaptaciones para el cableado de red., etc.]</w:t>
      </w:r>
    </w:p>
    <w:p w14:paraId="3C8198A4" w14:textId="77777777" w:rsidR="001604EC" w:rsidRPr="0050581E" w:rsidRDefault="001604EC" w:rsidP="00420588">
      <w:pPr>
        <w:ind w:left="2160" w:right="41" w:hanging="720"/>
        <w:rPr>
          <w:rStyle w:val="Preparersnotenobold"/>
        </w:rPr>
      </w:pPr>
    </w:p>
    <w:p w14:paraId="16DE6E58" w14:textId="77777777" w:rsidR="00356E4C" w:rsidRPr="0050581E" w:rsidRDefault="00356E4C" w:rsidP="00420588">
      <w:pPr>
        <w:ind w:left="1440" w:right="41" w:hanging="720"/>
      </w:pPr>
      <w:r w:rsidRPr="0050581E">
        <w:t>3.2.2</w:t>
      </w:r>
      <w:r w:rsidRPr="0050581E">
        <w:tab/>
        <w:t>Red de área extensa:</w:t>
      </w:r>
    </w:p>
    <w:p w14:paraId="6E3BDA1E" w14:textId="77777777" w:rsidR="00356E4C" w:rsidRPr="0050581E" w:rsidRDefault="00356E4C" w:rsidP="00420588">
      <w:pPr>
        <w:ind w:left="2160" w:right="41" w:hanging="720"/>
      </w:pPr>
      <w:r w:rsidRPr="0050581E">
        <w:t>3.2.2.1</w:t>
      </w:r>
      <w:r w:rsidRPr="0050581E">
        <w:tab/>
        <w:t xml:space="preserve">Equipos y </w:t>
      </w:r>
      <w:r w:rsidR="00F772EC" w:rsidRPr="0050581E">
        <w:t>software</w:t>
      </w:r>
      <w:r w:rsidRPr="0050581E">
        <w:t xml:space="preserve">: </w:t>
      </w:r>
      <w:r w:rsidRPr="0050581E">
        <w:rPr>
          <w:rStyle w:val="Preparersnotenobold"/>
        </w:rPr>
        <w:t xml:space="preserve">[por ejemplo, especifique: </w:t>
      </w:r>
      <w:r w:rsidRPr="0050581E">
        <w:rPr>
          <w:rStyle w:val="Preparersnotenobold"/>
          <w:b/>
        </w:rPr>
        <w:t>protocolos admitidos; niveles de rendimiento; extensibilidad; tolerancia a las fallas; características relacionadas con la administración, la gestión y la seguridad</w:t>
      </w:r>
      <w:r w:rsidRPr="0050581E">
        <w:rPr>
          <w:rStyle w:val="Preparersnotenobold"/>
        </w:rPr>
        <w:t>; etc.]</w:t>
      </w:r>
    </w:p>
    <w:p w14:paraId="7B114528" w14:textId="77777777" w:rsidR="001604EC" w:rsidRPr="0050581E" w:rsidRDefault="00356E4C" w:rsidP="00420588">
      <w:pPr>
        <w:ind w:left="2160" w:right="41" w:hanging="720"/>
        <w:rPr>
          <w:color w:val="FF0000"/>
          <w:sz w:val="20"/>
          <w:lang w:eastAsia="en-US" w:bidi="ar-SA"/>
        </w:rPr>
      </w:pPr>
      <w:r w:rsidRPr="0050581E">
        <w:rPr>
          <w:spacing w:val="-2"/>
        </w:rPr>
        <w:t>3.2.2.2</w:t>
      </w:r>
      <w:r w:rsidRPr="0050581E">
        <w:rPr>
          <w:spacing w:val="-2"/>
        </w:rPr>
        <w:tab/>
        <w:t xml:space="preserve">Servicios de telecomunicaciones: </w:t>
      </w:r>
      <w:r w:rsidRPr="0050581E">
        <w:rPr>
          <w:rStyle w:val="Preparersnotenobold"/>
          <w:spacing w:val="-2"/>
        </w:rPr>
        <w:t xml:space="preserve">[por ejemplo, especifique: </w:t>
      </w:r>
      <w:r w:rsidRPr="0050581E">
        <w:rPr>
          <w:rStyle w:val="Preparersnotenobold"/>
          <w:b/>
          <w:spacing w:val="-2"/>
        </w:rPr>
        <w:t>medios; capacidad; protocolos admitidos; niveles de rendimiento; extensibilidad; tolerancia a las fallas; características relacionadas con la administración, la gestión y la seguridad</w:t>
      </w:r>
      <w:r w:rsidRPr="0050581E">
        <w:rPr>
          <w:rStyle w:val="Preparersnotenobold"/>
          <w:spacing w:val="-2"/>
        </w:rPr>
        <w:t>; etc.]</w:t>
      </w:r>
      <w:r w:rsidR="001604EC" w:rsidRPr="0050581E">
        <w:rPr>
          <w:color w:val="FF0000"/>
          <w:sz w:val="20"/>
          <w:lang w:eastAsia="en-US" w:bidi="ar-SA"/>
        </w:rPr>
        <w:t xml:space="preserve"> </w:t>
      </w:r>
    </w:p>
    <w:p w14:paraId="092B9AED" w14:textId="112C3FF3" w:rsidR="00356E4C" w:rsidRPr="0050581E" w:rsidRDefault="001604EC" w:rsidP="004313F3">
      <w:pPr>
        <w:ind w:left="1440" w:right="41" w:hanging="720"/>
        <w:jc w:val="left"/>
        <w:rPr>
          <w:sz w:val="20"/>
          <w:lang w:val="es-ES_tradnl" w:eastAsia="en-US" w:bidi="ar-SA"/>
        </w:rPr>
      </w:pPr>
      <w:r w:rsidRPr="0050581E">
        <w:rPr>
          <w:szCs w:val="24"/>
          <w:lang w:val="es-ES_tradnl" w:eastAsia="en-US" w:bidi="ar-SA"/>
        </w:rPr>
        <w:t>3.2.3</w:t>
      </w:r>
      <w:r w:rsidRPr="0050581E">
        <w:rPr>
          <w:sz w:val="20"/>
          <w:lang w:val="es-ES_tradnl" w:eastAsia="en-US" w:bidi="ar-SA"/>
        </w:rPr>
        <w:t xml:space="preserve"> </w:t>
      </w:r>
      <w:r w:rsidRPr="0050581E">
        <w:rPr>
          <w:sz w:val="20"/>
          <w:lang w:val="es-ES_tradnl" w:eastAsia="en-US" w:bidi="ar-SA"/>
        </w:rPr>
        <w:tab/>
      </w:r>
      <w:r w:rsidRPr="0050581E">
        <w:rPr>
          <w:szCs w:val="24"/>
          <w:lang w:val="es-ES_tradnl" w:eastAsia="en-US" w:bidi="ar-SA"/>
        </w:rPr>
        <w:t xml:space="preserve">Data Centers: </w:t>
      </w:r>
      <w:r w:rsidRPr="0050581E">
        <w:rPr>
          <w:i/>
          <w:szCs w:val="24"/>
          <w:lang w:val="es-ES_tradnl" w:eastAsia="en-US" w:bidi="ar-SA"/>
        </w:rPr>
        <w:t>[por ejemplo: Las ofertas destinadas a salas de equipos deben estar estrechamente reguladas por estándares y normas para Data Centers, como la norma TIA942 con clasificación TIER, que especifica categorías de disponibilidad de funcionamiento de los equipos, pero incrementando el nivel de complejidad y costo de la implementación. Dichos niveles deberán ser definidos de acuerdo con la magnitud del proyecto:</w:t>
      </w:r>
      <w:r w:rsidRPr="0050581E">
        <w:rPr>
          <w:i/>
          <w:szCs w:val="24"/>
          <w:lang w:val="es-ES_tradnl" w:eastAsia="en-US" w:bidi="ar-SA"/>
        </w:rPr>
        <w:br/>
      </w:r>
      <w:r w:rsidRPr="0050581E">
        <w:rPr>
          <w:b/>
          <w:bCs/>
          <w:i/>
          <w:szCs w:val="24"/>
          <w:lang w:val="es-ES_tradnl" w:eastAsia="en-US" w:bidi="ar-SA"/>
        </w:rPr>
        <w:t>TIER I- Nivel 1 (Básico)</w:t>
      </w:r>
      <w:r w:rsidRPr="0050581E">
        <w:rPr>
          <w:i/>
          <w:szCs w:val="24"/>
          <w:lang w:val="es-ES_tradnl" w:eastAsia="en-US" w:bidi="ar-SA"/>
        </w:rPr>
        <w:br/>
        <w:t>• Disponibilidad del 99,671 %.</w:t>
      </w:r>
      <w:r w:rsidRPr="0050581E">
        <w:rPr>
          <w:i/>
          <w:szCs w:val="24"/>
          <w:lang w:val="es-ES_tradnl" w:eastAsia="en-US" w:bidi="ar-SA"/>
        </w:rPr>
        <w:br/>
        <w:t>• Sensible a las interrupciones, planificadas o no.</w:t>
      </w:r>
      <w:r w:rsidRPr="0050581E">
        <w:rPr>
          <w:i/>
          <w:szCs w:val="24"/>
          <w:lang w:val="es-ES_tradnl" w:eastAsia="en-US" w:bidi="ar-SA"/>
        </w:rPr>
        <w:br/>
        <w:t>• Un solo paso de corriente y distribución de aire acondicionado, sin componentes redundantes.</w:t>
      </w:r>
      <w:r w:rsidRPr="0050581E">
        <w:rPr>
          <w:i/>
          <w:szCs w:val="24"/>
          <w:lang w:val="es-ES_tradnl" w:eastAsia="en-US" w:bidi="ar-SA"/>
        </w:rPr>
        <w:br/>
        <w:t>• Sin exigencias de piso elevado.</w:t>
      </w:r>
      <w:r w:rsidRPr="0050581E">
        <w:rPr>
          <w:i/>
          <w:szCs w:val="24"/>
          <w:lang w:val="es-ES_tradnl" w:eastAsia="en-US" w:bidi="ar-SA"/>
        </w:rPr>
        <w:br/>
        <w:t>• Generador independiente.</w:t>
      </w:r>
      <w:r w:rsidRPr="0050581E">
        <w:rPr>
          <w:i/>
          <w:szCs w:val="24"/>
          <w:lang w:val="es-ES_tradnl" w:eastAsia="en-US" w:bidi="ar-SA"/>
        </w:rPr>
        <w:br/>
        <w:t>• Plazo de implementación: 3 meses.</w:t>
      </w:r>
      <w:r w:rsidRPr="0050581E">
        <w:rPr>
          <w:i/>
          <w:szCs w:val="24"/>
          <w:lang w:val="es-ES_tradnl" w:eastAsia="en-US" w:bidi="ar-SA"/>
        </w:rPr>
        <w:br/>
        <w:t>• Tiempo de inactividad anual: 28,82 horas.</w:t>
      </w:r>
      <w:r w:rsidRPr="0050581E">
        <w:rPr>
          <w:i/>
          <w:szCs w:val="24"/>
          <w:lang w:val="es-ES_tradnl" w:eastAsia="en-US" w:bidi="ar-SA"/>
        </w:rPr>
        <w:br/>
        <w:t>• Debe cerrarse completamente para realizar mantenimiento preventivo.</w:t>
      </w:r>
      <w:r w:rsidRPr="0050581E">
        <w:rPr>
          <w:i/>
          <w:szCs w:val="24"/>
          <w:lang w:val="es-ES_tradnl" w:eastAsia="en-US" w:bidi="ar-SA"/>
        </w:rPr>
        <w:br/>
      </w:r>
      <w:r w:rsidRPr="0050581E">
        <w:rPr>
          <w:b/>
          <w:bCs/>
          <w:i/>
          <w:szCs w:val="24"/>
          <w:lang w:val="es-ES_tradnl" w:eastAsia="en-US" w:bidi="ar-SA"/>
        </w:rPr>
        <w:t>TIER II- Nivel II</w:t>
      </w:r>
      <w:r w:rsidRPr="0050581E">
        <w:rPr>
          <w:i/>
          <w:szCs w:val="24"/>
          <w:lang w:val="es-ES_tradnl" w:eastAsia="en-US" w:bidi="ar-SA"/>
        </w:rPr>
        <w:t xml:space="preserve"> </w:t>
      </w:r>
      <w:r w:rsidRPr="0050581E">
        <w:rPr>
          <w:b/>
          <w:bCs/>
          <w:i/>
          <w:szCs w:val="24"/>
          <w:lang w:val="es-ES_tradnl" w:eastAsia="en-US" w:bidi="ar-SA"/>
        </w:rPr>
        <w:t>(Componentes redundantes)</w:t>
      </w:r>
      <w:r w:rsidRPr="0050581E">
        <w:rPr>
          <w:i/>
          <w:szCs w:val="24"/>
          <w:lang w:val="es-ES_tradnl" w:eastAsia="en-US" w:bidi="ar-SA"/>
        </w:rPr>
        <w:br/>
        <w:t>• Disponibilidad del 99,741 %.</w:t>
      </w:r>
      <w:r w:rsidRPr="0050581E">
        <w:rPr>
          <w:i/>
          <w:szCs w:val="24"/>
          <w:lang w:val="es-ES_tradnl" w:eastAsia="en-US" w:bidi="ar-SA"/>
        </w:rPr>
        <w:br/>
        <w:t>• Menor sensibilidad a las interrupciones.</w:t>
      </w:r>
      <w:r w:rsidRPr="0050581E">
        <w:rPr>
          <w:i/>
          <w:szCs w:val="24"/>
          <w:lang w:val="es-ES_tradnl" w:eastAsia="en-US" w:bidi="ar-SA"/>
        </w:rPr>
        <w:br/>
        <w:t>• Un solo paso de corriente y distribución de aire acondicionado, con un componente redundante.</w:t>
      </w:r>
      <w:r w:rsidRPr="0050581E">
        <w:rPr>
          <w:i/>
          <w:szCs w:val="24"/>
          <w:lang w:val="es-ES_tradnl" w:eastAsia="en-US" w:bidi="ar-SA"/>
        </w:rPr>
        <w:br/>
        <w:t>• Incluye piso elevado, UPS y generador.</w:t>
      </w:r>
      <w:r w:rsidRPr="0050581E">
        <w:rPr>
          <w:i/>
          <w:szCs w:val="24"/>
          <w:lang w:val="es-ES_tradnl" w:eastAsia="en-US" w:bidi="ar-SA"/>
        </w:rPr>
        <w:br/>
        <w:t>• Plazo de implementación: 3 meses.</w:t>
      </w:r>
      <w:r w:rsidRPr="0050581E">
        <w:rPr>
          <w:i/>
          <w:szCs w:val="24"/>
          <w:lang w:val="es-ES_tradnl" w:eastAsia="en-US" w:bidi="ar-SA"/>
        </w:rPr>
        <w:br/>
        <w:t>• Tiempo de inactividad anual: 28,82 horas.</w:t>
      </w:r>
      <w:r w:rsidRPr="0050581E">
        <w:rPr>
          <w:i/>
          <w:szCs w:val="24"/>
          <w:lang w:val="es-ES_tradnl" w:eastAsia="en-US" w:bidi="ar-SA"/>
        </w:rPr>
        <w:br/>
        <w:t>• Plazo de implementación: 3 a 6 meses (referencial)</w:t>
      </w:r>
      <w:r w:rsidRPr="0050581E">
        <w:rPr>
          <w:i/>
          <w:szCs w:val="24"/>
          <w:lang w:val="es-ES_tradnl" w:eastAsia="en-US" w:bidi="ar-SA"/>
        </w:rPr>
        <w:br/>
        <w:t>• Tiempo de inactividad anual: 22,0 horas.</w:t>
      </w:r>
      <w:r w:rsidRPr="0050581E">
        <w:rPr>
          <w:i/>
          <w:szCs w:val="24"/>
          <w:lang w:val="es-ES_tradnl" w:eastAsia="en-US" w:bidi="ar-SA"/>
        </w:rPr>
        <w:br/>
        <w:t>• El mantenimiento de la alimentación y otras partes de la infraestructura requieren de un cierre de procesamiento.</w:t>
      </w:r>
      <w:r w:rsidRPr="0050581E">
        <w:rPr>
          <w:i/>
          <w:szCs w:val="24"/>
          <w:lang w:val="es-ES_tradnl" w:eastAsia="en-US" w:bidi="ar-SA"/>
        </w:rPr>
        <w:br/>
      </w:r>
      <w:r w:rsidRPr="0050581E">
        <w:rPr>
          <w:b/>
          <w:bCs/>
          <w:i/>
          <w:szCs w:val="24"/>
          <w:lang w:val="es-ES_tradnl" w:eastAsia="en-US" w:bidi="ar-SA"/>
        </w:rPr>
        <w:t>TIER III- Nivel III</w:t>
      </w:r>
      <w:r w:rsidRPr="0050581E">
        <w:rPr>
          <w:i/>
          <w:szCs w:val="24"/>
          <w:lang w:val="es-ES_tradnl" w:eastAsia="en-US" w:bidi="ar-SA"/>
        </w:rPr>
        <w:t xml:space="preserve"> </w:t>
      </w:r>
      <w:r w:rsidRPr="0050581E">
        <w:rPr>
          <w:b/>
          <w:bCs/>
          <w:i/>
          <w:szCs w:val="24"/>
          <w:lang w:val="es-ES_tradnl" w:eastAsia="en-US" w:bidi="ar-SA"/>
        </w:rPr>
        <w:t>(Mantenimiento concurrente)</w:t>
      </w:r>
      <w:r w:rsidRPr="0050581E">
        <w:rPr>
          <w:i/>
          <w:szCs w:val="24"/>
          <w:lang w:val="es-ES_tradnl" w:eastAsia="en-US" w:bidi="ar-SA"/>
        </w:rPr>
        <w:br/>
      </w:r>
      <w:r w:rsidRPr="0050581E">
        <w:rPr>
          <w:i/>
          <w:szCs w:val="24"/>
          <w:lang w:val="es-ES_tradnl" w:eastAsia="en-US" w:bidi="ar-SA"/>
        </w:rPr>
        <w:lastRenderedPageBreak/>
        <w:t>• Disponibilidad 99,982 %.</w:t>
      </w:r>
      <w:r w:rsidRPr="0050581E">
        <w:rPr>
          <w:i/>
          <w:szCs w:val="24"/>
          <w:lang w:val="es-ES_tradnl" w:eastAsia="en-US" w:bidi="ar-SA"/>
        </w:rPr>
        <w:br/>
        <w:t>• Interrupciones planificadas sin interrupción de funcionamiento, pero posibilidad de problemas en las no previstas.</w:t>
      </w:r>
      <w:r w:rsidRPr="0050581E">
        <w:rPr>
          <w:i/>
          <w:szCs w:val="24"/>
          <w:lang w:val="es-ES_tradnl" w:eastAsia="en-US" w:bidi="ar-SA"/>
        </w:rPr>
        <w:br/>
        <w:t>• Múltiples accesos de energía y refrigeración, por un solo encaminamiento activo. Incluye componentes redundantes (N+1).</w:t>
      </w:r>
      <w:r w:rsidRPr="0050581E">
        <w:rPr>
          <w:i/>
          <w:szCs w:val="24"/>
          <w:lang w:val="es-ES_tradnl" w:eastAsia="en-US" w:bidi="ar-SA"/>
        </w:rPr>
        <w:br/>
        <w:t>• Plazo de implementación: 15 a 20 meses (referencial)</w:t>
      </w:r>
      <w:r w:rsidRPr="0050581E">
        <w:rPr>
          <w:i/>
          <w:szCs w:val="24"/>
          <w:lang w:val="es-ES_tradnl" w:eastAsia="en-US" w:bidi="ar-SA"/>
        </w:rPr>
        <w:br/>
        <w:t>• Tiempo de inactividad anual: 1,6 horas.</w:t>
      </w:r>
      <w:r w:rsidRPr="0050581E">
        <w:rPr>
          <w:i/>
          <w:szCs w:val="24"/>
          <w:lang w:val="es-ES_tradnl" w:eastAsia="en-US" w:bidi="ar-SA"/>
        </w:rPr>
        <w:br/>
      </w:r>
      <w:r w:rsidRPr="0050581E">
        <w:rPr>
          <w:b/>
          <w:bCs/>
          <w:i/>
          <w:szCs w:val="24"/>
          <w:lang w:val="es-ES_tradnl" w:eastAsia="en-US" w:bidi="ar-SA"/>
        </w:rPr>
        <w:t>TIER IV- Nivel IV (Tolerante a errores)</w:t>
      </w:r>
      <w:r w:rsidRPr="0050581E">
        <w:rPr>
          <w:i/>
          <w:szCs w:val="24"/>
          <w:lang w:val="es-ES_tradnl" w:eastAsia="en-US" w:bidi="ar-SA"/>
        </w:rPr>
        <w:br/>
        <w:t>• 99,995 % de disponibilidad.</w:t>
      </w:r>
      <w:r w:rsidRPr="0050581E">
        <w:rPr>
          <w:i/>
          <w:szCs w:val="24"/>
          <w:lang w:val="es-ES_tradnl" w:eastAsia="en-US" w:bidi="ar-SA"/>
        </w:rPr>
        <w:br/>
        <w:t>• Interrupciones planificadas sin interrupción de funcionamiento de los datos críticos. Posibilidad de sostener un caso de improviso sin daños críticos.</w:t>
      </w:r>
      <w:r w:rsidRPr="0050581E">
        <w:rPr>
          <w:i/>
          <w:szCs w:val="24"/>
          <w:lang w:val="es-ES_tradnl" w:eastAsia="en-US" w:bidi="ar-SA"/>
        </w:rPr>
        <w:br/>
        <w:t>• Múltiples pasos de corriente y rutas de enfriamiento. Incluye componentes redundantes. Incluye componentes redundantes (2(N+1))- 2 UPS cada uno con redundancia (N+1).</w:t>
      </w:r>
      <w:r w:rsidRPr="0050581E">
        <w:rPr>
          <w:i/>
          <w:szCs w:val="24"/>
          <w:lang w:val="es-ES_tradnl" w:eastAsia="en-US" w:bidi="ar-SA"/>
        </w:rPr>
        <w:br/>
        <w:t>• Plazo de implementación: 15 a 20 meses (referencial)</w:t>
      </w:r>
      <w:r w:rsidRPr="0050581E">
        <w:rPr>
          <w:i/>
          <w:szCs w:val="24"/>
          <w:lang w:val="es-ES_tradnl" w:eastAsia="en-US" w:bidi="ar-SA"/>
        </w:rPr>
        <w:br/>
        <w:t>• Tiempo de inactividad anual: 0,4 horas.]</w:t>
      </w:r>
      <w:r w:rsidRPr="0050581E">
        <w:rPr>
          <w:i/>
          <w:szCs w:val="24"/>
          <w:lang w:val="es-ES_tradnl" w:eastAsia="en-US" w:bidi="ar-SA"/>
        </w:rPr>
        <w:br/>
      </w:r>
    </w:p>
    <w:p w14:paraId="698D3363" w14:textId="46A88555" w:rsidR="001604EC" w:rsidRPr="0050581E" w:rsidRDefault="00356E4C">
      <w:pPr>
        <w:ind w:left="1440" w:right="41" w:hanging="720"/>
        <w:rPr>
          <w:rStyle w:val="Preparersnotenobold"/>
        </w:rPr>
      </w:pPr>
      <w:r w:rsidRPr="0050581E">
        <w:t>3.2.</w:t>
      </w:r>
      <w:r w:rsidR="001604EC" w:rsidRPr="0050581E">
        <w:t>4</w:t>
      </w:r>
      <w:r w:rsidRPr="0050581E">
        <w:tab/>
        <w:t xml:space="preserve">Otros equipos de comunicaciones: </w:t>
      </w:r>
      <w:r w:rsidRPr="0050581E">
        <w:rPr>
          <w:rStyle w:val="Preparersnotenobold"/>
        </w:rPr>
        <w:t xml:space="preserve">[por ejemplo, especifique: </w:t>
      </w:r>
      <w:r w:rsidRPr="0050581E">
        <w:rPr>
          <w:rStyle w:val="Preparersnotenobold"/>
          <w:b/>
        </w:rPr>
        <w:t>módem</w:t>
      </w:r>
      <w:r w:rsidR="00F32294" w:rsidRPr="0050581E" w:rsidDel="00F32294">
        <w:rPr>
          <w:rStyle w:val="Preparersnotenobold"/>
          <w:b/>
        </w:rPr>
        <w:t xml:space="preserve"> </w:t>
      </w:r>
      <w:r w:rsidR="00251050" w:rsidRPr="0050581E">
        <w:rPr>
          <w:rStyle w:val="Preparersnotenobold"/>
          <w:b/>
        </w:rPr>
        <w:t>,</w:t>
      </w:r>
      <w:r w:rsidRPr="0050581E">
        <w:rPr>
          <w:rStyle w:val="Preparersnotenobold"/>
          <w:b/>
        </w:rPr>
        <w:t xml:space="preserve"> servidores de módem</w:t>
      </w:r>
      <w:r w:rsidR="00251050" w:rsidRPr="0050581E">
        <w:rPr>
          <w:rStyle w:val="Preparersnotenobold"/>
        </w:rPr>
        <w:t>,</w:t>
      </w:r>
      <w:r w:rsidRPr="0050581E">
        <w:rPr>
          <w:rStyle w:val="Preparersnotenobold"/>
        </w:rPr>
        <w:t xml:space="preserve"> etc.]</w:t>
      </w:r>
    </w:p>
    <w:p w14:paraId="6DE13C85" w14:textId="77777777" w:rsidR="00356E4C" w:rsidRPr="0050581E" w:rsidRDefault="00356E4C" w:rsidP="00420588">
      <w:pPr>
        <w:ind w:left="1440" w:right="41" w:hanging="720"/>
      </w:pPr>
      <w:r w:rsidRPr="0050581E">
        <w:t>3.2.4</w:t>
      </w:r>
      <w:r w:rsidRPr="0050581E">
        <w:tab/>
        <w:t>Equipos para videoconferencias/congresos:</w:t>
      </w:r>
    </w:p>
    <w:p w14:paraId="74DBAEFA" w14:textId="77777777" w:rsidR="00356E4C" w:rsidRPr="0050581E" w:rsidRDefault="00356E4C" w:rsidP="00420588">
      <w:pPr>
        <w:ind w:left="1440" w:right="41" w:hanging="720"/>
      </w:pPr>
      <w:r w:rsidRPr="0050581E">
        <w:t>3.2.5.</w:t>
      </w:r>
      <w:r w:rsidRPr="0050581E">
        <w:tab/>
        <w:t>…</w:t>
      </w:r>
    </w:p>
    <w:p w14:paraId="2AD4A5FB" w14:textId="3F4AD7B3" w:rsidR="00356E4C" w:rsidRPr="0050581E" w:rsidRDefault="00356E4C" w:rsidP="00420588">
      <w:pPr>
        <w:pStyle w:val="TOC4-2"/>
        <w:ind w:right="41"/>
      </w:pPr>
      <w:bookmarkStart w:id="678" w:name="_Toc521498260"/>
      <w:bookmarkStart w:id="679" w:name="_Toc454958734"/>
      <w:bookmarkStart w:id="680" w:name="_Toc476310109"/>
      <w:bookmarkStart w:id="681" w:name="_Toc482896438"/>
      <w:bookmarkStart w:id="682" w:name="_Toc488944456"/>
      <w:r w:rsidRPr="0050581E">
        <w:t>3.3</w:t>
      </w:r>
      <w:r w:rsidRPr="0050581E">
        <w:tab/>
      </w:r>
      <w:bookmarkEnd w:id="678"/>
      <w:r w:rsidR="00984DF4" w:rsidRPr="0050581E">
        <w:t xml:space="preserve">Especificaciones de los </w:t>
      </w:r>
      <w:r w:rsidR="00356224" w:rsidRPr="0050581E">
        <w:t xml:space="preserve">Equipos </w:t>
      </w:r>
      <w:bookmarkEnd w:id="679"/>
      <w:bookmarkEnd w:id="680"/>
      <w:bookmarkEnd w:id="681"/>
      <w:r w:rsidR="00356224" w:rsidRPr="0050581E">
        <w:t>Secundarios</w:t>
      </w:r>
      <w:bookmarkEnd w:id="682"/>
    </w:p>
    <w:p w14:paraId="3AF05D15" w14:textId="3B16F2F6" w:rsidR="00356E4C" w:rsidRPr="0050581E" w:rsidRDefault="00356E4C" w:rsidP="00420588">
      <w:pPr>
        <w:ind w:left="1440" w:right="41" w:hanging="720"/>
      </w:pPr>
      <w:r w:rsidRPr="0050581E">
        <w:t>3.3.1</w:t>
      </w:r>
      <w:r w:rsidRPr="0050581E">
        <w:tab/>
        <w:t xml:space="preserve">Dispositivos de almacenamiento de datos compartidos: </w:t>
      </w:r>
      <w:r w:rsidRPr="0050581E">
        <w:rPr>
          <w:rStyle w:val="Preparersnotenobold"/>
        </w:rPr>
        <w:t>[</w:t>
      </w:r>
      <w:r w:rsidR="00665874" w:rsidRPr="0050581E">
        <w:rPr>
          <w:rStyle w:val="Preparersnotenobold"/>
        </w:rPr>
        <w:t>e</w:t>
      </w:r>
      <w:r w:rsidRPr="0050581E">
        <w:rPr>
          <w:rStyle w:val="Preparersnotenobold"/>
        </w:rPr>
        <w:t>specifique</w:t>
      </w:r>
      <w:r w:rsidR="00665874" w:rsidRPr="0050581E">
        <w:rPr>
          <w:rStyle w:val="Preparersnotenobold"/>
        </w:rPr>
        <w:t xml:space="preserve">: </w:t>
      </w:r>
      <w:r w:rsidRPr="0050581E">
        <w:rPr>
          <w:rStyle w:val="Preparersnotenobold"/>
          <w:b/>
        </w:rPr>
        <w:t xml:space="preserve">disco; </w:t>
      </w:r>
      <w:r w:rsidR="008E3C4C" w:rsidRPr="0050581E">
        <w:rPr>
          <w:rStyle w:val="Preparersnotenobold"/>
          <w:b/>
        </w:rPr>
        <w:br/>
      </w:r>
      <w:r w:rsidRPr="0050581E">
        <w:rPr>
          <w:rStyle w:val="Preparersnotenobold"/>
          <w:b/>
        </w:rPr>
        <w:t>cinta; dispositivos de almacenamiento óptico, incluidas las capacidades, interfaces y administración, diagnóstico y conmutación por error basados en los equipos</w:t>
      </w:r>
      <w:r w:rsidRPr="0050581E">
        <w:rPr>
          <w:rStyle w:val="Preparersnotenobold"/>
        </w:rPr>
        <w:t>, etc.].</w:t>
      </w:r>
    </w:p>
    <w:p w14:paraId="6FB4438C" w14:textId="77777777" w:rsidR="00356E4C" w:rsidRPr="0050581E" w:rsidRDefault="00356E4C" w:rsidP="00420588">
      <w:pPr>
        <w:ind w:left="1440" w:right="41" w:hanging="720"/>
      </w:pPr>
      <w:r w:rsidRPr="0050581E">
        <w:t>3.3.2</w:t>
      </w:r>
      <w:r w:rsidRPr="0050581E">
        <w:tab/>
        <w:t>Dispositivos compartidos de entrada y salida:</w:t>
      </w:r>
    </w:p>
    <w:p w14:paraId="7190361C" w14:textId="77777777" w:rsidR="00356E4C" w:rsidRPr="0050581E" w:rsidRDefault="00356E4C" w:rsidP="00420588">
      <w:pPr>
        <w:ind w:left="2160" w:right="41" w:hanging="720"/>
      </w:pPr>
      <w:r w:rsidRPr="0050581E">
        <w:t>3.3.2.1</w:t>
      </w:r>
      <w:r w:rsidRPr="0050581E">
        <w:tab/>
      </w:r>
      <w:r w:rsidRPr="0050581E">
        <w:rPr>
          <w:u w:val="single"/>
        </w:rPr>
        <w:t>Requisitos generales</w:t>
      </w:r>
      <w:r w:rsidR="00665874" w:rsidRPr="0050581E">
        <w:t xml:space="preserve">: </w:t>
      </w:r>
      <w:r w:rsidRPr="0050581E">
        <w:t>Salvo que se especifique otra cosa, todos los dispositivos compartidos de entrada y salida deben ser adecuados para papel estándar A4.</w:t>
      </w:r>
    </w:p>
    <w:p w14:paraId="4478D1DF" w14:textId="77777777" w:rsidR="00356E4C" w:rsidRPr="0050581E" w:rsidRDefault="00356E4C" w:rsidP="00420588">
      <w:pPr>
        <w:ind w:left="2160" w:right="41" w:hanging="720"/>
      </w:pPr>
      <w:r w:rsidRPr="0050581E">
        <w:t>3.3.2.2</w:t>
      </w:r>
      <w:r w:rsidRPr="0050581E">
        <w:tab/>
      </w:r>
      <w:r w:rsidRPr="0050581E">
        <w:rPr>
          <w:u w:val="single"/>
        </w:rPr>
        <w:t>Impresoras</w:t>
      </w:r>
      <w:r w:rsidRPr="0050581E">
        <w:t xml:space="preserve">: </w:t>
      </w:r>
      <w:r w:rsidRPr="0050581E">
        <w:rPr>
          <w:rStyle w:val="Preparersnotenobold"/>
        </w:rPr>
        <w:t>[por ejemplo, especifique:</w:t>
      </w:r>
      <w:r w:rsidRPr="0050581E">
        <w:rPr>
          <w:rStyle w:val="Preparersnotenobold"/>
          <w:b/>
        </w:rPr>
        <w:t xml:space="preserve"> impresora de alta velocidad y alta calidad; impresora de velocidad media y alta calidad; impresora de alta velocidad y formato grande (A3); impresora en colores de alta calidad, video y dispositivos de salida</w:t>
      </w:r>
      <w:r w:rsidRPr="0050581E">
        <w:rPr>
          <w:rStyle w:val="Preparersnotenobold"/>
        </w:rPr>
        <w:t>; etc.]</w:t>
      </w:r>
    </w:p>
    <w:p w14:paraId="6A184208" w14:textId="40E57820" w:rsidR="00356E4C" w:rsidRPr="0050581E" w:rsidRDefault="00356E4C" w:rsidP="00420588">
      <w:pPr>
        <w:ind w:left="2160" w:right="41" w:hanging="720"/>
        <w:rPr>
          <w:rStyle w:val="Preparersnotenobold"/>
        </w:rPr>
      </w:pPr>
      <w:r w:rsidRPr="0050581E">
        <w:t>3.3.2.3</w:t>
      </w:r>
      <w:r w:rsidRPr="0050581E">
        <w:tab/>
      </w:r>
      <w:r w:rsidRPr="0050581E">
        <w:rPr>
          <w:u w:val="single"/>
        </w:rPr>
        <w:t>Escáneres</w:t>
      </w:r>
      <w:r w:rsidRPr="0050581E">
        <w:t xml:space="preserve">: </w:t>
      </w:r>
      <w:r w:rsidRPr="0050581E">
        <w:rPr>
          <w:rStyle w:val="Preparersnotenobold"/>
        </w:rPr>
        <w:t>[por ejemplo, especifique:</w:t>
      </w:r>
      <w:r w:rsidR="00665874" w:rsidRPr="0050581E">
        <w:rPr>
          <w:rStyle w:val="Preparersnotenobold"/>
        </w:rPr>
        <w:t xml:space="preserve"> </w:t>
      </w:r>
      <w:r w:rsidRPr="0050581E">
        <w:rPr>
          <w:rStyle w:val="Preparersnotenobold"/>
          <w:b/>
        </w:rPr>
        <w:t>resolución del escáner; modalidades de manipulación del papel o de la película; velocidad</w:t>
      </w:r>
      <w:r w:rsidRPr="0050581E">
        <w:rPr>
          <w:rStyle w:val="Preparersnotenobold"/>
        </w:rPr>
        <w:t>; etc.]</w:t>
      </w:r>
    </w:p>
    <w:p w14:paraId="3FAA2DEF" w14:textId="77777777" w:rsidR="00356E4C" w:rsidRPr="0050581E" w:rsidRDefault="00356E4C" w:rsidP="00420588">
      <w:pPr>
        <w:ind w:left="1440" w:right="41" w:hanging="720"/>
      </w:pPr>
      <w:r w:rsidRPr="0050581E">
        <w:t>3.3.3</w:t>
      </w:r>
      <w:r w:rsidRPr="0050581E">
        <w:tab/>
        <w:t>Dispositivos de acondicionamiento de potencia:</w:t>
      </w:r>
    </w:p>
    <w:p w14:paraId="7EB0FB6B" w14:textId="0F8E156E" w:rsidR="00356E4C" w:rsidRPr="0050581E" w:rsidRDefault="00356E4C" w:rsidP="00420588">
      <w:pPr>
        <w:ind w:left="2160" w:right="41" w:hanging="720"/>
        <w:rPr>
          <w:rStyle w:val="Preparersnotenobold"/>
          <w:spacing w:val="-4"/>
        </w:rPr>
      </w:pPr>
      <w:r w:rsidRPr="0050581E">
        <w:rPr>
          <w:spacing w:val="-4"/>
        </w:rPr>
        <w:t>3.3.3.1</w:t>
      </w:r>
      <w:r w:rsidRPr="0050581E">
        <w:rPr>
          <w:spacing w:val="-4"/>
        </w:rPr>
        <w:tab/>
      </w:r>
      <w:r w:rsidRPr="0050581E">
        <w:rPr>
          <w:spacing w:val="-4"/>
          <w:u w:val="single"/>
        </w:rPr>
        <w:t>Fuentes de alimentación eléctrica ininterrumpibles</w:t>
      </w:r>
      <w:r w:rsidRPr="0050581E">
        <w:rPr>
          <w:spacing w:val="-4"/>
        </w:rPr>
        <w:t>:</w:t>
      </w:r>
      <w:r w:rsidR="00665874" w:rsidRPr="0050581E">
        <w:rPr>
          <w:spacing w:val="-4"/>
        </w:rPr>
        <w:t xml:space="preserve"> </w:t>
      </w:r>
      <w:r w:rsidRPr="0050581E">
        <w:rPr>
          <w:rStyle w:val="Preparersnotenobold"/>
          <w:spacing w:val="-4"/>
        </w:rPr>
        <w:t xml:space="preserve">[por ejemplo, especifique: </w:t>
      </w:r>
      <w:r w:rsidRPr="0050581E">
        <w:rPr>
          <w:rStyle w:val="Preparersnotenobold"/>
          <w:b/>
          <w:spacing w:val="-4"/>
        </w:rPr>
        <w:t xml:space="preserve">suministro de potencia de salida y duración, capacidad de filtrado </w:t>
      </w:r>
      <w:r w:rsidR="008E3C4C" w:rsidRPr="0050581E">
        <w:rPr>
          <w:rStyle w:val="Preparersnotenobold"/>
          <w:b/>
          <w:spacing w:val="-4"/>
        </w:rPr>
        <w:br/>
      </w:r>
      <w:r w:rsidRPr="0050581E">
        <w:rPr>
          <w:rStyle w:val="Preparersnotenobold"/>
          <w:b/>
          <w:spacing w:val="-4"/>
        </w:rPr>
        <w:t>de potencia, características de la batería, interfaces, características de gestión, diagnóstico y conmutación por error de dispositivos</w:t>
      </w:r>
      <w:r w:rsidRPr="0050581E">
        <w:rPr>
          <w:rStyle w:val="Preparersnotenobold"/>
          <w:spacing w:val="-4"/>
        </w:rPr>
        <w:t xml:space="preserve">, etc.] </w:t>
      </w:r>
    </w:p>
    <w:p w14:paraId="0A0A02D9" w14:textId="77777777" w:rsidR="00E43ED0" w:rsidRPr="0050581E" w:rsidRDefault="00E43ED0" w:rsidP="00E43ED0">
      <w:pPr>
        <w:ind w:left="2160" w:right="41" w:hanging="720"/>
        <w:rPr>
          <w:spacing w:val="-4"/>
        </w:rPr>
      </w:pPr>
      <w:r w:rsidRPr="0050581E">
        <w:rPr>
          <w:spacing w:val="-4"/>
        </w:rPr>
        <w:lastRenderedPageBreak/>
        <w:t xml:space="preserve">3.3.3.2 </w:t>
      </w:r>
      <w:r w:rsidRPr="0050581E">
        <w:rPr>
          <w:spacing w:val="-4"/>
          <w:u w:val="single"/>
        </w:rPr>
        <w:t>Sistema eléctrico</w:t>
      </w:r>
      <w:r w:rsidRPr="0050581E">
        <w:rPr>
          <w:spacing w:val="-4"/>
        </w:rPr>
        <w:t>: Número de accesos, puntos de fallo, cargas críticas, redundancia de UPS y topología de UPS, puesta a tierra, EPO (Emergency Power Off- sistemas de corte de emergencia) baterías, monitorización, generadores, sistemas de transferencia.</w:t>
      </w:r>
    </w:p>
    <w:p w14:paraId="757EC31C" w14:textId="3CE10B30" w:rsidR="00E43ED0" w:rsidRPr="0050581E" w:rsidRDefault="00E43ED0" w:rsidP="00E43ED0">
      <w:pPr>
        <w:ind w:left="2160" w:right="41" w:hanging="720"/>
        <w:rPr>
          <w:spacing w:val="-4"/>
        </w:rPr>
      </w:pPr>
      <w:r w:rsidRPr="0050581E">
        <w:rPr>
          <w:spacing w:val="-4"/>
        </w:rPr>
        <w:t xml:space="preserve"> </w:t>
      </w:r>
      <w:r w:rsidRPr="0050581E">
        <w:rPr>
          <w:spacing w:val="-4"/>
        </w:rPr>
        <w:tab/>
        <w:t>Especificar las baterías utilizadas en sistemas de alimentación eléctrica ininterrumpida, tipos de batería especificaciones eléctricas, tiempo de vida útil, fecha de fabricación y normas de fabricación por ejemplo baterias VLRA gel certificadas IEC60896, UL94 o equivalentes, respaldadas por documentación.</w:t>
      </w:r>
    </w:p>
    <w:p w14:paraId="5CDFC78B" w14:textId="207714FE" w:rsidR="00E43ED0" w:rsidRPr="0050581E" w:rsidRDefault="00E43ED0">
      <w:pPr>
        <w:ind w:left="2160" w:right="41" w:hanging="720"/>
        <w:rPr>
          <w:spacing w:val="-4"/>
        </w:rPr>
      </w:pPr>
      <w:r w:rsidRPr="0050581E">
        <w:rPr>
          <w:spacing w:val="-4"/>
        </w:rPr>
        <w:t xml:space="preserve"> 3.3.3.3 </w:t>
      </w:r>
      <w:r w:rsidRPr="0050581E">
        <w:rPr>
          <w:spacing w:val="-4"/>
          <w:u w:val="single"/>
        </w:rPr>
        <w:t>Grupo Electrógeno</w:t>
      </w:r>
      <w:r w:rsidRPr="0050581E">
        <w:rPr>
          <w:spacing w:val="-4"/>
        </w:rPr>
        <w:t>: Si aplica, especificar generalidades de un grupo generador eléctrico, con características de motor, factor de potencia, combustión refrigeración, alternador tablero de control, transferencia eléctrica, certificado de vigencia</w:t>
      </w:r>
    </w:p>
    <w:p w14:paraId="66AA30A7" w14:textId="77777777" w:rsidR="00356E4C" w:rsidRPr="0050581E" w:rsidRDefault="00356E4C" w:rsidP="00420588">
      <w:pPr>
        <w:ind w:left="1440" w:right="41" w:hanging="720"/>
      </w:pPr>
      <w:r w:rsidRPr="0050581E">
        <w:t>3.3.4</w:t>
      </w:r>
      <w:r w:rsidRPr="0050581E">
        <w:tab/>
        <w:t>Equipos y muebles especiales:</w:t>
      </w:r>
    </w:p>
    <w:p w14:paraId="2A196F61" w14:textId="77777777" w:rsidR="00356E4C" w:rsidRPr="0050581E" w:rsidRDefault="00356E4C" w:rsidP="00420588">
      <w:pPr>
        <w:ind w:left="2160" w:right="41" w:hanging="720"/>
        <w:rPr>
          <w:rStyle w:val="Preparersnotenobold"/>
        </w:rPr>
      </w:pPr>
      <w:r w:rsidRPr="0050581E">
        <w:t>3.3.4.1</w:t>
      </w:r>
      <w:r w:rsidRPr="0050581E">
        <w:tab/>
      </w:r>
      <w:r w:rsidRPr="0050581E">
        <w:rPr>
          <w:u w:val="single"/>
        </w:rPr>
        <w:t>Armarios y estanterías para equipos</w:t>
      </w:r>
      <w:r w:rsidRPr="0050581E">
        <w:t xml:space="preserve">: </w:t>
      </w:r>
      <w:r w:rsidRPr="0050581E">
        <w:rPr>
          <w:rStyle w:val="Preparersnotenobold"/>
        </w:rPr>
        <w:t xml:space="preserve">[por ejemplo, especifique: </w:t>
      </w:r>
      <w:r w:rsidRPr="0050581E">
        <w:rPr>
          <w:rStyle w:val="Preparersnotenobold"/>
          <w:b/>
        </w:rPr>
        <w:t>tamaño, capacidad, acceso físico y control de acceso, ventilación y control ambiental</w:t>
      </w:r>
      <w:r w:rsidRPr="0050581E">
        <w:rPr>
          <w:rStyle w:val="Preparersnotenobold"/>
        </w:rPr>
        <w:t xml:space="preserve">, etc.] </w:t>
      </w:r>
    </w:p>
    <w:p w14:paraId="5E55F1F2" w14:textId="5B1E6597" w:rsidR="00211127" w:rsidRPr="0050581E" w:rsidRDefault="00211127" w:rsidP="004313F3">
      <w:pPr>
        <w:ind w:left="2160" w:right="41"/>
      </w:pPr>
      <w:r w:rsidRPr="0050581E">
        <w:t>Cableado: Cableado de armarios y cableado horizontal, accesos redundantes, área de distribución, backbone, elementos activos y alimentación redundantes. Una o varias entradas al CPD, área de distribución principal, una o varias áreas de distribución principal, áreas de distribución horizontal, área de equipo de distribución, cableado horizontal y backbone.</w:t>
      </w:r>
    </w:p>
    <w:p w14:paraId="6D0E9ED5" w14:textId="382C39EF" w:rsidR="00211127" w:rsidRPr="0050581E" w:rsidRDefault="00211127">
      <w:pPr>
        <w:ind w:left="2160" w:right="41" w:hanging="720"/>
      </w:pPr>
      <w:r w:rsidRPr="0050581E">
        <w:t xml:space="preserve"> </w:t>
      </w:r>
      <w:r w:rsidRPr="0050581E">
        <w:tab/>
        <w:t>Arquitectura: Selección de ubicación, tipo de construcción, protección ignífuga y requerimientos NFPA 75(Sistemas de protección contra el fuego), barreras de vapor, techos y pisos, áreas de oficina, salas de UPS y baterías, sala de generador, control de acceso, CCTV, NOC.</w:t>
      </w:r>
    </w:p>
    <w:p w14:paraId="2CD2A79E" w14:textId="3E3E29FC" w:rsidR="00356E4C" w:rsidRPr="0050581E" w:rsidRDefault="00356E4C" w:rsidP="00420588">
      <w:pPr>
        <w:ind w:left="2160" w:right="41" w:hanging="720"/>
        <w:rPr>
          <w:rStyle w:val="Preparersnotenobold"/>
        </w:rPr>
      </w:pPr>
      <w:r w:rsidRPr="0050581E">
        <w:t>3.3.4.2</w:t>
      </w:r>
      <w:r w:rsidRPr="0050581E">
        <w:tab/>
      </w:r>
      <w:r w:rsidRPr="0050581E">
        <w:rPr>
          <w:u w:val="single"/>
        </w:rPr>
        <w:t>Equipo de control ambiental</w:t>
      </w:r>
      <w:r w:rsidRPr="0050581E">
        <w:t xml:space="preserve">: </w:t>
      </w:r>
      <w:r w:rsidRPr="0050581E">
        <w:rPr>
          <w:rStyle w:val="Preparersnotenobold"/>
        </w:rPr>
        <w:t xml:space="preserve">[por ejemplo, especifique: </w:t>
      </w:r>
      <w:r w:rsidRPr="0050581E">
        <w:rPr>
          <w:rStyle w:val="Preparersnotenobold"/>
          <w:b/>
        </w:rPr>
        <w:t>unidades de aire acondicionado</w:t>
      </w:r>
      <w:r w:rsidR="0003711C" w:rsidRPr="0050581E">
        <w:rPr>
          <w:rStyle w:val="Preparersnotenobold"/>
          <w:b/>
        </w:rPr>
        <w:t>,</w:t>
      </w:r>
      <w:r w:rsidRPr="0050581E">
        <w:rPr>
          <w:rStyle w:val="Preparersnotenobold"/>
          <w:b/>
        </w:rPr>
        <w:t xml:space="preserve"> equipo de control de humedad; </w:t>
      </w:r>
      <w:r w:rsidR="00F772EC" w:rsidRPr="0050581E">
        <w:rPr>
          <w:rStyle w:val="Preparersnotenobold"/>
        </w:rPr>
        <w:t>etc.</w:t>
      </w:r>
      <w:r w:rsidRPr="0050581E">
        <w:rPr>
          <w:rStyle w:val="Preparersnotenobold"/>
        </w:rPr>
        <w:t xml:space="preserve">] </w:t>
      </w:r>
    </w:p>
    <w:p w14:paraId="342C6566" w14:textId="27667AC8" w:rsidR="00D77C98" w:rsidRPr="0050581E" w:rsidRDefault="00D77C98" w:rsidP="004313F3">
      <w:pPr>
        <w:ind w:left="2160" w:right="41"/>
      </w:pPr>
      <w:r w:rsidRPr="0050581E">
        <w:t xml:space="preserve">Sistema de climatización: temperatura, presión positiva, tuberías y drenajes, CRACs y condensadores, control de HVAC (High Ventilating Air Conditionning), detección de incendios y </w:t>
      </w:r>
      <w:r w:rsidRPr="0050581E">
        <w:rPr>
          <w:i/>
        </w:rPr>
        <w:t>sprinklers</w:t>
      </w:r>
      <w:r w:rsidRPr="0050581E">
        <w:t>, extinción por agente limpio (NFPA 2001), detección por aspiración (ASD), detección de líquidos</w:t>
      </w:r>
    </w:p>
    <w:p w14:paraId="263AC642" w14:textId="77777777" w:rsidR="00D77C98" w:rsidRPr="0050581E" w:rsidRDefault="00D77C98" w:rsidP="00420588">
      <w:pPr>
        <w:ind w:left="2160" w:right="41" w:hanging="720"/>
      </w:pPr>
    </w:p>
    <w:p w14:paraId="287527E6" w14:textId="57591EBC" w:rsidR="00356E4C" w:rsidRPr="0050581E" w:rsidRDefault="00356E4C" w:rsidP="00420588">
      <w:pPr>
        <w:ind w:left="2160" w:right="41" w:hanging="720"/>
        <w:rPr>
          <w:rStyle w:val="Preparersnotenobold"/>
        </w:rPr>
      </w:pPr>
      <w:r w:rsidRPr="0050581E">
        <w:t>3.3.4.3</w:t>
      </w:r>
      <w:r w:rsidRPr="0050581E">
        <w:tab/>
      </w:r>
      <w:r w:rsidRPr="0050581E">
        <w:rPr>
          <w:u w:val="single"/>
        </w:rPr>
        <w:t>Equipo de control del acceso físico</w:t>
      </w:r>
      <w:r w:rsidRPr="0050581E">
        <w:t xml:space="preserve">: </w:t>
      </w:r>
      <w:r w:rsidRPr="0050581E">
        <w:rPr>
          <w:rStyle w:val="Preparersnotenobold"/>
        </w:rPr>
        <w:t xml:space="preserve">[por ejemplo, especifique: </w:t>
      </w:r>
      <w:r w:rsidRPr="0050581E">
        <w:rPr>
          <w:rStyle w:val="Preparersnotenobold"/>
          <w:b/>
        </w:rPr>
        <w:t>controles de entradas</w:t>
      </w:r>
      <w:r w:rsidR="0078301B" w:rsidRPr="0050581E">
        <w:rPr>
          <w:rStyle w:val="Preparersnotenobold"/>
          <w:b/>
        </w:rPr>
        <w:t>,</w:t>
      </w:r>
      <w:r w:rsidRPr="0050581E">
        <w:rPr>
          <w:rStyle w:val="Preparersnotenobold"/>
          <w:b/>
        </w:rPr>
        <w:t xml:space="preserve"> detección de intrusiones</w:t>
      </w:r>
      <w:r w:rsidR="0078301B" w:rsidRPr="0050581E">
        <w:rPr>
          <w:rStyle w:val="Preparersnotenobold"/>
          <w:b/>
        </w:rPr>
        <w:t>,</w:t>
      </w:r>
      <w:r w:rsidRPr="0050581E">
        <w:rPr>
          <w:rStyle w:val="Preparersnotenobold"/>
          <w:b/>
        </w:rPr>
        <w:t xml:space="preserve"> videovigilancia</w:t>
      </w:r>
      <w:r w:rsidRPr="0050581E">
        <w:rPr>
          <w:rStyle w:val="Preparersnotenobold"/>
        </w:rPr>
        <w:t xml:space="preserve">, etc.] </w:t>
      </w:r>
    </w:p>
    <w:p w14:paraId="318871AE" w14:textId="10FCF249" w:rsidR="00356E4C" w:rsidRPr="0050581E" w:rsidRDefault="00356E4C" w:rsidP="00420588">
      <w:pPr>
        <w:ind w:left="2160" w:right="41" w:hanging="720"/>
        <w:rPr>
          <w:rStyle w:val="Preparersnotenobold"/>
        </w:rPr>
      </w:pPr>
      <w:r w:rsidRPr="0050581E">
        <w:t>3.3.4.3</w:t>
      </w:r>
      <w:r w:rsidRPr="0050581E">
        <w:tab/>
      </w:r>
      <w:r w:rsidRPr="0050581E">
        <w:rPr>
          <w:u w:val="single"/>
        </w:rPr>
        <w:t>Equipo de control del acceso lógico</w:t>
      </w:r>
      <w:r w:rsidRPr="0050581E">
        <w:t xml:space="preserve">: </w:t>
      </w:r>
      <w:r w:rsidRPr="0050581E">
        <w:rPr>
          <w:rStyle w:val="Preparersnotenobold"/>
        </w:rPr>
        <w:t xml:space="preserve">[por ejemplo, especifique: </w:t>
      </w:r>
      <w:r w:rsidR="0078301B" w:rsidRPr="0050581E">
        <w:rPr>
          <w:rStyle w:val="Preparersnotenobold"/>
        </w:rPr>
        <w:t>“</w:t>
      </w:r>
      <w:r w:rsidRPr="0050581E">
        <w:rPr>
          <w:rStyle w:val="Preparersnotenobold"/>
          <w:b/>
        </w:rPr>
        <w:t>tokens</w:t>
      </w:r>
      <w:r w:rsidR="0078301B" w:rsidRPr="0050581E">
        <w:rPr>
          <w:rStyle w:val="Preparersnotenobold"/>
          <w:b/>
        </w:rPr>
        <w:t>”</w:t>
      </w:r>
      <w:r w:rsidRPr="0050581E">
        <w:rPr>
          <w:rStyle w:val="Preparersnotenobold"/>
          <w:b/>
        </w:rPr>
        <w:t xml:space="preserve"> de identidad segura</w:t>
      </w:r>
      <w:r w:rsidR="0078301B" w:rsidRPr="0050581E">
        <w:rPr>
          <w:rStyle w:val="Preparersnotenobold"/>
          <w:b/>
        </w:rPr>
        <w:t>,</w:t>
      </w:r>
      <w:r w:rsidRPr="0050581E">
        <w:rPr>
          <w:rStyle w:val="Preparersnotenobold"/>
          <w:b/>
        </w:rPr>
        <w:t xml:space="preserve"> lectores de </w:t>
      </w:r>
      <w:r w:rsidR="0078301B" w:rsidRPr="0050581E">
        <w:rPr>
          <w:rStyle w:val="Preparersnotenobold"/>
          <w:b/>
        </w:rPr>
        <w:t>“</w:t>
      </w:r>
      <w:r w:rsidRPr="0050581E">
        <w:rPr>
          <w:rStyle w:val="Preparersnotenobold"/>
          <w:b/>
        </w:rPr>
        <w:t>tokens</w:t>
      </w:r>
      <w:r w:rsidR="0078301B" w:rsidRPr="0050581E">
        <w:rPr>
          <w:rStyle w:val="Preparersnotenobold"/>
          <w:b/>
        </w:rPr>
        <w:t>”</w:t>
      </w:r>
      <w:r w:rsidR="00665874" w:rsidRPr="0050581E">
        <w:rPr>
          <w:rStyle w:val="Preparersnotenobold"/>
        </w:rPr>
        <w:t>, etc.]</w:t>
      </w:r>
    </w:p>
    <w:p w14:paraId="5A7DF2DB" w14:textId="52F20D81" w:rsidR="00356E4C" w:rsidRPr="0050581E" w:rsidRDefault="00356E4C" w:rsidP="00420588">
      <w:pPr>
        <w:pStyle w:val="TOC4-2"/>
        <w:ind w:right="41"/>
      </w:pPr>
      <w:bookmarkStart w:id="683" w:name="_Toc454958735"/>
      <w:bookmarkStart w:id="684" w:name="_Toc476310110"/>
      <w:bookmarkStart w:id="685" w:name="_Toc482896439"/>
      <w:bookmarkStart w:id="686" w:name="_Toc488944457"/>
      <w:r w:rsidRPr="0050581E">
        <w:lastRenderedPageBreak/>
        <w:t>3.4</w:t>
      </w:r>
      <w:r w:rsidRPr="0050581E">
        <w:tab/>
        <w:t xml:space="preserve">Especificaciones de </w:t>
      </w:r>
      <w:r w:rsidR="00356224" w:rsidRPr="0050581E">
        <w:t xml:space="preserve">Software </w:t>
      </w:r>
      <w:bookmarkEnd w:id="683"/>
      <w:bookmarkEnd w:id="684"/>
      <w:bookmarkEnd w:id="685"/>
      <w:r w:rsidR="00356224" w:rsidRPr="0050581E">
        <w:t>Estándar</w:t>
      </w:r>
      <w:bookmarkEnd w:id="686"/>
    </w:p>
    <w:p w14:paraId="2CDAA2D0" w14:textId="77777777" w:rsidR="00356E4C" w:rsidRPr="0050581E" w:rsidRDefault="00356E4C" w:rsidP="00420588">
      <w:pPr>
        <w:ind w:left="1440" w:right="41" w:hanging="720"/>
      </w:pPr>
      <w:r w:rsidRPr="0050581E">
        <w:t>3.4.1</w:t>
      </w:r>
      <w:r w:rsidRPr="0050581E">
        <w:tab/>
      </w:r>
      <w:r w:rsidR="00F772EC" w:rsidRPr="0050581E">
        <w:t>Software</w:t>
      </w:r>
      <w:r w:rsidRPr="0050581E">
        <w:t xml:space="preserve"> del sistema y utilitarios para administración del sistema:</w:t>
      </w:r>
    </w:p>
    <w:p w14:paraId="5AA4C493" w14:textId="77777777" w:rsidR="00356E4C" w:rsidRPr="0050581E" w:rsidRDefault="00356E4C" w:rsidP="00420588">
      <w:pPr>
        <w:ind w:left="2160" w:right="41" w:hanging="720"/>
      </w:pPr>
      <w:r w:rsidRPr="0050581E">
        <w:t>3.4.1.1</w:t>
      </w:r>
      <w:r w:rsidRPr="0050581E">
        <w:tab/>
        <w:t xml:space="preserve">Tipo de unidad de procesamiento 1: </w:t>
      </w:r>
      <w:r w:rsidRPr="0050581E">
        <w:rPr>
          <w:rStyle w:val="Preparersnotenobold"/>
        </w:rPr>
        <w:t xml:space="preserve">[por ejemplo, especifique: </w:t>
      </w:r>
      <w:r w:rsidRPr="0050581E">
        <w:rPr>
          <w:rStyle w:val="Preparersnotenobold"/>
          <w:b/>
        </w:rPr>
        <w:t>sistema operativo; programas de respaldo, optimización, antivirus y otros; instrumentos para administración, mantenimiento y localización de fallas del sistema</w:t>
      </w:r>
      <w:r w:rsidRPr="0050581E">
        <w:rPr>
          <w:rStyle w:val="Preparersnotenobold"/>
        </w:rPr>
        <w:t>; etc.]</w:t>
      </w:r>
      <w:r w:rsidR="00C15E45" w:rsidRPr="0050581E">
        <w:rPr>
          <w:rStyle w:val="Preparersnotenobold"/>
        </w:rPr>
        <w:t xml:space="preserve"> </w:t>
      </w:r>
    </w:p>
    <w:p w14:paraId="7E163263" w14:textId="77777777" w:rsidR="00356E4C" w:rsidRPr="0050581E" w:rsidRDefault="00356E4C" w:rsidP="00420588">
      <w:pPr>
        <w:ind w:left="2160" w:right="41" w:hanging="720"/>
      </w:pPr>
      <w:r w:rsidRPr="0050581E">
        <w:t>3.4.1.2</w:t>
      </w:r>
      <w:r w:rsidRPr="0050581E">
        <w:tab/>
        <w:t xml:space="preserve">Tipo de unidad de procesamiento 2: </w:t>
      </w:r>
      <w:r w:rsidRPr="0050581E">
        <w:rPr>
          <w:rStyle w:val="Preparersnotenobold"/>
        </w:rPr>
        <w:t xml:space="preserve">[por ejemplo, especifique: </w:t>
      </w:r>
      <w:r w:rsidRPr="0050581E">
        <w:rPr>
          <w:rStyle w:val="Preparersnotenobold"/>
          <w:b/>
        </w:rPr>
        <w:t>sistema operativo; programas de respaldo, optimización, antivirus y otros; instrumentos para administración, mantenimiento y localización de fallas del sistema</w:t>
      </w:r>
      <w:r w:rsidRPr="0050581E">
        <w:rPr>
          <w:rStyle w:val="Preparersnotenobold"/>
        </w:rPr>
        <w:t>; etc.]</w:t>
      </w:r>
      <w:r w:rsidR="00C15E45" w:rsidRPr="0050581E">
        <w:rPr>
          <w:rStyle w:val="Preparersnotenobold"/>
        </w:rPr>
        <w:t xml:space="preserve"> </w:t>
      </w:r>
    </w:p>
    <w:p w14:paraId="3497EAE3" w14:textId="77777777" w:rsidR="00356E4C" w:rsidRPr="0050581E" w:rsidRDefault="00356E4C" w:rsidP="00420588">
      <w:pPr>
        <w:ind w:left="2160" w:right="41" w:hanging="720"/>
      </w:pPr>
      <w:r w:rsidRPr="0050581E">
        <w:t>3.4.1.3</w:t>
      </w:r>
      <w:r w:rsidRPr="0050581E">
        <w:tab/>
        <w:t>Etc.</w:t>
      </w:r>
      <w:r w:rsidR="00C15E45" w:rsidRPr="0050581E">
        <w:rPr>
          <w:rStyle w:val="Preparersnotenobold"/>
        </w:rPr>
        <w:t xml:space="preserve"> </w:t>
      </w:r>
    </w:p>
    <w:p w14:paraId="431AE819" w14:textId="77777777" w:rsidR="00356E4C" w:rsidRPr="0050581E" w:rsidRDefault="00356E4C" w:rsidP="00420588">
      <w:pPr>
        <w:ind w:left="1440" w:right="41" w:hanging="720"/>
      </w:pPr>
      <w:r w:rsidRPr="0050581E">
        <w:t>3.4.2</w:t>
      </w:r>
      <w:r w:rsidRPr="0050581E">
        <w:tab/>
      </w:r>
      <w:r w:rsidR="00F772EC" w:rsidRPr="0050581E">
        <w:t>Software</w:t>
      </w:r>
      <w:r w:rsidRPr="0050581E">
        <w:t xml:space="preserve"> para creación de redes y comunicaciones: </w:t>
      </w:r>
      <w:r w:rsidR="00665874" w:rsidRPr="0050581E">
        <w:rPr>
          <w:rStyle w:val="Preparersnotenobold"/>
        </w:rPr>
        <w:t xml:space="preserve">[por ejemplo, especifique: </w:t>
      </w:r>
      <w:r w:rsidRPr="0050581E">
        <w:rPr>
          <w:rStyle w:val="Preparersnotenobold"/>
          <w:b/>
        </w:rPr>
        <w:t>protocolos, medios y equipos que admitirá; características relativas a los servicios, la gestión y la administración de redes; características relativas a la seguridad y la gestión de fallas</w:t>
      </w:r>
      <w:r w:rsidRPr="0050581E">
        <w:rPr>
          <w:rStyle w:val="Preparersnotenobold"/>
        </w:rPr>
        <w:t>; etc.]</w:t>
      </w:r>
    </w:p>
    <w:p w14:paraId="7A46D48E" w14:textId="77777777" w:rsidR="00356E4C" w:rsidRPr="0050581E" w:rsidRDefault="00356E4C" w:rsidP="00420588">
      <w:pPr>
        <w:ind w:left="1440" w:right="41" w:hanging="720"/>
      </w:pPr>
      <w:r w:rsidRPr="0050581E">
        <w:t>3.4.3</w:t>
      </w:r>
      <w:r w:rsidRPr="0050581E">
        <w:tab/>
      </w:r>
      <w:r w:rsidR="00F772EC" w:rsidRPr="0050581E">
        <w:t>Software</w:t>
      </w:r>
      <w:r w:rsidRPr="0050581E">
        <w:t xml:space="preserve"> de propósito general:</w:t>
      </w:r>
      <w:r w:rsidR="00665874" w:rsidRPr="0050581E">
        <w:t xml:space="preserve"> </w:t>
      </w:r>
      <w:r w:rsidRPr="0050581E">
        <w:rPr>
          <w:rStyle w:val="Preparersnotenobold"/>
        </w:rPr>
        <w:t xml:space="preserve">[por ejemplo, especifique: </w:t>
      </w:r>
      <w:r w:rsidRPr="0050581E">
        <w:rPr>
          <w:rStyle w:val="Preparersnotenobold"/>
          <w:b/>
          <w:i w:val="0"/>
        </w:rPr>
        <w:t>software</w:t>
      </w:r>
      <w:r w:rsidRPr="0050581E">
        <w:rPr>
          <w:rStyle w:val="Preparersnotenobold"/>
          <w:b/>
        </w:rPr>
        <w:t xml:space="preserve"> para automatización de oficinas; bibliotecas e instrumentos de programación</w:t>
      </w:r>
      <w:r w:rsidRPr="0050581E">
        <w:rPr>
          <w:rStyle w:val="Preparersnotenobold"/>
        </w:rPr>
        <w:t>; etc.]</w:t>
      </w:r>
      <w:r w:rsidRPr="0050581E">
        <w:t xml:space="preserve"> </w:t>
      </w:r>
    </w:p>
    <w:p w14:paraId="0A5544C0" w14:textId="77777777" w:rsidR="00356E4C" w:rsidRPr="0050581E" w:rsidRDefault="00356E4C" w:rsidP="00420588">
      <w:pPr>
        <w:ind w:left="1440" w:right="41" w:hanging="720"/>
      </w:pPr>
      <w:r w:rsidRPr="0050581E">
        <w:t>3.4.4</w:t>
      </w:r>
      <w:r w:rsidRPr="0050581E">
        <w:tab/>
      </w:r>
      <w:r w:rsidR="00F772EC" w:rsidRPr="0050581E">
        <w:t>Software</w:t>
      </w:r>
      <w:r w:rsidRPr="0050581E">
        <w:t xml:space="preserve"> e instrumentos para desarrollo de bases de datos: </w:t>
      </w:r>
      <w:r w:rsidRPr="0050581E">
        <w:rPr>
          <w:rStyle w:val="Preparersnotenobold"/>
        </w:rPr>
        <w:t>[por ejemplo, especifique:</w:t>
      </w:r>
      <w:r w:rsidR="00665874" w:rsidRPr="0050581E">
        <w:rPr>
          <w:rStyle w:val="Preparersnotenobold"/>
        </w:rPr>
        <w:t xml:space="preserve"> </w:t>
      </w:r>
      <w:r w:rsidRPr="0050581E">
        <w:rPr>
          <w:rStyle w:val="Preparersnotenobold"/>
          <w:b/>
        </w:rPr>
        <w:t>características relativas a las bases de datos y su gestión; condiciones e instrumentos para desarrollo</w:t>
      </w:r>
      <w:r w:rsidRPr="0050581E">
        <w:rPr>
          <w:rStyle w:val="Preparersnotenobold"/>
        </w:rPr>
        <w:t>; etc.]</w:t>
      </w:r>
    </w:p>
    <w:p w14:paraId="043B224A" w14:textId="77777777" w:rsidR="00356E4C" w:rsidRPr="0050581E" w:rsidRDefault="00356E4C" w:rsidP="00420588">
      <w:pPr>
        <w:ind w:left="1440" w:right="41" w:hanging="720"/>
      </w:pPr>
      <w:r w:rsidRPr="0050581E">
        <w:t>3.4.5</w:t>
      </w:r>
      <w:r w:rsidRPr="0050581E">
        <w:tab/>
      </w:r>
      <w:r w:rsidR="00F772EC" w:rsidRPr="0050581E">
        <w:t>Software</w:t>
      </w:r>
      <w:r w:rsidRPr="0050581E">
        <w:t xml:space="preserve"> de aplicación operacional:</w:t>
      </w:r>
      <w:r w:rsidR="00665874" w:rsidRPr="0050581E">
        <w:t xml:space="preserve"> </w:t>
      </w:r>
      <w:r w:rsidRPr="0050581E">
        <w:rPr>
          <w:rStyle w:val="Preparersnotenobold"/>
        </w:rPr>
        <w:t xml:space="preserve">[por ejemplo, especifique: </w:t>
      </w:r>
      <w:r w:rsidRPr="0050581E">
        <w:rPr>
          <w:rStyle w:val="Preparersnotenobold"/>
          <w:b/>
        </w:rPr>
        <w:t>funciones operacionales concretas que debe admitir en código nativo; gestión de la aplicación; opciones e instrumentos de personalización</w:t>
      </w:r>
      <w:r w:rsidRPr="0050581E">
        <w:rPr>
          <w:rStyle w:val="Preparersnotenobold"/>
        </w:rPr>
        <w:t>; etc.]</w:t>
      </w:r>
    </w:p>
    <w:p w14:paraId="6B9F2E9F" w14:textId="45A79B2A" w:rsidR="00356E4C" w:rsidRPr="0050581E" w:rsidRDefault="00356E4C" w:rsidP="00420588">
      <w:pPr>
        <w:pStyle w:val="TOC4-2"/>
        <w:ind w:right="41"/>
      </w:pPr>
      <w:bookmarkStart w:id="687" w:name="_Toc521498264"/>
      <w:bookmarkStart w:id="688" w:name="_Toc454958736"/>
      <w:bookmarkStart w:id="689" w:name="_Toc476310111"/>
      <w:bookmarkStart w:id="690" w:name="_Toc482896440"/>
      <w:bookmarkStart w:id="691" w:name="_Toc488944458"/>
      <w:r w:rsidRPr="0050581E">
        <w:t>3.5</w:t>
      </w:r>
      <w:r w:rsidRPr="0050581E">
        <w:tab/>
        <w:t xml:space="preserve">Bienes </w:t>
      </w:r>
      <w:bookmarkEnd w:id="687"/>
      <w:bookmarkEnd w:id="688"/>
      <w:bookmarkEnd w:id="689"/>
      <w:bookmarkEnd w:id="690"/>
      <w:r w:rsidR="00356224" w:rsidRPr="0050581E">
        <w:t>Fungibles</w:t>
      </w:r>
      <w:bookmarkEnd w:id="691"/>
    </w:p>
    <w:p w14:paraId="54CC7D60" w14:textId="77777777" w:rsidR="00356E4C" w:rsidRPr="0050581E" w:rsidRDefault="00356E4C" w:rsidP="00420588">
      <w:pPr>
        <w:ind w:left="1440" w:right="41" w:hanging="720"/>
      </w:pPr>
      <w:bookmarkStart w:id="692" w:name="_Toc521498265"/>
      <w:r w:rsidRPr="0050581E">
        <w:t>3.5.1</w:t>
      </w:r>
      <w:r w:rsidRPr="0050581E">
        <w:tab/>
        <w:t>Tinta para impreso</w:t>
      </w:r>
      <w:r w:rsidR="00311792" w:rsidRPr="0050581E">
        <w:t>ras/tóner: Tipo de impresora 1:</w:t>
      </w:r>
    </w:p>
    <w:p w14:paraId="43F2B034" w14:textId="16EC3B2E" w:rsidR="00356E4C" w:rsidRPr="0050581E" w:rsidRDefault="00356E4C" w:rsidP="00420588">
      <w:pPr>
        <w:pStyle w:val="TOC4-2"/>
        <w:ind w:right="41"/>
      </w:pPr>
      <w:bookmarkStart w:id="693" w:name="_Toc454958737"/>
      <w:bookmarkStart w:id="694" w:name="_Toc476310112"/>
      <w:bookmarkStart w:id="695" w:name="_Toc482896441"/>
      <w:bookmarkStart w:id="696" w:name="_Toc488944459"/>
      <w:r w:rsidRPr="0050581E">
        <w:t>3.6</w:t>
      </w:r>
      <w:r w:rsidRPr="0050581E">
        <w:tab/>
        <w:t xml:space="preserve">Otros </w:t>
      </w:r>
      <w:r w:rsidR="00356224" w:rsidRPr="0050581E">
        <w:t xml:space="preserve">Bienes No </w:t>
      </w:r>
      <w:bookmarkEnd w:id="692"/>
      <w:bookmarkEnd w:id="693"/>
      <w:bookmarkEnd w:id="694"/>
      <w:bookmarkEnd w:id="695"/>
      <w:r w:rsidR="00356224" w:rsidRPr="0050581E">
        <w:t>Informáticos</w:t>
      </w:r>
      <w:bookmarkEnd w:id="696"/>
    </w:p>
    <w:p w14:paraId="505E9D0C" w14:textId="77777777" w:rsidR="00356E4C" w:rsidRPr="0050581E" w:rsidRDefault="00356E4C" w:rsidP="00420588">
      <w:pPr>
        <w:ind w:left="1440" w:right="41" w:hanging="720"/>
      </w:pPr>
      <w:r w:rsidRPr="0050581E">
        <w:t>3.6.1</w:t>
      </w:r>
      <w:r w:rsidRPr="0050581E">
        <w:tab/>
        <w:t>Escrit</w:t>
      </w:r>
      <w:r w:rsidR="00311792" w:rsidRPr="0050581E">
        <w:t>orios de estaciones de trabajo:</w:t>
      </w:r>
    </w:p>
    <w:p w14:paraId="58BBAD40" w14:textId="77777777" w:rsidR="00356E4C" w:rsidRPr="0050581E" w:rsidRDefault="00356E4C" w:rsidP="00420588">
      <w:pPr>
        <w:ind w:left="1440" w:right="41" w:hanging="720"/>
      </w:pPr>
      <w:r w:rsidRPr="0050581E">
        <w:t>3.6.2</w:t>
      </w:r>
      <w:r w:rsidRPr="0050581E">
        <w:tab/>
        <w:t>Fotocopiadoras:</w:t>
      </w:r>
    </w:p>
    <w:p w14:paraId="32F24C90" w14:textId="77777777" w:rsidR="00356E4C" w:rsidRPr="0050581E" w:rsidRDefault="00356E4C" w:rsidP="00420588">
      <w:pPr>
        <w:ind w:left="1440" w:right="41" w:hanging="720"/>
      </w:pPr>
      <w:r w:rsidRPr="0050581E">
        <w:t>3.6.3</w:t>
      </w:r>
      <w:r w:rsidRPr="0050581E">
        <w:tab/>
        <w:t xml:space="preserve">Sistemas mecánicos especializados: centro de datos </w:t>
      </w:r>
      <w:r w:rsidRPr="0050581E">
        <w:rPr>
          <w:i/>
        </w:rPr>
        <w:t xml:space="preserve">[por ejemplo, especifique: </w:t>
      </w:r>
      <w:r w:rsidRPr="0050581E">
        <w:rPr>
          <w:b/>
          <w:i/>
        </w:rPr>
        <w:t>sistema de piso elevado, subsistema de distribución eléctrica</w:t>
      </w:r>
      <w:r w:rsidRPr="0050581E">
        <w:rPr>
          <w:i/>
        </w:rPr>
        <w:t>, etc.]</w:t>
      </w:r>
    </w:p>
    <w:p w14:paraId="72DFF9A5" w14:textId="573BAC01" w:rsidR="00A20832" w:rsidRPr="0050581E" w:rsidRDefault="00A20832" w:rsidP="00420588">
      <w:pPr>
        <w:pStyle w:val="TOC4-1"/>
        <w:ind w:right="41"/>
      </w:pPr>
      <w:bookmarkStart w:id="697" w:name="_Toc488944460"/>
      <w:bookmarkEnd w:id="445"/>
      <w:bookmarkEnd w:id="446"/>
      <w:bookmarkEnd w:id="447"/>
      <w:bookmarkEnd w:id="448"/>
      <w:bookmarkEnd w:id="449"/>
      <w:r w:rsidRPr="0050581E">
        <w:t>E.</w:t>
      </w:r>
      <w:r w:rsidR="004E0A6F" w:rsidRPr="0050581E">
        <w:t xml:space="preserve"> </w:t>
      </w:r>
      <w:r w:rsidRPr="0050581E">
        <w:t xml:space="preserve"> Requisitos de las pruebas y la garantía de calidad</w:t>
      </w:r>
      <w:bookmarkEnd w:id="697"/>
    </w:p>
    <w:p w14:paraId="1579324B" w14:textId="77777777" w:rsidR="00A20832" w:rsidRPr="0050581E" w:rsidRDefault="00A20832" w:rsidP="00420588">
      <w:pPr>
        <w:pStyle w:val="TOC4-2"/>
        <w:ind w:right="41"/>
      </w:pPr>
      <w:bookmarkStart w:id="698" w:name="_Toc488944461"/>
      <w:r w:rsidRPr="0050581E">
        <w:t>4.1</w:t>
      </w:r>
      <w:r w:rsidRPr="0050581E">
        <w:tab/>
        <w:t>Inspecciones</w:t>
      </w:r>
      <w:bookmarkEnd w:id="698"/>
    </w:p>
    <w:p w14:paraId="658B2AC1" w14:textId="14D12C2B" w:rsidR="00A20832" w:rsidRPr="0050581E" w:rsidRDefault="00A20832" w:rsidP="00420588">
      <w:pPr>
        <w:ind w:left="1440" w:right="41" w:hanging="720"/>
      </w:pPr>
      <w:r w:rsidRPr="0050581E">
        <w:t>4.1.1</w:t>
      </w:r>
      <w:r w:rsidRPr="0050581E">
        <w:tab/>
        <w:t xml:space="preserve">Inspecciones en fábrica: </w:t>
      </w:r>
      <w:r w:rsidRPr="0050581E">
        <w:rPr>
          <w:rStyle w:val="Preparersnotenobold"/>
        </w:rPr>
        <w:t xml:space="preserve">[si procede, especifique </w:t>
      </w:r>
      <w:r w:rsidRPr="0050581E">
        <w:rPr>
          <w:rStyle w:val="Preparersnotenobold"/>
          <w:b/>
        </w:rPr>
        <w:t xml:space="preserve">los elementos, criterios y métodos que empleará el Comprador o su representante durante las inspecciones en </w:t>
      </w:r>
      <w:r w:rsidRPr="0050581E">
        <w:rPr>
          <w:rStyle w:val="Preparersnotenobold"/>
          <w:b/>
        </w:rPr>
        <w:lastRenderedPageBreak/>
        <w:t xml:space="preserve">fábrica de las tecnologías de la información y </w:t>
      </w:r>
      <w:r w:rsidR="005F7DBA" w:rsidRPr="0050581E">
        <w:rPr>
          <w:rStyle w:val="Preparersnotenobold"/>
          <w:b/>
        </w:rPr>
        <w:t xml:space="preserve">de </w:t>
      </w:r>
      <w:r w:rsidRPr="0050581E">
        <w:rPr>
          <w:rStyle w:val="Preparersnotenobold"/>
          <w:b/>
        </w:rPr>
        <w:t xml:space="preserve">otros bienes antes de su expedición al </w:t>
      </w:r>
      <w:r w:rsidR="00FA07FF" w:rsidRPr="0050581E">
        <w:rPr>
          <w:rStyle w:val="Preparersnotenobold"/>
          <w:b/>
        </w:rPr>
        <w:t xml:space="preserve">sitio </w:t>
      </w:r>
      <w:r w:rsidRPr="0050581E">
        <w:rPr>
          <w:rStyle w:val="Preparersnotenobold"/>
          <w:b/>
        </w:rPr>
        <w:t xml:space="preserve">o los </w:t>
      </w:r>
      <w:r w:rsidR="00FA07FF" w:rsidRPr="0050581E">
        <w:rPr>
          <w:rStyle w:val="Preparersnotenobold"/>
          <w:b/>
        </w:rPr>
        <w:t xml:space="preserve">sitios </w:t>
      </w:r>
      <w:r w:rsidRPr="0050581E">
        <w:rPr>
          <w:rStyle w:val="Preparersnotenobold"/>
          <w:b/>
        </w:rPr>
        <w:t>del Proyecto</w:t>
      </w:r>
      <w:r w:rsidRPr="0050581E">
        <w:rPr>
          <w:rStyle w:val="Preparersnotenobold"/>
        </w:rPr>
        <w:t>]</w:t>
      </w:r>
    </w:p>
    <w:p w14:paraId="26F42134" w14:textId="25324FF7" w:rsidR="00A20832" w:rsidRPr="0050581E" w:rsidRDefault="00A20832" w:rsidP="00420588">
      <w:pPr>
        <w:ind w:left="1440" w:right="41" w:hanging="720"/>
      </w:pPr>
      <w:r w:rsidRPr="0050581E">
        <w:t>4.1.2</w:t>
      </w:r>
      <w:r w:rsidRPr="0050581E">
        <w:tab/>
        <w:t xml:space="preserve">Inspecciones posteriores a la entrega: </w:t>
      </w:r>
      <w:r w:rsidRPr="0050581E">
        <w:rPr>
          <w:rStyle w:val="Preparersnotenobold"/>
        </w:rPr>
        <w:t xml:space="preserve">[si procede, especifique </w:t>
      </w:r>
      <w:r w:rsidRPr="0050581E">
        <w:rPr>
          <w:rStyle w:val="Preparersnotenobold"/>
          <w:b/>
        </w:rPr>
        <w:t xml:space="preserve">los elementos, criterios y métodos que empleará el Comprador o su representante en el momento de la entrega y el desembalaje de las tecnologías de la información y </w:t>
      </w:r>
      <w:r w:rsidR="005F7DBA" w:rsidRPr="0050581E">
        <w:rPr>
          <w:rStyle w:val="Preparersnotenobold"/>
          <w:b/>
        </w:rPr>
        <w:t xml:space="preserve">de </w:t>
      </w:r>
      <w:r w:rsidRPr="0050581E">
        <w:rPr>
          <w:rStyle w:val="Preparersnotenobold"/>
          <w:b/>
        </w:rPr>
        <w:t xml:space="preserve">otros bienes en el </w:t>
      </w:r>
      <w:r w:rsidR="00FA07FF" w:rsidRPr="0050581E">
        <w:rPr>
          <w:rStyle w:val="Preparersnotenobold"/>
          <w:b/>
        </w:rPr>
        <w:t xml:space="preserve">sitio </w:t>
      </w:r>
      <w:r w:rsidRPr="0050581E">
        <w:rPr>
          <w:rStyle w:val="Preparersnotenobold"/>
          <w:b/>
        </w:rPr>
        <w:t xml:space="preserve">o los </w:t>
      </w:r>
      <w:r w:rsidR="00FA07FF" w:rsidRPr="0050581E">
        <w:rPr>
          <w:rStyle w:val="Preparersnotenobold"/>
          <w:b/>
        </w:rPr>
        <w:t xml:space="preserve">sitios </w:t>
      </w:r>
      <w:r w:rsidRPr="0050581E">
        <w:rPr>
          <w:rStyle w:val="Preparersnotenobold"/>
          <w:b/>
        </w:rPr>
        <w:t>del Proyecto]</w:t>
      </w:r>
    </w:p>
    <w:p w14:paraId="7EAAA1BA" w14:textId="77777777" w:rsidR="00A20832" w:rsidRPr="0050581E" w:rsidRDefault="00A20832" w:rsidP="00420588">
      <w:pPr>
        <w:pStyle w:val="TOC4-2"/>
        <w:ind w:right="41"/>
      </w:pPr>
      <w:bookmarkStart w:id="699" w:name="_Toc488944462"/>
      <w:r w:rsidRPr="0050581E">
        <w:t>4.2</w:t>
      </w:r>
      <w:r w:rsidRPr="0050581E">
        <w:tab/>
        <w:t>Ensayos previos a la puesta en servicio</w:t>
      </w:r>
      <w:bookmarkEnd w:id="699"/>
    </w:p>
    <w:p w14:paraId="730B549A" w14:textId="2B85325C" w:rsidR="00A20832" w:rsidRPr="0050581E" w:rsidRDefault="00A20832" w:rsidP="0069021F">
      <w:pPr>
        <w:keepNext/>
        <w:keepLines/>
        <w:ind w:left="1440" w:right="41" w:hanging="720"/>
      </w:pPr>
      <w:r w:rsidRPr="0050581E">
        <w:t>4.2.0</w:t>
      </w:r>
      <w:r w:rsidRPr="0050581E">
        <w:tab/>
        <w:t xml:space="preserve">Además de las pruebas de verificación y ajuste que realiza </w:t>
      </w:r>
      <w:r w:rsidR="00FA07FF" w:rsidRPr="0050581E">
        <w:t>habitualmente</w:t>
      </w:r>
      <w:r w:rsidRPr="0050581E">
        <w:t xml:space="preserve">, el Proveedor (con ayuda del Comprador) deberá realizar las siguientes pruebas en el Sistema y </w:t>
      </w:r>
      <w:r w:rsidR="00FA07FF" w:rsidRPr="0050581E">
        <w:t xml:space="preserve">sus </w:t>
      </w:r>
      <w:r w:rsidRPr="0050581E">
        <w:t xml:space="preserve">Subsistemas antes de que se consideren instalados y de que el Comprador emita los certificados de instalación (de conformidad con la cláusula 26 de las CGC y las cláusulas correspondientes de las CEC). </w:t>
      </w:r>
    </w:p>
    <w:p w14:paraId="14B997DA" w14:textId="376035EB" w:rsidR="00A20832" w:rsidRPr="0050581E" w:rsidRDefault="00A20832" w:rsidP="0069021F">
      <w:pPr>
        <w:ind w:left="1440" w:right="41" w:hanging="720"/>
      </w:pPr>
      <w:r w:rsidRPr="0050581E">
        <w:t>4.2.1</w:t>
      </w:r>
      <w:r w:rsidRPr="0050581E">
        <w:tab/>
      </w:r>
      <w:r w:rsidRPr="0050581E">
        <w:rPr>
          <w:rStyle w:val="Preparersnotenobold"/>
        </w:rPr>
        <w:t>[</w:t>
      </w:r>
      <w:r w:rsidR="00FA07FF" w:rsidRPr="0050581E">
        <w:rPr>
          <w:rStyle w:val="Preparersnotenobold"/>
        </w:rPr>
        <w:t>E</w:t>
      </w:r>
      <w:r w:rsidRPr="0050581E">
        <w:rPr>
          <w:rStyle w:val="Preparersnotenobold"/>
        </w:rPr>
        <w:t xml:space="preserve">specifique: Subsistema 1 (como se define en los cuadros de información sobre los </w:t>
      </w:r>
      <w:r w:rsidR="00FA07FF" w:rsidRPr="0050581E">
        <w:rPr>
          <w:rStyle w:val="Preparersnotenobold"/>
        </w:rPr>
        <w:t xml:space="preserve">sitios del Proyecto </w:t>
      </w:r>
      <w:r w:rsidRPr="0050581E">
        <w:rPr>
          <w:rStyle w:val="Preparersnotenobold"/>
        </w:rPr>
        <w:t xml:space="preserve">adjuntos al programa de ejecución), especifique </w:t>
      </w:r>
      <w:r w:rsidRPr="0050581E">
        <w:rPr>
          <w:rStyle w:val="Preparersnotenobold"/>
          <w:b/>
        </w:rPr>
        <w:t>los ensayos, las condiciones de los ensayos, los criterios de aceptación</w:t>
      </w:r>
      <w:r w:rsidRPr="0050581E">
        <w:rPr>
          <w:rStyle w:val="Preparersnotenobold"/>
        </w:rPr>
        <w:t>, etc.]</w:t>
      </w:r>
    </w:p>
    <w:p w14:paraId="2F033C12" w14:textId="293D647E" w:rsidR="00A20832" w:rsidRPr="0050581E" w:rsidRDefault="00A20832" w:rsidP="0069021F">
      <w:pPr>
        <w:ind w:left="1440" w:right="41" w:hanging="720"/>
      </w:pPr>
      <w:r w:rsidRPr="0050581E">
        <w:t>4.2.2</w:t>
      </w:r>
      <w:r w:rsidRPr="0050581E">
        <w:tab/>
      </w:r>
      <w:r w:rsidRPr="0050581E">
        <w:rPr>
          <w:rStyle w:val="Preparersnotenobold"/>
        </w:rPr>
        <w:t>[</w:t>
      </w:r>
      <w:r w:rsidR="00FA07FF" w:rsidRPr="0050581E">
        <w:rPr>
          <w:rStyle w:val="Preparersnotenobold"/>
        </w:rPr>
        <w:t>E</w:t>
      </w:r>
      <w:r w:rsidRPr="0050581E">
        <w:rPr>
          <w:rStyle w:val="Preparersnotenobold"/>
        </w:rPr>
        <w:t xml:space="preserve">specifique: Subsistema 2 (como se define en los cuadros de </w:t>
      </w:r>
      <w:r w:rsidR="00FA07FF" w:rsidRPr="0050581E">
        <w:rPr>
          <w:rStyle w:val="Preparersnotenobold"/>
        </w:rPr>
        <w:t>información sobre los sitios del Proyecto</w:t>
      </w:r>
      <w:r w:rsidRPr="0050581E">
        <w:rPr>
          <w:rStyle w:val="Preparersnotenobold"/>
        </w:rPr>
        <w:t xml:space="preserve">); especifique </w:t>
      </w:r>
      <w:r w:rsidRPr="0050581E">
        <w:rPr>
          <w:rStyle w:val="Preparersnotenobold"/>
          <w:b/>
        </w:rPr>
        <w:t>los ensayos, las condiciones de los ensayos, los criterios de aceptación</w:t>
      </w:r>
      <w:r w:rsidRPr="0050581E">
        <w:rPr>
          <w:rStyle w:val="Preparersnotenobold"/>
        </w:rPr>
        <w:t>, etc.]</w:t>
      </w:r>
    </w:p>
    <w:p w14:paraId="2A244905" w14:textId="3344F3D1" w:rsidR="00A20832" w:rsidRPr="0050581E" w:rsidRDefault="00A20832" w:rsidP="0069021F">
      <w:pPr>
        <w:ind w:left="1440" w:right="41" w:hanging="720"/>
      </w:pPr>
      <w:r w:rsidRPr="0050581E">
        <w:t>4.2. N</w:t>
      </w:r>
      <w:r w:rsidRPr="0050581E">
        <w:tab/>
        <w:t xml:space="preserve">Para </w:t>
      </w:r>
      <w:r w:rsidR="00FA07FF" w:rsidRPr="0050581E">
        <w:t xml:space="preserve">todo </w:t>
      </w:r>
      <w:r w:rsidRPr="0050581E">
        <w:t xml:space="preserve">el Sistema: Los ensayos previos a la puesta en servicio correspondientes al sistema en su totalidad son: </w:t>
      </w:r>
      <w:r w:rsidRPr="0050581E">
        <w:rPr>
          <w:rStyle w:val="Preparersnotenobold"/>
        </w:rPr>
        <w:t xml:space="preserve">[especifique </w:t>
      </w:r>
      <w:r w:rsidRPr="0050581E">
        <w:rPr>
          <w:rStyle w:val="Preparersnotenobold"/>
          <w:b/>
        </w:rPr>
        <w:t>los ensayos, las condiciones de los ensayos, los criterios de aceptación</w:t>
      </w:r>
      <w:r w:rsidRPr="0050581E">
        <w:rPr>
          <w:rStyle w:val="Preparersnotenobold"/>
        </w:rPr>
        <w:t>, etc.]</w:t>
      </w:r>
    </w:p>
    <w:p w14:paraId="4D120D6C" w14:textId="77777777" w:rsidR="00A20832" w:rsidRPr="0050581E" w:rsidRDefault="00A20832" w:rsidP="00420588">
      <w:pPr>
        <w:pStyle w:val="TOC4-2"/>
        <w:ind w:right="41"/>
      </w:pPr>
      <w:bookmarkStart w:id="700" w:name="_Toc488944463"/>
      <w:r w:rsidRPr="0050581E">
        <w:t>4.3</w:t>
      </w:r>
      <w:r w:rsidRPr="0050581E">
        <w:tab/>
        <w:t>Pruebas de aceptación operativa</w:t>
      </w:r>
      <w:bookmarkEnd w:id="700"/>
    </w:p>
    <w:p w14:paraId="4899C273" w14:textId="77777777" w:rsidR="00A20832" w:rsidRPr="0050581E" w:rsidRDefault="00A20832" w:rsidP="00420588">
      <w:pPr>
        <w:ind w:left="1440" w:right="41" w:hanging="720"/>
      </w:pPr>
      <w:r w:rsidRPr="0050581E">
        <w:t>4.3.0</w:t>
      </w:r>
      <w:r w:rsidRPr="0050581E">
        <w:tab/>
        <w:t>Conforme a lo dispuesto en la cláusula 27 de las CGC y las cláusulas correspondientes de las CEC, el Comprador (con ayuda del Proveedor) efectuará, después de la instalación, las siguientes pruebas en el Sistema y los Subsistemas para determinar si cumplen todos los requisitos necesarios para la aceptación operacional.</w:t>
      </w:r>
    </w:p>
    <w:p w14:paraId="4DC583ED" w14:textId="774A672F" w:rsidR="00A20832" w:rsidRPr="0050581E" w:rsidRDefault="00A20832" w:rsidP="00420588">
      <w:pPr>
        <w:ind w:left="1440" w:right="41" w:hanging="720"/>
      </w:pPr>
      <w:r w:rsidRPr="0050581E">
        <w:t>4.3.1</w:t>
      </w:r>
      <w:r w:rsidRPr="0050581E">
        <w:tab/>
      </w:r>
      <w:r w:rsidRPr="0050581E">
        <w:rPr>
          <w:rStyle w:val="Preparersnotenobold"/>
        </w:rPr>
        <w:t>[</w:t>
      </w:r>
      <w:r w:rsidR="00FA07FF" w:rsidRPr="0050581E">
        <w:rPr>
          <w:rStyle w:val="Preparersnotenobold"/>
        </w:rPr>
        <w:t>E</w:t>
      </w:r>
      <w:r w:rsidRPr="0050581E">
        <w:rPr>
          <w:rStyle w:val="Preparersnotenobold"/>
        </w:rPr>
        <w:t xml:space="preserve">specifique: Subsistema 1 (como se define en el programa de ejecución); especifique: </w:t>
      </w:r>
      <w:r w:rsidRPr="0050581E">
        <w:rPr>
          <w:rStyle w:val="Preparersnotenobold"/>
          <w:b/>
        </w:rPr>
        <w:t>los ensayos, las condiciones de los ensayos, los criterios de aceptación</w:t>
      </w:r>
      <w:r w:rsidRPr="0050581E">
        <w:rPr>
          <w:rStyle w:val="Preparersnotenobold"/>
        </w:rPr>
        <w:t>, etc.]</w:t>
      </w:r>
    </w:p>
    <w:p w14:paraId="2D63063F" w14:textId="7C657EDA" w:rsidR="00A20832" w:rsidRPr="0050581E" w:rsidRDefault="00A20832" w:rsidP="00420588">
      <w:pPr>
        <w:ind w:left="1440" w:right="41" w:hanging="720"/>
        <w:rPr>
          <w:rStyle w:val="Preparersnotenobold"/>
        </w:rPr>
      </w:pPr>
      <w:r w:rsidRPr="0050581E">
        <w:t>4.3.2</w:t>
      </w:r>
      <w:r w:rsidRPr="0050581E">
        <w:tab/>
      </w:r>
      <w:r w:rsidRPr="0050581E">
        <w:rPr>
          <w:rStyle w:val="Preparersnotenobold"/>
        </w:rPr>
        <w:t>[</w:t>
      </w:r>
      <w:r w:rsidR="00FA07FF" w:rsidRPr="0050581E">
        <w:rPr>
          <w:rStyle w:val="Preparersnotenobold"/>
        </w:rPr>
        <w:t>E</w:t>
      </w:r>
      <w:r w:rsidRPr="0050581E">
        <w:rPr>
          <w:rStyle w:val="Preparersnotenobold"/>
        </w:rPr>
        <w:t xml:space="preserve">specifique: Subsistema 2 (como se define en el programa de ejecución); especifique: </w:t>
      </w:r>
      <w:r w:rsidRPr="0050581E">
        <w:rPr>
          <w:rStyle w:val="Preparersnotenobold"/>
          <w:b/>
        </w:rPr>
        <w:t>los ensayos, las condiciones de los ensayos, los criterios de aceptación</w:t>
      </w:r>
      <w:r w:rsidRPr="0050581E">
        <w:rPr>
          <w:rStyle w:val="Preparersnotenobold"/>
        </w:rPr>
        <w:t>, etc.]</w:t>
      </w:r>
    </w:p>
    <w:p w14:paraId="4C36766B" w14:textId="55C29B3F" w:rsidR="00D77C98" w:rsidRPr="0050581E" w:rsidRDefault="00A20832">
      <w:pPr>
        <w:ind w:left="1440" w:right="41" w:hanging="720"/>
        <w:rPr>
          <w:i/>
        </w:rPr>
      </w:pPr>
      <w:r w:rsidRPr="0050581E">
        <w:t>4.3.</w:t>
      </w:r>
      <w:r w:rsidRPr="0050581E">
        <w:tab/>
        <w:t xml:space="preserve">Para </w:t>
      </w:r>
      <w:r w:rsidR="00FA07FF" w:rsidRPr="0050581E">
        <w:t xml:space="preserve">todo </w:t>
      </w:r>
      <w:r w:rsidRPr="0050581E">
        <w:t xml:space="preserve">el Sistema: Los ensayos previos a la puesta en servicio correspondientes al sistema en su totalidad son: </w:t>
      </w:r>
      <w:r w:rsidRPr="0050581E">
        <w:rPr>
          <w:rStyle w:val="Preparersnotenobold"/>
        </w:rPr>
        <w:t xml:space="preserve">[especifique </w:t>
      </w:r>
      <w:r w:rsidRPr="0050581E">
        <w:rPr>
          <w:rStyle w:val="Preparersnotenobold"/>
          <w:b/>
        </w:rPr>
        <w:t>los ensayos, las condiciones de los ensayos, los criterios de aceptación</w:t>
      </w:r>
      <w:r w:rsidRPr="0050581E">
        <w:rPr>
          <w:rStyle w:val="Preparersnotenobold"/>
        </w:rPr>
        <w:t>, etc.]</w:t>
      </w:r>
    </w:p>
    <w:p w14:paraId="6069D457" w14:textId="38202030" w:rsidR="00D77C98" w:rsidRPr="0050581E" w:rsidRDefault="00D77C98" w:rsidP="004313F3">
      <w:pPr>
        <w:ind w:left="1440" w:right="41" w:hanging="29"/>
        <w:rPr>
          <w:i/>
        </w:rPr>
      </w:pPr>
      <w:r w:rsidRPr="0050581E">
        <w:rPr>
          <w:i/>
        </w:rPr>
        <w:t xml:space="preserve">En caso de que las pruebas de aceptación no resulten de acuerdo con lo esperado o exista una diferencia cuantitativa en relación al diseño propuesto, el Proveedor </w:t>
      </w:r>
      <w:r w:rsidRPr="0050581E">
        <w:rPr>
          <w:i/>
        </w:rPr>
        <w:lastRenderedPageBreak/>
        <w:t>deberá tomar las medidas necesarias para enmendar la situación hasta alcanzar valores satisfactorios y sin modificación del presupuesto ni servicios agregados.</w:t>
      </w:r>
    </w:p>
    <w:p w14:paraId="77F59A0D" w14:textId="3FA3FD0D" w:rsidR="00A20832" w:rsidRPr="0050581E" w:rsidRDefault="001E1EDF" w:rsidP="0069021F">
      <w:pPr>
        <w:pStyle w:val="explanatoryclause"/>
        <w:ind w:left="1411" w:right="41"/>
        <w:rPr>
          <w:rFonts w:ascii="Times New Roman" w:hAnsi="Times New Roman"/>
          <w:i/>
          <w:sz w:val="24"/>
          <w:szCs w:val="24"/>
        </w:rPr>
      </w:pPr>
      <w:r w:rsidRPr="0050581E">
        <w:rPr>
          <w:rFonts w:ascii="Times New Roman" w:hAnsi="Times New Roman"/>
          <w:b/>
          <w:i/>
          <w:sz w:val="24"/>
          <w:szCs w:val="24"/>
        </w:rPr>
        <w:t>Nota:</w:t>
      </w:r>
      <w:r w:rsidR="00D310A5" w:rsidRPr="0050581E">
        <w:rPr>
          <w:rFonts w:ascii="Times New Roman" w:hAnsi="Times New Roman"/>
          <w:i/>
          <w:sz w:val="24"/>
          <w:szCs w:val="24"/>
        </w:rPr>
        <w:t xml:space="preserve"> </w:t>
      </w:r>
      <w:r w:rsidRPr="0050581E">
        <w:rPr>
          <w:rFonts w:ascii="Times New Roman" w:hAnsi="Times New Roman"/>
          <w:i/>
          <w:sz w:val="24"/>
          <w:szCs w:val="24"/>
        </w:rPr>
        <w:tab/>
        <w:t xml:space="preserve">La complejidad de las pruebas de aceptación operacional necesarias variará de acuerdo con la complejidad del sistema que se </w:t>
      </w:r>
      <w:r w:rsidR="00FA3E0C" w:rsidRPr="0050581E">
        <w:rPr>
          <w:rFonts w:ascii="Times New Roman" w:hAnsi="Times New Roman"/>
          <w:i/>
          <w:sz w:val="24"/>
          <w:szCs w:val="24"/>
        </w:rPr>
        <w:t>adquiera</w:t>
      </w:r>
      <w:r w:rsidR="005D57FB" w:rsidRPr="0050581E">
        <w:rPr>
          <w:rFonts w:ascii="Times New Roman" w:hAnsi="Times New Roman"/>
          <w:i/>
          <w:sz w:val="24"/>
          <w:szCs w:val="24"/>
        </w:rPr>
        <w:t xml:space="preserve">. En el caso de Sistemas Informáticos más sencillos, las pruebas de aceptación operativa podrán consistir simplemente en que transcurra un período determinado de funcionamiento del Sistema o de los Subsistemas, en condiciones de operación normales, sin que estos presenten problemas. En el caso de Sistemas más complejos, la aceptación operacional requerirá pruebas amplias y claramente definidas, ya sea durante el proceso de producción o en condiciones de producción simulada. </w:t>
      </w:r>
    </w:p>
    <w:p w14:paraId="2423E321" w14:textId="77777777" w:rsidR="00A20832" w:rsidRPr="0050581E" w:rsidRDefault="00A20832" w:rsidP="00420588">
      <w:pPr>
        <w:ind w:right="41"/>
        <w:rPr>
          <w:i/>
          <w:szCs w:val="24"/>
        </w:rPr>
      </w:pPr>
    </w:p>
    <w:p w14:paraId="0FCD2CF4" w14:textId="04B40CF7" w:rsidR="00A44EB2" w:rsidRPr="0050581E" w:rsidRDefault="00A20832" w:rsidP="00420588">
      <w:pPr>
        <w:pStyle w:val="TOC4-1"/>
        <w:ind w:right="41"/>
      </w:pPr>
      <w:bookmarkStart w:id="701" w:name="_Toc454958742"/>
      <w:bookmarkStart w:id="702" w:name="_Toc488944464"/>
      <w:r w:rsidRPr="0050581E">
        <w:t xml:space="preserve">F. </w:t>
      </w:r>
      <w:r w:rsidR="0045262A" w:rsidRPr="0050581E">
        <w:t xml:space="preserve"> </w:t>
      </w:r>
      <w:r w:rsidRPr="0050581E">
        <w:t xml:space="preserve">Especificaciones de los servicios: </w:t>
      </w:r>
      <w:r w:rsidR="004A7008" w:rsidRPr="0050581E">
        <w:br/>
      </w:r>
      <w:r w:rsidRPr="0050581E">
        <w:t xml:space="preserve">Partida de gastos </w:t>
      </w:r>
      <w:bookmarkEnd w:id="701"/>
      <w:r w:rsidR="00AF5510" w:rsidRPr="0050581E">
        <w:t>recurrentes</w:t>
      </w:r>
      <w:bookmarkEnd w:id="702"/>
      <w:r w:rsidRPr="0050581E">
        <w:t xml:space="preserve"> </w:t>
      </w:r>
    </w:p>
    <w:p w14:paraId="4D423673" w14:textId="77777777" w:rsidR="00A44EB2" w:rsidRPr="0050581E" w:rsidRDefault="00A20832" w:rsidP="00420588">
      <w:pPr>
        <w:pStyle w:val="TOC4-2"/>
        <w:ind w:right="41"/>
      </w:pPr>
      <w:bookmarkStart w:id="703" w:name="_Toc454958743"/>
      <w:bookmarkStart w:id="704" w:name="_Toc488944465"/>
      <w:r w:rsidRPr="0050581E">
        <w:t>5.1</w:t>
      </w:r>
      <w:r w:rsidRPr="0050581E">
        <w:tab/>
        <w:t>Reparación de los defectos en garantía</w:t>
      </w:r>
      <w:bookmarkEnd w:id="703"/>
      <w:bookmarkEnd w:id="704"/>
    </w:p>
    <w:p w14:paraId="002FC142" w14:textId="49D36D60" w:rsidR="00A20832" w:rsidRPr="0050581E" w:rsidRDefault="00A20832" w:rsidP="00420588">
      <w:pPr>
        <w:ind w:left="1440" w:right="41" w:hanging="720"/>
      </w:pPr>
      <w:r w:rsidRPr="0050581E">
        <w:t>5.1.1</w:t>
      </w:r>
      <w:r w:rsidRPr="0050581E">
        <w:tab/>
        <w:t xml:space="preserve">El Proveedor DEBERÁ prestar los siguientes servicios en el marco del Contrato o, según corresponda, de contratos separados (conforme se especifica en </w:t>
      </w:r>
      <w:r w:rsidR="00A83F3E" w:rsidRPr="0050581E">
        <w:t>el Documento</w:t>
      </w:r>
      <w:r w:rsidR="006E4BE0" w:rsidRPr="0050581E">
        <w:t>0</w:t>
      </w:r>
      <w:r w:rsidR="00A83F3E" w:rsidRPr="0050581E">
        <w:t xml:space="preserve"> de Licitación</w:t>
      </w:r>
      <w:r w:rsidRPr="0050581E">
        <w:t>).</w:t>
      </w:r>
    </w:p>
    <w:p w14:paraId="4315AE88" w14:textId="0D8DAA92" w:rsidR="00A20832" w:rsidRPr="0050581E" w:rsidRDefault="00A20832" w:rsidP="00420588">
      <w:pPr>
        <w:ind w:left="2160" w:right="41" w:hanging="720"/>
      </w:pPr>
      <w:r w:rsidRPr="0050581E">
        <w:t>5.1.1.1</w:t>
      </w:r>
      <w:r w:rsidRPr="0050581E">
        <w:tab/>
      </w:r>
      <w:r w:rsidRPr="0050581E">
        <w:rPr>
          <w:u w:val="single"/>
        </w:rPr>
        <w:t>Servicio de reparación de defectos en garantía</w:t>
      </w:r>
      <w:r w:rsidRPr="0050581E">
        <w:t xml:space="preserve">: </w:t>
      </w:r>
      <w:r w:rsidRPr="0050581E">
        <w:rPr>
          <w:rStyle w:val="Preparersnotenobold"/>
        </w:rPr>
        <w:t xml:space="preserve">[por ejemplo, especifique </w:t>
      </w:r>
      <w:r w:rsidRPr="0050581E">
        <w:rPr>
          <w:rStyle w:val="Preparersnotenobold"/>
          <w:b/>
        </w:rPr>
        <w:t>el período de cobertura; los niveles de exigencia para el tiempo de respuesta y la solución de problemas; las modalidades de servicio, por ejemplo</w:t>
      </w:r>
      <w:r w:rsidR="00FA07FF" w:rsidRPr="0050581E">
        <w:rPr>
          <w:rStyle w:val="Preparersnotenobold"/>
          <w:b/>
        </w:rPr>
        <w:t>,</w:t>
      </w:r>
      <w:r w:rsidRPr="0050581E">
        <w:rPr>
          <w:rStyle w:val="Preparersnotenobold"/>
          <w:b/>
        </w:rPr>
        <w:t xml:space="preserve"> </w:t>
      </w:r>
      <w:r w:rsidRPr="0050581E">
        <w:rPr>
          <w:rStyle w:val="Preparersnotenobold"/>
          <w:b/>
          <w:i w:val="0"/>
        </w:rPr>
        <w:t>in situ</w:t>
      </w:r>
      <w:r w:rsidRPr="0050581E">
        <w:rPr>
          <w:rStyle w:val="Preparersnotenobold"/>
          <w:b/>
        </w:rPr>
        <w:t>, a pedido o en el taller</w:t>
      </w:r>
      <w:r w:rsidRPr="0050581E">
        <w:rPr>
          <w:rStyle w:val="Preparersnotenobold"/>
        </w:rPr>
        <w:t xml:space="preserve">, etc. (indique cómo pueden variar en función de los equipos, los </w:t>
      </w:r>
      <w:r w:rsidR="00AC3382" w:rsidRPr="0050581E">
        <w:rPr>
          <w:rStyle w:val="Preparersnotenobold"/>
        </w:rPr>
        <w:t>software</w:t>
      </w:r>
      <w:r w:rsidR="00337EE8" w:rsidRPr="0050581E">
        <w:rPr>
          <w:rStyle w:val="Preparersnotenobold"/>
        </w:rPr>
        <w:t>s</w:t>
      </w:r>
      <w:r w:rsidRPr="0050581E">
        <w:rPr>
          <w:rStyle w:val="Preparersnotenobold"/>
        </w:rPr>
        <w:t>, las tecnologías de red, etc.)]</w:t>
      </w:r>
    </w:p>
    <w:p w14:paraId="31D58208" w14:textId="77777777" w:rsidR="00A20832" w:rsidRPr="0050581E" w:rsidRDefault="00A20832" w:rsidP="00420588">
      <w:pPr>
        <w:ind w:left="2160" w:right="41" w:hanging="720"/>
      </w:pPr>
      <w:r w:rsidRPr="0050581E">
        <w:t>5.1.1.2</w:t>
      </w:r>
      <w:r w:rsidRPr="0050581E">
        <w:tab/>
      </w:r>
      <w:r w:rsidRPr="0050581E">
        <w:tab/>
        <w:t>...</w:t>
      </w:r>
    </w:p>
    <w:p w14:paraId="66EA40F9" w14:textId="77777777" w:rsidR="00A44EB2" w:rsidRPr="0050581E" w:rsidRDefault="00A20832" w:rsidP="00420588">
      <w:pPr>
        <w:pStyle w:val="TOC4-2"/>
        <w:ind w:right="41"/>
      </w:pPr>
      <w:bookmarkStart w:id="705" w:name="_Toc454958744"/>
      <w:bookmarkStart w:id="706" w:name="_Toc488944466"/>
      <w:r w:rsidRPr="0050581E">
        <w:t>5.2</w:t>
      </w:r>
      <w:r w:rsidRPr="0050581E">
        <w:tab/>
        <w:t>Apoyo técnico</w:t>
      </w:r>
      <w:bookmarkEnd w:id="705"/>
      <w:bookmarkEnd w:id="706"/>
    </w:p>
    <w:p w14:paraId="43CB8904" w14:textId="2D8654CF" w:rsidR="00A20832" w:rsidRPr="0050581E" w:rsidRDefault="00A20832" w:rsidP="00420588">
      <w:pPr>
        <w:ind w:left="1440" w:right="41" w:hanging="720"/>
      </w:pPr>
      <w:r w:rsidRPr="0050581E">
        <w:t>5.2.1</w:t>
      </w:r>
      <w:r w:rsidRPr="0050581E">
        <w:tab/>
        <w:t xml:space="preserve">El Proveedor DEBERÁ prestar los siguientes servicios en el marco del Contrato o, según corresponda, de contratos separados (conforme se especifica </w:t>
      </w:r>
      <w:r w:rsidR="00A83F3E" w:rsidRPr="0050581E">
        <w:t xml:space="preserve">en el </w:t>
      </w:r>
      <w:r w:rsidR="00807C34">
        <w:t>documento de licitación</w:t>
      </w:r>
      <w:r w:rsidRPr="0050581E">
        <w:t>).</w:t>
      </w:r>
    </w:p>
    <w:p w14:paraId="72544241" w14:textId="77777777" w:rsidR="00A20832" w:rsidRPr="0050581E" w:rsidRDefault="00A20832" w:rsidP="00420588">
      <w:pPr>
        <w:ind w:left="2160" w:right="41" w:hanging="720"/>
      </w:pPr>
      <w:r w:rsidRPr="0050581E">
        <w:t xml:space="preserve">5.2.1.1 </w:t>
      </w:r>
      <w:r w:rsidRPr="0050581E">
        <w:rPr>
          <w:u w:val="single"/>
        </w:rPr>
        <w:t>Asistencia a los usuarios/línea directa</w:t>
      </w:r>
      <w:r w:rsidRPr="0050581E">
        <w:t xml:space="preserve">: </w:t>
      </w:r>
      <w:r w:rsidRPr="0050581E">
        <w:rPr>
          <w:rStyle w:val="Preparersnotenobold"/>
        </w:rPr>
        <w:t xml:space="preserve">[por ejemplo, especifique </w:t>
      </w:r>
      <w:r w:rsidRPr="0050581E">
        <w:rPr>
          <w:rStyle w:val="Preparersnotenobold"/>
          <w:b/>
        </w:rPr>
        <w:t>el período de cobertura, los niveles de exigencia para el tiempo de respuesta y la solución de problemas</w:t>
      </w:r>
      <w:r w:rsidRPr="0050581E">
        <w:rPr>
          <w:rStyle w:val="Preparersnotenobold"/>
        </w:rPr>
        <w:t>, etc.]</w:t>
      </w:r>
    </w:p>
    <w:p w14:paraId="257EB5B8" w14:textId="77777777" w:rsidR="00A20832" w:rsidRPr="0050581E" w:rsidRDefault="00A20832" w:rsidP="00420588">
      <w:pPr>
        <w:ind w:left="2160" w:right="41" w:hanging="720"/>
      </w:pPr>
      <w:r w:rsidRPr="0050581E">
        <w:t>5.2.1.2</w:t>
      </w:r>
      <w:r w:rsidRPr="0050581E">
        <w:tab/>
      </w:r>
      <w:r w:rsidRPr="0050581E">
        <w:rPr>
          <w:u w:val="single"/>
        </w:rPr>
        <w:t>Asistencia técnica</w:t>
      </w:r>
      <w:r w:rsidRPr="0050581E">
        <w:t xml:space="preserve">: </w:t>
      </w:r>
      <w:r w:rsidRPr="0050581E">
        <w:rPr>
          <w:rStyle w:val="Preparersnotenobold"/>
        </w:rPr>
        <w:t xml:space="preserve">[por ejemplo, especifique </w:t>
      </w:r>
      <w:r w:rsidRPr="0050581E">
        <w:rPr>
          <w:rStyle w:val="Preparersnotenobold"/>
          <w:b/>
        </w:rPr>
        <w:t>las categorías de personal técnico requeridas; las tareas y objetivos previstos; los niveles de exigencia para el tiempo de respuesta</w:t>
      </w:r>
      <w:r w:rsidRPr="0050581E">
        <w:rPr>
          <w:rStyle w:val="Preparersnotenobold"/>
        </w:rPr>
        <w:t xml:space="preserve">, etc. (indique cómo pueden variar en función de los equipos, los </w:t>
      </w:r>
      <w:r w:rsidRPr="0050581E">
        <w:rPr>
          <w:rStyle w:val="Preparersnotenobold"/>
          <w:i w:val="0"/>
        </w:rPr>
        <w:t>software</w:t>
      </w:r>
      <w:r w:rsidRPr="0050581E">
        <w:rPr>
          <w:rStyle w:val="Preparersnotenobold"/>
        </w:rPr>
        <w:t>, las tecnologías de red, etc.)]</w:t>
      </w:r>
    </w:p>
    <w:p w14:paraId="090E224C" w14:textId="77777777" w:rsidR="00A20832" w:rsidRPr="0050581E" w:rsidRDefault="00A20832" w:rsidP="00420588">
      <w:pPr>
        <w:ind w:left="2160" w:right="41" w:hanging="720"/>
        <w:rPr>
          <w:rStyle w:val="Preparersnotenobold"/>
        </w:rPr>
      </w:pPr>
      <w:r w:rsidRPr="0050581E">
        <w:t>5.2.1.3</w:t>
      </w:r>
      <w:r w:rsidRPr="0050581E">
        <w:tab/>
      </w:r>
      <w:r w:rsidRPr="0050581E">
        <w:rPr>
          <w:u w:val="single"/>
        </w:rPr>
        <w:t>Servicios de mantenimiento posteriores al período de garantía</w:t>
      </w:r>
      <w:r w:rsidRPr="0050581E">
        <w:t xml:space="preserve">: </w:t>
      </w:r>
      <w:r w:rsidRPr="0050581E">
        <w:rPr>
          <w:rStyle w:val="Preparersnotenobold"/>
        </w:rPr>
        <w:t xml:space="preserve">[por ejemplo, especifique </w:t>
      </w:r>
      <w:r w:rsidRPr="0050581E">
        <w:rPr>
          <w:rStyle w:val="Preparersnotenobold"/>
          <w:b/>
        </w:rPr>
        <w:t xml:space="preserve">el período de cobertura; los niveles de exigencia para el tiempo de respuesta y la solución de problemas; las modalidades de </w:t>
      </w:r>
      <w:r w:rsidRPr="0050581E">
        <w:rPr>
          <w:rStyle w:val="Preparersnotenobold"/>
          <w:b/>
        </w:rPr>
        <w:lastRenderedPageBreak/>
        <w:t>servicio, por ejemplo</w:t>
      </w:r>
      <w:r w:rsidR="007335EC" w:rsidRPr="0050581E">
        <w:rPr>
          <w:rStyle w:val="Preparersnotenobold"/>
          <w:b/>
        </w:rPr>
        <w:t>,</w:t>
      </w:r>
      <w:r w:rsidRPr="0050581E">
        <w:rPr>
          <w:rStyle w:val="Preparersnotenobold"/>
          <w:b/>
        </w:rPr>
        <w:t xml:space="preserve"> </w:t>
      </w:r>
      <w:r w:rsidRPr="0050581E">
        <w:rPr>
          <w:rStyle w:val="Preparersnotenobold"/>
          <w:b/>
          <w:i w:val="0"/>
        </w:rPr>
        <w:t>in situ</w:t>
      </w:r>
      <w:r w:rsidRPr="0050581E">
        <w:rPr>
          <w:rStyle w:val="Preparersnotenobold"/>
          <w:b/>
        </w:rPr>
        <w:t>, a pedido o en el taller</w:t>
      </w:r>
      <w:r w:rsidRPr="0050581E">
        <w:rPr>
          <w:rStyle w:val="Preparersnotenobold"/>
        </w:rPr>
        <w:t>,</w:t>
      </w:r>
      <w:r w:rsidRPr="0050581E">
        <w:rPr>
          <w:rStyle w:val="Preparersnotenobold"/>
          <w:b/>
        </w:rPr>
        <w:t xml:space="preserve"> </w:t>
      </w:r>
      <w:r w:rsidRPr="0050581E">
        <w:rPr>
          <w:rStyle w:val="Preparersnotenobold"/>
        </w:rPr>
        <w:t xml:space="preserve">etc. (indique cómo pueden variar en función de los equipos, los </w:t>
      </w:r>
      <w:r w:rsidRPr="0050581E">
        <w:rPr>
          <w:rStyle w:val="Preparersnotenobold"/>
          <w:i w:val="0"/>
        </w:rPr>
        <w:t>software</w:t>
      </w:r>
      <w:r w:rsidRPr="0050581E">
        <w:rPr>
          <w:rStyle w:val="Preparersnotenobold"/>
        </w:rPr>
        <w:t>, las tecnologías de red, etc.)]</w:t>
      </w:r>
    </w:p>
    <w:p w14:paraId="5BB06861" w14:textId="0BBBA76C" w:rsidR="00D77C98" w:rsidRPr="0050581E" w:rsidRDefault="00D77C98" w:rsidP="004313F3">
      <w:pPr>
        <w:ind w:left="2160" w:right="41"/>
        <w:rPr>
          <w:rStyle w:val="Preparersnotenobold"/>
        </w:rPr>
      </w:pPr>
      <w:r w:rsidRPr="0050581E">
        <w:rPr>
          <w:rStyle w:val="Preparersnotenobold"/>
        </w:rPr>
        <w:t>Detalle de mantenimiento preventivo y correctivo, si los servicios brindados serán por parte del fabricante o empresas certificadas y habilitadas para dichas tareas. Asimismo, detallar alcances, costos y logística de provisión de repuestos, actualizaciones de software, módulos o licencias.</w:t>
      </w:r>
    </w:p>
    <w:p w14:paraId="19A13C04" w14:textId="77777777" w:rsidR="00D77C98" w:rsidRPr="0050581E" w:rsidRDefault="00D77C98" w:rsidP="004313F3">
      <w:pPr>
        <w:ind w:right="41"/>
        <w:rPr>
          <w:rStyle w:val="Preparersnotenobold"/>
        </w:rPr>
      </w:pPr>
    </w:p>
    <w:p w14:paraId="7E4677E6" w14:textId="763F46EA" w:rsidR="00A20832" w:rsidRPr="0050581E" w:rsidRDefault="00A20832" w:rsidP="00420588">
      <w:pPr>
        <w:ind w:left="2160" w:right="41" w:hanging="720"/>
      </w:pPr>
      <w:r w:rsidRPr="0050581E">
        <w:rPr>
          <w:rStyle w:val="Preparersnotenobold"/>
          <w:i w:val="0"/>
        </w:rPr>
        <w:t>5.2.1.4</w:t>
      </w:r>
      <w:r w:rsidRPr="0050581E">
        <w:rPr>
          <w:rStyle w:val="Preparersnotenobold"/>
        </w:rPr>
        <w:t xml:space="preserve"> </w:t>
      </w:r>
      <w:r w:rsidR="009D643F" w:rsidRPr="0050581E">
        <w:rPr>
          <w:rStyle w:val="Preparersnotenobold"/>
          <w:i w:val="0"/>
          <w:u w:val="single"/>
        </w:rPr>
        <w:t>Si corresponde, la operación inicial de las instalaciones por un período</w:t>
      </w:r>
      <w:r w:rsidR="009D643F" w:rsidRPr="0050581E">
        <w:rPr>
          <w:rStyle w:val="Preparersnotenobold"/>
        </w:rPr>
        <w:t xml:space="preserve"> de __________ [indicar semanas o meses].</w:t>
      </w:r>
    </w:p>
    <w:p w14:paraId="7072BEE5" w14:textId="77777777" w:rsidR="00A44EB2" w:rsidRPr="0050581E" w:rsidRDefault="00A20832" w:rsidP="00420588">
      <w:pPr>
        <w:pStyle w:val="TOC4-2"/>
        <w:ind w:right="41"/>
      </w:pPr>
      <w:bookmarkStart w:id="707" w:name="_Toc454958745"/>
      <w:bookmarkStart w:id="708" w:name="_Toc488944467"/>
      <w:r w:rsidRPr="0050581E">
        <w:t>5.3</w:t>
      </w:r>
      <w:r w:rsidRPr="0050581E">
        <w:tab/>
        <w:t>Requisitos del equipo técnico del Proveedor</w:t>
      </w:r>
      <w:bookmarkEnd w:id="707"/>
      <w:bookmarkEnd w:id="708"/>
    </w:p>
    <w:p w14:paraId="7D123945" w14:textId="105F0883" w:rsidR="00A20832" w:rsidRPr="0050581E" w:rsidRDefault="00A20832" w:rsidP="00420588">
      <w:pPr>
        <w:ind w:left="1440" w:right="41" w:hanging="720"/>
        <w:rPr>
          <w:rStyle w:val="Preparersnotenobold"/>
          <w:i w:val="0"/>
          <w:spacing w:val="-2"/>
        </w:rPr>
      </w:pPr>
      <w:r w:rsidRPr="0050581E">
        <w:rPr>
          <w:spacing w:val="-2"/>
        </w:rPr>
        <w:t>5.3.1</w:t>
      </w:r>
      <w:r w:rsidRPr="0050581E">
        <w:rPr>
          <w:spacing w:val="-2"/>
        </w:rPr>
        <w:tab/>
        <w:t xml:space="preserve">El Proveedor DEBERÁ proporcionar un equipo técnico que cumpla con los requisitos en materia de </w:t>
      </w:r>
      <w:r w:rsidRPr="0050581E">
        <w:rPr>
          <w:spacing w:val="-2"/>
          <w:u w:val="single"/>
        </w:rPr>
        <w:t>actividades de asistencia técnica relacionadas con la aceptación posoperacional</w:t>
      </w:r>
      <w:r w:rsidRPr="0050581E">
        <w:rPr>
          <w:spacing w:val="-2"/>
        </w:rPr>
        <w:t xml:space="preserve"> previstas (por ejemplo, modificación del Sistema Informático para ajustarlo a los cambios en la legislación y las reglamentaciones). Dicho equipo desempeñará las funciones y contará con el nivel de preparación que se especifican a continuación. </w:t>
      </w:r>
      <w:r w:rsidRPr="0050581E">
        <w:rPr>
          <w:rStyle w:val="Preparersnotenobold"/>
          <w:i w:val="0"/>
          <w:spacing w:val="-2"/>
        </w:rPr>
        <w:t xml:space="preserve">Las cantidades mínimas de insumos previstas que proporcionará el equipo de apoyo técnico del Proveedor se especifican en los cuadros del inventario del Sistema correspondientes a las partidas de gastos </w:t>
      </w:r>
      <w:r w:rsidR="00AF5510" w:rsidRPr="0050581E">
        <w:rPr>
          <w:rStyle w:val="Preparersnotenobold"/>
          <w:i w:val="0"/>
          <w:spacing w:val="-2"/>
        </w:rPr>
        <w:t>recurrentes</w:t>
      </w:r>
      <w:r w:rsidRPr="0050581E">
        <w:rPr>
          <w:rStyle w:val="Preparersnotenobold"/>
          <w:i w:val="0"/>
          <w:spacing w:val="-2"/>
        </w:rPr>
        <w:t>.</w:t>
      </w:r>
    </w:p>
    <w:p w14:paraId="3F2C036D" w14:textId="77777777" w:rsidR="00A20832" w:rsidRPr="0050581E" w:rsidRDefault="00A20832" w:rsidP="00420588">
      <w:pPr>
        <w:ind w:left="2160" w:right="41" w:hanging="720"/>
      </w:pPr>
      <w:r w:rsidRPr="0050581E">
        <w:rPr>
          <w:rStyle w:val="Preparersnotenobold"/>
          <w:i w:val="0"/>
        </w:rPr>
        <w:t>5.3.1.1</w:t>
      </w:r>
      <w:r w:rsidRPr="0050581E">
        <w:rPr>
          <w:rStyle w:val="Preparersnotenobold"/>
          <w:i w:val="0"/>
        </w:rPr>
        <w:tab/>
      </w:r>
      <w:r w:rsidRPr="0050581E">
        <w:rPr>
          <w:u w:val="single"/>
        </w:rPr>
        <w:t>Analista de sistemas</w:t>
      </w:r>
      <w:r w:rsidRPr="0050581E">
        <w:t xml:space="preserve">: </w:t>
      </w:r>
      <w:r w:rsidRPr="0050581E">
        <w:rPr>
          <w:rStyle w:val="Preparersnotenobold"/>
        </w:rPr>
        <w:t>[por ejemplo, especifique</w:t>
      </w:r>
      <w:r w:rsidRPr="0050581E">
        <w:rPr>
          <w:rStyle w:val="Preparersnotenobold"/>
          <w:b/>
        </w:rPr>
        <w:t xml:space="preserve"> educación/certificaciones, años de experiencia, experiencia exitosa demostrada</w:t>
      </w:r>
      <w:r w:rsidRPr="0050581E">
        <w:rPr>
          <w:rStyle w:val="Preparersnotenobold"/>
        </w:rPr>
        <w:t>, etc.]</w:t>
      </w:r>
    </w:p>
    <w:p w14:paraId="168C5414" w14:textId="21A80DA7" w:rsidR="00A20832" w:rsidRPr="0050581E" w:rsidRDefault="00A20832" w:rsidP="00420588">
      <w:pPr>
        <w:ind w:left="2160" w:right="41" w:hanging="720"/>
        <w:rPr>
          <w:i/>
          <w:spacing w:val="-2"/>
        </w:rPr>
      </w:pPr>
      <w:r w:rsidRPr="0050581E">
        <w:rPr>
          <w:spacing w:val="-2"/>
        </w:rPr>
        <w:t>5.3.1.2</w:t>
      </w:r>
      <w:r w:rsidRPr="0050581E">
        <w:rPr>
          <w:spacing w:val="-2"/>
        </w:rPr>
        <w:tab/>
      </w:r>
      <w:r w:rsidRPr="0050581E">
        <w:rPr>
          <w:spacing w:val="-2"/>
          <w:u w:val="single"/>
        </w:rPr>
        <w:t>Experto en bases de datos</w:t>
      </w:r>
      <w:r w:rsidRPr="0050581E">
        <w:rPr>
          <w:spacing w:val="-2"/>
        </w:rPr>
        <w:t xml:space="preserve">: </w:t>
      </w:r>
      <w:r w:rsidRPr="0050581E">
        <w:rPr>
          <w:rStyle w:val="Preparersnotenobold"/>
          <w:spacing w:val="-2"/>
        </w:rPr>
        <w:t>[por ejemplo, especifique</w:t>
      </w:r>
      <w:r w:rsidRPr="0050581E">
        <w:rPr>
          <w:rStyle w:val="Preparersnotenobold"/>
          <w:b/>
          <w:spacing w:val="-2"/>
        </w:rPr>
        <w:t xml:space="preserve"> educación/</w:t>
      </w:r>
      <w:r w:rsidR="006E4BE0" w:rsidRPr="0050581E">
        <w:rPr>
          <w:rStyle w:val="Preparersnotenobold"/>
          <w:b/>
          <w:spacing w:val="-2"/>
        </w:rPr>
        <w:t xml:space="preserve"> </w:t>
      </w:r>
      <w:r w:rsidRPr="0050581E">
        <w:rPr>
          <w:rStyle w:val="Preparersnotenobold"/>
          <w:b/>
          <w:spacing w:val="-2"/>
        </w:rPr>
        <w:t>certificaciones, años de experiencia, experiencia exitosa demostrada</w:t>
      </w:r>
      <w:r w:rsidRPr="0050581E">
        <w:rPr>
          <w:rStyle w:val="Preparersnotenobold"/>
          <w:spacing w:val="-2"/>
        </w:rPr>
        <w:t>, etc.]</w:t>
      </w:r>
    </w:p>
    <w:p w14:paraId="208230D3" w14:textId="12B85AEA" w:rsidR="00A20832" w:rsidRPr="0050581E" w:rsidRDefault="00A20832" w:rsidP="00420588">
      <w:pPr>
        <w:ind w:left="2160" w:right="41" w:hanging="720"/>
        <w:rPr>
          <w:i/>
          <w:spacing w:val="-2"/>
        </w:rPr>
      </w:pPr>
      <w:r w:rsidRPr="0050581E">
        <w:rPr>
          <w:spacing w:val="-2"/>
        </w:rPr>
        <w:t>5.3.1.3</w:t>
      </w:r>
      <w:r w:rsidRPr="0050581E">
        <w:rPr>
          <w:spacing w:val="-2"/>
        </w:rPr>
        <w:tab/>
      </w:r>
      <w:r w:rsidRPr="0050581E">
        <w:rPr>
          <w:spacing w:val="-2"/>
          <w:u w:val="single"/>
        </w:rPr>
        <w:t>Experto en programación</w:t>
      </w:r>
      <w:r w:rsidRPr="0050581E">
        <w:rPr>
          <w:spacing w:val="-2"/>
        </w:rPr>
        <w:t xml:space="preserve">: </w:t>
      </w:r>
      <w:r w:rsidRPr="0050581E">
        <w:rPr>
          <w:rStyle w:val="Preparersnotenobold"/>
          <w:spacing w:val="-2"/>
        </w:rPr>
        <w:t>[por ejemplo, especifique</w:t>
      </w:r>
      <w:r w:rsidRPr="0050581E">
        <w:rPr>
          <w:rStyle w:val="Preparersnotenobold"/>
          <w:b/>
          <w:spacing w:val="-2"/>
        </w:rPr>
        <w:t xml:space="preserve"> educación/</w:t>
      </w:r>
      <w:r w:rsidR="006E4BE0" w:rsidRPr="0050581E">
        <w:rPr>
          <w:rStyle w:val="Preparersnotenobold"/>
          <w:b/>
          <w:spacing w:val="-2"/>
        </w:rPr>
        <w:t xml:space="preserve"> </w:t>
      </w:r>
      <w:r w:rsidRPr="0050581E">
        <w:rPr>
          <w:rStyle w:val="Preparersnotenobold"/>
          <w:b/>
          <w:spacing w:val="-2"/>
        </w:rPr>
        <w:t>certificaciones, años de experiencia, experiencia exitosa demostrada</w:t>
      </w:r>
      <w:r w:rsidRPr="0050581E">
        <w:rPr>
          <w:rStyle w:val="Preparersnotenobold"/>
          <w:spacing w:val="-2"/>
        </w:rPr>
        <w:t>, etc.]</w:t>
      </w:r>
      <w:r w:rsidRPr="0050581E">
        <w:rPr>
          <w:i/>
          <w:spacing w:val="-2"/>
        </w:rPr>
        <w:t>.</w:t>
      </w:r>
    </w:p>
    <w:p w14:paraId="61E66574" w14:textId="77777777" w:rsidR="00D77C98" w:rsidRPr="0050581E" w:rsidRDefault="00D77C98" w:rsidP="00D77C98">
      <w:pPr>
        <w:ind w:left="2160" w:right="41" w:hanging="720"/>
      </w:pPr>
      <w:r w:rsidRPr="0050581E">
        <w:t xml:space="preserve">5.3.1.4 </w:t>
      </w:r>
      <w:r w:rsidRPr="0050581E">
        <w:rPr>
          <w:u w:val="single"/>
        </w:rPr>
        <w:t>Experto en diseño de interfaz y mockups</w:t>
      </w:r>
      <w:r w:rsidRPr="0050581E">
        <w:t>: personal encargado de diseno, interfaz de usuario. En constante comunicación con el cliente provee el feedback necesario para cumplir con los requerimientos y lógica de negocio en el desarrollo de software.</w:t>
      </w:r>
    </w:p>
    <w:p w14:paraId="5ECEFD03" w14:textId="77777777" w:rsidR="00D77C98" w:rsidRPr="0050581E" w:rsidRDefault="00D77C98" w:rsidP="00D77C98">
      <w:pPr>
        <w:ind w:left="2160" w:right="41" w:hanging="720"/>
      </w:pPr>
      <w:r w:rsidRPr="0050581E">
        <w:t xml:space="preserve"> 5.3.1.5 </w:t>
      </w:r>
      <w:r w:rsidRPr="0050581E">
        <w:rPr>
          <w:u w:val="single"/>
        </w:rPr>
        <w:t>Experto en procesos y backend</w:t>
      </w:r>
      <w:r w:rsidRPr="0050581E">
        <w:t>: Personal encargado del equipo de desarrolladores que elaboran las transacciones, procesos troncales y resultados que debe producir el sistema.</w:t>
      </w:r>
    </w:p>
    <w:p w14:paraId="45CD4F2E" w14:textId="77777777" w:rsidR="00D77C98" w:rsidRPr="0050581E" w:rsidRDefault="00D77C98" w:rsidP="00D77C98">
      <w:pPr>
        <w:ind w:left="2160" w:right="41" w:hanging="720"/>
      </w:pPr>
      <w:r w:rsidRPr="0050581E">
        <w:t xml:space="preserve"> 5.3.1.6 </w:t>
      </w:r>
      <w:r w:rsidRPr="0050581E">
        <w:rPr>
          <w:u w:val="single"/>
        </w:rPr>
        <w:t>Experto en calidad y pruebas</w:t>
      </w:r>
      <w:r w:rsidRPr="0050581E">
        <w:t>: Personal encargado del equipo de calidad y pruebas que realizan tablas iterativas de todos compartimientos y posibles resultados del sistema, detectando bugs y glitches en las versiones beta del producto.</w:t>
      </w:r>
    </w:p>
    <w:p w14:paraId="7063718C" w14:textId="6C115B18" w:rsidR="00D77C98" w:rsidRPr="0050581E" w:rsidRDefault="00D77C98" w:rsidP="00D77C98">
      <w:pPr>
        <w:ind w:left="2160" w:right="41" w:hanging="720"/>
      </w:pPr>
      <w:r w:rsidRPr="0050581E">
        <w:t xml:space="preserve"> 5.3.1.7 </w:t>
      </w:r>
      <w:r w:rsidRPr="0050581E">
        <w:rPr>
          <w:u w:val="single"/>
        </w:rPr>
        <w:t>Experto Líder de proyecto</w:t>
      </w:r>
      <w:r w:rsidRPr="0050581E">
        <w:t>: Personal a cargo del equipo de trabajo coordinador general del proyecto, recursos, personal, entregables y tareas.</w:t>
      </w:r>
    </w:p>
    <w:p w14:paraId="048320B2" w14:textId="0A89FC4B" w:rsidR="00A20832" w:rsidRPr="0050581E" w:rsidRDefault="00D77C98" w:rsidP="00420588">
      <w:pPr>
        <w:ind w:left="2160" w:right="41" w:hanging="720"/>
        <w:rPr>
          <w:rStyle w:val="Preparersnotenobold"/>
        </w:rPr>
      </w:pPr>
      <w:r w:rsidRPr="0050581E">
        <w:lastRenderedPageBreak/>
        <w:t xml:space="preserve"> 5.3.1.8</w:t>
      </w:r>
      <w:r w:rsidRPr="0050581E">
        <w:tab/>
        <w:t>…</w:t>
      </w:r>
    </w:p>
    <w:p w14:paraId="3589FD4B" w14:textId="7AF7D7F6" w:rsidR="00A20832" w:rsidRPr="0050581E" w:rsidRDefault="00F772EC" w:rsidP="00420588">
      <w:pPr>
        <w:pStyle w:val="explanatoryclause"/>
        <w:ind w:left="1440" w:right="41"/>
        <w:rPr>
          <w:rStyle w:val="Preparersnotenobold"/>
          <w:i w:val="0"/>
        </w:rPr>
      </w:pPr>
      <w:r w:rsidRPr="0050581E">
        <w:rPr>
          <w:rStyle w:val="Preparersnotenobold"/>
          <w:rFonts w:ascii="Times New Roman" w:hAnsi="Times New Roman"/>
          <w:b/>
        </w:rPr>
        <w:t>Nota:</w:t>
      </w:r>
      <w:r w:rsidRPr="0050581E">
        <w:rPr>
          <w:rStyle w:val="Preparersnotenobold"/>
          <w:rFonts w:ascii="Times New Roman" w:hAnsi="Times New Roman"/>
        </w:rPr>
        <w:tab/>
        <w:t xml:space="preserve">Las especificaciones relativas al equipo de asistencia técnica podrán utilizarse para determinar los precios de la Oferta para los gastos </w:t>
      </w:r>
      <w:r w:rsidR="00AF5510" w:rsidRPr="0050581E">
        <w:rPr>
          <w:rStyle w:val="Preparersnotenobold"/>
          <w:rFonts w:ascii="Times New Roman" w:hAnsi="Times New Roman"/>
        </w:rPr>
        <w:t>recurrentes</w:t>
      </w:r>
      <w:r w:rsidRPr="0050581E">
        <w:rPr>
          <w:rStyle w:val="Preparersnotenobold"/>
          <w:rFonts w:ascii="Times New Roman" w:hAnsi="Times New Roman"/>
        </w:rPr>
        <w:t xml:space="preserve"> en concepto de apoyo técnico. Estos podrán incluirse en el Contrato principal o estar sujetos a contratos separados. En cualquier caso, para obtener precios de la Oferta que sean significativos y comparables, el Comprador deberá especificar las funciones de los miembros del equipo técnico en esta sección e indicar las cantidades de los insumos correspondientes en los cuadros del inventario de los Sistemas correspondientes a las partidas de gastos </w:t>
      </w:r>
      <w:r w:rsidR="00AF5510" w:rsidRPr="0050581E">
        <w:rPr>
          <w:rStyle w:val="Preparersnotenobold"/>
          <w:rFonts w:ascii="Times New Roman" w:hAnsi="Times New Roman"/>
        </w:rPr>
        <w:t>recurrentes</w:t>
      </w:r>
      <w:r w:rsidR="00A20832" w:rsidRPr="0050581E">
        <w:rPr>
          <w:rStyle w:val="Preparersnotenobold"/>
          <w:i w:val="0"/>
        </w:rPr>
        <w:t>.</w:t>
      </w:r>
      <w:r w:rsidR="00D310A5" w:rsidRPr="0050581E">
        <w:rPr>
          <w:rStyle w:val="Preparersnotenobold"/>
          <w:i w:val="0"/>
        </w:rPr>
        <w:t xml:space="preserve"> </w:t>
      </w:r>
    </w:p>
    <w:p w14:paraId="1124F7AC" w14:textId="77777777" w:rsidR="006E4BE0" w:rsidRPr="0050581E" w:rsidRDefault="006E4BE0" w:rsidP="00420588">
      <w:pPr>
        <w:pStyle w:val="explanatoryclause"/>
        <w:ind w:left="1440" w:right="41"/>
        <w:rPr>
          <w:rStyle w:val="Preparersnotenobold"/>
          <w:i w:val="0"/>
        </w:rPr>
      </w:pPr>
    </w:p>
    <w:p w14:paraId="09C6FBAB" w14:textId="77777777" w:rsidR="00A20832" w:rsidRPr="0050581E" w:rsidRDefault="00A20832" w:rsidP="00420588">
      <w:pPr>
        <w:ind w:right="41"/>
        <w:rPr>
          <w:b/>
          <w:sz w:val="32"/>
          <w:szCs w:val="32"/>
        </w:rPr>
        <w:sectPr w:rsidR="00A20832" w:rsidRPr="0050581E" w:rsidSect="00E00078">
          <w:headerReference w:type="even" r:id="rId64"/>
          <w:headerReference w:type="default" r:id="rId65"/>
          <w:headerReference w:type="first" r:id="rId66"/>
          <w:pgSz w:w="12240" w:h="15840" w:code="1"/>
          <w:pgMar w:top="1440" w:right="1440" w:bottom="1440" w:left="1440" w:header="720" w:footer="720" w:gutter="0"/>
          <w:cols w:space="720"/>
          <w:titlePg/>
          <w:docGrid w:linePitch="360"/>
        </w:sectPr>
      </w:pPr>
    </w:p>
    <w:p w14:paraId="31B1854C" w14:textId="77777777" w:rsidR="00A20832" w:rsidRPr="0050581E" w:rsidRDefault="00A20832" w:rsidP="00420588">
      <w:pPr>
        <w:ind w:right="41"/>
        <w:jc w:val="center"/>
        <w:rPr>
          <w:b/>
          <w:sz w:val="36"/>
          <w:szCs w:val="36"/>
        </w:rPr>
      </w:pPr>
      <w:bookmarkStart w:id="709" w:name="_Toc454641237"/>
      <w:bookmarkStart w:id="710" w:name="_Toc433161260"/>
      <w:bookmarkStart w:id="711" w:name="_Toc521498271"/>
      <w:bookmarkStart w:id="712" w:name="_Toc207771479"/>
      <w:r w:rsidRPr="0050581E">
        <w:rPr>
          <w:b/>
          <w:sz w:val="36"/>
          <w:szCs w:val="36"/>
        </w:rPr>
        <w:lastRenderedPageBreak/>
        <w:t>Programa de ejecución</w:t>
      </w:r>
      <w:bookmarkEnd w:id="709"/>
    </w:p>
    <w:p w14:paraId="0253749A" w14:textId="77777777" w:rsidR="00A20832" w:rsidRPr="0050581E" w:rsidRDefault="00A20832" w:rsidP="00420588">
      <w:pPr>
        <w:ind w:right="41"/>
      </w:pPr>
    </w:p>
    <w:p w14:paraId="56ACF011" w14:textId="77777777" w:rsidR="00A20832" w:rsidRPr="0050581E" w:rsidRDefault="00A20832" w:rsidP="00420588">
      <w:pPr>
        <w:pStyle w:val="Heading2"/>
        <w:keepNext/>
        <w:ind w:right="41"/>
        <w:rPr>
          <w:rFonts w:asciiTheme="majorBidi" w:hAnsiTheme="majorBidi" w:cstheme="majorBidi"/>
        </w:rPr>
      </w:pPr>
      <w:bookmarkStart w:id="713" w:name="_Toc521498747"/>
      <w:bookmarkStart w:id="714" w:name="_Toc215902371"/>
      <w:r w:rsidRPr="0050581E">
        <w:rPr>
          <w:rFonts w:asciiTheme="majorBidi" w:hAnsiTheme="majorBidi" w:cstheme="majorBidi"/>
        </w:rPr>
        <w:t>Notas sobre la preparación del programa de ejecución</w:t>
      </w:r>
      <w:bookmarkEnd w:id="713"/>
      <w:bookmarkEnd w:id="714"/>
    </w:p>
    <w:p w14:paraId="438297E4" w14:textId="77777777" w:rsidR="00A20832" w:rsidRPr="0050581E" w:rsidRDefault="00A20832" w:rsidP="00420588">
      <w:pPr>
        <w:pStyle w:val="explanatorynotes"/>
        <w:ind w:right="41"/>
        <w:jc w:val="left"/>
      </w:pPr>
    </w:p>
    <w:p w14:paraId="0409DCE6" w14:textId="77777777" w:rsidR="00A20832" w:rsidRPr="0050581E" w:rsidRDefault="00A20832" w:rsidP="00420588">
      <w:pPr>
        <w:pStyle w:val="explanatorynotes"/>
        <w:ind w:right="41"/>
        <w:rPr>
          <w:rStyle w:val="Preparersnotenobold"/>
          <w:rFonts w:ascii="Times New Roman" w:hAnsi="Times New Roman"/>
          <w:spacing w:val="-2"/>
          <w:sz w:val="24"/>
        </w:rPr>
      </w:pPr>
      <w:r w:rsidRPr="0050581E">
        <w:rPr>
          <w:spacing w:val="-2"/>
        </w:rPr>
        <w:tab/>
      </w:r>
      <w:r w:rsidRPr="0050581E">
        <w:rPr>
          <w:rStyle w:val="Preparersnotenobold"/>
          <w:rFonts w:ascii="Times New Roman" w:hAnsi="Times New Roman"/>
          <w:spacing w:val="-2"/>
          <w:sz w:val="24"/>
        </w:rPr>
        <w:t>En el programa de ejecución se presenta en forma resumida cuándo y dónde tendrán lugar la instalación y la aceptación operativa de todos los Subsistemas o componentes principales del Sistema y del propio Sistema en su conjunto, así como cualquier otra etapa importante del Contrato.</w:t>
      </w:r>
    </w:p>
    <w:p w14:paraId="096C1995" w14:textId="2AF4E017" w:rsidR="00A20832" w:rsidRPr="0050581E" w:rsidRDefault="00A20832" w:rsidP="00420588">
      <w:pPr>
        <w:pStyle w:val="explanatorynotes"/>
        <w:ind w:left="720" w:right="41" w:hanging="720"/>
        <w:rPr>
          <w:rStyle w:val="Preparersnotenobold"/>
          <w:rFonts w:ascii="Times New Roman" w:hAnsi="Times New Roman"/>
          <w:sz w:val="24"/>
        </w:rPr>
      </w:pPr>
      <w:r w:rsidRPr="0050581E">
        <w:rPr>
          <w:rStyle w:val="Preparersnotenobold"/>
          <w:rFonts w:ascii="Times New Roman" w:hAnsi="Times New Roman"/>
          <w:sz w:val="24"/>
        </w:rPr>
        <w:t>Nota:</w:t>
      </w:r>
      <w:r w:rsidRPr="0050581E">
        <w:rPr>
          <w:rStyle w:val="Preparersnotenobold"/>
          <w:rFonts w:ascii="Times New Roman" w:hAnsi="Times New Roman"/>
          <w:sz w:val="24"/>
        </w:rPr>
        <w:tab/>
        <w:t xml:space="preserve">La fecha de entrega no figura en el programa de ejecución. En virtud de los Incoterms 2010 relativos a CIP, “entrega” se refiere a la fecha en que el Proveedor entrega los bienes al primer transportista en el puerto de embarque, y no a la fecha en que los bienes llegan al lugar de destino. Por lo tanto, la fecha de entrega (de expedición) variará según el país de origen de los bienes y la forma de transporte que elija el Proveedor. </w:t>
      </w:r>
    </w:p>
    <w:p w14:paraId="131E1B2F" w14:textId="14018365" w:rsidR="00A20832" w:rsidRPr="0050581E" w:rsidRDefault="00A20832" w:rsidP="00420588">
      <w:pPr>
        <w:pStyle w:val="explanatorynotes"/>
        <w:ind w:right="41"/>
        <w:rPr>
          <w:rStyle w:val="Preparersnotenobold"/>
          <w:rFonts w:ascii="Times New Roman" w:hAnsi="Times New Roman"/>
          <w:sz w:val="24"/>
        </w:rPr>
      </w:pPr>
      <w:r w:rsidRPr="0050581E">
        <w:rPr>
          <w:rStyle w:val="Preparersnotenobold"/>
          <w:rFonts w:ascii="Times New Roman" w:hAnsi="Times New Roman"/>
          <w:sz w:val="24"/>
        </w:rPr>
        <w:tab/>
        <w:t xml:space="preserve">Las fechas previstas deberán ser realistas y viables en función de la capacidad que tengan tanto el Proveedor como el Comprador promedio para cumplir con sus respectivas obligaciones contractuales. Asimismo, el Comprador deberá cerciorarse de que las fechas especificadas en el programa sean congruentes con las que consten en el </w:t>
      </w:r>
      <w:r w:rsidR="00807C34">
        <w:rPr>
          <w:rStyle w:val="Preparersnotenobold"/>
          <w:rFonts w:ascii="Times New Roman" w:hAnsi="Times New Roman"/>
          <w:sz w:val="24"/>
        </w:rPr>
        <w:t>documento de licitación</w:t>
      </w:r>
      <w:r w:rsidRPr="0050581E">
        <w:rPr>
          <w:rStyle w:val="Preparersnotenobold"/>
          <w:rFonts w:ascii="Times New Roman" w:hAnsi="Times New Roman"/>
          <w:sz w:val="24"/>
        </w:rPr>
        <w:t>, sobre todo</w:t>
      </w:r>
      <w:r w:rsidR="009337E3" w:rsidRPr="0050581E">
        <w:rPr>
          <w:rStyle w:val="Preparersnotenobold"/>
          <w:rFonts w:ascii="Times New Roman" w:hAnsi="Times New Roman"/>
          <w:sz w:val="24"/>
        </w:rPr>
        <w:t>,</w:t>
      </w:r>
      <w:r w:rsidRPr="0050581E">
        <w:rPr>
          <w:rStyle w:val="Preparersnotenobold"/>
          <w:rFonts w:ascii="Times New Roman" w:hAnsi="Times New Roman"/>
          <w:sz w:val="24"/>
        </w:rPr>
        <w:t xml:space="preserve"> en las CGC/CEC (por ejemplo, plazos estipulados para la presentación y aceptación del plan </w:t>
      </w:r>
      <w:r w:rsidR="00E011C3" w:rsidRPr="0050581E">
        <w:rPr>
          <w:rStyle w:val="Preparersnotenobold"/>
          <w:rFonts w:ascii="Times New Roman" w:hAnsi="Times New Roman"/>
          <w:sz w:val="24"/>
        </w:rPr>
        <w:t>acordado para el P</w:t>
      </w:r>
      <w:r w:rsidRPr="0050581E">
        <w:rPr>
          <w:rStyle w:val="Preparersnotenobold"/>
          <w:rFonts w:ascii="Times New Roman" w:hAnsi="Times New Roman"/>
          <w:sz w:val="24"/>
        </w:rPr>
        <w:t>royecto).</w:t>
      </w:r>
    </w:p>
    <w:p w14:paraId="05059A71" w14:textId="77777777" w:rsidR="00A20832" w:rsidRPr="0050581E" w:rsidRDefault="00A20832" w:rsidP="00420588">
      <w:pPr>
        <w:pStyle w:val="explanatorynotes"/>
        <w:ind w:right="41"/>
        <w:rPr>
          <w:rStyle w:val="Preparersnotenobold"/>
          <w:rFonts w:ascii="Times New Roman" w:hAnsi="Times New Roman"/>
          <w:sz w:val="24"/>
        </w:rPr>
      </w:pPr>
      <w:r w:rsidRPr="0050581E">
        <w:rPr>
          <w:rStyle w:val="Preparersnotenobold"/>
          <w:rFonts w:ascii="Times New Roman" w:hAnsi="Times New Roman"/>
          <w:sz w:val="24"/>
        </w:rPr>
        <w:tab/>
        <w:t xml:space="preserve">La estructura de desglose del trabajo (productos) que figure en el programa de ejecución deberá ser lo suficientemente detallada como para facilitar la gestión cuidadosa del contrato, sin que ello impida innecesariamente a los Licitantes organizar el trabajo propuesto de la forma más eficiente y eficaz posible. </w:t>
      </w:r>
    </w:p>
    <w:p w14:paraId="430295A7" w14:textId="5321BF7E" w:rsidR="00A20832" w:rsidRPr="0050581E" w:rsidRDefault="00A20832" w:rsidP="00420588">
      <w:pPr>
        <w:pStyle w:val="explanatorynotes"/>
        <w:ind w:right="41"/>
        <w:rPr>
          <w:rStyle w:val="Preparersnotenobold"/>
          <w:rFonts w:ascii="Times New Roman" w:hAnsi="Times New Roman"/>
          <w:sz w:val="24"/>
        </w:rPr>
      </w:pPr>
      <w:r w:rsidRPr="0050581E">
        <w:rPr>
          <w:rStyle w:val="Preparersnotenobold"/>
          <w:rFonts w:ascii="Times New Roman" w:hAnsi="Times New Roman"/>
          <w:sz w:val="24"/>
        </w:rPr>
        <w:tab/>
        <w:t xml:space="preserve">Para facilitar la licitación y los procesos de gestión del Contrato, el programa de ejecución, los cuadros del inventario del Sistema y las listas de </w:t>
      </w:r>
      <w:r w:rsidR="009337E3" w:rsidRPr="0050581E">
        <w:rPr>
          <w:rStyle w:val="Preparersnotenobold"/>
          <w:rFonts w:ascii="Times New Roman" w:hAnsi="Times New Roman"/>
          <w:sz w:val="24"/>
        </w:rPr>
        <w:t xml:space="preserve">precios </w:t>
      </w:r>
      <w:r w:rsidRPr="0050581E">
        <w:rPr>
          <w:rStyle w:val="Preparersnotenobold"/>
          <w:rFonts w:ascii="Times New Roman" w:hAnsi="Times New Roman"/>
          <w:sz w:val="24"/>
        </w:rPr>
        <w:t xml:space="preserve">deberán estar estrechamente vinculados. En particular, en el programa de ejecución se definen los principales Subsistemas de productos. Cada Subsistema deberá contar con su correspondiente cuadro o cuadros del inventario del Sistema. En dichos cuadros se enumeran las partidas específicas (insumos) que conforman el Subsistema, así como las cantidades de cada partida requeridas (para las partidas de gastos de suministro e instalación, y las de gastos </w:t>
      </w:r>
      <w:r w:rsidR="00AF5510" w:rsidRPr="0050581E">
        <w:rPr>
          <w:rStyle w:val="Preparersnotenobold"/>
          <w:rFonts w:ascii="Times New Roman" w:hAnsi="Times New Roman"/>
          <w:sz w:val="24"/>
        </w:rPr>
        <w:t>recurrentes</w:t>
      </w:r>
      <w:r w:rsidRPr="0050581E">
        <w:rPr>
          <w:rStyle w:val="Preparersnotenobold"/>
          <w:rFonts w:ascii="Times New Roman" w:hAnsi="Times New Roman"/>
          <w:sz w:val="24"/>
        </w:rPr>
        <w:t>). Cada cuadro del inventario del Sistema deberá contar con la lista de precios correspondiente que refleje ajustadamente dicho cuadro. La elaboración cuidadosa de estos materiales contribuirá en gran medida a mejorar las posibilidades de obtener ofertas completas y comparables (y facilitar el proceso de evaluación de las licitaciones), así como a mejorar las posibilidades de que las interacciones entre el Comprador y el Proveedor durante la ejecución del Contrato se programen en forma coordinada (reduciendo así la carga de la gestión del Contrato y mejorando las posibilidades de implementar el Sistema Informático</w:t>
      </w:r>
      <w:r w:rsidR="009337E3" w:rsidRPr="0050581E">
        <w:rPr>
          <w:rStyle w:val="Preparersnotenobold"/>
          <w:rFonts w:ascii="Times New Roman" w:hAnsi="Times New Roman"/>
          <w:sz w:val="24"/>
        </w:rPr>
        <w:t xml:space="preserve"> de manera satisfactoria</w:t>
      </w:r>
      <w:r w:rsidRPr="0050581E">
        <w:rPr>
          <w:rStyle w:val="Preparersnotenobold"/>
          <w:rFonts w:ascii="Times New Roman" w:hAnsi="Times New Roman"/>
          <w:sz w:val="24"/>
        </w:rPr>
        <w:t>).</w:t>
      </w:r>
    </w:p>
    <w:p w14:paraId="5533EEC6" w14:textId="77777777" w:rsidR="00A20832" w:rsidRPr="0050581E" w:rsidRDefault="00A20832" w:rsidP="00420588">
      <w:pPr>
        <w:pStyle w:val="explanatorynotes"/>
        <w:ind w:right="41"/>
        <w:jc w:val="left"/>
        <w:rPr>
          <w:rStyle w:val="Preparersnotenobold"/>
          <w:rFonts w:ascii="Times New Roman" w:hAnsi="Times New Roman"/>
          <w:sz w:val="24"/>
        </w:rPr>
      </w:pPr>
      <w:r w:rsidRPr="0050581E">
        <w:rPr>
          <w:rStyle w:val="Preparersnotenobold"/>
          <w:rFonts w:ascii="Times New Roman" w:hAnsi="Times New Roman"/>
          <w:sz w:val="24"/>
        </w:rPr>
        <w:tab/>
        <w:t xml:space="preserve">Los cuadros modelo incluyen: </w:t>
      </w:r>
    </w:p>
    <w:p w14:paraId="445C0A3B" w14:textId="55F3A828" w:rsidR="00A20832" w:rsidRPr="0050581E" w:rsidRDefault="00A04101" w:rsidP="00420588">
      <w:pPr>
        <w:pStyle w:val="explanatorynotes"/>
        <w:ind w:left="1440" w:right="41" w:hanging="720"/>
        <w:jc w:val="left"/>
        <w:rPr>
          <w:rStyle w:val="Preparersnotenobold"/>
          <w:rFonts w:ascii="Times New Roman" w:hAnsi="Times New Roman"/>
          <w:sz w:val="24"/>
        </w:rPr>
      </w:pPr>
      <w:r w:rsidRPr="0050581E">
        <w:rPr>
          <w:rStyle w:val="Preparersnotenobold"/>
          <w:rFonts w:ascii="Times New Roman" w:hAnsi="Times New Roman"/>
          <w:sz w:val="24"/>
        </w:rPr>
        <w:t>(</w:t>
      </w:r>
      <w:r w:rsidR="00A20832" w:rsidRPr="0050581E">
        <w:rPr>
          <w:rStyle w:val="Preparersnotenobold"/>
          <w:rFonts w:ascii="Times New Roman" w:hAnsi="Times New Roman"/>
          <w:sz w:val="24"/>
        </w:rPr>
        <w:t>a)</w:t>
      </w:r>
      <w:r w:rsidR="00A20832" w:rsidRPr="0050581E">
        <w:rPr>
          <w:rStyle w:val="Preparersnotenobold"/>
          <w:rFonts w:ascii="Times New Roman" w:hAnsi="Times New Roman"/>
          <w:sz w:val="24"/>
        </w:rPr>
        <w:tab/>
        <w:t xml:space="preserve">un cuadro del programa de ejecución; </w:t>
      </w:r>
    </w:p>
    <w:p w14:paraId="1A014D48" w14:textId="42E08A1D" w:rsidR="00A20832" w:rsidRPr="0050581E" w:rsidRDefault="00A04101" w:rsidP="00420588">
      <w:pPr>
        <w:pStyle w:val="explanatorynotes"/>
        <w:ind w:left="1440" w:right="41" w:hanging="720"/>
        <w:jc w:val="left"/>
        <w:rPr>
          <w:rStyle w:val="Preparersnotenobold"/>
          <w:rFonts w:ascii="Times New Roman" w:hAnsi="Times New Roman"/>
          <w:sz w:val="24"/>
        </w:rPr>
      </w:pPr>
      <w:r w:rsidRPr="0050581E">
        <w:rPr>
          <w:rStyle w:val="Preparersnotenobold"/>
          <w:rFonts w:ascii="Times New Roman" w:hAnsi="Times New Roman"/>
          <w:sz w:val="24"/>
        </w:rPr>
        <w:t>(</w:t>
      </w:r>
      <w:r w:rsidR="00A20832" w:rsidRPr="0050581E">
        <w:rPr>
          <w:rStyle w:val="Preparersnotenobold"/>
          <w:rFonts w:ascii="Times New Roman" w:hAnsi="Times New Roman"/>
          <w:sz w:val="24"/>
        </w:rPr>
        <w:t>b)</w:t>
      </w:r>
      <w:r w:rsidR="00A20832" w:rsidRPr="0050581E">
        <w:rPr>
          <w:rStyle w:val="Preparersnotenobold"/>
          <w:rFonts w:ascii="Times New Roman" w:hAnsi="Times New Roman"/>
          <w:sz w:val="24"/>
        </w:rPr>
        <w:tab/>
        <w:t xml:space="preserve">un cuadro o cuadros de información sobre los emplazamientos; </w:t>
      </w:r>
    </w:p>
    <w:p w14:paraId="3EFE8073" w14:textId="15F8D0FE" w:rsidR="00A20832" w:rsidRPr="0050581E" w:rsidRDefault="00A04101" w:rsidP="00420588">
      <w:pPr>
        <w:pStyle w:val="explanatorynotes"/>
        <w:ind w:left="1440" w:right="41" w:hanging="720"/>
        <w:jc w:val="left"/>
        <w:rPr>
          <w:rStyle w:val="Preparersnotenobold"/>
          <w:rFonts w:ascii="Times New Roman" w:hAnsi="Times New Roman"/>
          <w:sz w:val="24"/>
        </w:rPr>
      </w:pPr>
      <w:r w:rsidRPr="0050581E">
        <w:rPr>
          <w:rStyle w:val="Preparersnotenobold"/>
          <w:rFonts w:ascii="Times New Roman" w:hAnsi="Times New Roman"/>
          <w:sz w:val="24"/>
        </w:rPr>
        <w:t>(</w:t>
      </w:r>
      <w:r w:rsidR="00A20832" w:rsidRPr="0050581E">
        <w:rPr>
          <w:rStyle w:val="Preparersnotenobold"/>
          <w:rFonts w:ascii="Times New Roman" w:hAnsi="Times New Roman"/>
          <w:sz w:val="24"/>
        </w:rPr>
        <w:t>c)</w:t>
      </w:r>
      <w:r w:rsidR="00A20832" w:rsidRPr="0050581E">
        <w:rPr>
          <w:rStyle w:val="Preparersnotenobold"/>
          <w:rFonts w:ascii="Times New Roman" w:hAnsi="Times New Roman"/>
          <w:sz w:val="24"/>
        </w:rPr>
        <w:tab/>
        <w:t xml:space="preserve">un cuadro de los días feriados y otros días no laborables. </w:t>
      </w:r>
    </w:p>
    <w:p w14:paraId="44928595" w14:textId="77777777" w:rsidR="00A20832" w:rsidRPr="0050581E" w:rsidRDefault="00A20832" w:rsidP="00420588">
      <w:pPr>
        <w:pStyle w:val="explanatorynotes"/>
        <w:ind w:right="41"/>
        <w:rPr>
          <w:rStyle w:val="Preparersnotenobold"/>
          <w:rFonts w:ascii="Times New Roman" w:hAnsi="Times New Roman"/>
          <w:sz w:val="24"/>
        </w:rPr>
      </w:pPr>
      <w:r w:rsidRPr="0050581E">
        <w:rPr>
          <w:rStyle w:val="Preparersnotenobold"/>
          <w:rFonts w:ascii="Times New Roman" w:hAnsi="Times New Roman"/>
          <w:sz w:val="24"/>
        </w:rPr>
        <w:lastRenderedPageBreak/>
        <w:tab/>
        <w:t>El Comprador deberá modificar estos cuadros según sea necesario para adecuarlos a los detalles del Sistema (y los Subsistemas) que se han de proporcionar o instalar. El texto modelo que aparece en los cuadros se incluye solo a modo ilustrativo y deberá modificarse o eliminarse según corresponda.</w:t>
      </w:r>
    </w:p>
    <w:p w14:paraId="441B7BBF" w14:textId="2550E281" w:rsidR="00A20832" w:rsidRPr="0050581E" w:rsidRDefault="00A20832" w:rsidP="00420588">
      <w:pPr>
        <w:pStyle w:val="explanatorynotes"/>
        <w:ind w:right="41"/>
        <w:rPr>
          <w:rStyle w:val="Preparersnotenobold"/>
          <w:rFonts w:ascii="Times New Roman" w:hAnsi="Times New Roman"/>
          <w:sz w:val="24"/>
        </w:rPr>
      </w:pPr>
      <w:r w:rsidRPr="0050581E">
        <w:rPr>
          <w:rStyle w:val="Preparersnotenobold"/>
          <w:rFonts w:ascii="Times New Roman" w:hAnsi="Times New Roman"/>
          <w:sz w:val="24"/>
        </w:rPr>
        <w:tab/>
        <w:t xml:space="preserve">Los plazos mencionados en el programa de ejecución deberán expresarse en semanas a partir de la entrada en vigor del Contrato. Esto facilitará el mantenimiento </w:t>
      </w:r>
      <w:r w:rsidR="003278CF" w:rsidRPr="0050581E">
        <w:rPr>
          <w:rStyle w:val="Preparersnotenobold"/>
          <w:rFonts w:ascii="Times New Roman" w:hAnsi="Times New Roman"/>
          <w:sz w:val="24"/>
        </w:rPr>
        <w:t xml:space="preserve">del </w:t>
      </w:r>
      <w:r w:rsidR="00807C34">
        <w:rPr>
          <w:rStyle w:val="Preparersnotenobold"/>
          <w:rFonts w:ascii="Times New Roman" w:hAnsi="Times New Roman"/>
          <w:sz w:val="24"/>
        </w:rPr>
        <w:t>documento de licitación</w:t>
      </w:r>
      <w:r w:rsidRPr="0050581E">
        <w:rPr>
          <w:rStyle w:val="Preparersnotenobold"/>
          <w:rFonts w:ascii="Times New Roman" w:hAnsi="Times New Roman"/>
          <w:sz w:val="24"/>
        </w:rPr>
        <w:t xml:space="preserve"> durante los procesos de preparación y licitación.</w:t>
      </w:r>
    </w:p>
    <w:p w14:paraId="6D672753" w14:textId="45BB0DEB" w:rsidR="00A20832" w:rsidRPr="0050581E" w:rsidRDefault="00A20832" w:rsidP="00420588">
      <w:pPr>
        <w:pStyle w:val="explanatorynotes"/>
        <w:ind w:right="41"/>
        <w:rPr>
          <w:rStyle w:val="Preparersnotenobold"/>
          <w:rFonts w:ascii="Times New Roman" w:hAnsi="Times New Roman"/>
          <w:sz w:val="24"/>
        </w:rPr>
      </w:pPr>
      <w:r w:rsidRPr="0050581E">
        <w:rPr>
          <w:rStyle w:val="Preparersnotenobold"/>
          <w:rFonts w:ascii="Times New Roman" w:hAnsi="Times New Roman"/>
          <w:sz w:val="24"/>
        </w:rPr>
        <w:tab/>
        <w:t>Cuando sea apropiado, deberán indicarse en el programa de ejecución los productos respectos de los cuales podrá aplicarse la indemnización por daños y perjuicios en el caso de demoras en la ejecución causadas por la conducta del Proveedor (según lo dispuesto en la cláusula 28 de las CEC y las CGC). Estos hitos deberán mantenerse en el nivel mínimo esencial que el Comprador necesite para garantizar la disciplina contractual del Proveedor, pero no deberán ser tantos como para ejercer una presión innecesaria sobre la relación entre el Comprador y el Proveedor de la cual dependerá invariablemente la implementación exitosa del Sistema Informático.</w:t>
      </w:r>
      <w:r w:rsidR="00D310A5" w:rsidRPr="0050581E">
        <w:rPr>
          <w:rStyle w:val="Preparersnotenobold"/>
          <w:rFonts w:ascii="Times New Roman" w:hAnsi="Times New Roman"/>
          <w:sz w:val="24"/>
        </w:rPr>
        <w:t xml:space="preserve"> </w:t>
      </w:r>
      <w:r w:rsidRPr="0050581E">
        <w:rPr>
          <w:rStyle w:val="Preparersnotenobold"/>
          <w:rFonts w:ascii="Times New Roman" w:hAnsi="Times New Roman"/>
          <w:sz w:val="24"/>
        </w:rPr>
        <w:tab/>
      </w:r>
    </w:p>
    <w:p w14:paraId="295C8C4C" w14:textId="60D170B6" w:rsidR="00A20832" w:rsidRPr="0050581E" w:rsidRDefault="00A20832" w:rsidP="00420588">
      <w:pPr>
        <w:pStyle w:val="explanatorynotes"/>
        <w:ind w:right="41"/>
        <w:jc w:val="left"/>
        <w:rPr>
          <w:rStyle w:val="Preparersnotenobold"/>
          <w:rFonts w:ascii="Times New Roman" w:hAnsi="Times New Roman"/>
          <w:sz w:val="24"/>
        </w:rPr>
      </w:pPr>
      <w:r w:rsidRPr="0050581E">
        <w:rPr>
          <w:rStyle w:val="Preparersnotenobold"/>
          <w:rFonts w:ascii="Times New Roman" w:hAnsi="Times New Roman"/>
          <w:sz w:val="24"/>
        </w:rPr>
        <w:tab/>
        <w:t xml:space="preserve">En los cuadros de información sobre los </w:t>
      </w:r>
      <w:r w:rsidR="009337E3" w:rsidRPr="0050581E">
        <w:rPr>
          <w:rStyle w:val="Preparersnotenobold"/>
          <w:rFonts w:ascii="Times New Roman" w:hAnsi="Times New Roman"/>
          <w:sz w:val="24"/>
        </w:rPr>
        <w:t xml:space="preserve">sitios del Proyecto </w:t>
      </w:r>
      <w:r w:rsidRPr="0050581E">
        <w:rPr>
          <w:rStyle w:val="Preparersnotenobold"/>
          <w:rFonts w:ascii="Times New Roman" w:hAnsi="Times New Roman"/>
          <w:sz w:val="24"/>
        </w:rPr>
        <w:t xml:space="preserve">se enumera la ubicación física donde el Sistema se ha de </w:t>
      </w:r>
      <w:r w:rsidR="009337E3" w:rsidRPr="0050581E">
        <w:rPr>
          <w:rStyle w:val="Preparersnotenobold"/>
          <w:rFonts w:ascii="Times New Roman" w:hAnsi="Times New Roman"/>
          <w:sz w:val="24"/>
        </w:rPr>
        <w:t xml:space="preserve">suministrar </w:t>
      </w:r>
      <w:r w:rsidRPr="0050581E">
        <w:rPr>
          <w:rStyle w:val="Preparersnotenobold"/>
          <w:rFonts w:ascii="Times New Roman" w:hAnsi="Times New Roman"/>
          <w:sz w:val="24"/>
        </w:rPr>
        <w:t>e instalar y</w:t>
      </w:r>
      <w:r w:rsidR="009337E3" w:rsidRPr="0050581E">
        <w:rPr>
          <w:rStyle w:val="Preparersnotenobold"/>
          <w:rFonts w:ascii="Times New Roman" w:hAnsi="Times New Roman"/>
          <w:sz w:val="24"/>
        </w:rPr>
        <w:t xml:space="preserve"> donde </w:t>
      </w:r>
      <w:r w:rsidRPr="0050581E">
        <w:rPr>
          <w:rStyle w:val="Preparersnotenobold"/>
          <w:rFonts w:ascii="Times New Roman" w:hAnsi="Times New Roman"/>
          <w:sz w:val="24"/>
        </w:rPr>
        <w:t>ha de funcionar. Puede tratarse de varias sucursales en regiones alejadas, o diferentes departamentos u oficinas en la misma ciudad, o una combinación de estas posibilidades. El Comprador deberá especificar esta información con suficiente detalle como para que los Licitantes puedan calcular con precisión los costos relacionados con:</w:t>
      </w:r>
    </w:p>
    <w:p w14:paraId="5E7EFDE0" w14:textId="417254E5" w:rsidR="00A20832" w:rsidRPr="0050581E" w:rsidRDefault="00A04101" w:rsidP="00420588">
      <w:pPr>
        <w:pStyle w:val="explanatorynotes"/>
        <w:ind w:left="1440" w:right="41" w:hanging="720"/>
        <w:jc w:val="left"/>
        <w:rPr>
          <w:rStyle w:val="Preparersnotenobold"/>
          <w:rFonts w:ascii="Times New Roman" w:hAnsi="Times New Roman"/>
          <w:sz w:val="24"/>
        </w:rPr>
      </w:pPr>
      <w:r w:rsidRPr="0050581E">
        <w:rPr>
          <w:rStyle w:val="Preparersnotenobold"/>
          <w:rFonts w:ascii="Times New Roman" w:hAnsi="Times New Roman"/>
          <w:sz w:val="24"/>
        </w:rPr>
        <w:t>(</w:t>
      </w:r>
      <w:r w:rsidR="00A20832" w:rsidRPr="0050581E">
        <w:rPr>
          <w:rStyle w:val="Preparersnotenobold"/>
          <w:rFonts w:ascii="Times New Roman" w:hAnsi="Times New Roman"/>
          <w:sz w:val="24"/>
        </w:rPr>
        <w:t>a)</w:t>
      </w:r>
      <w:r w:rsidR="00A20832" w:rsidRPr="0050581E">
        <w:rPr>
          <w:rStyle w:val="Preparersnotenobold"/>
          <w:rFonts w:ascii="Times New Roman" w:hAnsi="Times New Roman"/>
          <w:sz w:val="24"/>
        </w:rPr>
        <w:tab/>
        <w:t>la entrega y los seguros;</w:t>
      </w:r>
    </w:p>
    <w:p w14:paraId="48DE520A" w14:textId="664A53DC" w:rsidR="00A20832" w:rsidRPr="0050581E" w:rsidRDefault="00A04101" w:rsidP="00420588">
      <w:pPr>
        <w:pStyle w:val="explanatorynotes"/>
        <w:ind w:left="1440" w:right="41" w:hanging="720"/>
        <w:jc w:val="left"/>
        <w:rPr>
          <w:rStyle w:val="Preparersnotenobold"/>
          <w:rFonts w:ascii="Times New Roman" w:hAnsi="Times New Roman"/>
          <w:sz w:val="24"/>
        </w:rPr>
      </w:pPr>
      <w:r w:rsidRPr="0050581E">
        <w:rPr>
          <w:rStyle w:val="Preparersnotenobold"/>
          <w:rFonts w:ascii="Times New Roman" w:hAnsi="Times New Roman"/>
          <w:sz w:val="24"/>
        </w:rPr>
        <w:t>(</w:t>
      </w:r>
      <w:r w:rsidR="00A20832" w:rsidRPr="0050581E">
        <w:rPr>
          <w:rStyle w:val="Preparersnotenobold"/>
          <w:rFonts w:ascii="Times New Roman" w:hAnsi="Times New Roman"/>
          <w:sz w:val="24"/>
        </w:rPr>
        <w:t>b)</w:t>
      </w:r>
      <w:r w:rsidR="00A20832" w:rsidRPr="0050581E">
        <w:rPr>
          <w:rStyle w:val="Preparersnotenobold"/>
          <w:rFonts w:ascii="Times New Roman" w:hAnsi="Times New Roman"/>
          <w:sz w:val="24"/>
        </w:rPr>
        <w:tab/>
        <w:t>la instalación, incluyendo el cableado y las comunicaciones entre los distintos edificios, etc.;</w:t>
      </w:r>
    </w:p>
    <w:p w14:paraId="13FE3768" w14:textId="1BE8EAC1" w:rsidR="00A20832" w:rsidRPr="0050581E" w:rsidRDefault="00A04101" w:rsidP="00420588">
      <w:pPr>
        <w:pStyle w:val="explanatorynotes"/>
        <w:ind w:left="1440" w:right="41" w:hanging="720"/>
        <w:jc w:val="left"/>
        <w:rPr>
          <w:rStyle w:val="Preparersnotenobold"/>
          <w:rFonts w:ascii="Times New Roman" w:hAnsi="Times New Roman"/>
          <w:sz w:val="24"/>
        </w:rPr>
      </w:pPr>
      <w:r w:rsidRPr="0050581E">
        <w:rPr>
          <w:rStyle w:val="Preparersnotenobold"/>
          <w:rFonts w:ascii="Times New Roman" w:hAnsi="Times New Roman"/>
          <w:sz w:val="24"/>
        </w:rPr>
        <w:t>(</w:t>
      </w:r>
      <w:r w:rsidR="00A20832" w:rsidRPr="0050581E">
        <w:rPr>
          <w:rStyle w:val="Preparersnotenobold"/>
          <w:rFonts w:ascii="Times New Roman" w:hAnsi="Times New Roman"/>
          <w:sz w:val="24"/>
        </w:rPr>
        <w:t>c)</w:t>
      </w:r>
      <w:r w:rsidR="00A20832" w:rsidRPr="0050581E">
        <w:rPr>
          <w:rStyle w:val="Preparersnotenobold"/>
          <w:rFonts w:ascii="Times New Roman" w:hAnsi="Times New Roman"/>
          <w:sz w:val="24"/>
        </w:rPr>
        <w:tab/>
        <w:t>la prestación de servicios de apoyo, como la reparación por defectos en garantía, los trabajos de mantenimiento y otros servicios de apoyo técnico;</w:t>
      </w:r>
    </w:p>
    <w:p w14:paraId="1AA0483B" w14:textId="420AD66C" w:rsidR="00A20832" w:rsidRPr="0050581E" w:rsidRDefault="00A04101" w:rsidP="00420588">
      <w:pPr>
        <w:pStyle w:val="explanatorynotes"/>
        <w:ind w:left="1440" w:right="41" w:hanging="720"/>
        <w:jc w:val="left"/>
        <w:rPr>
          <w:rStyle w:val="Preparersnotenobold"/>
          <w:rFonts w:ascii="Times New Roman" w:hAnsi="Times New Roman"/>
          <w:sz w:val="24"/>
        </w:rPr>
      </w:pPr>
      <w:r w:rsidRPr="0050581E">
        <w:rPr>
          <w:rStyle w:val="Preparersnotenobold"/>
          <w:rFonts w:ascii="Times New Roman" w:hAnsi="Times New Roman"/>
          <w:sz w:val="24"/>
        </w:rPr>
        <w:t>(</w:t>
      </w:r>
      <w:r w:rsidR="00A20832" w:rsidRPr="0050581E">
        <w:rPr>
          <w:rStyle w:val="Preparersnotenobold"/>
          <w:rFonts w:ascii="Times New Roman" w:hAnsi="Times New Roman"/>
          <w:sz w:val="24"/>
        </w:rPr>
        <w:t>d)</w:t>
      </w:r>
      <w:r w:rsidR="00A20832" w:rsidRPr="0050581E">
        <w:rPr>
          <w:rStyle w:val="Preparersnotenobold"/>
          <w:rFonts w:ascii="Times New Roman" w:hAnsi="Times New Roman"/>
          <w:sz w:val="24"/>
        </w:rPr>
        <w:tab/>
        <w:t>otras obligaciones de servicios relacionadas que el Licitante deberá cumplir en el marco del contrato, incluidos los gastos de viajes y viáticos.</w:t>
      </w:r>
    </w:p>
    <w:p w14:paraId="11FFC2CC" w14:textId="5DDDE680" w:rsidR="00A20832" w:rsidRPr="0050581E" w:rsidRDefault="00A20832" w:rsidP="00420588">
      <w:pPr>
        <w:pStyle w:val="explanatorynotes"/>
        <w:ind w:right="41" w:firstLine="720"/>
        <w:jc w:val="left"/>
        <w:rPr>
          <w:rStyle w:val="Preparersnotenobold"/>
          <w:rFonts w:ascii="Times New Roman" w:hAnsi="Times New Roman"/>
          <w:sz w:val="24"/>
        </w:rPr>
      </w:pPr>
      <w:r w:rsidRPr="0050581E">
        <w:rPr>
          <w:rStyle w:val="Preparersnotenobold"/>
          <w:rFonts w:ascii="Times New Roman" w:hAnsi="Times New Roman"/>
          <w:sz w:val="24"/>
        </w:rPr>
        <w:t xml:space="preserve">Esta información también ayudará a los Licitantes a identificar qué lugares sería conveniente visitar durante la preparación de las </w:t>
      </w:r>
      <w:r w:rsidR="00BC72E3" w:rsidRPr="0050581E">
        <w:rPr>
          <w:rStyle w:val="Preparersnotenobold"/>
          <w:rFonts w:ascii="Times New Roman" w:hAnsi="Times New Roman"/>
          <w:sz w:val="24"/>
        </w:rPr>
        <w:t>O</w:t>
      </w:r>
      <w:r w:rsidRPr="0050581E">
        <w:rPr>
          <w:rStyle w:val="Preparersnotenobold"/>
          <w:rFonts w:ascii="Times New Roman" w:hAnsi="Times New Roman"/>
          <w:sz w:val="24"/>
        </w:rPr>
        <w:t>fertas. En el caso de que el Sistema presente problemas de instalación complejos, en la sección referida a la información de referencia y el material informativo deberán incluirse planos detallados del lugar pertinente.</w:t>
      </w:r>
    </w:p>
    <w:p w14:paraId="1BE0CAE7" w14:textId="77777777" w:rsidR="00A20832" w:rsidRPr="0050581E" w:rsidRDefault="00A20832" w:rsidP="00420588">
      <w:pPr>
        <w:pStyle w:val="explanatorynotes"/>
        <w:ind w:right="41"/>
        <w:jc w:val="left"/>
        <w:rPr>
          <w:strike/>
        </w:rPr>
      </w:pPr>
    </w:p>
    <w:p w14:paraId="19D4BBA3" w14:textId="77777777" w:rsidR="00A20832" w:rsidRPr="0050581E" w:rsidRDefault="00A20832" w:rsidP="00420588">
      <w:pPr>
        <w:pStyle w:val="explanatorynotes"/>
        <w:ind w:right="41"/>
        <w:jc w:val="left"/>
      </w:pPr>
    </w:p>
    <w:p w14:paraId="112F2D24" w14:textId="77777777" w:rsidR="00A20832" w:rsidRPr="0050581E" w:rsidRDefault="00A20832" w:rsidP="00420588">
      <w:pPr>
        <w:pStyle w:val="Heading2"/>
        <w:ind w:right="41"/>
        <w:rPr>
          <w:rFonts w:ascii="Times New Roman" w:hAnsi="Times New Roman"/>
        </w:rPr>
      </w:pPr>
      <w:r w:rsidRPr="0050581E">
        <w:br w:type="page"/>
      </w:r>
      <w:r w:rsidRPr="0050581E">
        <w:rPr>
          <w:rFonts w:ascii="Times New Roman" w:hAnsi="Times New Roman"/>
        </w:rPr>
        <w:lastRenderedPageBreak/>
        <w:t>Índice: Programa de ejecución</w:t>
      </w:r>
    </w:p>
    <w:p w14:paraId="02D47B8A" w14:textId="3BA6A196" w:rsidR="00465DCE" w:rsidRPr="0050581E" w:rsidRDefault="009C3FBF">
      <w:pPr>
        <w:pStyle w:val="TOC1"/>
        <w:tabs>
          <w:tab w:val="left" w:pos="900"/>
        </w:tabs>
        <w:rPr>
          <w:rFonts w:asciiTheme="minorHAnsi" w:eastAsiaTheme="minorEastAsia" w:hAnsiTheme="minorHAnsi" w:cstheme="minorBidi"/>
          <w:b w:val="0"/>
          <w:noProof/>
          <w:sz w:val="22"/>
          <w:szCs w:val="22"/>
          <w:lang w:eastAsia="zh-CN" w:bidi="ar-SA"/>
        </w:rPr>
      </w:pPr>
      <w:r w:rsidRPr="0050581E">
        <w:fldChar w:fldCharType="begin"/>
      </w:r>
      <w:r w:rsidRPr="0050581E">
        <w:instrText xml:space="preserve"> TOC \h \z \t "Head 5b.1;1" </w:instrText>
      </w:r>
      <w:r w:rsidRPr="0050581E">
        <w:fldChar w:fldCharType="separate"/>
      </w:r>
      <w:hyperlink w:anchor="_Toc488944474" w:history="1">
        <w:r w:rsidR="00465DCE" w:rsidRPr="0050581E">
          <w:rPr>
            <w:rStyle w:val="Hyperlink"/>
            <w:noProof/>
          </w:rPr>
          <w:t>A.</w:t>
        </w:r>
        <w:r w:rsidR="00465DCE" w:rsidRPr="0050581E">
          <w:rPr>
            <w:rFonts w:asciiTheme="minorHAnsi" w:eastAsiaTheme="minorEastAsia" w:hAnsiTheme="minorHAnsi" w:cstheme="minorBidi"/>
            <w:b w:val="0"/>
            <w:noProof/>
            <w:sz w:val="22"/>
            <w:szCs w:val="22"/>
            <w:lang w:eastAsia="zh-CN" w:bidi="ar-SA"/>
          </w:rPr>
          <w:tab/>
        </w:r>
        <w:r w:rsidR="00465DCE" w:rsidRPr="0050581E">
          <w:rPr>
            <w:rStyle w:val="Hyperlink"/>
            <w:noProof/>
          </w:rPr>
          <w:t>Cuadro del programa de ejecución</w:t>
        </w:r>
        <w:r w:rsidR="00465DCE" w:rsidRPr="0050581E">
          <w:rPr>
            <w:noProof/>
            <w:webHidden/>
          </w:rPr>
          <w:tab/>
        </w:r>
        <w:r w:rsidR="00465DCE" w:rsidRPr="0050581E">
          <w:rPr>
            <w:noProof/>
            <w:webHidden/>
          </w:rPr>
          <w:fldChar w:fldCharType="begin"/>
        </w:r>
        <w:r w:rsidR="00465DCE" w:rsidRPr="0050581E">
          <w:rPr>
            <w:noProof/>
            <w:webHidden/>
          </w:rPr>
          <w:instrText xml:space="preserve"> PAGEREF _Toc488944474 \h </w:instrText>
        </w:r>
        <w:r w:rsidR="00465DCE" w:rsidRPr="0050581E">
          <w:rPr>
            <w:noProof/>
            <w:webHidden/>
          </w:rPr>
        </w:r>
        <w:r w:rsidR="00465DCE" w:rsidRPr="0050581E">
          <w:rPr>
            <w:noProof/>
            <w:webHidden/>
          </w:rPr>
          <w:fldChar w:fldCharType="separate"/>
        </w:r>
        <w:r w:rsidR="000071E3" w:rsidRPr="0050581E">
          <w:rPr>
            <w:noProof/>
            <w:webHidden/>
          </w:rPr>
          <w:t>150</w:t>
        </w:r>
        <w:r w:rsidR="00465DCE" w:rsidRPr="0050581E">
          <w:rPr>
            <w:noProof/>
            <w:webHidden/>
          </w:rPr>
          <w:fldChar w:fldCharType="end"/>
        </w:r>
      </w:hyperlink>
    </w:p>
    <w:p w14:paraId="2C9404C5" w14:textId="0291B8E9" w:rsidR="00465DCE" w:rsidRPr="0050581E" w:rsidRDefault="00571C7F">
      <w:pPr>
        <w:pStyle w:val="TOC1"/>
        <w:tabs>
          <w:tab w:val="left" w:pos="900"/>
        </w:tabs>
        <w:rPr>
          <w:rFonts w:asciiTheme="minorHAnsi" w:eastAsiaTheme="minorEastAsia" w:hAnsiTheme="minorHAnsi" w:cstheme="minorBidi"/>
          <w:b w:val="0"/>
          <w:noProof/>
          <w:sz w:val="22"/>
          <w:szCs w:val="22"/>
          <w:lang w:eastAsia="zh-CN" w:bidi="ar-SA"/>
        </w:rPr>
      </w:pPr>
      <w:hyperlink w:anchor="_Toc488944475" w:history="1">
        <w:r w:rsidR="00465DCE" w:rsidRPr="0050581E">
          <w:rPr>
            <w:rStyle w:val="Hyperlink"/>
            <w:noProof/>
          </w:rPr>
          <w:t>B.</w:t>
        </w:r>
        <w:r w:rsidR="00465DCE" w:rsidRPr="0050581E">
          <w:rPr>
            <w:rFonts w:asciiTheme="minorHAnsi" w:eastAsiaTheme="minorEastAsia" w:hAnsiTheme="minorHAnsi" w:cstheme="minorBidi"/>
            <w:b w:val="0"/>
            <w:noProof/>
            <w:sz w:val="22"/>
            <w:szCs w:val="22"/>
            <w:lang w:eastAsia="zh-CN" w:bidi="ar-SA"/>
          </w:rPr>
          <w:tab/>
        </w:r>
        <w:r w:rsidR="00465DCE" w:rsidRPr="0050581E">
          <w:rPr>
            <w:rStyle w:val="Hyperlink"/>
            <w:noProof/>
          </w:rPr>
          <w:t>Cuadro(s) de información sobre los sitios del proyecto</w:t>
        </w:r>
        <w:r w:rsidR="00465DCE" w:rsidRPr="0050581E">
          <w:rPr>
            <w:noProof/>
            <w:webHidden/>
          </w:rPr>
          <w:tab/>
        </w:r>
        <w:r w:rsidR="00465DCE" w:rsidRPr="0050581E">
          <w:rPr>
            <w:noProof/>
            <w:webHidden/>
          </w:rPr>
          <w:fldChar w:fldCharType="begin"/>
        </w:r>
        <w:r w:rsidR="00465DCE" w:rsidRPr="0050581E">
          <w:rPr>
            <w:noProof/>
            <w:webHidden/>
          </w:rPr>
          <w:instrText xml:space="preserve"> PAGEREF _Toc488944475 \h </w:instrText>
        </w:r>
        <w:r w:rsidR="00465DCE" w:rsidRPr="0050581E">
          <w:rPr>
            <w:noProof/>
            <w:webHidden/>
          </w:rPr>
        </w:r>
        <w:r w:rsidR="00465DCE" w:rsidRPr="0050581E">
          <w:rPr>
            <w:noProof/>
            <w:webHidden/>
          </w:rPr>
          <w:fldChar w:fldCharType="separate"/>
        </w:r>
        <w:r w:rsidR="000071E3" w:rsidRPr="0050581E">
          <w:rPr>
            <w:noProof/>
            <w:webHidden/>
          </w:rPr>
          <w:t>151</w:t>
        </w:r>
        <w:r w:rsidR="00465DCE" w:rsidRPr="0050581E">
          <w:rPr>
            <w:noProof/>
            <w:webHidden/>
          </w:rPr>
          <w:fldChar w:fldCharType="end"/>
        </w:r>
      </w:hyperlink>
    </w:p>
    <w:p w14:paraId="4587D6C8" w14:textId="2B6F65B6" w:rsidR="00465DCE" w:rsidRPr="0050581E" w:rsidRDefault="00571C7F">
      <w:pPr>
        <w:pStyle w:val="TOC1"/>
        <w:tabs>
          <w:tab w:val="left" w:pos="900"/>
        </w:tabs>
        <w:rPr>
          <w:rFonts w:asciiTheme="minorHAnsi" w:eastAsiaTheme="minorEastAsia" w:hAnsiTheme="minorHAnsi" w:cstheme="minorBidi"/>
          <w:b w:val="0"/>
          <w:noProof/>
          <w:sz w:val="22"/>
          <w:szCs w:val="22"/>
          <w:lang w:eastAsia="zh-CN" w:bidi="ar-SA"/>
        </w:rPr>
      </w:pPr>
      <w:hyperlink w:anchor="_Toc488944476" w:history="1">
        <w:r w:rsidR="00465DCE" w:rsidRPr="0050581E">
          <w:rPr>
            <w:rStyle w:val="Hyperlink"/>
            <w:noProof/>
          </w:rPr>
          <w:t>C.</w:t>
        </w:r>
        <w:r w:rsidR="00465DCE" w:rsidRPr="0050581E">
          <w:rPr>
            <w:rFonts w:asciiTheme="minorHAnsi" w:eastAsiaTheme="minorEastAsia" w:hAnsiTheme="minorHAnsi" w:cstheme="minorBidi"/>
            <w:b w:val="0"/>
            <w:noProof/>
            <w:sz w:val="22"/>
            <w:szCs w:val="22"/>
            <w:lang w:eastAsia="zh-CN" w:bidi="ar-SA"/>
          </w:rPr>
          <w:tab/>
        </w:r>
        <w:r w:rsidR="00465DCE" w:rsidRPr="0050581E">
          <w:rPr>
            <w:rStyle w:val="Hyperlink"/>
            <w:noProof/>
          </w:rPr>
          <w:t>Cuadro de días feriados y otros no laborables</w:t>
        </w:r>
        <w:r w:rsidR="00465DCE" w:rsidRPr="0050581E">
          <w:rPr>
            <w:noProof/>
            <w:webHidden/>
          </w:rPr>
          <w:tab/>
        </w:r>
        <w:r w:rsidR="00465DCE" w:rsidRPr="0050581E">
          <w:rPr>
            <w:noProof/>
            <w:webHidden/>
          </w:rPr>
          <w:fldChar w:fldCharType="begin"/>
        </w:r>
        <w:r w:rsidR="00465DCE" w:rsidRPr="0050581E">
          <w:rPr>
            <w:noProof/>
            <w:webHidden/>
          </w:rPr>
          <w:instrText xml:space="preserve"> PAGEREF _Toc488944476 \h </w:instrText>
        </w:r>
        <w:r w:rsidR="00465DCE" w:rsidRPr="0050581E">
          <w:rPr>
            <w:noProof/>
            <w:webHidden/>
          </w:rPr>
        </w:r>
        <w:r w:rsidR="00465DCE" w:rsidRPr="0050581E">
          <w:rPr>
            <w:noProof/>
            <w:webHidden/>
          </w:rPr>
          <w:fldChar w:fldCharType="separate"/>
        </w:r>
        <w:r w:rsidR="000071E3" w:rsidRPr="0050581E">
          <w:rPr>
            <w:noProof/>
            <w:webHidden/>
          </w:rPr>
          <w:t>152</w:t>
        </w:r>
        <w:r w:rsidR="00465DCE" w:rsidRPr="0050581E">
          <w:rPr>
            <w:noProof/>
            <w:webHidden/>
          </w:rPr>
          <w:fldChar w:fldCharType="end"/>
        </w:r>
      </w:hyperlink>
    </w:p>
    <w:p w14:paraId="1AC160DA" w14:textId="410F4B9C" w:rsidR="00A20832" w:rsidRPr="0050581E" w:rsidRDefault="009C3FBF" w:rsidP="00E00078">
      <w:pPr>
        <w:pStyle w:val="TOC2"/>
        <w:rPr>
          <w:szCs w:val="24"/>
        </w:rPr>
      </w:pPr>
      <w:r w:rsidRPr="0050581E">
        <w:fldChar w:fldCharType="end"/>
      </w:r>
      <w:r w:rsidR="00F772EC" w:rsidRPr="0050581E">
        <w:fldChar w:fldCharType="begin"/>
      </w:r>
      <w:r w:rsidR="00A20832" w:rsidRPr="0050581E">
        <w:instrText xml:space="preserve"> TOC \h \z \t "Head 5a.1,1,Head 5a.2,2" </w:instrText>
      </w:r>
      <w:r w:rsidR="00F772EC" w:rsidRPr="0050581E">
        <w:fldChar w:fldCharType="separate"/>
      </w:r>
    </w:p>
    <w:p w14:paraId="07AD409F" w14:textId="77777777" w:rsidR="00A20832" w:rsidRPr="0050581E" w:rsidRDefault="00F772EC" w:rsidP="00A20832">
      <w:pPr>
        <w:rPr>
          <w:sz w:val="32"/>
        </w:rPr>
        <w:sectPr w:rsidR="00A20832" w:rsidRPr="0050581E" w:rsidSect="00A04101">
          <w:headerReference w:type="first" r:id="rId67"/>
          <w:footnotePr>
            <w:numRestart w:val="eachPage"/>
          </w:footnotePr>
          <w:endnotePr>
            <w:numRestart w:val="eachSect"/>
          </w:endnotePr>
          <w:pgSz w:w="12240" w:h="15840" w:code="1"/>
          <w:pgMar w:top="1440" w:right="1440" w:bottom="1440" w:left="1440" w:header="720" w:footer="431" w:gutter="0"/>
          <w:cols w:space="720"/>
          <w:formProt w:val="0"/>
        </w:sectPr>
      </w:pPr>
      <w:r w:rsidRPr="0050581E">
        <w:rPr>
          <w:rFonts w:ascii="Times New Roman Bold" w:hAnsi="Times New Roman Bold"/>
          <w:b/>
        </w:rPr>
        <w:fldChar w:fldCharType="end"/>
      </w:r>
    </w:p>
    <w:p w14:paraId="1C94DACC" w14:textId="0975A491" w:rsidR="00A20832" w:rsidRPr="0050581E" w:rsidRDefault="00A20832" w:rsidP="00A20832">
      <w:pPr>
        <w:pStyle w:val="Head5b1"/>
        <w:tabs>
          <w:tab w:val="clear" w:pos="9900"/>
        </w:tabs>
      </w:pPr>
      <w:bookmarkStart w:id="715" w:name="_Toc483815388"/>
      <w:bookmarkStart w:id="716" w:name="_Toc488944474"/>
      <w:r w:rsidRPr="0050581E">
        <w:lastRenderedPageBreak/>
        <w:t>A.</w:t>
      </w:r>
      <w:r w:rsidRPr="0050581E">
        <w:tab/>
        <w:t>Cuadro del programa de ejecución</w:t>
      </w:r>
      <w:bookmarkEnd w:id="710"/>
      <w:bookmarkEnd w:id="711"/>
      <w:bookmarkEnd w:id="712"/>
      <w:bookmarkEnd w:id="715"/>
      <w:bookmarkEnd w:id="716"/>
    </w:p>
    <w:p w14:paraId="159A7F15" w14:textId="77777777" w:rsidR="00A20832" w:rsidRPr="0050581E" w:rsidRDefault="00A20832" w:rsidP="00A20832">
      <w:pPr>
        <w:tabs>
          <w:tab w:val="left" w:pos="9900"/>
        </w:tabs>
        <w:spacing w:after="180"/>
        <w:jc w:val="center"/>
        <w:rPr>
          <w:rStyle w:val="Preparersnotenobold"/>
        </w:rPr>
      </w:pPr>
      <w:r w:rsidRPr="0050581E">
        <w:rPr>
          <w:rStyle w:val="Preparersnotenobold"/>
        </w:rPr>
        <w:t>[Especifique</w:t>
      </w:r>
      <w:r w:rsidRPr="0050581E">
        <w:rPr>
          <w:rStyle w:val="Preparersnotenobold"/>
          <w:b/>
        </w:rPr>
        <w:t xml:space="preserve"> las fechas de instalación y aceptación deseadas para todos los rubros del programa que figura a continuación, haciendo las modificaciones necesarias a los rubros y a la información consignados a modo de ejemplo en el cuadro</w:t>
      </w:r>
      <w:r w:rsidRPr="0050581E">
        <w:rPr>
          <w:rStyle w:val="Preparersnotenobold"/>
        </w:rPr>
        <w: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645"/>
        <w:gridCol w:w="2814"/>
        <w:gridCol w:w="1253"/>
        <w:gridCol w:w="1064"/>
        <w:gridCol w:w="1406"/>
        <w:gridCol w:w="1455"/>
        <w:gridCol w:w="1465"/>
        <w:gridCol w:w="1421"/>
        <w:gridCol w:w="1421"/>
      </w:tblGrid>
      <w:tr w:rsidR="008F6646" w:rsidRPr="0050581E" w14:paraId="3169A63B" w14:textId="537601F9" w:rsidTr="004313F3">
        <w:trPr>
          <w:cantSplit/>
          <w:tblHeader/>
        </w:trPr>
        <w:tc>
          <w:tcPr>
            <w:tcW w:w="249" w:type="pct"/>
          </w:tcPr>
          <w:p w14:paraId="6309FA3B" w14:textId="77777777" w:rsidR="008F6646" w:rsidRPr="0050581E" w:rsidRDefault="008F6646" w:rsidP="00A35BE3">
            <w:pPr>
              <w:tabs>
                <w:tab w:val="left" w:pos="9900"/>
              </w:tabs>
              <w:spacing w:before="100" w:after="100"/>
              <w:jc w:val="center"/>
              <w:rPr>
                <w:sz w:val="22"/>
              </w:rPr>
            </w:pPr>
            <w:r w:rsidRPr="0050581E">
              <w:rPr>
                <w:sz w:val="22"/>
              </w:rPr>
              <w:t>N.</w:t>
            </w:r>
            <w:r w:rsidRPr="0050581E">
              <w:rPr>
                <w:sz w:val="22"/>
                <w:vertAlign w:val="superscript"/>
              </w:rPr>
              <w:t>o</w:t>
            </w:r>
            <w:r w:rsidRPr="0050581E">
              <w:rPr>
                <w:sz w:val="22"/>
              </w:rPr>
              <w:t xml:space="preserve"> de rubro</w:t>
            </w:r>
            <w:r w:rsidRPr="0050581E">
              <w:rPr>
                <w:sz w:val="22"/>
                <w:vertAlign w:val="superscript"/>
              </w:rPr>
              <w:t xml:space="preserve"> </w:t>
            </w:r>
          </w:p>
        </w:tc>
        <w:tc>
          <w:tcPr>
            <w:tcW w:w="1087" w:type="pct"/>
          </w:tcPr>
          <w:p w14:paraId="10D18CB7" w14:textId="77777777" w:rsidR="008F6646" w:rsidRPr="0050581E" w:rsidRDefault="008F6646" w:rsidP="00A35BE3">
            <w:pPr>
              <w:tabs>
                <w:tab w:val="left" w:pos="9900"/>
              </w:tabs>
              <w:spacing w:before="100" w:after="100"/>
              <w:jc w:val="center"/>
              <w:rPr>
                <w:sz w:val="22"/>
              </w:rPr>
            </w:pPr>
            <w:r w:rsidRPr="0050581E">
              <w:rPr>
                <w:sz w:val="22"/>
              </w:rPr>
              <w:br/>
            </w:r>
            <w:r w:rsidRPr="0050581E">
              <w:rPr>
                <w:sz w:val="22"/>
              </w:rPr>
              <w:br/>
              <w:t>Subsistema/rubro</w:t>
            </w:r>
          </w:p>
        </w:tc>
        <w:tc>
          <w:tcPr>
            <w:tcW w:w="484" w:type="pct"/>
          </w:tcPr>
          <w:p w14:paraId="521015CE" w14:textId="55AD7F14" w:rsidR="008F6646" w:rsidRPr="0050581E" w:rsidRDefault="008F6646" w:rsidP="004F5C4C">
            <w:pPr>
              <w:tabs>
                <w:tab w:val="left" w:pos="9900"/>
              </w:tabs>
              <w:spacing w:before="100" w:after="100"/>
              <w:ind w:left="-110"/>
              <w:jc w:val="center"/>
              <w:rPr>
                <w:sz w:val="22"/>
              </w:rPr>
            </w:pPr>
            <w:r w:rsidRPr="0050581E">
              <w:rPr>
                <w:sz w:val="22"/>
              </w:rPr>
              <w:br/>
              <w:t xml:space="preserve">N.º del </w:t>
            </w:r>
            <w:r w:rsidRPr="0050581E">
              <w:rPr>
                <w:sz w:val="22"/>
              </w:rPr>
              <w:br/>
              <w:t xml:space="preserve">cuadro de configuración </w:t>
            </w:r>
          </w:p>
        </w:tc>
        <w:tc>
          <w:tcPr>
            <w:tcW w:w="411" w:type="pct"/>
          </w:tcPr>
          <w:p w14:paraId="4E216B0F" w14:textId="6B745AC5" w:rsidR="008F6646" w:rsidRPr="0050581E" w:rsidRDefault="008F6646" w:rsidP="00A35BE3">
            <w:pPr>
              <w:tabs>
                <w:tab w:val="left" w:pos="9900"/>
              </w:tabs>
              <w:spacing w:before="100" w:after="100"/>
              <w:jc w:val="center"/>
              <w:rPr>
                <w:sz w:val="22"/>
              </w:rPr>
            </w:pPr>
            <w:r w:rsidRPr="0050581E">
              <w:rPr>
                <w:sz w:val="22"/>
              </w:rPr>
              <w:br/>
              <w:t>Lugar/</w:t>
            </w:r>
            <w:r w:rsidRPr="0050581E">
              <w:rPr>
                <w:sz w:val="22"/>
              </w:rPr>
              <w:br/>
              <w:t xml:space="preserve">código </w:t>
            </w:r>
            <w:r w:rsidRPr="0050581E">
              <w:rPr>
                <w:sz w:val="22"/>
              </w:rPr>
              <w:br/>
              <w:t>del lugar</w:t>
            </w:r>
          </w:p>
        </w:tc>
        <w:tc>
          <w:tcPr>
            <w:tcW w:w="543" w:type="pct"/>
          </w:tcPr>
          <w:p w14:paraId="7314F583" w14:textId="0DE79923" w:rsidR="008F6646" w:rsidRPr="0050581E" w:rsidRDefault="008F6646" w:rsidP="00A35BE3">
            <w:pPr>
              <w:tabs>
                <w:tab w:val="left" w:pos="9900"/>
              </w:tabs>
              <w:spacing w:before="100" w:after="100"/>
              <w:jc w:val="center"/>
              <w:rPr>
                <w:sz w:val="22"/>
              </w:rPr>
            </w:pPr>
            <w:r w:rsidRPr="0050581E">
              <w:rPr>
                <w:sz w:val="22"/>
              </w:rPr>
              <w:t>Entrega (El licitante deberá especificar el plan preliminar del Proyecto)</w:t>
            </w:r>
          </w:p>
        </w:tc>
        <w:tc>
          <w:tcPr>
            <w:tcW w:w="562" w:type="pct"/>
          </w:tcPr>
          <w:p w14:paraId="6DA2D318" w14:textId="77777777" w:rsidR="008F6646" w:rsidRPr="0050581E" w:rsidRDefault="008F6646" w:rsidP="004F5C4C">
            <w:pPr>
              <w:spacing w:before="100" w:after="100"/>
              <w:jc w:val="center"/>
              <w:rPr>
                <w:sz w:val="22"/>
                <w:szCs w:val="22"/>
              </w:rPr>
            </w:pPr>
            <w:r w:rsidRPr="0050581E">
              <w:rPr>
                <w:sz w:val="22"/>
                <w:szCs w:val="22"/>
              </w:rPr>
              <w:t>Instalación (semanas a partir de la fecha de entrada en vigor)</w:t>
            </w:r>
          </w:p>
        </w:tc>
        <w:tc>
          <w:tcPr>
            <w:tcW w:w="566" w:type="pct"/>
          </w:tcPr>
          <w:p w14:paraId="1BA0125A" w14:textId="77777777" w:rsidR="008F6646" w:rsidRPr="0050581E" w:rsidRDefault="008F6646" w:rsidP="004F5C4C">
            <w:pPr>
              <w:spacing w:before="100" w:after="100"/>
              <w:jc w:val="center"/>
              <w:rPr>
                <w:sz w:val="22"/>
                <w:szCs w:val="22"/>
              </w:rPr>
            </w:pPr>
            <w:r w:rsidRPr="0050581E">
              <w:rPr>
                <w:sz w:val="22"/>
                <w:szCs w:val="22"/>
              </w:rPr>
              <w:t>Aceptación (semanas a partir de la fecha de entrada en vigor)</w:t>
            </w:r>
          </w:p>
        </w:tc>
        <w:tc>
          <w:tcPr>
            <w:tcW w:w="549" w:type="pct"/>
          </w:tcPr>
          <w:p w14:paraId="25AE7921" w14:textId="77777777" w:rsidR="008F6646" w:rsidRPr="0050581E" w:rsidRDefault="008F6646" w:rsidP="004F5C4C">
            <w:pPr>
              <w:spacing w:before="100" w:after="100"/>
              <w:jc w:val="center"/>
              <w:rPr>
                <w:sz w:val="22"/>
                <w:szCs w:val="22"/>
              </w:rPr>
            </w:pPr>
            <w:r w:rsidRPr="0050581E">
              <w:rPr>
                <w:sz w:val="22"/>
                <w:szCs w:val="22"/>
              </w:rPr>
              <w:t>Etapa fijada para la indemnización por daños y perjuicios</w:t>
            </w:r>
          </w:p>
        </w:tc>
        <w:tc>
          <w:tcPr>
            <w:tcW w:w="549" w:type="pct"/>
          </w:tcPr>
          <w:p w14:paraId="7136972E" w14:textId="7276E72A" w:rsidR="008F6646" w:rsidRPr="0050581E" w:rsidRDefault="008F6646" w:rsidP="004F5C4C">
            <w:pPr>
              <w:spacing w:before="100" w:after="100"/>
              <w:jc w:val="center"/>
              <w:rPr>
                <w:sz w:val="22"/>
                <w:szCs w:val="22"/>
              </w:rPr>
            </w:pPr>
            <w:r w:rsidRPr="0050581E">
              <w:rPr>
                <w:sz w:val="22"/>
                <w:szCs w:val="22"/>
              </w:rPr>
              <w:t>Actividades Post-Instalación</w:t>
            </w:r>
          </w:p>
        </w:tc>
      </w:tr>
      <w:tr w:rsidR="008F6646" w:rsidRPr="0050581E" w14:paraId="7B8ECF6B" w14:textId="5652A4DD" w:rsidTr="004313F3">
        <w:trPr>
          <w:cantSplit/>
          <w:trHeight w:hRule="exact" w:val="240"/>
          <w:tblHeader/>
        </w:trPr>
        <w:tc>
          <w:tcPr>
            <w:tcW w:w="249" w:type="pct"/>
          </w:tcPr>
          <w:p w14:paraId="3D1AE499" w14:textId="77777777" w:rsidR="008F6646" w:rsidRPr="0050581E" w:rsidRDefault="008F6646" w:rsidP="00A35BE3">
            <w:pPr>
              <w:tabs>
                <w:tab w:val="left" w:pos="9900"/>
              </w:tabs>
              <w:spacing w:before="100" w:after="100"/>
              <w:jc w:val="center"/>
              <w:rPr>
                <w:sz w:val="22"/>
              </w:rPr>
            </w:pPr>
          </w:p>
        </w:tc>
        <w:tc>
          <w:tcPr>
            <w:tcW w:w="1087" w:type="pct"/>
          </w:tcPr>
          <w:p w14:paraId="4BC0A024" w14:textId="77777777" w:rsidR="008F6646" w:rsidRPr="0050581E" w:rsidRDefault="008F6646" w:rsidP="00A35BE3">
            <w:pPr>
              <w:tabs>
                <w:tab w:val="left" w:pos="9900"/>
              </w:tabs>
              <w:spacing w:before="100" w:after="100"/>
              <w:jc w:val="left"/>
              <w:rPr>
                <w:sz w:val="22"/>
              </w:rPr>
            </w:pPr>
          </w:p>
        </w:tc>
        <w:tc>
          <w:tcPr>
            <w:tcW w:w="484" w:type="pct"/>
          </w:tcPr>
          <w:p w14:paraId="37CC67C2" w14:textId="77777777" w:rsidR="008F6646" w:rsidRPr="0050581E" w:rsidRDefault="008F6646" w:rsidP="00A35BE3">
            <w:pPr>
              <w:tabs>
                <w:tab w:val="left" w:pos="9900"/>
              </w:tabs>
              <w:spacing w:before="100" w:after="100"/>
              <w:jc w:val="center"/>
              <w:rPr>
                <w:sz w:val="22"/>
              </w:rPr>
            </w:pPr>
          </w:p>
        </w:tc>
        <w:tc>
          <w:tcPr>
            <w:tcW w:w="411" w:type="pct"/>
          </w:tcPr>
          <w:p w14:paraId="37B55FC9" w14:textId="77777777" w:rsidR="008F6646" w:rsidRPr="0050581E" w:rsidRDefault="008F6646" w:rsidP="00A35BE3">
            <w:pPr>
              <w:tabs>
                <w:tab w:val="left" w:pos="9900"/>
              </w:tabs>
              <w:spacing w:before="100" w:after="100"/>
              <w:jc w:val="center"/>
              <w:rPr>
                <w:sz w:val="22"/>
              </w:rPr>
            </w:pPr>
          </w:p>
        </w:tc>
        <w:tc>
          <w:tcPr>
            <w:tcW w:w="543" w:type="pct"/>
          </w:tcPr>
          <w:p w14:paraId="4428617C" w14:textId="77777777" w:rsidR="008F6646" w:rsidRPr="0050581E" w:rsidRDefault="008F6646" w:rsidP="00A35BE3">
            <w:pPr>
              <w:tabs>
                <w:tab w:val="left" w:pos="9900"/>
              </w:tabs>
              <w:spacing w:before="100" w:after="100"/>
              <w:jc w:val="center"/>
              <w:rPr>
                <w:sz w:val="22"/>
              </w:rPr>
            </w:pPr>
          </w:p>
        </w:tc>
        <w:tc>
          <w:tcPr>
            <w:tcW w:w="562" w:type="pct"/>
          </w:tcPr>
          <w:p w14:paraId="5C30A61D" w14:textId="77777777" w:rsidR="008F6646" w:rsidRPr="0050581E" w:rsidRDefault="008F6646" w:rsidP="00A35BE3">
            <w:pPr>
              <w:tabs>
                <w:tab w:val="left" w:pos="9900"/>
              </w:tabs>
              <w:spacing w:before="100" w:after="100"/>
              <w:jc w:val="center"/>
              <w:rPr>
                <w:sz w:val="22"/>
              </w:rPr>
            </w:pPr>
          </w:p>
        </w:tc>
        <w:tc>
          <w:tcPr>
            <w:tcW w:w="566" w:type="pct"/>
          </w:tcPr>
          <w:p w14:paraId="51619F18" w14:textId="77777777" w:rsidR="008F6646" w:rsidRPr="0050581E" w:rsidRDefault="008F6646" w:rsidP="00A35BE3">
            <w:pPr>
              <w:tabs>
                <w:tab w:val="left" w:pos="9900"/>
              </w:tabs>
              <w:spacing w:before="100" w:after="100"/>
              <w:jc w:val="center"/>
              <w:rPr>
                <w:sz w:val="22"/>
              </w:rPr>
            </w:pPr>
          </w:p>
        </w:tc>
        <w:tc>
          <w:tcPr>
            <w:tcW w:w="549" w:type="pct"/>
          </w:tcPr>
          <w:p w14:paraId="29213F86" w14:textId="77777777" w:rsidR="008F6646" w:rsidRPr="0050581E" w:rsidRDefault="008F6646" w:rsidP="00A35BE3">
            <w:pPr>
              <w:tabs>
                <w:tab w:val="left" w:pos="9900"/>
              </w:tabs>
              <w:spacing w:before="100" w:after="100"/>
              <w:jc w:val="center"/>
              <w:rPr>
                <w:sz w:val="22"/>
              </w:rPr>
            </w:pPr>
          </w:p>
        </w:tc>
        <w:tc>
          <w:tcPr>
            <w:tcW w:w="549" w:type="pct"/>
          </w:tcPr>
          <w:p w14:paraId="3B8B9484" w14:textId="77777777" w:rsidR="008F6646" w:rsidRPr="0050581E" w:rsidRDefault="008F6646" w:rsidP="00A35BE3">
            <w:pPr>
              <w:tabs>
                <w:tab w:val="left" w:pos="9900"/>
              </w:tabs>
              <w:spacing w:before="100" w:after="100"/>
              <w:jc w:val="center"/>
              <w:rPr>
                <w:sz w:val="22"/>
              </w:rPr>
            </w:pPr>
          </w:p>
        </w:tc>
      </w:tr>
      <w:tr w:rsidR="008F6646" w:rsidRPr="0050581E" w14:paraId="29140132" w14:textId="74CD6ACF" w:rsidTr="004313F3">
        <w:trPr>
          <w:cantSplit/>
        </w:trPr>
        <w:tc>
          <w:tcPr>
            <w:tcW w:w="249" w:type="pct"/>
          </w:tcPr>
          <w:p w14:paraId="30B8309C" w14:textId="77777777" w:rsidR="008F6646" w:rsidRPr="0050581E" w:rsidRDefault="008F6646" w:rsidP="00A35BE3">
            <w:pPr>
              <w:tabs>
                <w:tab w:val="left" w:pos="9900"/>
              </w:tabs>
              <w:spacing w:before="100" w:after="100"/>
              <w:jc w:val="center"/>
              <w:rPr>
                <w:sz w:val="22"/>
              </w:rPr>
            </w:pPr>
            <w:r w:rsidRPr="0050581E">
              <w:rPr>
                <w:sz w:val="22"/>
              </w:rPr>
              <w:t>0</w:t>
            </w:r>
          </w:p>
        </w:tc>
        <w:tc>
          <w:tcPr>
            <w:tcW w:w="1087" w:type="pct"/>
          </w:tcPr>
          <w:p w14:paraId="252DAA83" w14:textId="77777777" w:rsidR="008F6646" w:rsidRPr="0050581E" w:rsidRDefault="008F6646" w:rsidP="00A35BE3">
            <w:pPr>
              <w:tabs>
                <w:tab w:val="left" w:pos="9900"/>
              </w:tabs>
              <w:spacing w:before="100" w:after="100"/>
              <w:jc w:val="left"/>
              <w:rPr>
                <w:sz w:val="22"/>
              </w:rPr>
            </w:pPr>
            <w:r w:rsidRPr="0050581E">
              <w:rPr>
                <w:sz w:val="22"/>
              </w:rPr>
              <w:t>Plan del Proyecto</w:t>
            </w:r>
          </w:p>
        </w:tc>
        <w:tc>
          <w:tcPr>
            <w:tcW w:w="484" w:type="pct"/>
          </w:tcPr>
          <w:p w14:paraId="63F33543" w14:textId="77777777" w:rsidR="008F6646" w:rsidRPr="0050581E" w:rsidRDefault="008F6646" w:rsidP="00A35BE3">
            <w:pPr>
              <w:tabs>
                <w:tab w:val="left" w:pos="9900"/>
              </w:tabs>
              <w:spacing w:before="100" w:after="100"/>
              <w:jc w:val="center"/>
              <w:rPr>
                <w:sz w:val="22"/>
              </w:rPr>
            </w:pPr>
            <w:r w:rsidRPr="0050581E">
              <w:rPr>
                <w:sz w:val="22"/>
              </w:rPr>
              <w:t>- -</w:t>
            </w:r>
          </w:p>
        </w:tc>
        <w:tc>
          <w:tcPr>
            <w:tcW w:w="411" w:type="pct"/>
          </w:tcPr>
          <w:p w14:paraId="044F24BC" w14:textId="77777777" w:rsidR="008F6646" w:rsidRPr="0050581E" w:rsidRDefault="008F6646" w:rsidP="00A35BE3">
            <w:pPr>
              <w:tabs>
                <w:tab w:val="left" w:pos="9900"/>
              </w:tabs>
              <w:spacing w:before="100" w:after="100"/>
              <w:jc w:val="center"/>
              <w:rPr>
                <w:sz w:val="22"/>
              </w:rPr>
            </w:pPr>
            <w:r w:rsidRPr="0050581E">
              <w:rPr>
                <w:sz w:val="22"/>
              </w:rPr>
              <w:t>- -</w:t>
            </w:r>
          </w:p>
        </w:tc>
        <w:tc>
          <w:tcPr>
            <w:tcW w:w="543" w:type="pct"/>
          </w:tcPr>
          <w:p w14:paraId="6B40E828" w14:textId="77777777" w:rsidR="008F6646" w:rsidRPr="0050581E" w:rsidRDefault="008F6646" w:rsidP="00A35BE3">
            <w:pPr>
              <w:tabs>
                <w:tab w:val="left" w:pos="9900"/>
              </w:tabs>
              <w:spacing w:before="100" w:after="100"/>
              <w:jc w:val="center"/>
              <w:rPr>
                <w:sz w:val="22"/>
              </w:rPr>
            </w:pPr>
          </w:p>
        </w:tc>
        <w:tc>
          <w:tcPr>
            <w:tcW w:w="562" w:type="pct"/>
          </w:tcPr>
          <w:p w14:paraId="341738A6" w14:textId="77777777" w:rsidR="008F6646" w:rsidRPr="0050581E" w:rsidRDefault="008F6646" w:rsidP="00A35BE3">
            <w:pPr>
              <w:tabs>
                <w:tab w:val="left" w:pos="9900"/>
              </w:tabs>
              <w:spacing w:before="100" w:after="100"/>
              <w:jc w:val="center"/>
              <w:rPr>
                <w:sz w:val="22"/>
              </w:rPr>
            </w:pPr>
            <w:r w:rsidRPr="0050581E">
              <w:rPr>
                <w:sz w:val="22"/>
              </w:rPr>
              <w:t>- -</w:t>
            </w:r>
          </w:p>
        </w:tc>
        <w:tc>
          <w:tcPr>
            <w:tcW w:w="566" w:type="pct"/>
          </w:tcPr>
          <w:p w14:paraId="79E5045B" w14:textId="77777777" w:rsidR="008F6646" w:rsidRPr="0050581E" w:rsidRDefault="008F6646" w:rsidP="00A35BE3">
            <w:pPr>
              <w:tabs>
                <w:tab w:val="left" w:pos="9900"/>
              </w:tabs>
              <w:spacing w:before="100" w:after="100"/>
              <w:jc w:val="center"/>
              <w:rPr>
                <w:sz w:val="22"/>
              </w:rPr>
            </w:pPr>
            <w:r w:rsidRPr="0050581E">
              <w:rPr>
                <w:sz w:val="22"/>
              </w:rPr>
              <w:t>S_</w:t>
            </w:r>
          </w:p>
        </w:tc>
        <w:tc>
          <w:tcPr>
            <w:tcW w:w="549" w:type="pct"/>
          </w:tcPr>
          <w:p w14:paraId="61E4FEE8" w14:textId="77777777" w:rsidR="008F6646" w:rsidRPr="0050581E" w:rsidRDefault="008F6646" w:rsidP="00A35BE3">
            <w:pPr>
              <w:tabs>
                <w:tab w:val="left" w:pos="9900"/>
              </w:tabs>
              <w:spacing w:before="100" w:after="100"/>
              <w:jc w:val="center"/>
              <w:rPr>
                <w:sz w:val="22"/>
              </w:rPr>
            </w:pPr>
            <w:r w:rsidRPr="0050581E">
              <w:rPr>
                <w:sz w:val="22"/>
              </w:rPr>
              <w:t>no</w:t>
            </w:r>
          </w:p>
        </w:tc>
        <w:tc>
          <w:tcPr>
            <w:tcW w:w="549" w:type="pct"/>
          </w:tcPr>
          <w:p w14:paraId="078785C2" w14:textId="77777777" w:rsidR="008F6646" w:rsidRPr="0050581E" w:rsidRDefault="008F6646" w:rsidP="00A35BE3">
            <w:pPr>
              <w:tabs>
                <w:tab w:val="left" w:pos="9900"/>
              </w:tabs>
              <w:spacing w:before="100" w:after="100"/>
              <w:jc w:val="center"/>
              <w:rPr>
                <w:sz w:val="22"/>
              </w:rPr>
            </w:pPr>
          </w:p>
        </w:tc>
      </w:tr>
      <w:tr w:rsidR="008F6646" w:rsidRPr="0050581E" w14:paraId="2C12C86E" w14:textId="75230F02" w:rsidTr="004313F3">
        <w:trPr>
          <w:cantSplit/>
        </w:trPr>
        <w:tc>
          <w:tcPr>
            <w:tcW w:w="249" w:type="pct"/>
          </w:tcPr>
          <w:p w14:paraId="7F7E98C0" w14:textId="77777777" w:rsidR="008F6646" w:rsidRPr="0050581E" w:rsidRDefault="008F6646" w:rsidP="00A35BE3">
            <w:pPr>
              <w:tabs>
                <w:tab w:val="left" w:pos="9900"/>
              </w:tabs>
              <w:spacing w:before="100" w:after="100"/>
              <w:jc w:val="center"/>
              <w:rPr>
                <w:sz w:val="22"/>
              </w:rPr>
            </w:pPr>
          </w:p>
        </w:tc>
        <w:tc>
          <w:tcPr>
            <w:tcW w:w="1087" w:type="pct"/>
          </w:tcPr>
          <w:p w14:paraId="36B709CB" w14:textId="77777777" w:rsidR="008F6646" w:rsidRPr="0050581E" w:rsidRDefault="008F6646" w:rsidP="00A35BE3">
            <w:pPr>
              <w:tabs>
                <w:tab w:val="left" w:pos="9900"/>
              </w:tabs>
              <w:spacing w:before="100" w:after="100"/>
              <w:jc w:val="left"/>
              <w:rPr>
                <w:sz w:val="22"/>
              </w:rPr>
            </w:pPr>
          </w:p>
        </w:tc>
        <w:tc>
          <w:tcPr>
            <w:tcW w:w="484" w:type="pct"/>
          </w:tcPr>
          <w:p w14:paraId="26FF76F5" w14:textId="77777777" w:rsidR="008F6646" w:rsidRPr="0050581E" w:rsidRDefault="008F6646" w:rsidP="00A35BE3">
            <w:pPr>
              <w:tabs>
                <w:tab w:val="left" w:pos="9900"/>
              </w:tabs>
              <w:spacing w:before="100" w:after="100"/>
              <w:jc w:val="center"/>
              <w:rPr>
                <w:sz w:val="22"/>
              </w:rPr>
            </w:pPr>
          </w:p>
        </w:tc>
        <w:tc>
          <w:tcPr>
            <w:tcW w:w="411" w:type="pct"/>
          </w:tcPr>
          <w:p w14:paraId="3183500C" w14:textId="77777777" w:rsidR="008F6646" w:rsidRPr="0050581E" w:rsidRDefault="008F6646" w:rsidP="00A35BE3">
            <w:pPr>
              <w:tabs>
                <w:tab w:val="left" w:pos="9900"/>
              </w:tabs>
              <w:spacing w:before="100" w:after="100"/>
              <w:jc w:val="center"/>
              <w:rPr>
                <w:sz w:val="22"/>
              </w:rPr>
            </w:pPr>
          </w:p>
        </w:tc>
        <w:tc>
          <w:tcPr>
            <w:tcW w:w="543" w:type="pct"/>
          </w:tcPr>
          <w:p w14:paraId="15A2BB4C" w14:textId="77777777" w:rsidR="008F6646" w:rsidRPr="0050581E" w:rsidRDefault="008F6646" w:rsidP="00A35BE3">
            <w:pPr>
              <w:tabs>
                <w:tab w:val="left" w:pos="9900"/>
              </w:tabs>
              <w:spacing w:before="100" w:after="100"/>
              <w:jc w:val="center"/>
              <w:rPr>
                <w:sz w:val="22"/>
              </w:rPr>
            </w:pPr>
          </w:p>
        </w:tc>
        <w:tc>
          <w:tcPr>
            <w:tcW w:w="562" w:type="pct"/>
          </w:tcPr>
          <w:p w14:paraId="1EF80B68" w14:textId="77777777" w:rsidR="008F6646" w:rsidRPr="0050581E" w:rsidRDefault="008F6646" w:rsidP="00A35BE3">
            <w:pPr>
              <w:tabs>
                <w:tab w:val="left" w:pos="9900"/>
              </w:tabs>
              <w:spacing w:before="100" w:after="100"/>
              <w:jc w:val="center"/>
              <w:rPr>
                <w:sz w:val="22"/>
              </w:rPr>
            </w:pPr>
          </w:p>
        </w:tc>
        <w:tc>
          <w:tcPr>
            <w:tcW w:w="566" w:type="pct"/>
          </w:tcPr>
          <w:p w14:paraId="2CDA627C" w14:textId="77777777" w:rsidR="008F6646" w:rsidRPr="0050581E" w:rsidRDefault="008F6646" w:rsidP="00A35BE3">
            <w:pPr>
              <w:tabs>
                <w:tab w:val="left" w:pos="9900"/>
              </w:tabs>
              <w:spacing w:before="100" w:after="100"/>
              <w:jc w:val="center"/>
              <w:rPr>
                <w:sz w:val="22"/>
              </w:rPr>
            </w:pPr>
          </w:p>
        </w:tc>
        <w:tc>
          <w:tcPr>
            <w:tcW w:w="549" w:type="pct"/>
          </w:tcPr>
          <w:p w14:paraId="5100F062" w14:textId="77777777" w:rsidR="008F6646" w:rsidRPr="0050581E" w:rsidRDefault="008F6646" w:rsidP="00A35BE3">
            <w:pPr>
              <w:tabs>
                <w:tab w:val="left" w:pos="9900"/>
              </w:tabs>
              <w:spacing w:before="100" w:after="100"/>
              <w:jc w:val="center"/>
              <w:rPr>
                <w:sz w:val="22"/>
              </w:rPr>
            </w:pPr>
          </w:p>
        </w:tc>
        <w:tc>
          <w:tcPr>
            <w:tcW w:w="549" w:type="pct"/>
          </w:tcPr>
          <w:p w14:paraId="5D03AE05" w14:textId="77777777" w:rsidR="008F6646" w:rsidRPr="0050581E" w:rsidRDefault="008F6646" w:rsidP="00A35BE3">
            <w:pPr>
              <w:tabs>
                <w:tab w:val="left" w:pos="9900"/>
              </w:tabs>
              <w:spacing w:before="100" w:after="100"/>
              <w:jc w:val="center"/>
              <w:rPr>
                <w:sz w:val="22"/>
              </w:rPr>
            </w:pPr>
          </w:p>
        </w:tc>
      </w:tr>
      <w:tr w:rsidR="008F6646" w:rsidRPr="0050581E" w14:paraId="0AB0B7F0" w14:textId="7137DE0A" w:rsidTr="004313F3">
        <w:trPr>
          <w:cantSplit/>
        </w:trPr>
        <w:tc>
          <w:tcPr>
            <w:tcW w:w="249" w:type="pct"/>
          </w:tcPr>
          <w:p w14:paraId="679FDBDB" w14:textId="77777777" w:rsidR="008F6646" w:rsidRPr="0050581E" w:rsidRDefault="008F6646" w:rsidP="00A35BE3">
            <w:pPr>
              <w:tabs>
                <w:tab w:val="left" w:pos="9900"/>
              </w:tabs>
              <w:spacing w:before="100" w:after="100"/>
              <w:jc w:val="center"/>
              <w:rPr>
                <w:sz w:val="22"/>
              </w:rPr>
            </w:pPr>
            <w:r w:rsidRPr="0050581E">
              <w:rPr>
                <w:sz w:val="22"/>
              </w:rPr>
              <w:t>1</w:t>
            </w:r>
          </w:p>
        </w:tc>
        <w:tc>
          <w:tcPr>
            <w:tcW w:w="1087" w:type="pct"/>
          </w:tcPr>
          <w:p w14:paraId="7AC24DBA" w14:textId="77777777" w:rsidR="008F6646" w:rsidRPr="0050581E" w:rsidRDefault="008F6646" w:rsidP="00A35BE3">
            <w:pPr>
              <w:tabs>
                <w:tab w:val="left" w:pos="9900"/>
              </w:tabs>
              <w:spacing w:before="100" w:after="100"/>
              <w:jc w:val="left"/>
              <w:rPr>
                <w:sz w:val="22"/>
              </w:rPr>
            </w:pPr>
            <w:r w:rsidRPr="0050581E">
              <w:rPr>
                <w:sz w:val="22"/>
              </w:rPr>
              <w:t>Subsistema 1</w:t>
            </w:r>
          </w:p>
        </w:tc>
        <w:tc>
          <w:tcPr>
            <w:tcW w:w="484" w:type="pct"/>
          </w:tcPr>
          <w:p w14:paraId="0B2CCB5D" w14:textId="77777777" w:rsidR="008F6646" w:rsidRPr="0050581E" w:rsidRDefault="008F6646" w:rsidP="00A35BE3">
            <w:pPr>
              <w:tabs>
                <w:tab w:val="left" w:pos="9900"/>
              </w:tabs>
              <w:spacing w:before="100" w:after="100"/>
              <w:jc w:val="center"/>
              <w:rPr>
                <w:sz w:val="22"/>
              </w:rPr>
            </w:pPr>
            <w:r w:rsidRPr="0050581E">
              <w:rPr>
                <w:sz w:val="22"/>
              </w:rPr>
              <w:t>1</w:t>
            </w:r>
          </w:p>
        </w:tc>
        <w:tc>
          <w:tcPr>
            <w:tcW w:w="411" w:type="pct"/>
          </w:tcPr>
          <w:p w14:paraId="50826CC0" w14:textId="77777777" w:rsidR="008F6646" w:rsidRPr="0050581E" w:rsidRDefault="008F6646" w:rsidP="00A35BE3">
            <w:pPr>
              <w:tabs>
                <w:tab w:val="left" w:pos="9900"/>
              </w:tabs>
              <w:spacing w:before="100" w:after="100"/>
              <w:jc w:val="center"/>
              <w:rPr>
                <w:sz w:val="22"/>
              </w:rPr>
            </w:pPr>
            <w:r w:rsidRPr="0050581E">
              <w:rPr>
                <w:sz w:val="22"/>
              </w:rPr>
              <w:t>___</w:t>
            </w:r>
          </w:p>
        </w:tc>
        <w:tc>
          <w:tcPr>
            <w:tcW w:w="543" w:type="pct"/>
          </w:tcPr>
          <w:p w14:paraId="3692E3E8" w14:textId="77777777" w:rsidR="008F6646" w:rsidRPr="0050581E" w:rsidRDefault="008F6646" w:rsidP="00A35BE3">
            <w:pPr>
              <w:tabs>
                <w:tab w:val="left" w:pos="9900"/>
              </w:tabs>
              <w:spacing w:before="100" w:after="100"/>
              <w:jc w:val="center"/>
              <w:rPr>
                <w:sz w:val="22"/>
              </w:rPr>
            </w:pPr>
          </w:p>
        </w:tc>
        <w:tc>
          <w:tcPr>
            <w:tcW w:w="562" w:type="pct"/>
          </w:tcPr>
          <w:p w14:paraId="3C3E132C" w14:textId="77777777" w:rsidR="008F6646" w:rsidRPr="0050581E" w:rsidRDefault="008F6646" w:rsidP="00A35BE3">
            <w:pPr>
              <w:tabs>
                <w:tab w:val="left" w:pos="9900"/>
              </w:tabs>
              <w:spacing w:before="100" w:after="100"/>
              <w:jc w:val="center"/>
              <w:rPr>
                <w:sz w:val="22"/>
              </w:rPr>
            </w:pPr>
            <w:r w:rsidRPr="0050581E">
              <w:rPr>
                <w:sz w:val="22"/>
              </w:rPr>
              <w:t>- -</w:t>
            </w:r>
          </w:p>
        </w:tc>
        <w:tc>
          <w:tcPr>
            <w:tcW w:w="566" w:type="pct"/>
          </w:tcPr>
          <w:p w14:paraId="34725B4C" w14:textId="77777777" w:rsidR="008F6646" w:rsidRPr="0050581E" w:rsidRDefault="008F6646" w:rsidP="00A35BE3">
            <w:pPr>
              <w:tabs>
                <w:tab w:val="left" w:pos="9900"/>
              </w:tabs>
              <w:spacing w:before="100" w:after="100"/>
              <w:jc w:val="center"/>
              <w:rPr>
                <w:sz w:val="22"/>
              </w:rPr>
            </w:pPr>
            <w:r w:rsidRPr="0050581E">
              <w:rPr>
                <w:sz w:val="22"/>
              </w:rPr>
              <w:t>- -</w:t>
            </w:r>
          </w:p>
        </w:tc>
        <w:tc>
          <w:tcPr>
            <w:tcW w:w="549" w:type="pct"/>
          </w:tcPr>
          <w:p w14:paraId="2225440F" w14:textId="77777777" w:rsidR="008F6646" w:rsidRPr="0050581E" w:rsidRDefault="008F6646" w:rsidP="00A35BE3">
            <w:pPr>
              <w:tabs>
                <w:tab w:val="left" w:pos="9900"/>
              </w:tabs>
              <w:spacing w:before="100" w:after="100"/>
              <w:jc w:val="center"/>
              <w:rPr>
                <w:sz w:val="22"/>
              </w:rPr>
            </w:pPr>
            <w:r w:rsidRPr="0050581E">
              <w:rPr>
                <w:sz w:val="22"/>
              </w:rPr>
              <w:t>- -</w:t>
            </w:r>
          </w:p>
        </w:tc>
        <w:tc>
          <w:tcPr>
            <w:tcW w:w="549" w:type="pct"/>
          </w:tcPr>
          <w:p w14:paraId="074E18E0" w14:textId="77777777" w:rsidR="008F6646" w:rsidRPr="0050581E" w:rsidRDefault="008F6646" w:rsidP="00A35BE3">
            <w:pPr>
              <w:tabs>
                <w:tab w:val="left" w:pos="9900"/>
              </w:tabs>
              <w:spacing w:before="100" w:after="100"/>
              <w:jc w:val="center"/>
              <w:rPr>
                <w:sz w:val="22"/>
              </w:rPr>
            </w:pPr>
          </w:p>
        </w:tc>
      </w:tr>
      <w:tr w:rsidR="008F6646" w:rsidRPr="0050581E" w14:paraId="3854BE30" w14:textId="5A1D0AF0" w:rsidTr="004313F3">
        <w:trPr>
          <w:cantSplit/>
        </w:trPr>
        <w:tc>
          <w:tcPr>
            <w:tcW w:w="249" w:type="pct"/>
          </w:tcPr>
          <w:p w14:paraId="388D266A" w14:textId="77777777" w:rsidR="008F6646" w:rsidRPr="0050581E" w:rsidRDefault="008F6646" w:rsidP="00A35BE3">
            <w:pPr>
              <w:spacing w:before="100" w:after="100"/>
              <w:jc w:val="center"/>
              <w:rPr>
                <w:sz w:val="22"/>
              </w:rPr>
            </w:pPr>
            <w:r w:rsidRPr="0050581E">
              <w:rPr>
                <w:sz w:val="22"/>
              </w:rPr>
              <w:t>:</w:t>
            </w:r>
          </w:p>
        </w:tc>
        <w:tc>
          <w:tcPr>
            <w:tcW w:w="1087" w:type="pct"/>
          </w:tcPr>
          <w:p w14:paraId="1A077B24" w14:textId="55A32FDF" w:rsidR="008F6646" w:rsidRPr="0050581E" w:rsidRDefault="008F6646" w:rsidP="00A35BE3">
            <w:pPr>
              <w:pStyle w:val="explanatorynotes"/>
              <w:spacing w:before="100" w:after="100"/>
              <w:jc w:val="left"/>
              <w:rPr>
                <w:rFonts w:ascii="Times New Roman" w:hAnsi="Times New Roman"/>
              </w:rPr>
            </w:pPr>
            <w:r w:rsidRPr="0050581E">
              <w:rPr>
                <w:rFonts w:ascii="Times New Roman" w:hAnsi="Times New Roman"/>
              </w:rPr>
              <w:t xml:space="preserve"> etc.</w:t>
            </w:r>
          </w:p>
        </w:tc>
        <w:tc>
          <w:tcPr>
            <w:tcW w:w="484" w:type="pct"/>
          </w:tcPr>
          <w:p w14:paraId="2C0BC442" w14:textId="77777777" w:rsidR="008F6646" w:rsidRPr="0050581E" w:rsidRDefault="008F6646" w:rsidP="00A35BE3">
            <w:pPr>
              <w:spacing w:before="100" w:after="100"/>
              <w:jc w:val="center"/>
              <w:rPr>
                <w:sz w:val="22"/>
              </w:rPr>
            </w:pPr>
          </w:p>
        </w:tc>
        <w:tc>
          <w:tcPr>
            <w:tcW w:w="411" w:type="pct"/>
          </w:tcPr>
          <w:p w14:paraId="5A74E9F2" w14:textId="77777777" w:rsidR="008F6646" w:rsidRPr="0050581E" w:rsidRDefault="008F6646" w:rsidP="00A35BE3">
            <w:pPr>
              <w:spacing w:before="100" w:after="100"/>
              <w:jc w:val="center"/>
              <w:rPr>
                <w:sz w:val="22"/>
              </w:rPr>
            </w:pPr>
          </w:p>
        </w:tc>
        <w:tc>
          <w:tcPr>
            <w:tcW w:w="543" w:type="pct"/>
          </w:tcPr>
          <w:p w14:paraId="523FDE2D" w14:textId="77777777" w:rsidR="008F6646" w:rsidRPr="0050581E" w:rsidRDefault="008F6646" w:rsidP="00A35BE3">
            <w:pPr>
              <w:spacing w:before="100" w:after="100"/>
              <w:jc w:val="center"/>
              <w:rPr>
                <w:sz w:val="22"/>
              </w:rPr>
            </w:pPr>
          </w:p>
        </w:tc>
        <w:tc>
          <w:tcPr>
            <w:tcW w:w="562" w:type="pct"/>
          </w:tcPr>
          <w:p w14:paraId="773B4873" w14:textId="77777777" w:rsidR="008F6646" w:rsidRPr="0050581E" w:rsidRDefault="008F6646" w:rsidP="00A35BE3">
            <w:pPr>
              <w:spacing w:before="100" w:after="100"/>
              <w:jc w:val="center"/>
              <w:rPr>
                <w:sz w:val="22"/>
              </w:rPr>
            </w:pPr>
          </w:p>
        </w:tc>
        <w:tc>
          <w:tcPr>
            <w:tcW w:w="566" w:type="pct"/>
          </w:tcPr>
          <w:p w14:paraId="38575764" w14:textId="77777777" w:rsidR="008F6646" w:rsidRPr="0050581E" w:rsidRDefault="008F6646" w:rsidP="00A35BE3">
            <w:pPr>
              <w:spacing w:before="100" w:after="100"/>
              <w:jc w:val="center"/>
              <w:rPr>
                <w:sz w:val="22"/>
              </w:rPr>
            </w:pPr>
          </w:p>
        </w:tc>
        <w:tc>
          <w:tcPr>
            <w:tcW w:w="549" w:type="pct"/>
          </w:tcPr>
          <w:p w14:paraId="09C07BA9" w14:textId="77777777" w:rsidR="008F6646" w:rsidRPr="0050581E" w:rsidRDefault="008F6646" w:rsidP="00A35BE3">
            <w:pPr>
              <w:spacing w:before="100" w:after="100"/>
              <w:jc w:val="center"/>
              <w:rPr>
                <w:sz w:val="22"/>
              </w:rPr>
            </w:pPr>
          </w:p>
        </w:tc>
        <w:tc>
          <w:tcPr>
            <w:tcW w:w="549" w:type="pct"/>
          </w:tcPr>
          <w:p w14:paraId="2739708E" w14:textId="77777777" w:rsidR="008F6646" w:rsidRPr="0050581E" w:rsidRDefault="008F6646" w:rsidP="00A35BE3">
            <w:pPr>
              <w:spacing w:before="100" w:after="100"/>
              <w:jc w:val="center"/>
              <w:rPr>
                <w:sz w:val="22"/>
              </w:rPr>
            </w:pPr>
          </w:p>
        </w:tc>
      </w:tr>
      <w:tr w:rsidR="008F6646" w:rsidRPr="0050581E" w14:paraId="2F00763E" w14:textId="619FC97B" w:rsidTr="004313F3">
        <w:trPr>
          <w:cantSplit/>
        </w:trPr>
        <w:tc>
          <w:tcPr>
            <w:tcW w:w="249" w:type="pct"/>
          </w:tcPr>
          <w:p w14:paraId="26110F55" w14:textId="77777777" w:rsidR="008F6646" w:rsidRPr="0050581E" w:rsidRDefault="008F6646" w:rsidP="00A35BE3">
            <w:pPr>
              <w:spacing w:before="100" w:after="100"/>
              <w:jc w:val="center"/>
              <w:rPr>
                <w:sz w:val="22"/>
              </w:rPr>
            </w:pPr>
            <w:r w:rsidRPr="0050581E">
              <w:rPr>
                <w:sz w:val="22"/>
              </w:rPr>
              <w:t>x</w:t>
            </w:r>
          </w:p>
        </w:tc>
        <w:tc>
          <w:tcPr>
            <w:tcW w:w="1087" w:type="pct"/>
          </w:tcPr>
          <w:p w14:paraId="7785E5D3" w14:textId="77777777" w:rsidR="008F6646" w:rsidRPr="0050581E" w:rsidRDefault="008F6646" w:rsidP="00A35BE3">
            <w:pPr>
              <w:spacing w:before="100" w:after="100"/>
              <w:jc w:val="left"/>
              <w:rPr>
                <w:sz w:val="22"/>
              </w:rPr>
            </w:pPr>
            <w:r w:rsidRPr="0050581E">
              <w:rPr>
                <w:sz w:val="22"/>
              </w:rPr>
              <w:t>Aceptación operativa del Sistema como un todo integrado</w:t>
            </w:r>
          </w:p>
        </w:tc>
        <w:tc>
          <w:tcPr>
            <w:tcW w:w="484" w:type="pct"/>
          </w:tcPr>
          <w:p w14:paraId="66CEC776" w14:textId="77777777" w:rsidR="008F6646" w:rsidRPr="0050581E" w:rsidRDefault="008F6646" w:rsidP="00A35BE3">
            <w:pPr>
              <w:spacing w:before="100" w:after="100"/>
              <w:jc w:val="center"/>
              <w:rPr>
                <w:sz w:val="22"/>
              </w:rPr>
            </w:pPr>
            <w:r w:rsidRPr="0050581E">
              <w:rPr>
                <w:sz w:val="22"/>
              </w:rPr>
              <w:t>- -</w:t>
            </w:r>
          </w:p>
        </w:tc>
        <w:tc>
          <w:tcPr>
            <w:tcW w:w="411" w:type="pct"/>
          </w:tcPr>
          <w:p w14:paraId="25C6E4CB" w14:textId="77777777" w:rsidR="008F6646" w:rsidRPr="0050581E" w:rsidRDefault="008F6646" w:rsidP="00A35BE3">
            <w:pPr>
              <w:spacing w:before="100" w:after="100"/>
              <w:jc w:val="center"/>
              <w:rPr>
                <w:sz w:val="22"/>
              </w:rPr>
            </w:pPr>
            <w:r w:rsidRPr="0050581E">
              <w:rPr>
                <w:sz w:val="22"/>
              </w:rPr>
              <w:t>todos los sitios</w:t>
            </w:r>
          </w:p>
        </w:tc>
        <w:tc>
          <w:tcPr>
            <w:tcW w:w="543" w:type="pct"/>
          </w:tcPr>
          <w:p w14:paraId="5A43FAF0" w14:textId="77777777" w:rsidR="008F6646" w:rsidRPr="0050581E" w:rsidRDefault="008F6646" w:rsidP="00A35BE3">
            <w:pPr>
              <w:spacing w:before="100" w:after="100"/>
              <w:jc w:val="center"/>
              <w:rPr>
                <w:sz w:val="22"/>
              </w:rPr>
            </w:pPr>
          </w:p>
        </w:tc>
        <w:tc>
          <w:tcPr>
            <w:tcW w:w="562" w:type="pct"/>
          </w:tcPr>
          <w:p w14:paraId="7CFEB60E" w14:textId="77777777" w:rsidR="008F6646" w:rsidRPr="0050581E" w:rsidRDefault="008F6646" w:rsidP="00A35BE3">
            <w:pPr>
              <w:spacing w:before="100" w:after="100"/>
              <w:jc w:val="center"/>
              <w:rPr>
                <w:sz w:val="22"/>
              </w:rPr>
            </w:pPr>
            <w:r w:rsidRPr="0050581E">
              <w:rPr>
                <w:sz w:val="22"/>
              </w:rPr>
              <w:t>- -</w:t>
            </w:r>
          </w:p>
        </w:tc>
        <w:tc>
          <w:tcPr>
            <w:tcW w:w="566" w:type="pct"/>
          </w:tcPr>
          <w:p w14:paraId="529B345D" w14:textId="77777777" w:rsidR="008F6646" w:rsidRPr="0050581E" w:rsidRDefault="008F6646" w:rsidP="00A35BE3">
            <w:pPr>
              <w:spacing w:before="100" w:after="100"/>
              <w:jc w:val="center"/>
              <w:rPr>
                <w:sz w:val="22"/>
              </w:rPr>
            </w:pPr>
            <w:r w:rsidRPr="0050581E">
              <w:rPr>
                <w:sz w:val="22"/>
              </w:rPr>
              <w:t>S__</w:t>
            </w:r>
          </w:p>
        </w:tc>
        <w:tc>
          <w:tcPr>
            <w:tcW w:w="549" w:type="pct"/>
          </w:tcPr>
          <w:p w14:paraId="2734C89A" w14:textId="77777777" w:rsidR="008F6646" w:rsidRPr="0050581E" w:rsidRDefault="008F6646" w:rsidP="00A35BE3">
            <w:pPr>
              <w:spacing w:before="100" w:after="100"/>
              <w:jc w:val="center"/>
              <w:rPr>
                <w:sz w:val="22"/>
              </w:rPr>
            </w:pPr>
            <w:r w:rsidRPr="0050581E">
              <w:rPr>
                <w:sz w:val="22"/>
              </w:rPr>
              <w:t>sí</w:t>
            </w:r>
          </w:p>
        </w:tc>
        <w:tc>
          <w:tcPr>
            <w:tcW w:w="549" w:type="pct"/>
          </w:tcPr>
          <w:p w14:paraId="4A0161FA" w14:textId="77777777" w:rsidR="008F6646" w:rsidRPr="0050581E" w:rsidRDefault="008F6646" w:rsidP="00A35BE3">
            <w:pPr>
              <w:spacing w:before="100" w:after="100"/>
              <w:jc w:val="center"/>
              <w:rPr>
                <w:sz w:val="22"/>
              </w:rPr>
            </w:pPr>
          </w:p>
        </w:tc>
      </w:tr>
      <w:tr w:rsidR="008F6646" w:rsidRPr="0050581E" w14:paraId="3F9BA8D5" w14:textId="32189C0C" w:rsidTr="004313F3">
        <w:trPr>
          <w:cantSplit/>
        </w:trPr>
        <w:tc>
          <w:tcPr>
            <w:tcW w:w="249" w:type="pct"/>
          </w:tcPr>
          <w:p w14:paraId="3FC4E823" w14:textId="77777777" w:rsidR="008F6646" w:rsidRPr="0050581E" w:rsidRDefault="008F6646" w:rsidP="00A35BE3">
            <w:pPr>
              <w:spacing w:before="100" w:after="100"/>
              <w:jc w:val="center"/>
              <w:rPr>
                <w:sz w:val="22"/>
              </w:rPr>
            </w:pPr>
          </w:p>
        </w:tc>
        <w:tc>
          <w:tcPr>
            <w:tcW w:w="1087" w:type="pct"/>
          </w:tcPr>
          <w:p w14:paraId="000A68BA" w14:textId="77777777" w:rsidR="008F6646" w:rsidRPr="0050581E" w:rsidRDefault="008F6646" w:rsidP="00A35BE3">
            <w:pPr>
              <w:spacing w:before="100" w:after="100"/>
              <w:jc w:val="left"/>
              <w:rPr>
                <w:sz w:val="22"/>
              </w:rPr>
            </w:pPr>
          </w:p>
        </w:tc>
        <w:tc>
          <w:tcPr>
            <w:tcW w:w="484" w:type="pct"/>
          </w:tcPr>
          <w:p w14:paraId="2A604B2A" w14:textId="77777777" w:rsidR="008F6646" w:rsidRPr="0050581E" w:rsidRDefault="008F6646" w:rsidP="00A35BE3">
            <w:pPr>
              <w:spacing w:before="100" w:after="100"/>
              <w:jc w:val="center"/>
              <w:rPr>
                <w:sz w:val="22"/>
              </w:rPr>
            </w:pPr>
          </w:p>
        </w:tc>
        <w:tc>
          <w:tcPr>
            <w:tcW w:w="411" w:type="pct"/>
          </w:tcPr>
          <w:p w14:paraId="4B304873" w14:textId="77777777" w:rsidR="008F6646" w:rsidRPr="0050581E" w:rsidRDefault="008F6646" w:rsidP="00A35BE3">
            <w:pPr>
              <w:spacing w:before="100" w:after="100"/>
              <w:jc w:val="center"/>
              <w:rPr>
                <w:sz w:val="22"/>
              </w:rPr>
            </w:pPr>
          </w:p>
        </w:tc>
        <w:tc>
          <w:tcPr>
            <w:tcW w:w="543" w:type="pct"/>
          </w:tcPr>
          <w:p w14:paraId="1658421D" w14:textId="77777777" w:rsidR="008F6646" w:rsidRPr="0050581E" w:rsidRDefault="008F6646" w:rsidP="00A35BE3">
            <w:pPr>
              <w:spacing w:before="100" w:after="100"/>
              <w:jc w:val="center"/>
              <w:rPr>
                <w:sz w:val="22"/>
              </w:rPr>
            </w:pPr>
          </w:p>
        </w:tc>
        <w:tc>
          <w:tcPr>
            <w:tcW w:w="562" w:type="pct"/>
          </w:tcPr>
          <w:p w14:paraId="52ED204F" w14:textId="77777777" w:rsidR="008F6646" w:rsidRPr="0050581E" w:rsidRDefault="008F6646" w:rsidP="00A35BE3">
            <w:pPr>
              <w:spacing w:before="100" w:after="100"/>
              <w:jc w:val="center"/>
              <w:rPr>
                <w:sz w:val="22"/>
              </w:rPr>
            </w:pPr>
          </w:p>
        </w:tc>
        <w:tc>
          <w:tcPr>
            <w:tcW w:w="566" w:type="pct"/>
          </w:tcPr>
          <w:p w14:paraId="6DFD655E" w14:textId="77777777" w:rsidR="008F6646" w:rsidRPr="0050581E" w:rsidRDefault="008F6646" w:rsidP="00A35BE3">
            <w:pPr>
              <w:spacing w:before="100" w:after="100"/>
              <w:jc w:val="center"/>
              <w:rPr>
                <w:sz w:val="22"/>
              </w:rPr>
            </w:pPr>
          </w:p>
        </w:tc>
        <w:tc>
          <w:tcPr>
            <w:tcW w:w="549" w:type="pct"/>
          </w:tcPr>
          <w:p w14:paraId="2D26ABDB" w14:textId="77777777" w:rsidR="008F6646" w:rsidRPr="0050581E" w:rsidRDefault="008F6646" w:rsidP="00A35BE3">
            <w:pPr>
              <w:spacing w:before="100" w:after="100"/>
              <w:jc w:val="center"/>
              <w:rPr>
                <w:sz w:val="22"/>
              </w:rPr>
            </w:pPr>
          </w:p>
        </w:tc>
        <w:tc>
          <w:tcPr>
            <w:tcW w:w="549" w:type="pct"/>
          </w:tcPr>
          <w:p w14:paraId="7527453C" w14:textId="77777777" w:rsidR="008F6646" w:rsidRPr="0050581E" w:rsidRDefault="008F6646" w:rsidP="00A35BE3">
            <w:pPr>
              <w:spacing w:before="100" w:after="100"/>
              <w:jc w:val="center"/>
              <w:rPr>
                <w:sz w:val="22"/>
              </w:rPr>
            </w:pPr>
          </w:p>
        </w:tc>
      </w:tr>
      <w:tr w:rsidR="008F6646" w:rsidRPr="0050581E" w14:paraId="1FDF58DB" w14:textId="7E97F692" w:rsidTr="004313F3">
        <w:trPr>
          <w:cantSplit/>
        </w:trPr>
        <w:tc>
          <w:tcPr>
            <w:tcW w:w="249" w:type="pct"/>
          </w:tcPr>
          <w:p w14:paraId="51A8B6AA" w14:textId="77777777" w:rsidR="008F6646" w:rsidRPr="0050581E" w:rsidRDefault="008F6646" w:rsidP="00A35BE3">
            <w:pPr>
              <w:spacing w:before="100" w:after="100"/>
              <w:jc w:val="center"/>
              <w:rPr>
                <w:sz w:val="22"/>
              </w:rPr>
            </w:pPr>
            <w:r w:rsidRPr="0050581E">
              <w:rPr>
                <w:sz w:val="22"/>
              </w:rPr>
              <w:t>y</w:t>
            </w:r>
          </w:p>
        </w:tc>
        <w:tc>
          <w:tcPr>
            <w:tcW w:w="1087" w:type="pct"/>
          </w:tcPr>
          <w:p w14:paraId="507475F1" w14:textId="78FE8CF2" w:rsidR="008F6646" w:rsidRPr="0050581E" w:rsidRDefault="008F6646" w:rsidP="00A35BE3">
            <w:pPr>
              <w:spacing w:before="100" w:after="100"/>
              <w:jc w:val="left"/>
              <w:rPr>
                <w:sz w:val="22"/>
              </w:rPr>
            </w:pPr>
            <w:r w:rsidRPr="0050581E">
              <w:rPr>
                <w:sz w:val="22"/>
              </w:rPr>
              <w:t>Rubros de gastos recurrentes: período de garantía</w:t>
            </w:r>
          </w:p>
        </w:tc>
        <w:tc>
          <w:tcPr>
            <w:tcW w:w="484" w:type="pct"/>
          </w:tcPr>
          <w:p w14:paraId="1EDD84C1" w14:textId="77777777" w:rsidR="008F6646" w:rsidRPr="0050581E" w:rsidRDefault="008F6646" w:rsidP="00A35BE3">
            <w:pPr>
              <w:spacing w:before="100" w:after="100"/>
              <w:jc w:val="center"/>
              <w:rPr>
                <w:sz w:val="22"/>
              </w:rPr>
            </w:pPr>
            <w:r w:rsidRPr="0050581E">
              <w:rPr>
                <w:sz w:val="22"/>
              </w:rPr>
              <w:t>y</w:t>
            </w:r>
          </w:p>
        </w:tc>
        <w:tc>
          <w:tcPr>
            <w:tcW w:w="411" w:type="pct"/>
          </w:tcPr>
          <w:p w14:paraId="333AB0AA" w14:textId="77777777" w:rsidR="008F6646" w:rsidRPr="0050581E" w:rsidRDefault="008F6646" w:rsidP="00A35BE3">
            <w:pPr>
              <w:spacing w:before="100" w:after="100"/>
              <w:jc w:val="center"/>
              <w:rPr>
                <w:sz w:val="22"/>
              </w:rPr>
            </w:pPr>
            <w:r w:rsidRPr="0050581E">
              <w:rPr>
                <w:sz w:val="22"/>
              </w:rPr>
              <w:t>- -</w:t>
            </w:r>
          </w:p>
        </w:tc>
        <w:tc>
          <w:tcPr>
            <w:tcW w:w="543" w:type="pct"/>
          </w:tcPr>
          <w:p w14:paraId="6D982759" w14:textId="77777777" w:rsidR="008F6646" w:rsidRPr="0050581E" w:rsidRDefault="008F6646" w:rsidP="00A35BE3">
            <w:pPr>
              <w:spacing w:before="100" w:after="100"/>
              <w:jc w:val="center"/>
              <w:rPr>
                <w:sz w:val="22"/>
              </w:rPr>
            </w:pPr>
          </w:p>
        </w:tc>
        <w:tc>
          <w:tcPr>
            <w:tcW w:w="562" w:type="pct"/>
          </w:tcPr>
          <w:p w14:paraId="012A6704" w14:textId="77777777" w:rsidR="008F6646" w:rsidRPr="0050581E" w:rsidRDefault="008F6646" w:rsidP="00A35BE3">
            <w:pPr>
              <w:spacing w:before="100" w:after="100"/>
              <w:jc w:val="center"/>
              <w:rPr>
                <w:sz w:val="22"/>
              </w:rPr>
            </w:pPr>
          </w:p>
        </w:tc>
        <w:tc>
          <w:tcPr>
            <w:tcW w:w="566" w:type="pct"/>
          </w:tcPr>
          <w:p w14:paraId="52BEA44C" w14:textId="77777777" w:rsidR="008F6646" w:rsidRPr="0050581E" w:rsidRDefault="008F6646" w:rsidP="00A35BE3">
            <w:pPr>
              <w:spacing w:before="100" w:after="100"/>
              <w:jc w:val="center"/>
              <w:rPr>
                <w:sz w:val="22"/>
              </w:rPr>
            </w:pPr>
          </w:p>
        </w:tc>
        <w:tc>
          <w:tcPr>
            <w:tcW w:w="549" w:type="pct"/>
          </w:tcPr>
          <w:p w14:paraId="76B1D904" w14:textId="77777777" w:rsidR="008F6646" w:rsidRPr="0050581E" w:rsidRDefault="008F6646" w:rsidP="00A35BE3">
            <w:pPr>
              <w:spacing w:before="100" w:after="100"/>
              <w:jc w:val="center"/>
              <w:rPr>
                <w:sz w:val="22"/>
              </w:rPr>
            </w:pPr>
          </w:p>
        </w:tc>
        <w:tc>
          <w:tcPr>
            <w:tcW w:w="549" w:type="pct"/>
          </w:tcPr>
          <w:p w14:paraId="26DB2EE9" w14:textId="77777777" w:rsidR="008F6646" w:rsidRPr="0050581E" w:rsidRDefault="008F6646" w:rsidP="00A35BE3">
            <w:pPr>
              <w:spacing w:before="100" w:after="100"/>
              <w:jc w:val="center"/>
              <w:rPr>
                <w:sz w:val="22"/>
              </w:rPr>
            </w:pPr>
          </w:p>
        </w:tc>
      </w:tr>
    </w:tbl>
    <w:p w14:paraId="4E421899" w14:textId="602619AB" w:rsidR="00A20832" w:rsidRPr="0050581E" w:rsidRDefault="00A20832" w:rsidP="004F5C4C">
      <w:pPr>
        <w:tabs>
          <w:tab w:val="left" w:pos="9900"/>
        </w:tabs>
        <w:spacing w:before="240"/>
        <w:ind w:left="1260" w:hanging="1260"/>
        <w:rPr>
          <w:sz w:val="22"/>
        </w:rPr>
      </w:pPr>
      <w:r w:rsidRPr="0050581E">
        <w:rPr>
          <w:b/>
          <w:sz w:val="22"/>
        </w:rPr>
        <w:t>Nota:</w:t>
      </w:r>
      <w:r w:rsidRPr="0050581E">
        <w:rPr>
          <w:sz w:val="22"/>
        </w:rPr>
        <w:tab/>
        <w:t xml:space="preserve">Véanse en los cuadros del inventario del Sistema los elementos y componentes específicos que conforman los Subsistemas o rubros. Véanse en los cuadros de información sobre los </w:t>
      </w:r>
      <w:r w:rsidR="009B1340" w:rsidRPr="0050581E">
        <w:rPr>
          <w:sz w:val="22"/>
        </w:rPr>
        <w:t xml:space="preserve">sitios del Proyecto </w:t>
      </w:r>
      <w:r w:rsidRPr="0050581E">
        <w:rPr>
          <w:sz w:val="22"/>
        </w:rPr>
        <w:t xml:space="preserve">que figuran a continuación los detalles sobre </w:t>
      </w:r>
      <w:r w:rsidR="009B1340" w:rsidRPr="0050581E">
        <w:rPr>
          <w:sz w:val="22"/>
        </w:rPr>
        <w:t xml:space="preserve">ese </w:t>
      </w:r>
      <w:r w:rsidRPr="0050581E">
        <w:rPr>
          <w:sz w:val="22"/>
        </w:rPr>
        <w:t>lugar y el código del lugar.</w:t>
      </w:r>
    </w:p>
    <w:p w14:paraId="6B6E6D79" w14:textId="30B3B0FB" w:rsidR="00A20832" w:rsidRPr="0050581E" w:rsidRDefault="00A20832" w:rsidP="00A20832">
      <w:pPr>
        <w:tabs>
          <w:tab w:val="left" w:pos="9900"/>
        </w:tabs>
        <w:ind w:left="1267" w:hanging="1267"/>
        <w:jc w:val="left"/>
        <w:rPr>
          <w:sz w:val="22"/>
        </w:rPr>
      </w:pPr>
      <w:r w:rsidRPr="0050581E">
        <w:rPr>
          <w:b/>
          <w:sz w:val="22"/>
        </w:rPr>
        <w:tab/>
      </w:r>
      <w:r w:rsidRPr="0050581E">
        <w:rPr>
          <w:sz w:val="22"/>
        </w:rPr>
        <w:t xml:space="preserve">“- -” indica “no se aplica”. Las comillas (“) indican la repetición de lo consignado arriba. </w:t>
      </w:r>
    </w:p>
    <w:p w14:paraId="066AB8C4" w14:textId="77777777" w:rsidR="00A20832" w:rsidRPr="0050581E" w:rsidRDefault="00A20832" w:rsidP="00A20832">
      <w:pPr>
        <w:tabs>
          <w:tab w:val="left" w:pos="9900"/>
        </w:tabs>
        <w:ind w:left="1267" w:hanging="1267"/>
        <w:jc w:val="left"/>
        <w:rPr>
          <w:sz w:val="22"/>
        </w:rPr>
        <w:sectPr w:rsidR="00A20832" w:rsidRPr="0050581E" w:rsidSect="00D32648">
          <w:headerReference w:type="even" r:id="rId68"/>
          <w:headerReference w:type="default" r:id="rId69"/>
          <w:footnotePr>
            <w:numRestart w:val="eachPage"/>
          </w:footnotePr>
          <w:endnotePr>
            <w:numRestart w:val="eachSect"/>
          </w:endnotePr>
          <w:pgSz w:w="15840" w:h="12240" w:orient="landscape" w:code="1"/>
          <w:pgMar w:top="1440" w:right="1440" w:bottom="1440" w:left="1440" w:header="720" w:footer="431" w:gutter="0"/>
          <w:cols w:space="720"/>
          <w:formProt w:val="0"/>
        </w:sectPr>
      </w:pPr>
    </w:p>
    <w:p w14:paraId="473EE9C8" w14:textId="3AD414AC" w:rsidR="00A20832" w:rsidRPr="0050581E" w:rsidRDefault="00A20832" w:rsidP="00A20832">
      <w:pPr>
        <w:pStyle w:val="Head5b1"/>
        <w:tabs>
          <w:tab w:val="clear" w:pos="9900"/>
        </w:tabs>
      </w:pPr>
      <w:bookmarkStart w:id="717" w:name="_Toc483815389"/>
      <w:bookmarkStart w:id="718" w:name="_Toc433161263"/>
      <w:bookmarkStart w:id="719" w:name="_Toc521498274"/>
      <w:bookmarkStart w:id="720" w:name="_Toc207771482"/>
      <w:bookmarkStart w:id="721" w:name="_Toc488944475"/>
      <w:r w:rsidRPr="0050581E">
        <w:lastRenderedPageBreak/>
        <w:t>B.</w:t>
      </w:r>
      <w:r w:rsidRPr="0050581E">
        <w:tab/>
        <w:t xml:space="preserve">Cuadro(s) de información sobre los </w:t>
      </w:r>
      <w:r w:rsidR="009B1340" w:rsidRPr="0050581E">
        <w:t>sitios del proyecto</w:t>
      </w:r>
      <w:bookmarkEnd w:id="717"/>
      <w:bookmarkEnd w:id="718"/>
      <w:bookmarkEnd w:id="719"/>
      <w:bookmarkEnd w:id="720"/>
      <w:bookmarkEnd w:id="721"/>
    </w:p>
    <w:p w14:paraId="539B686F" w14:textId="77777777" w:rsidR="00A20832" w:rsidRPr="0050581E" w:rsidRDefault="00A20832" w:rsidP="00A20832">
      <w:pPr>
        <w:jc w:val="center"/>
        <w:rPr>
          <w:rStyle w:val="Preparersnotenobold"/>
        </w:rPr>
      </w:pPr>
      <w:r w:rsidRPr="0050581E">
        <w:t xml:space="preserve"> </w:t>
      </w:r>
      <w:r w:rsidRPr="0050581E">
        <w:rPr>
          <w:rStyle w:val="Preparersnotenobold"/>
        </w:rPr>
        <w:t xml:space="preserve">[Especifique </w:t>
      </w:r>
      <w:r w:rsidRPr="0050581E">
        <w:rPr>
          <w:rStyle w:val="Preparersnotenobold"/>
          <w:b/>
        </w:rPr>
        <w:t>la información detallada sobre los lugares donde el Sistema ha de funcionar</w:t>
      </w:r>
      <w:r w:rsidRPr="0050581E">
        <w:rPr>
          <w:rStyle w:val="Preparersnotenobold"/>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528"/>
        <w:gridCol w:w="2537"/>
        <w:gridCol w:w="3544"/>
        <w:gridCol w:w="1749"/>
      </w:tblGrid>
      <w:tr w:rsidR="00A20832" w:rsidRPr="0050581E" w14:paraId="4CC9049A" w14:textId="77777777" w:rsidTr="004F5C4C">
        <w:trPr>
          <w:cantSplit/>
          <w:tblHeader/>
        </w:trPr>
        <w:tc>
          <w:tcPr>
            <w:tcW w:w="1440" w:type="dxa"/>
          </w:tcPr>
          <w:p w14:paraId="0C024ECE" w14:textId="6C9797F3" w:rsidR="00A20832" w:rsidRPr="0050581E" w:rsidRDefault="00A20832" w:rsidP="00A35BE3">
            <w:pPr>
              <w:spacing w:before="100" w:after="100"/>
              <w:jc w:val="center"/>
              <w:rPr>
                <w:sz w:val="22"/>
              </w:rPr>
            </w:pPr>
            <w:r w:rsidRPr="0050581E">
              <w:rPr>
                <w:sz w:val="22"/>
              </w:rPr>
              <w:br/>
              <w:t xml:space="preserve">Código </w:t>
            </w:r>
            <w:r w:rsidR="004F5C4C" w:rsidRPr="0050581E">
              <w:rPr>
                <w:sz w:val="22"/>
              </w:rPr>
              <w:br/>
            </w:r>
            <w:r w:rsidRPr="0050581E">
              <w:rPr>
                <w:sz w:val="22"/>
              </w:rPr>
              <w:t>del lugar</w:t>
            </w:r>
          </w:p>
        </w:tc>
        <w:tc>
          <w:tcPr>
            <w:tcW w:w="3528" w:type="dxa"/>
          </w:tcPr>
          <w:p w14:paraId="4F95FE91" w14:textId="77777777" w:rsidR="00A20832" w:rsidRPr="0050581E" w:rsidRDefault="00A20832" w:rsidP="00A35BE3">
            <w:pPr>
              <w:spacing w:before="100" w:after="100"/>
              <w:jc w:val="center"/>
              <w:rPr>
                <w:sz w:val="22"/>
              </w:rPr>
            </w:pPr>
            <w:r w:rsidRPr="0050581E">
              <w:rPr>
                <w:sz w:val="22"/>
              </w:rPr>
              <w:br/>
            </w:r>
            <w:r w:rsidRPr="0050581E">
              <w:rPr>
                <w:sz w:val="22"/>
              </w:rPr>
              <w:br/>
              <w:t>Lugar</w:t>
            </w:r>
          </w:p>
        </w:tc>
        <w:tc>
          <w:tcPr>
            <w:tcW w:w="2537" w:type="dxa"/>
          </w:tcPr>
          <w:p w14:paraId="4853D053" w14:textId="77777777" w:rsidR="00A20832" w:rsidRPr="0050581E" w:rsidRDefault="00A20832" w:rsidP="00A35BE3">
            <w:pPr>
              <w:spacing w:before="100" w:after="100"/>
              <w:jc w:val="center"/>
              <w:rPr>
                <w:sz w:val="22"/>
              </w:rPr>
            </w:pPr>
            <w:r w:rsidRPr="0050581E">
              <w:rPr>
                <w:sz w:val="22"/>
              </w:rPr>
              <w:br/>
            </w:r>
            <w:r w:rsidRPr="0050581E">
              <w:rPr>
                <w:sz w:val="22"/>
              </w:rPr>
              <w:br/>
              <w:t>Ciudad/localidad/región</w:t>
            </w:r>
          </w:p>
        </w:tc>
        <w:tc>
          <w:tcPr>
            <w:tcW w:w="3544" w:type="dxa"/>
          </w:tcPr>
          <w:p w14:paraId="526BDD36" w14:textId="77777777" w:rsidR="00A20832" w:rsidRPr="0050581E" w:rsidRDefault="00A20832" w:rsidP="00A35BE3">
            <w:pPr>
              <w:spacing w:before="100" w:after="100"/>
              <w:jc w:val="center"/>
              <w:rPr>
                <w:sz w:val="22"/>
              </w:rPr>
            </w:pPr>
            <w:r w:rsidRPr="0050581E">
              <w:rPr>
                <w:sz w:val="22"/>
              </w:rPr>
              <w:br/>
            </w:r>
            <w:r w:rsidRPr="0050581E">
              <w:rPr>
                <w:sz w:val="22"/>
              </w:rPr>
              <w:br/>
              <w:t>Dirección principal (calle/número)</w:t>
            </w:r>
          </w:p>
        </w:tc>
        <w:tc>
          <w:tcPr>
            <w:tcW w:w="1749" w:type="dxa"/>
          </w:tcPr>
          <w:p w14:paraId="0F125163" w14:textId="2B2E8F0C" w:rsidR="00A20832" w:rsidRPr="0050581E" w:rsidRDefault="00A20832" w:rsidP="00A35BE3">
            <w:pPr>
              <w:spacing w:before="100" w:after="100"/>
              <w:jc w:val="center"/>
              <w:rPr>
                <w:sz w:val="22"/>
              </w:rPr>
            </w:pPr>
            <w:r w:rsidRPr="0050581E">
              <w:rPr>
                <w:sz w:val="22"/>
              </w:rPr>
              <w:t>N.</w:t>
            </w:r>
            <w:r w:rsidRPr="0050581E">
              <w:rPr>
                <w:sz w:val="22"/>
                <w:vertAlign w:val="superscript"/>
              </w:rPr>
              <w:t>o</w:t>
            </w:r>
            <w:r w:rsidRPr="0050581E">
              <w:rPr>
                <w:sz w:val="22"/>
              </w:rPr>
              <w:t xml:space="preserve"> de referencia del plano </w:t>
            </w:r>
            <w:r w:rsidR="004F5C4C" w:rsidRPr="0050581E">
              <w:rPr>
                <w:sz w:val="22"/>
              </w:rPr>
              <w:br/>
            </w:r>
            <w:r w:rsidRPr="0050581E">
              <w:rPr>
                <w:sz w:val="22"/>
              </w:rPr>
              <w:t>(si lo hubiera)</w:t>
            </w:r>
          </w:p>
        </w:tc>
      </w:tr>
      <w:tr w:rsidR="00A20832" w:rsidRPr="0050581E" w14:paraId="54FC305D" w14:textId="77777777" w:rsidTr="004F5C4C">
        <w:trPr>
          <w:cantSplit/>
        </w:trPr>
        <w:tc>
          <w:tcPr>
            <w:tcW w:w="1440" w:type="dxa"/>
          </w:tcPr>
          <w:p w14:paraId="56C26647" w14:textId="77777777" w:rsidR="00A20832" w:rsidRPr="0050581E" w:rsidRDefault="00A20832" w:rsidP="00A35BE3">
            <w:pPr>
              <w:spacing w:before="100" w:after="100"/>
              <w:jc w:val="center"/>
              <w:rPr>
                <w:sz w:val="22"/>
              </w:rPr>
            </w:pPr>
            <w:r w:rsidRPr="0050581E">
              <w:rPr>
                <w:sz w:val="22"/>
              </w:rPr>
              <w:t>S</w:t>
            </w:r>
          </w:p>
        </w:tc>
        <w:tc>
          <w:tcPr>
            <w:tcW w:w="3528" w:type="dxa"/>
          </w:tcPr>
          <w:p w14:paraId="7ADAA5EE" w14:textId="77777777" w:rsidR="00A20832" w:rsidRPr="0050581E" w:rsidRDefault="00A20832" w:rsidP="00A35BE3">
            <w:pPr>
              <w:spacing w:before="100" w:after="100"/>
              <w:rPr>
                <w:sz w:val="22"/>
              </w:rPr>
            </w:pPr>
            <w:r w:rsidRPr="0050581E">
              <w:rPr>
                <w:sz w:val="22"/>
              </w:rPr>
              <w:t>Sede</w:t>
            </w:r>
          </w:p>
        </w:tc>
        <w:tc>
          <w:tcPr>
            <w:tcW w:w="2537" w:type="dxa"/>
          </w:tcPr>
          <w:p w14:paraId="311C8A22" w14:textId="77777777" w:rsidR="00A20832" w:rsidRPr="0050581E" w:rsidRDefault="00A20832" w:rsidP="00A35BE3">
            <w:pPr>
              <w:spacing w:before="100" w:after="100"/>
              <w:jc w:val="center"/>
              <w:rPr>
                <w:sz w:val="22"/>
              </w:rPr>
            </w:pPr>
          </w:p>
        </w:tc>
        <w:tc>
          <w:tcPr>
            <w:tcW w:w="3544" w:type="dxa"/>
          </w:tcPr>
          <w:p w14:paraId="2EEBF8C5" w14:textId="77777777" w:rsidR="00A20832" w:rsidRPr="0050581E" w:rsidRDefault="00A20832" w:rsidP="00A35BE3">
            <w:pPr>
              <w:spacing w:before="100" w:after="100"/>
              <w:jc w:val="center"/>
              <w:rPr>
                <w:sz w:val="22"/>
              </w:rPr>
            </w:pPr>
          </w:p>
        </w:tc>
        <w:tc>
          <w:tcPr>
            <w:tcW w:w="1749" w:type="dxa"/>
          </w:tcPr>
          <w:p w14:paraId="2DB35CCF" w14:textId="77777777" w:rsidR="00A20832" w:rsidRPr="0050581E" w:rsidRDefault="00A20832" w:rsidP="00A35BE3">
            <w:pPr>
              <w:spacing w:before="100" w:after="100"/>
              <w:jc w:val="center"/>
              <w:rPr>
                <w:sz w:val="22"/>
              </w:rPr>
            </w:pPr>
          </w:p>
        </w:tc>
      </w:tr>
      <w:tr w:rsidR="00A20832" w:rsidRPr="0050581E" w14:paraId="40C5453C" w14:textId="77777777" w:rsidTr="004F5C4C">
        <w:trPr>
          <w:cantSplit/>
        </w:trPr>
        <w:tc>
          <w:tcPr>
            <w:tcW w:w="1440" w:type="dxa"/>
          </w:tcPr>
          <w:p w14:paraId="69D83E58" w14:textId="77777777" w:rsidR="00A20832" w:rsidRPr="0050581E" w:rsidRDefault="00A20832" w:rsidP="00A35BE3">
            <w:pPr>
              <w:spacing w:before="100" w:after="100"/>
              <w:jc w:val="center"/>
              <w:rPr>
                <w:sz w:val="22"/>
              </w:rPr>
            </w:pPr>
          </w:p>
        </w:tc>
        <w:tc>
          <w:tcPr>
            <w:tcW w:w="3528" w:type="dxa"/>
          </w:tcPr>
          <w:p w14:paraId="27DC98A7" w14:textId="77777777" w:rsidR="00A20832" w:rsidRPr="0050581E" w:rsidRDefault="00A20832" w:rsidP="00A35BE3">
            <w:pPr>
              <w:spacing w:before="100" w:after="100"/>
              <w:rPr>
                <w:sz w:val="22"/>
              </w:rPr>
            </w:pPr>
          </w:p>
        </w:tc>
        <w:tc>
          <w:tcPr>
            <w:tcW w:w="2537" w:type="dxa"/>
          </w:tcPr>
          <w:p w14:paraId="54D8FA9C" w14:textId="77777777" w:rsidR="00A20832" w:rsidRPr="0050581E" w:rsidRDefault="00A20832" w:rsidP="00A35BE3">
            <w:pPr>
              <w:spacing w:before="100" w:after="100"/>
              <w:jc w:val="center"/>
              <w:rPr>
                <w:sz w:val="22"/>
              </w:rPr>
            </w:pPr>
          </w:p>
        </w:tc>
        <w:tc>
          <w:tcPr>
            <w:tcW w:w="3544" w:type="dxa"/>
          </w:tcPr>
          <w:p w14:paraId="23131880" w14:textId="77777777" w:rsidR="00A20832" w:rsidRPr="0050581E" w:rsidRDefault="00A20832" w:rsidP="00A35BE3">
            <w:pPr>
              <w:spacing w:before="100" w:after="100"/>
              <w:jc w:val="center"/>
              <w:rPr>
                <w:sz w:val="22"/>
              </w:rPr>
            </w:pPr>
          </w:p>
        </w:tc>
        <w:tc>
          <w:tcPr>
            <w:tcW w:w="1749" w:type="dxa"/>
          </w:tcPr>
          <w:p w14:paraId="2E9FBA92" w14:textId="77777777" w:rsidR="00A20832" w:rsidRPr="0050581E" w:rsidRDefault="00A20832" w:rsidP="00A35BE3">
            <w:pPr>
              <w:spacing w:before="100" w:after="100"/>
              <w:jc w:val="center"/>
              <w:rPr>
                <w:sz w:val="22"/>
              </w:rPr>
            </w:pPr>
          </w:p>
        </w:tc>
      </w:tr>
      <w:tr w:rsidR="00A20832" w:rsidRPr="0050581E" w14:paraId="037B1AAC" w14:textId="77777777" w:rsidTr="004F5C4C">
        <w:trPr>
          <w:cantSplit/>
        </w:trPr>
        <w:tc>
          <w:tcPr>
            <w:tcW w:w="1440" w:type="dxa"/>
          </w:tcPr>
          <w:p w14:paraId="6AFDF299" w14:textId="77777777" w:rsidR="00A20832" w:rsidRPr="0050581E" w:rsidRDefault="00A20832" w:rsidP="00A35BE3">
            <w:pPr>
              <w:spacing w:before="100" w:after="100"/>
              <w:jc w:val="center"/>
              <w:rPr>
                <w:sz w:val="22"/>
              </w:rPr>
            </w:pPr>
            <w:r w:rsidRPr="0050581E">
              <w:rPr>
                <w:sz w:val="22"/>
              </w:rPr>
              <w:t>R1</w:t>
            </w:r>
          </w:p>
        </w:tc>
        <w:tc>
          <w:tcPr>
            <w:tcW w:w="3528" w:type="dxa"/>
          </w:tcPr>
          <w:p w14:paraId="2B50D5B0" w14:textId="77777777" w:rsidR="00A20832" w:rsidRPr="0050581E" w:rsidRDefault="00A20832" w:rsidP="00A35BE3">
            <w:pPr>
              <w:spacing w:before="100" w:after="100"/>
              <w:rPr>
                <w:sz w:val="22"/>
              </w:rPr>
            </w:pPr>
            <w:r w:rsidRPr="0050581E">
              <w:rPr>
                <w:sz w:val="22"/>
              </w:rPr>
              <w:t>Región 1</w:t>
            </w:r>
          </w:p>
        </w:tc>
        <w:tc>
          <w:tcPr>
            <w:tcW w:w="2537" w:type="dxa"/>
          </w:tcPr>
          <w:p w14:paraId="57228F63" w14:textId="77777777" w:rsidR="00A20832" w:rsidRPr="0050581E" w:rsidRDefault="00A20832" w:rsidP="00A35BE3">
            <w:pPr>
              <w:spacing w:before="100" w:after="100"/>
              <w:jc w:val="center"/>
              <w:rPr>
                <w:sz w:val="22"/>
              </w:rPr>
            </w:pPr>
          </w:p>
        </w:tc>
        <w:tc>
          <w:tcPr>
            <w:tcW w:w="3544" w:type="dxa"/>
          </w:tcPr>
          <w:p w14:paraId="63E3A99F" w14:textId="77777777" w:rsidR="00A20832" w:rsidRPr="0050581E" w:rsidRDefault="00A20832" w:rsidP="00A35BE3">
            <w:pPr>
              <w:spacing w:before="100" w:after="100"/>
              <w:jc w:val="center"/>
              <w:rPr>
                <w:sz w:val="22"/>
              </w:rPr>
            </w:pPr>
          </w:p>
        </w:tc>
        <w:tc>
          <w:tcPr>
            <w:tcW w:w="1749" w:type="dxa"/>
          </w:tcPr>
          <w:p w14:paraId="2FEF1EBE" w14:textId="77777777" w:rsidR="00A20832" w:rsidRPr="0050581E" w:rsidRDefault="00A20832" w:rsidP="00A35BE3">
            <w:pPr>
              <w:spacing w:before="100" w:after="100"/>
              <w:jc w:val="center"/>
              <w:rPr>
                <w:sz w:val="22"/>
              </w:rPr>
            </w:pPr>
          </w:p>
        </w:tc>
      </w:tr>
      <w:tr w:rsidR="00A20832" w:rsidRPr="0050581E" w14:paraId="0635A796" w14:textId="77777777" w:rsidTr="004F5C4C">
        <w:trPr>
          <w:cantSplit/>
        </w:trPr>
        <w:tc>
          <w:tcPr>
            <w:tcW w:w="1440" w:type="dxa"/>
          </w:tcPr>
          <w:p w14:paraId="24BADC14" w14:textId="77777777" w:rsidR="00A20832" w:rsidRPr="0050581E" w:rsidRDefault="00A20832" w:rsidP="00A35BE3">
            <w:pPr>
              <w:spacing w:before="100" w:after="100"/>
              <w:jc w:val="center"/>
              <w:rPr>
                <w:sz w:val="22"/>
              </w:rPr>
            </w:pPr>
            <w:r w:rsidRPr="0050581E">
              <w:rPr>
                <w:sz w:val="22"/>
              </w:rPr>
              <w:t>R1.1</w:t>
            </w:r>
          </w:p>
        </w:tc>
        <w:tc>
          <w:tcPr>
            <w:tcW w:w="3528" w:type="dxa"/>
          </w:tcPr>
          <w:p w14:paraId="2F99A975" w14:textId="77777777" w:rsidR="00A20832" w:rsidRPr="0050581E" w:rsidRDefault="00A20832" w:rsidP="00A35BE3">
            <w:pPr>
              <w:spacing w:before="100" w:after="100"/>
              <w:ind w:left="360"/>
              <w:rPr>
                <w:sz w:val="22"/>
              </w:rPr>
            </w:pPr>
            <w:r w:rsidRPr="0050581E">
              <w:rPr>
                <w:sz w:val="22"/>
              </w:rPr>
              <w:t>Oficina principal de la región 1</w:t>
            </w:r>
          </w:p>
        </w:tc>
        <w:tc>
          <w:tcPr>
            <w:tcW w:w="2537" w:type="dxa"/>
          </w:tcPr>
          <w:p w14:paraId="3506BE34" w14:textId="77777777" w:rsidR="00A20832" w:rsidRPr="0050581E" w:rsidRDefault="00A20832" w:rsidP="00A35BE3">
            <w:pPr>
              <w:spacing w:before="100" w:after="100"/>
              <w:jc w:val="center"/>
              <w:rPr>
                <w:sz w:val="22"/>
              </w:rPr>
            </w:pPr>
          </w:p>
        </w:tc>
        <w:tc>
          <w:tcPr>
            <w:tcW w:w="3544" w:type="dxa"/>
          </w:tcPr>
          <w:p w14:paraId="5EBB9C6B" w14:textId="77777777" w:rsidR="00A20832" w:rsidRPr="0050581E" w:rsidRDefault="00A20832" w:rsidP="00A35BE3">
            <w:pPr>
              <w:spacing w:before="100" w:after="100"/>
              <w:jc w:val="center"/>
              <w:rPr>
                <w:sz w:val="22"/>
              </w:rPr>
            </w:pPr>
          </w:p>
        </w:tc>
        <w:tc>
          <w:tcPr>
            <w:tcW w:w="1749" w:type="dxa"/>
          </w:tcPr>
          <w:p w14:paraId="5E6C924E" w14:textId="77777777" w:rsidR="00A20832" w:rsidRPr="0050581E" w:rsidRDefault="00A20832" w:rsidP="00A35BE3">
            <w:pPr>
              <w:spacing w:before="100" w:after="100"/>
              <w:jc w:val="center"/>
              <w:rPr>
                <w:sz w:val="22"/>
              </w:rPr>
            </w:pPr>
          </w:p>
        </w:tc>
      </w:tr>
      <w:tr w:rsidR="00A20832" w:rsidRPr="0050581E" w14:paraId="2CD278A5" w14:textId="77777777" w:rsidTr="004F5C4C">
        <w:trPr>
          <w:cantSplit/>
        </w:trPr>
        <w:tc>
          <w:tcPr>
            <w:tcW w:w="1440" w:type="dxa"/>
          </w:tcPr>
          <w:p w14:paraId="536AD286" w14:textId="77777777" w:rsidR="00A20832" w:rsidRPr="0050581E" w:rsidRDefault="00A20832" w:rsidP="00A35BE3">
            <w:pPr>
              <w:spacing w:before="100" w:after="100"/>
              <w:jc w:val="center"/>
              <w:rPr>
                <w:sz w:val="22"/>
              </w:rPr>
            </w:pPr>
            <w:r w:rsidRPr="0050581E">
              <w:rPr>
                <w:sz w:val="22"/>
              </w:rPr>
              <w:t>R1.2</w:t>
            </w:r>
          </w:p>
        </w:tc>
        <w:tc>
          <w:tcPr>
            <w:tcW w:w="3528" w:type="dxa"/>
          </w:tcPr>
          <w:p w14:paraId="441B3EE3" w14:textId="77777777" w:rsidR="00A20832" w:rsidRPr="0050581E" w:rsidRDefault="00A20832" w:rsidP="00A35BE3">
            <w:pPr>
              <w:spacing w:before="100" w:after="100"/>
              <w:ind w:left="360"/>
              <w:rPr>
                <w:sz w:val="22"/>
              </w:rPr>
            </w:pPr>
            <w:r w:rsidRPr="0050581E">
              <w:rPr>
                <w:sz w:val="22"/>
              </w:rPr>
              <w:t>Sucursal ABC</w:t>
            </w:r>
          </w:p>
        </w:tc>
        <w:tc>
          <w:tcPr>
            <w:tcW w:w="2537" w:type="dxa"/>
          </w:tcPr>
          <w:p w14:paraId="64486CFE" w14:textId="77777777" w:rsidR="00A20832" w:rsidRPr="0050581E" w:rsidRDefault="00A20832" w:rsidP="00A35BE3">
            <w:pPr>
              <w:spacing w:before="100" w:after="100"/>
              <w:jc w:val="center"/>
              <w:rPr>
                <w:sz w:val="22"/>
              </w:rPr>
            </w:pPr>
          </w:p>
        </w:tc>
        <w:tc>
          <w:tcPr>
            <w:tcW w:w="3544" w:type="dxa"/>
          </w:tcPr>
          <w:p w14:paraId="498A4701" w14:textId="77777777" w:rsidR="00A20832" w:rsidRPr="0050581E" w:rsidRDefault="00A20832" w:rsidP="00A35BE3">
            <w:pPr>
              <w:spacing w:before="100" w:after="100"/>
              <w:jc w:val="center"/>
              <w:rPr>
                <w:sz w:val="22"/>
              </w:rPr>
            </w:pPr>
          </w:p>
        </w:tc>
        <w:tc>
          <w:tcPr>
            <w:tcW w:w="1749" w:type="dxa"/>
          </w:tcPr>
          <w:p w14:paraId="58D2DF6F" w14:textId="77777777" w:rsidR="00A20832" w:rsidRPr="0050581E" w:rsidRDefault="00A20832" w:rsidP="00A35BE3">
            <w:pPr>
              <w:spacing w:before="100" w:after="100"/>
              <w:jc w:val="center"/>
              <w:rPr>
                <w:sz w:val="22"/>
              </w:rPr>
            </w:pPr>
          </w:p>
        </w:tc>
      </w:tr>
      <w:tr w:rsidR="00A20832" w:rsidRPr="0050581E" w14:paraId="487845E9" w14:textId="77777777" w:rsidTr="004F5C4C">
        <w:trPr>
          <w:cantSplit/>
        </w:trPr>
        <w:tc>
          <w:tcPr>
            <w:tcW w:w="1440" w:type="dxa"/>
          </w:tcPr>
          <w:p w14:paraId="216B2B2F" w14:textId="77777777" w:rsidR="00A20832" w:rsidRPr="0050581E" w:rsidRDefault="00A20832" w:rsidP="00A35BE3">
            <w:pPr>
              <w:spacing w:before="100" w:after="100"/>
              <w:jc w:val="center"/>
              <w:rPr>
                <w:sz w:val="22"/>
              </w:rPr>
            </w:pPr>
            <w:r w:rsidRPr="0050581E">
              <w:rPr>
                <w:sz w:val="22"/>
              </w:rPr>
              <w:t>R1.3</w:t>
            </w:r>
          </w:p>
        </w:tc>
        <w:tc>
          <w:tcPr>
            <w:tcW w:w="3528" w:type="dxa"/>
          </w:tcPr>
          <w:p w14:paraId="27646A5D" w14:textId="77777777" w:rsidR="00A20832" w:rsidRPr="0050581E" w:rsidRDefault="00A20832" w:rsidP="00A35BE3">
            <w:pPr>
              <w:spacing w:before="100" w:after="100"/>
              <w:ind w:left="360"/>
              <w:rPr>
                <w:sz w:val="22"/>
              </w:rPr>
            </w:pPr>
            <w:r w:rsidRPr="0050581E">
              <w:rPr>
                <w:sz w:val="22"/>
              </w:rPr>
              <w:t>Sucursal DEF</w:t>
            </w:r>
          </w:p>
        </w:tc>
        <w:tc>
          <w:tcPr>
            <w:tcW w:w="2537" w:type="dxa"/>
          </w:tcPr>
          <w:p w14:paraId="525145C7" w14:textId="77777777" w:rsidR="00A20832" w:rsidRPr="0050581E" w:rsidRDefault="00A20832" w:rsidP="00A35BE3">
            <w:pPr>
              <w:spacing w:before="100" w:after="100"/>
              <w:jc w:val="center"/>
              <w:rPr>
                <w:sz w:val="22"/>
              </w:rPr>
            </w:pPr>
          </w:p>
        </w:tc>
        <w:tc>
          <w:tcPr>
            <w:tcW w:w="3544" w:type="dxa"/>
          </w:tcPr>
          <w:p w14:paraId="12EED4E3" w14:textId="77777777" w:rsidR="00A20832" w:rsidRPr="0050581E" w:rsidRDefault="00A20832" w:rsidP="00A35BE3">
            <w:pPr>
              <w:spacing w:before="100" w:after="100"/>
              <w:jc w:val="center"/>
              <w:rPr>
                <w:sz w:val="22"/>
              </w:rPr>
            </w:pPr>
          </w:p>
        </w:tc>
        <w:tc>
          <w:tcPr>
            <w:tcW w:w="1749" w:type="dxa"/>
          </w:tcPr>
          <w:p w14:paraId="6F69CA06" w14:textId="77777777" w:rsidR="00A20832" w:rsidRPr="0050581E" w:rsidRDefault="00A20832" w:rsidP="00A35BE3">
            <w:pPr>
              <w:spacing w:before="100" w:after="100"/>
              <w:jc w:val="center"/>
              <w:rPr>
                <w:sz w:val="22"/>
              </w:rPr>
            </w:pPr>
          </w:p>
        </w:tc>
      </w:tr>
      <w:tr w:rsidR="00A20832" w:rsidRPr="0050581E" w14:paraId="606B7A88" w14:textId="77777777" w:rsidTr="004F5C4C">
        <w:trPr>
          <w:cantSplit/>
        </w:trPr>
        <w:tc>
          <w:tcPr>
            <w:tcW w:w="1440" w:type="dxa"/>
          </w:tcPr>
          <w:p w14:paraId="491ECDB1" w14:textId="77777777" w:rsidR="00A20832" w:rsidRPr="0050581E" w:rsidRDefault="00A20832" w:rsidP="00A35BE3">
            <w:pPr>
              <w:spacing w:before="100" w:after="100"/>
              <w:jc w:val="center"/>
              <w:rPr>
                <w:sz w:val="22"/>
              </w:rPr>
            </w:pPr>
          </w:p>
        </w:tc>
        <w:tc>
          <w:tcPr>
            <w:tcW w:w="3528" w:type="dxa"/>
          </w:tcPr>
          <w:p w14:paraId="3DC5D52B" w14:textId="77777777" w:rsidR="00A20832" w:rsidRPr="0050581E" w:rsidRDefault="00A20832" w:rsidP="00A35BE3">
            <w:pPr>
              <w:spacing w:before="100" w:after="100"/>
              <w:ind w:left="360"/>
              <w:rPr>
                <w:sz w:val="22"/>
              </w:rPr>
            </w:pPr>
          </w:p>
        </w:tc>
        <w:tc>
          <w:tcPr>
            <w:tcW w:w="2537" w:type="dxa"/>
          </w:tcPr>
          <w:p w14:paraId="698FB29A" w14:textId="77777777" w:rsidR="00A20832" w:rsidRPr="0050581E" w:rsidRDefault="00A20832" w:rsidP="00A35BE3">
            <w:pPr>
              <w:spacing w:before="100" w:after="100"/>
              <w:jc w:val="center"/>
              <w:rPr>
                <w:sz w:val="22"/>
              </w:rPr>
            </w:pPr>
          </w:p>
        </w:tc>
        <w:tc>
          <w:tcPr>
            <w:tcW w:w="3544" w:type="dxa"/>
          </w:tcPr>
          <w:p w14:paraId="48C3B1EF" w14:textId="77777777" w:rsidR="00A20832" w:rsidRPr="0050581E" w:rsidRDefault="00A20832" w:rsidP="00A35BE3">
            <w:pPr>
              <w:spacing w:before="100" w:after="100"/>
              <w:jc w:val="center"/>
              <w:rPr>
                <w:sz w:val="22"/>
              </w:rPr>
            </w:pPr>
          </w:p>
        </w:tc>
        <w:tc>
          <w:tcPr>
            <w:tcW w:w="1749" w:type="dxa"/>
          </w:tcPr>
          <w:p w14:paraId="168DFE8F" w14:textId="77777777" w:rsidR="00A20832" w:rsidRPr="0050581E" w:rsidRDefault="00A20832" w:rsidP="00A35BE3">
            <w:pPr>
              <w:spacing w:before="100" w:after="100"/>
              <w:jc w:val="center"/>
              <w:rPr>
                <w:sz w:val="22"/>
              </w:rPr>
            </w:pPr>
          </w:p>
        </w:tc>
      </w:tr>
    </w:tbl>
    <w:p w14:paraId="1648914B" w14:textId="77777777" w:rsidR="00A20832" w:rsidRPr="0050581E" w:rsidRDefault="00A20832" w:rsidP="00A20832">
      <w:pPr>
        <w:rPr>
          <w:sz w:val="22"/>
        </w:rPr>
      </w:pPr>
    </w:p>
    <w:p w14:paraId="78FAB492" w14:textId="77777777" w:rsidR="00A20832" w:rsidRPr="0050581E" w:rsidRDefault="00A20832" w:rsidP="00A20832">
      <w:pPr>
        <w:rPr>
          <w:sz w:val="22"/>
        </w:rPr>
      </w:pPr>
      <w:bookmarkStart w:id="722" w:name="_Toc433161264"/>
      <w:bookmarkStart w:id="723" w:name="_Toc438362057"/>
      <w:r w:rsidRPr="0050581E">
        <w:rPr>
          <w:sz w:val="22"/>
        </w:rPr>
        <w:t xml:space="preserve"> </w:t>
      </w:r>
      <w:bookmarkEnd w:id="722"/>
      <w:bookmarkEnd w:id="723"/>
    </w:p>
    <w:p w14:paraId="44EE4C6F" w14:textId="77777777" w:rsidR="00A20832" w:rsidRPr="0050581E" w:rsidRDefault="00A20832" w:rsidP="00A20832">
      <w:pPr>
        <w:pStyle w:val="Head5b1"/>
        <w:tabs>
          <w:tab w:val="clear" w:pos="9900"/>
        </w:tabs>
      </w:pPr>
      <w:r w:rsidRPr="0050581E">
        <w:br w:type="page"/>
      </w:r>
      <w:bookmarkStart w:id="724" w:name="_Toc521498275"/>
      <w:bookmarkStart w:id="725" w:name="_Toc207771483"/>
      <w:bookmarkStart w:id="726" w:name="_Toc483815390"/>
      <w:bookmarkStart w:id="727" w:name="_Toc488944476"/>
      <w:r w:rsidRPr="0050581E">
        <w:lastRenderedPageBreak/>
        <w:t>C.</w:t>
      </w:r>
      <w:r w:rsidRPr="0050581E">
        <w:tab/>
        <w:t>Cuadro de días feriados y otros no laborables</w:t>
      </w:r>
      <w:bookmarkEnd w:id="724"/>
      <w:bookmarkEnd w:id="725"/>
      <w:bookmarkEnd w:id="726"/>
      <w:bookmarkEnd w:id="727"/>
    </w:p>
    <w:p w14:paraId="04F720DC" w14:textId="6C1303F7" w:rsidR="00A20832" w:rsidRPr="0050581E" w:rsidRDefault="00A20832" w:rsidP="00A20832">
      <w:pPr>
        <w:jc w:val="center"/>
        <w:rPr>
          <w:rStyle w:val="Preparersnotenobold"/>
        </w:rPr>
      </w:pPr>
      <w:r w:rsidRPr="0050581E">
        <w:rPr>
          <w:rStyle w:val="Preparersnotenobold"/>
        </w:rPr>
        <w:t xml:space="preserve">[Especifique </w:t>
      </w:r>
      <w:r w:rsidRPr="0050581E">
        <w:rPr>
          <w:rStyle w:val="Preparersnotenobold"/>
          <w:b/>
        </w:rPr>
        <w:t xml:space="preserve">los días de cada mes de cada año que no son laborables por ser feriadas o por otras razones institucionales </w:t>
      </w:r>
      <w:r w:rsidR="004F5C4C" w:rsidRPr="0050581E">
        <w:rPr>
          <w:rStyle w:val="Preparersnotenobold"/>
          <w:b/>
        </w:rPr>
        <w:br/>
      </w:r>
      <w:r w:rsidRPr="0050581E">
        <w:rPr>
          <w:rStyle w:val="Preparersnotenobold"/>
          <w:b/>
        </w:rPr>
        <w:t>(que no sean fines de semana)]</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397"/>
        <w:gridCol w:w="1397"/>
        <w:gridCol w:w="1397"/>
        <w:gridCol w:w="1398"/>
        <w:gridCol w:w="1397"/>
        <w:gridCol w:w="1397"/>
        <w:gridCol w:w="1397"/>
        <w:gridCol w:w="1398"/>
      </w:tblGrid>
      <w:tr w:rsidR="00A20832" w:rsidRPr="0050581E" w14:paraId="142066C7" w14:textId="77777777" w:rsidTr="00A35BE3">
        <w:trPr>
          <w:cantSplit/>
          <w:tblHeader/>
        </w:trPr>
        <w:tc>
          <w:tcPr>
            <w:tcW w:w="1800" w:type="dxa"/>
          </w:tcPr>
          <w:p w14:paraId="17B445EE" w14:textId="77777777" w:rsidR="00A20832" w:rsidRPr="0050581E" w:rsidRDefault="00A20832" w:rsidP="00A35BE3">
            <w:pPr>
              <w:spacing w:before="100" w:after="100"/>
              <w:jc w:val="center"/>
              <w:rPr>
                <w:sz w:val="22"/>
              </w:rPr>
            </w:pPr>
            <w:r w:rsidRPr="0050581E">
              <w:rPr>
                <w:sz w:val="22"/>
              </w:rPr>
              <w:t>Mes</w:t>
            </w:r>
          </w:p>
        </w:tc>
        <w:tc>
          <w:tcPr>
            <w:tcW w:w="1397" w:type="dxa"/>
          </w:tcPr>
          <w:p w14:paraId="79EB832A" w14:textId="77777777" w:rsidR="00A20832" w:rsidRPr="0050581E" w:rsidRDefault="00A20832" w:rsidP="00A35BE3">
            <w:pPr>
              <w:spacing w:before="100" w:after="100"/>
              <w:jc w:val="center"/>
              <w:rPr>
                <w:sz w:val="22"/>
              </w:rPr>
            </w:pPr>
            <w:r w:rsidRPr="0050581E">
              <w:rPr>
                <w:sz w:val="22"/>
              </w:rPr>
              <w:t>20xy</w:t>
            </w:r>
          </w:p>
        </w:tc>
        <w:tc>
          <w:tcPr>
            <w:tcW w:w="1397" w:type="dxa"/>
          </w:tcPr>
          <w:p w14:paraId="5B13DBF1" w14:textId="77777777" w:rsidR="00A20832" w:rsidRPr="0050581E" w:rsidRDefault="00A20832" w:rsidP="00A35BE3">
            <w:pPr>
              <w:spacing w:before="100" w:after="100"/>
              <w:jc w:val="center"/>
              <w:rPr>
                <w:sz w:val="22"/>
              </w:rPr>
            </w:pPr>
            <w:r w:rsidRPr="0050581E">
              <w:rPr>
                <w:sz w:val="22"/>
              </w:rPr>
              <w:t>20xy+1</w:t>
            </w:r>
          </w:p>
        </w:tc>
        <w:tc>
          <w:tcPr>
            <w:tcW w:w="1397" w:type="dxa"/>
          </w:tcPr>
          <w:p w14:paraId="23E985CB" w14:textId="77777777" w:rsidR="00A20832" w:rsidRPr="0050581E" w:rsidRDefault="00A20832" w:rsidP="00A35BE3">
            <w:pPr>
              <w:spacing w:before="100" w:after="100"/>
              <w:jc w:val="center"/>
              <w:rPr>
                <w:sz w:val="22"/>
              </w:rPr>
            </w:pPr>
            <w:r w:rsidRPr="0050581E">
              <w:rPr>
                <w:sz w:val="22"/>
              </w:rPr>
              <w:t>20xy+2</w:t>
            </w:r>
          </w:p>
        </w:tc>
        <w:tc>
          <w:tcPr>
            <w:tcW w:w="1398" w:type="dxa"/>
          </w:tcPr>
          <w:p w14:paraId="50BE7D09" w14:textId="77777777" w:rsidR="00A20832" w:rsidRPr="0050581E" w:rsidRDefault="00A20832" w:rsidP="00A35BE3">
            <w:pPr>
              <w:spacing w:before="100" w:after="100"/>
              <w:jc w:val="center"/>
              <w:rPr>
                <w:sz w:val="22"/>
              </w:rPr>
            </w:pPr>
            <w:r w:rsidRPr="0050581E">
              <w:rPr>
                <w:sz w:val="22"/>
              </w:rPr>
              <w:t>....</w:t>
            </w:r>
          </w:p>
        </w:tc>
        <w:tc>
          <w:tcPr>
            <w:tcW w:w="1397" w:type="dxa"/>
          </w:tcPr>
          <w:p w14:paraId="36CF9644" w14:textId="77777777" w:rsidR="00A20832" w:rsidRPr="0050581E" w:rsidRDefault="00A20832" w:rsidP="00A35BE3">
            <w:pPr>
              <w:spacing w:before="100" w:after="100"/>
              <w:jc w:val="center"/>
              <w:rPr>
                <w:sz w:val="22"/>
              </w:rPr>
            </w:pPr>
          </w:p>
        </w:tc>
        <w:tc>
          <w:tcPr>
            <w:tcW w:w="1397" w:type="dxa"/>
          </w:tcPr>
          <w:p w14:paraId="54C479EE" w14:textId="77777777" w:rsidR="00A20832" w:rsidRPr="0050581E" w:rsidRDefault="00A20832" w:rsidP="00A35BE3">
            <w:pPr>
              <w:spacing w:before="100" w:after="100"/>
              <w:jc w:val="center"/>
              <w:rPr>
                <w:sz w:val="22"/>
              </w:rPr>
            </w:pPr>
          </w:p>
        </w:tc>
        <w:tc>
          <w:tcPr>
            <w:tcW w:w="1397" w:type="dxa"/>
          </w:tcPr>
          <w:p w14:paraId="10868764" w14:textId="77777777" w:rsidR="00A20832" w:rsidRPr="0050581E" w:rsidRDefault="00A20832" w:rsidP="00A35BE3">
            <w:pPr>
              <w:spacing w:before="100" w:after="100"/>
              <w:jc w:val="center"/>
              <w:rPr>
                <w:sz w:val="22"/>
              </w:rPr>
            </w:pPr>
            <w:r w:rsidRPr="0050581E">
              <w:rPr>
                <w:sz w:val="22"/>
              </w:rPr>
              <w:t>...</w:t>
            </w:r>
          </w:p>
        </w:tc>
        <w:tc>
          <w:tcPr>
            <w:tcW w:w="1398" w:type="dxa"/>
          </w:tcPr>
          <w:p w14:paraId="1404B856" w14:textId="77777777" w:rsidR="00A20832" w:rsidRPr="0050581E" w:rsidRDefault="00A20832" w:rsidP="00A35BE3">
            <w:pPr>
              <w:spacing w:before="100" w:after="100"/>
              <w:jc w:val="center"/>
              <w:rPr>
                <w:sz w:val="22"/>
              </w:rPr>
            </w:pPr>
            <w:r w:rsidRPr="0050581E">
              <w:rPr>
                <w:sz w:val="22"/>
              </w:rPr>
              <w:t>20zz</w:t>
            </w:r>
          </w:p>
        </w:tc>
      </w:tr>
      <w:tr w:rsidR="00A20832" w:rsidRPr="0050581E" w14:paraId="710681A7" w14:textId="77777777" w:rsidTr="00A35BE3">
        <w:trPr>
          <w:cantSplit/>
        </w:trPr>
        <w:tc>
          <w:tcPr>
            <w:tcW w:w="1800" w:type="dxa"/>
          </w:tcPr>
          <w:p w14:paraId="3A13A83A" w14:textId="77777777" w:rsidR="00A20832" w:rsidRPr="0050581E" w:rsidRDefault="00A20832" w:rsidP="00A35BE3">
            <w:pPr>
              <w:spacing w:after="0"/>
              <w:jc w:val="center"/>
              <w:rPr>
                <w:sz w:val="22"/>
              </w:rPr>
            </w:pPr>
            <w:r w:rsidRPr="0050581E">
              <w:rPr>
                <w:sz w:val="22"/>
              </w:rPr>
              <w:t>1</w:t>
            </w:r>
          </w:p>
        </w:tc>
        <w:tc>
          <w:tcPr>
            <w:tcW w:w="1397" w:type="dxa"/>
          </w:tcPr>
          <w:p w14:paraId="1F297AEF" w14:textId="77777777" w:rsidR="00A20832" w:rsidRPr="0050581E" w:rsidRDefault="00A20832" w:rsidP="00A35BE3">
            <w:pPr>
              <w:spacing w:after="0"/>
              <w:jc w:val="center"/>
              <w:rPr>
                <w:sz w:val="22"/>
              </w:rPr>
            </w:pPr>
          </w:p>
        </w:tc>
        <w:tc>
          <w:tcPr>
            <w:tcW w:w="1397" w:type="dxa"/>
          </w:tcPr>
          <w:p w14:paraId="155DEFB4" w14:textId="77777777" w:rsidR="00A20832" w:rsidRPr="0050581E" w:rsidRDefault="00A20832" w:rsidP="00A35BE3">
            <w:pPr>
              <w:spacing w:after="0"/>
              <w:jc w:val="center"/>
              <w:rPr>
                <w:sz w:val="22"/>
              </w:rPr>
            </w:pPr>
          </w:p>
        </w:tc>
        <w:tc>
          <w:tcPr>
            <w:tcW w:w="1397" w:type="dxa"/>
          </w:tcPr>
          <w:p w14:paraId="4FC18DCD" w14:textId="77777777" w:rsidR="00A20832" w:rsidRPr="0050581E" w:rsidRDefault="00A20832" w:rsidP="00A35BE3">
            <w:pPr>
              <w:spacing w:after="0"/>
              <w:jc w:val="center"/>
              <w:rPr>
                <w:sz w:val="22"/>
              </w:rPr>
            </w:pPr>
          </w:p>
        </w:tc>
        <w:tc>
          <w:tcPr>
            <w:tcW w:w="1398" w:type="dxa"/>
          </w:tcPr>
          <w:p w14:paraId="4F69E144" w14:textId="77777777" w:rsidR="00A20832" w:rsidRPr="0050581E" w:rsidRDefault="00A20832" w:rsidP="00A35BE3">
            <w:pPr>
              <w:spacing w:after="0"/>
              <w:jc w:val="center"/>
              <w:rPr>
                <w:sz w:val="22"/>
              </w:rPr>
            </w:pPr>
          </w:p>
        </w:tc>
        <w:tc>
          <w:tcPr>
            <w:tcW w:w="1397" w:type="dxa"/>
          </w:tcPr>
          <w:p w14:paraId="2BF3C7D8" w14:textId="77777777" w:rsidR="00A20832" w:rsidRPr="0050581E" w:rsidRDefault="00A20832" w:rsidP="00A35BE3">
            <w:pPr>
              <w:spacing w:after="0"/>
              <w:jc w:val="center"/>
              <w:rPr>
                <w:sz w:val="22"/>
              </w:rPr>
            </w:pPr>
          </w:p>
        </w:tc>
        <w:tc>
          <w:tcPr>
            <w:tcW w:w="1397" w:type="dxa"/>
          </w:tcPr>
          <w:p w14:paraId="424670A7" w14:textId="77777777" w:rsidR="00A20832" w:rsidRPr="0050581E" w:rsidRDefault="00A20832" w:rsidP="00A35BE3">
            <w:pPr>
              <w:spacing w:after="0"/>
              <w:jc w:val="center"/>
              <w:rPr>
                <w:sz w:val="22"/>
              </w:rPr>
            </w:pPr>
          </w:p>
        </w:tc>
        <w:tc>
          <w:tcPr>
            <w:tcW w:w="1397" w:type="dxa"/>
          </w:tcPr>
          <w:p w14:paraId="235C7F93" w14:textId="77777777" w:rsidR="00A20832" w:rsidRPr="0050581E" w:rsidRDefault="00A20832" w:rsidP="00A35BE3">
            <w:pPr>
              <w:spacing w:after="0"/>
              <w:jc w:val="center"/>
              <w:rPr>
                <w:sz w:val="22"/>
              </w:rPr>
            </w:pPr>
          </w:p>
        </w:tc>
        <w:tc>
          <w:tcPr>
            <w:tcW w:w="1398" w:type="dxa"/>
          </w:tcPr>
          <w:p w14:paraId="2E96FA21" w14:textId="77777777" w:rsidR="00A20832" w:rsidRPr="0050581E" w:rsidRDefault="00A20832" w:rsidP="00A35BE3">
            <w:pPr>
              <w:spacing w:after="0"/>
              <w:jc w:val="center"/>
              <w:rPr>
                <w:sz w:val="22"/>
              </w:rPr>
            </w:pPr>
          </w:p>
        </w:tc>
      </w:tr>
      <w:tr w:rsidR="00A20832" w:rsidRPr="0050581E" w14:paraId="5F595413" w14:textId="77777777" w:rsidTr="00A35BE3">
        <w:trPr>
          <w:cantSplit/>
        </w:trPr>
        <w:tc>
          <w:tcPr>
            <w:tcW w:w="1800" w:type="dxa"/>
          </w:tcPr>
          <w:p w14:paraId="21A8D051" w14:textId="77777777" w:rsidR="00A20832" w:rsidRPr="0050581E" w:rsidRDefault="00A20832" w:rsidP="00A35BE3">
            <w:pPr>
              <w:spacing w:after="0"/>
              <w:jc w:val="center"/>
              <w:rPr>
                <w:sz w:val="22"/>
              </w:rPr>
            </w:pPr>
            <w:r w:rsidRPr="0050581E">
              <w:rPr>
                <w:sz w:val="22"/>
              </w:rPr>
              <w:t>2</w:t>
            </w:r>
          </w:p>
        </w:tc>
        <w:tc>
          <w:tcPr>
            <w:tcW w:w="1397" w:type="dxa"/>
          </w:tcPr>
          <w:p w14:paraId="644C7596" w14:textId="77777777" w:rsidR="00A20832" w:rsidRPr="0050581E" w:rsidRDefault="00A20832" w:rsidP="00A35BE3">
            <w:pPr>
              <w:spacing w:after="0"/>
              <w:jc w:val="center"/>
              <w:rPr>
                <w:sz w:val="22"/>
              </w:rPr>
            </w:pPr>
          </w:p>
        </w:tc>
        <w:tc>
          <w:tcPr>
            <w:tcW w:w="1397" w:type="dxa"/>
          </w:tcPr>
          <w:p w14:paraId="6447E43D" w14:textId="77777777" w:rsidR="00A20832" w:rsidRPr="0050581E" w:rsidRDefault="00A20832" w:rsidP="00A35BE3">
            <w:pPr>
              <w:spacing w:after="0"/>
              <w:jc w:val="center"/>
              <w:rPr>
                <w:sz w:val="22"/>
              </w:rPr>
            </w:pPr>
          </w:p>
        </w:tc>
        <w:tc>
          <w:tcPr>
            <w:tcW w:w="1397" w:type="dxa"/>
          </w:tcPr>
          <w:p w14:paraId="350BF5D1" w14:textId="77777777" w:rsidR="00A20832" w:rsidRPr="0050581E" w:rsidRDefault="00A20832" w:rsidP="00A35BE3">
            <w:pPr>
              <w:spacing w:after="0"/>
              <w:jc w:val="center"/>
              <w:rPr>
                <w:sz w:val="22"/>
              </w:rPr>
            </w:pPr>
          </w:p>
        </w:tc>
        <w:tc>
          <w:tcPr>
            <w:tcW w:w="1398" w:type="dxa"/>
          </w:tcPr>
          <w:p w14:paraId="26E21DDB" w14:textId="77777777" w:rsidR="00A20832" w:rsidRPr="0050581E" w:rsidRDefault="00A20832" w:rsidP="00A35BE3">
            <w:pPr>
              <w:spacing w:after="0"/>
              <w:jc w:val="center"/>
              <w:rPr>
                <w:sz w:val="22"/>
              </w:rPr>
            </w:pPr>
          </w:p>
        </w:tc>
        <w:tc>
          <w:tcPr>
            <w:tcW w:w="1397" w:type="dxa"/>
          </w:tcPr>
          <w:p w14:paraId="4BA0269C" w14:textId="77777777" w:rsidR="00A20832" w:rsidRPr="0050581E" w:rsidRDefault="00A20832" w:rsidP="00A35BE3">
            <w:pPr>
              <w:spacing w:after="0"/>
              <w:jc w:val="center"/>
              <w:rPr>
                <w:sz w:val="22"/>
              </w:rPr>
            </w:pPr>
          </w:p>
        </w:tc>
        <w:tc>
          <w:tcPr>
            <w:tcW w:w="1397" w:type="dxa"/>
          </w:tcPr>
          <w:p w14:paraId="59F61685" w14:textId="77777777" w:rsidR="00A20832" w:rsidRPr="0050581E" w:rsidRDefault="00A20832" w:rsidP="00A35BE3">
            <w:pPr>
              <w:spacing w:after="0"/>
              <w:jc w:val="center"/>
              <w:rPr>
                <w:sz w:val="22"/>
              </w:rPr>
            </w:pPr>
          </w:p>
        </w:tc>
        <w:tc>
          <w:tcPr>
            <w:tcW w:w="1397" w:type="dxa"/>
          </w:tcPr>
          <w:p w14:paraId="50CAE314" w14:textId="77777777" w:rsidR="00A20832" w:rsidRPr="0050581E" w:rsidRDefault="00A20832" w:rsidP="00A35BE3">
            <w:pPr>
              <w:spacing w:after="0"/>
              <w:jc w:val="center"/>
              <w:rPr>
                <w:sz w:val="22"/>
              </w:rPr>
            </w:pPr>
          </w:p>
        </w:tc>
        <w:tc>
          <w:tcPr>
            <w:tcW w:w="1398" w:type="dxa"/>
          </w:tcPr>
          <w:p w14:paraId="12764C49" w14:textId="77777777" w:rsidR="00A20832" w:rsidRPr="0050581E" w:rsidRDefault="00A20832" w:rsidP="00A35BE3">
            <w:pPr>
              <w:spacing w:after="0"/>
              <w:jc w:val="center"/>
              <w:rPr>
                <w:sz w:val="22"/>
              </w:rPr>
            </w:pPr>
          </w:p>
        </w:tc>
      </w:tr>
      <w:tr w:rsidR="00A20832" w:rsidRPr="0050581E" w14:paraId="118D9CB5" w14:textId="77777777" w:rsidTr="00A35BE3">
        <w:trPr>
          <w:cantSplit/>
        </w:trPr>
        <w:tc>
          <w:tcPr>
            <w:tcW w:w="1800" w:type="dxa"/>
          </w:tcPr>
          <w:p w14:paraId="00FB48A7" w14:textId="77777777" w:rsidR="00A20832" w:rsidRPr="0050581E" w:rsidRDefault="00A20832" w:rsidP="00A35BE3">
            <w:pPr>
              <w:spacing w:after="0"/>
              <w:jc w:val="center"/>
              <w:rPr>
                <w:sz w:val="22"/>
              </w:rPr>
            </w:pPr>
            <w:r w:rsidRPr="0050581E">
              <w:rPr>
                <w:sz w:val="22"/>
              </w:rPr>
              <w:t>3</w:t>
            </w:r>
          </w:p>
        </w:tc>
        <w:tc>
          <w:tcPr>
            <w:tcW w:w="1397" w:type="dxa"/>
          </w:tcPr>
          <w:p w14:paraId="431EE9C9" w14:textId="77777777" w:rsidR="00A20832" w:rsidRPr="0050581E" w:rsidRDefault="00A20832" w:rsidP="00A35BE3">
            <w:pPr>
              <w:spacing w:after="0"/>
              <w:jc w:val="center"/>
              <w:rPr>
                <w:sz w:val="22"/>
              </w:rPr>
            </w:pPr>
          </w:p>
        </w:tc>
        <w:tc>
          <w:tcPr>
            <w:tcW w:w="1397" w:type="dxa"/>
          </w:tcPr>
          <w:p w14:paraId="13FBA9ED" w14:textId="77777777" w:rsidR="00A20832" w:rsidRPr="0050581E" w:rsidRDefault="00A20832" w:rsidP="00A35BE3">
            <w:pPr>
              <w:spacing w:after="0"/>
              <w:jc w:val="center"/>
              <w:rPr>
                <w:sz w:val="22"/>
              </w:rPr>
            </w:pPr>
          </w:p>
        </w:tc>
        <w:tc>
          <w:tcPr>
            <w:tcW w:w="1397" w:type="dxa"/>
          </w:tcPr>
          <w:p w14:paraId="38B2A93D" w14:textId="77777777" w:rsidR="00A20832" w:rsidRPr="0050581E" w:rsidRDefault="00A20832" w:rsidP="00A35BE3">
            <w:pPr>
              <w:spacing w:after="0"/>
              <w:jc w:val="center"/>
              <w:rPr>
                <w:sz w:val="22"/>
              </w:rPr>
            </w:pPr>
          </w:p>
        </w:tc>
        <w:tc>
          <w:tcPr>
            <w:tcW w:w="1398" w:type="dxa"/>
          </w:tcPr>
          <w:p w14:paraId="39134F38" w14:textId="77777777" w:rsidR="00A20832" w:rsidRPr="0050581E" w:rsidRDefault="00A20832" w:rsidP="00A35BE3">
            <w:pPr>
              <w:spacing w:after="0"/>
              <w:jc w:val="center"/>
              <w:rPr>
                <w:sz w:val="22"/>
              </w:rPr>
            </w:pPr>
          </w:p>
        </w:tc>
        <w:tc>
          <w:tcPr>
            <w:tcW w:w="1397" w:type="dxa"/>
          </w:tcPr>
          <w:p w14:paraId="34D2EAD1" w14:textId="77777777" w:rsidR="00A20832" w:rsidRPr="0050581E" w:rsidRDefault="00A20832" w:rsidP="00A35BE3">
            <w:pPr>
              <w:spacing w:after="0"/>
              <w:jc w:val="center"/>
              <w:rPr>
                <w:sz w:val="22"/>
              </w:rPr>
            </w:pPr>
          </w:p>
        </w:tc>
        <w:tc>
          <w:tcPr>
            <w:tcW w:w="1397" w:type="dxa"/>
          </w:tcPr>
          <w:p w14:paraId="1A8714BE" w14:textId="77777777" w:rsidR="00A20832" w:rsidRPr="0050581E" w:rsidRDefault="00A20832" w:rsidP="00A35BE3">
            <w:pPr>
              <w:spacing w:after="0"/>
              <w:jc w:val="center"/>
              <w:rPr>
                <w:sz w:val="22"/>
              </w:rPr>
            </w:pPr>
          </w:p>
        </w:tc>
        <w:tc>
          <w:tcPr>
            <w:tcW w:w="1397" w:type="dxa"/>
          </w:tcPr>
          <w:p w14:paraId="4B337512" w14:textId="77777777" w:rsidR="00A20832" w:rsidRPr="0050581E" w:rsidRDefault="00A20832" w:rsidP="00A35BE3">
            <w:pPr>
              <w:spacing w:after="0"/>
              <w:jc w:val="center"/>
              <w:rPr>
                <w:sz w:val="22"/>
              </w:rPr>
            </w:pPr>
          </w:p>
        </w:tc>
        <w:tc>
          <w:tcPr>
            <w:tcW w:w="1398" w:type="dxa"/>
          </w:tcPr>
          <w:p w14:paraId="101F0849" w14:textId="77777777" w:rsidR="00A20832" w:rsidRPr="0050581E" w:rsidRDefault="00A20832" w:rsidP="00A35BE3">
            <w:pPr>
              <w:spacing w:after="0"/>
              <w:jc w:val="center"/>
              <w:rPr>
                <w:sz w:val="22"/>
              </w:rPr>
            </w:pPr>
          </w:p>
        </w:tc>
      </w:tr>
      <w:tr w:rsidR="00A20832" w:rsidRPr="0050581E" w14:paraId="6ADBA4F5" w14:textId="77777777" w:rsidTr="00A35BE3">
        <w:trPr>
          <w:cantSplit/>
        </w:trPr>
        <w:tc>
          <w:tcPr>
            <w:tcW w:w="1800" w:type="dxa"/>
          </w:tcPr>
          <w:p w14:paraId="00C18A79" w14:textId="77777777" w:rsidR="00A20832" w:rsidRPr="0050581E" w:rsidRDefault="00A20832" w:rsidP="00A35BE3">
            <w:pPr>
              <w:spacing w:after="0"/>
              <w:jc w:val="center"/>
              <w:rPr>
                <w:sz w:val="22"/>
              </w:rPr>
            </w:pPr>
            <w:r w:rsidRPr="0050581E">
              <w:rPr>
                <w:sz w:val="22"/>
              </w:rPr>
              <w:t>4</w:t>
            </w:r>
          </w:p>
        </w:tc>
        <w:tc>
          <w:tcPr>
            <w:tcW w:w="1397" w:type="dxa"/>
          </w:tcPr>
          <w:p w14:paraId="1BE9F8B6" w14:textId="77777777" w:rsidR="00A20832" w:rsidRPr="0050581E" w:rsidRDefault="00A20832" w:rsidP="00A35BE3">
            <w:pPr>
              <w:spacing w:after="0"/>
              <w:jc w:val="center"/>
              <w:rPr>
                <w:sz w:val="22"/>
              </w:rPr>
            </w:pPr>
          </w:p>
        </w:tc>
        <w:tc>
          <w:tcPr>
            <w:tcW w:w="1397" w:type="dxa"/>
          </w:tcPr>
          <w:p w14:paraId="79F70CCC" w14:textId="77777777" w:rsidR="00A20832" w:rsidRPr="0050581E" w:rsidRDefault="00A20832" w:rsidP="00A35BE3">
            <w:pPr>
              <w:spacing w:after="0"/>
              <w:jc w:val="center"/>
              <w:rPr>
                <w:sz w:val="22"/>
              </w:rPr>
            </w:pPr>
          </w:p>
        </w:tc>
        <w:tc>
          <w:tcPr>
            <w:tcW w:w="1397" w:type="dxa"/>
          </w:tcPr>
          <w:p w14:paraId="15B2D9AC" w14:textId="77777777" w:rsidR="00A20832" w:rsidRPr="0050581E" w:rsidRDefault="00A20832" w:rsidP="00A35BE3">
            <w:pPr>
              <w:spacing w:after="0"/>
              <w:jc w:val="center"/>
              <w:rPr>
                <w:sz w:val="22"/>
              </w:rPr>
            </w:pPr>
          </w:p>
        </w:tc>
        <w:tc>
          <w:tcPr>
            <w:tcW w:w="1398" w:type="dxa"/>
          </w:tcPr>
          <w:p w14:paraId="09555868" w14:textId="77777777" w:rsidR="00A20832" w:rsidRPr="0050581E" w:rsidRDefault="00A20832" w:rsidP="00A35BE3">
            <w:pPr>
              <w:spacing w:after="0"/>
              <w:jc w:val="center"/>
              <w:rPr>
                <w:sz w:val="22"/>
              </w:rPr>
            </w:pPr>
          </w:p>
        </w:tc>
        <w:tc>
          <w:tcPr>
            <w:tcW w:w="1397" w:type="dxa"/>
          </w:tcPr>
          <w:p w14:paraId="2A2D34BF" w14:textId="77777777" w:rsidR="00A20832" w:rsidRPr="0050581E" w:rsidRDefault="00A20832" w:rsidP="00A35BE3">
            <w:pPr>
              <w:spacing w:after="0"/>
              <w:jc w:val="center"/>
              <w:rPr>
                <w:sz w:val="22"/>
              </w:rPr>
            </w:pPr>
          </w:p>
        </w:tc>
        <w:tc>
          <w:tcPr>
            <w:tcW w:w="1397" w:type="dxa"/>
          </w:tcPr>
          <w:p w14:paraId="234D483F" w14:textId="77777777" w:rsidR="00A20832" w:rsidRPr="0050581E" w:rsidRDefault="00A20832" w:rsidP="00A35BE3">
            <w:pPr>
              <w:spacing w:after="0"/>
              <w:jc w:val="center"/>
              <w:rPr>
                <w:sz w:val="22"/>
              </w:rPr>
            </w:pPr>
          </w:p>
        </w:tc>
        <w:tc>
          <w:tcPr>
            <w:tcW w:w="1397" w:type="dxa"/>
          </w:tcPr>
          <w:p w14:paraId="66D96FF4" w14:textId="77777777" w:rsidR="00A20832" w:rsidRPr="0050581E" w:rsidRDefault="00A20832" w:rsidP="00A35BE3">
            <w:pPr>
              <w:spacing w:after="0"/>
              <w:jc w:val="center"/>
              <w:rPr>
                <w:sz w:val="22"/>
              </w:rPr>
            </w:pPr>
          </w:p>
        </w:tc>
        <w:tc>
          <w:tcPr>
            <w:tcW w:w="1398" w:type="dxa"/>
          </w:tcPr>
          <w:p w14:paraId="3EA8C007" w14:textId="77777777" w:rsidR="00A20832" w:rsidRPr="0050581E" w:rsidRDefault="00A20832" w:rsidP="00A35BE3">
            <w:pPr>
              <w:spacing w:after="0"/>
              <w:jc w:val="center"/>
              <w:rPr>
                <w:sz w:val="22"/>
              </w:rPr>
            </w:pPr>
          </w:p>
        </w:tc>
      </w:tr>
      <w:tr w:rsidR="00A20832" w:rsidRPr="0050581E" w14:paraId="188FA0E4" w14:textId="77777777" w:rsidTr="00A35BE3">
        <w:trPr>
          <w:cantSplit/>
        </w:trPr>
        <w:tc>
          <w:tcPr>
            <w:tcW w:w="1800" w:type="dxa"/>
          </w:tcPr>
          <w:p w14:paraId="075431BC" w14:textId="77777777" w:rsidR="00A20832" w:rsidRPr="0050581E" w:rsidRDefault="00A20832" w:rsidP="00A35BE3">
            <w:pPr>
              <w:spacing w:after="0"/>
              <w:jc w:val="center"/>
              <w:rPr>
                <w:sz w:val="22"/>
              </w:rPr>
            </w:pPr>
            <w:r w:rsidRPr="0050581E">
              <w:rPr>
                <w:sz w:val="22"/>
              </w:rPr>
              <w:t>5</w:t>
            </w:r>
          </w:p>
        </w:tc>
        <w:tc>
          <w:tcPr>
            <w:tcW w:w="1397" w:type="dxa"/>
          </w:tcPr>
          <w:p w14:paraId="4404ADF9" w14:textId="77777777" w:rsidR="00A20832" w:rsidRPr="0050581E" w:rsidRDefault="00A20832" w:rsidP="00A35BE3">
            <w:pPr>
              <w:spacing w:after="0"/>
              <w:jc w:val="center"/>
              <w:rPr>
                <w:sz w:val="22"/>
              </w:rPr>
            </w:pPr>
          </w:p>
        </w:tc>
        <w:tc>
          <w:tcPr>
            <w:tcW w:w="1397" w:type="dxa"/>
          </w:tcPr>
          <w:p w14:paraId="0292F789" w14:textId="77777777" w:rsidR="00A20832" w:rsidRPr="0050581E" w:rsidRDefault="00A20832" w:rsidP="00A35BE3">
            <w:pPr>
              <w:spacing w:after="0"/>
              <w:jc w:val="center"/>
              <w:rPr>
                <w:sz w:val="22"/>
              </w:rPr>
            </w:pPr>
          </w:p>
        </w:tc>
        <w:tc>
          <w:tcPr>
            <w:tcW w:w="1397" w:type="dxa"/>
          </w:tcPr>
          <w:p w14:paraId="5B2F0096" w14:textId="77777777" w:rsidR="00A20832" w:rsidRPr="0050581E" w:rsidRDefault="00A20832" w:rsidP="00A35BE3">
            <w:pPr>
              <w:spacing w:after="0"/>
              <w:jc w:val="center"/>
              <w:rPr>
                <w:sz w:val="22"/>
              </w:rPr>
            </w:pPr>
          </w:p>
        </w:tc>
        <w:tc>
          <w:tcPr>
            <w:tcW w:w="1398" w:type="dxa"/>
          </w:tcPr>
          <w:p w14:paraId="35364EB7" w14:textId="77777777" w:rsidR="00A20832" w:rsidRPr="0050581E" w:rsidRDefault="00A20832" w:rsidP="00A35BE3">
            <w:pPr>
              <w:spacing w:after="0"/>
              <w:jc w:val="center"/>
              <w:rPr>
                <w:sz w:val="22"/>
              </w:rPr>
            </w:pPr>
          </w:p>
        </w:tc>
        <w:tc>
          <w:tcPr>
            <w:tcW w:w="1397" w:type="dxa"/>
          </w:tcPr>
          <w:p w14:paraId="7F769340" w14:textId="77777777" w:rsidR="00A20832" w:rsidRPr="0050581E" w:rsidRDefault="00A20832" w:rsidP="00A35BE3">
            <w:pPr>
              <w:spacing w:after="0"/>
              <w:jc w:val="center"/>
              <w:rPr>
                <w:sz w:val="22"/>
              </w:rPr>
            </w:pPr>
          </w:p>
        </w:tc>
        <w:tc>
          <w:tcPr>
            <w:tcW w:w="1397" w:type="dxa"/>
          </w:tcPr>
          <w:p w14:paraId="02FBF71D" w14:textId="77777777" w:rsidR="00A20832" w:rsidRPr="0050581E" w:rsidRDefault="00A20832" w:rsidP="00A35BE3">
            <w:pPr>
              <w:spacing w:after="0"/>
              <w:jc w:val="center"/>
              <w:rPr>
                <w:sz w:val="22"/>
              </w:rPr>
            </w:pPr>
          </w:p>
        </w:tc>
        <w:tc>
          <w:tcPr>
            <w:tcW w:w="1397" w:type="dxa"/>
          </w:tcPr>
          <w:p w14:paraId="1743C690" w14:textId="77777777" w:rsidR="00A20832" w:rsidRPr="0050581E" w:rsidRDefault="00A20832" w:rsidP="00A35BE3">
            <w:pPr>
              <w:spacing w:after="0"/>
              <w:jc w:val="center"/>
              <w:rPr>
                <w:sz w:val="22"/>
              </w:rPr>
            </w:pPr>
          </w:p>
        </w:tc>
        <w:tc>
          <w:tcPr>
            <w:tcW w:w="1398" w:type="dxa"/>
          </w:tcPr>
          <w:p w14:paraId="1E25508B" w14:textId="77777777" w:rsidR="00A20832" w:rsidRPr="0050581E" w:rsidRDefault="00A20832" w:rsidP="00A35BE3">
            <w:pPr>
              <w:spacing w:after="0"/>
              <w:jc w:val="center"/>
              <w:rPr>
                <w:sz w:val="22"/>
              </w:rPr>
            </w:pPr>
          </w:p>
        </w:tc>
      </w:tr>
      <w:tr w:rsidR="00A20832" w:rsidRPr="0050581E" w14:paraId="414CE082" w14:textId="77777777" w:rsidTr="00A35BE3">
        <w:trPr>
          <w:cantSplit/>
        </w:trPr>
        <w:tc>
          <w:tcPr>
            <w:tcW w:w="1800" w:type="dxa"/>
          </w:tcPr>
          <w:p w14:paraId="591C0DBD" w14:textId="77777777" w:rsidR="00A20832" w:rsidRPr="0050581E" w:rsidRDefault="00A20832" w:rsidP="00A35BE3">
            <w:pPr>
              <w:spacing w:after="0"/>
              <w:jc w:val="center"/>
              <w:rPr>
                <w:sz w:val="22"/>
              </w:rPr>
            </w:pPr>
            <w:r w:rsidRPr="0050581E">
              <w:rPr>
                <w:sz w:val="22"/>
              </w:rPr>
              <w:t>6</w:t>
            </w:r>
          </w:p>
        </w:tc>
        <w:tc>
          <w:tcPr>
            <w:tcW w:w="1397" w:type="dxa"/>
          </w:tcPr>
          <w:p w14:paraId="2447ED5E" w14:textId="77777777" w:rsidR="00A20832" w:rsidRPr="0050581E" w:rsidRDefault="00A20832" w:rsidP="00A35BE3">
            <w:pPr>
              <w:spacing w:after="0"/>
              <w:jc w:val="center"/>
              <w:rPr>
                <w:sz w:val="22"/>
              </w:rPr>
            </w:pPr>
          </w:p>
        </w:tc>
        <w:tc>
          <w:tcPr>
            <w:tcW w:w="1397" w:type="dxa"/>
          </w:tcPr>
          <w:p w14:paraId="766A0397" w14:textId="77777777" w:rsidR="00A20832" w:rsidRPr="0050581E" w:rsidRDefault="00A20832" w:rsidP="00A35BE3">
            <w:pPr>
              <w:spacing w:after="0"/>
              <w:jc w:val="center"/>
              <w:rPr>
                <w:sz w:val="22"/>
              </w:rPr>
            </w:pPr>
          </w:p>
        </w:tc>
        <w:tc>
          <w:tcPr>
            <w:tcW w:w="1397" w:type="dxa"/>
          </w:tcPr>
          <w:p w14:paraId="5C18ACE4" w14:textId="77777777" w:rsidR="00A20832" w:rsidRPr="0050581E" w:rsidRDefault="00A20832" w:rsidP="00A35BE3">
            <w:pPr>
              <w:spacing w:after="0"/>
              <w:jc w:val="center"/>
              <w:rPr>
                <w:sz w:val="22"/>
              </w:rPr>
            </w:pPr>
          </w:p>
        </w:tc>
        <w:tc>
          <w:tcPr>
            <w:tcW w:w="1398" w:type="dxa"/>
          </w:tcPr>
          <w:p w14:paraId="39AD9C8B" w14:textId="77777777" w:rsidR="00A20832" w:rsidRPr="0050581E" w:rsidRDefault="00A20832" w:rsidP="00A35BE3">
            <w:pPr>
              <w:spacing w:after="0"/>
              <w:jc w:val="center"/>
              <w:rPr>
                <w:sz w:val="22"/>
              </w:rPr>
            </w:pPr>
          </w:p>
        </w:tc>
        <w:tc>
          <w:tcPr>
            <w:tcW w:w="1397" w:type="dxa"/>
          </w:tcPr>
          <w:p w14:paraId="545B41AF" w14:textId="77777777" w:rsidR="00A20832" w:rsidRPr="0050581E" w:rsidRDefault="00A20832" w:rsidP="00A35BE3">
            <w:pPr>
              <w:spacing w:after="0"/>
              <w:jc w:val="center"/>
              <w:rPr>
                <w:sz w:val="22"/>
              </w:rPr>
            </w:pPr>
          </w:p>
        </w:tc>
        <w:tc>
          <w:tcPr>
            <w:tcW w:w="1397" w:type="dxa"/>
          </w:tcPr>
          <w:p w14:paraId="4BF3B176" w14:textId="77777777" w:rsidR="00A20832" w:rsidRPr="0050581E" w:rsidRDefault="00A20832" w:rsidP="00A35BE3">
            <w:pPr>
              <w:spacing w:after="0"/>
              <w:jc w:val="center"/>
              <w:rPr>
                <w:sz w:val="22"/>
              </w:rPr>
            </w:pPr>
          </w:p>
        </w:tc>
        <w:tc>
          <w:tcPr>
            <w:tcW w:w="1397" w:type="dxa"/>
          </w:tcPr>
          <w:p w14:paraId="5EEBE25E" w14:textId="77777777" w:rsidR="00A20832" w:rsidRPr="0050581E" w:rsidRDefault="00A20832" w:rsidP="00A35BE3">
            <w:pPr>
              <w:spacing w:after="0"/>
              <w:jc w:val="center"/>
              <w:rPr>
                <w:sz w:val="22"/>
              </w:rPr>
            </w:pPr>
          </w:p>
        </w:tc>
        <w:tc>
          <w:tcPr>
            <w:tcW w:w="1398" w:type="dxa"/>
          </w:tcPr>
          <w:p w14:paraId="1A581C93" w14:textId="77777777" w:rsidR="00A20832" w:rsidRPr="0050581E" w:rsidRDefault="00A20832" w:rsidP="00A35BE3">
            <w:pPr>
              <w:spacing w:after="0"/>
              <w:jc w:val="center"/>
              <w:rPr>
                <w:sz w:val="22"/>
              </w:rPr>
            </w:pPr>
          </w:p>
        </w:tc>
      </w:tr>
      <w:tr w:rsidR="00A20832" w:rsidRPr="0050581E" w14:paraId="505C05A9" w14:textId="77777777" w:rsidTr="00A35BE3">
        <w:trPr>
          <w:cantSplit/>
        </w:trPr>
        <w:tc>
          <w:tcPr>
            <w:tcW w:w="1800" w:type="dxa"/>
          </w:tcPr>
          <w:p w14:paraId="3D4DC267" w14:textId="77777777" w:rsidR="00A20832" w:rsidRPr="0050581E" w:rsidRDefault="00A20832" w:rsidP="00A35BE3">
            <w:pPr>
              <w:spacing w:after="0"/>
              <w:jc w:val="center"/>
              <w:rPr>
                <w:sz w:val="22"/>
              </w:rPr>
            </w:pPr>
            <w:r w:rsidRPr="0050581E">
              <w:rPr>
                <w:sz w:val="22"/>
              </w:rPr>
              <w:t>7</w:t>
            </w:r>
          </w:p>
        </w:tc>
        <w:tc>
          <w:tcPr>
            <w:tcW w:w="1397" w:type="dxa"/>
          </w:tcPr>
          <w:p w14:paraId="6B27C7D3" w14:textId="77777777" w:rsidR="00A20832" w:rsidRPr="0050581E" w:rsidRDefault="00A20832" w:rsidP="00A35BE3">
            <w:pPr>
              <w:spacing w:after="0"/>
              <w:jc w:val="center"/>
              <w:rPr>
                <w:sz w:val="22"/>
              </w:rPr>
            </w:pPr>
          </w:p>
        </w:tc>
        <w:tc>
          <w:tcPr>
            <w:tcW w:w="1397" w:type="dxa"/>
          </w:tcPr>
          <w:p w14:paraId="7029E4C2" w14:textId="77777777" w:rsidR="00A20832" w:rsidRPr="0050581E" w:rsidRDefault="00A20832" w:rsidP="00A35BE3">
            <w:pPr>
              <w:spacing w:after="0"/>
              <w:jc w:val="center"/>
              <w:rPr>
                <w:sz w:val="22"/>
              </w:rPr>
            </w:pPr>
          </w:p>
        </w:tc>
        <w:tc>
          <w:tcPr>
            <w:tcW w:w="1397" w:type="dxa"/>
          </w:tcPr>
          <w:p w14:paraId="1239D11A" w14:textId="77777777" w:rsidR="00A20832" w:rsidRPr="0050581E" w:rsidRDefault="00A20832" w:rsidP="00A35BE3">
            <w:pPr>
              <w:spacing w:after="0"/>
              <w:jc w:val="center"/>
              <w:rPr>
                <w:sz w:val="22"/>
              </w:rPr>
            </w:pPr>
          </w:p>
        </w:tc>
        <w:tc>
          <w:tcPr>
            <w:tcW w:w="1398" w:type="dxa"/>
          </w:tcPr>
          <w:p w14:paraId="4F179834" w14:textId="77777777" w:rsidR="00A20832" w:rsidRPr="0050581E" w:rsidRDefault="00A20832" w:rsidP="00A35BE3">
            <w:pPr>
              <w:spacing w:after="0"/>
              <w:jc w:val="center"/>
              <w:rPr>
                <w:sz w:val="22"/>
              </w:rPr>
            </w:pPr>
          </w:p>
        </w:tc>
        <w:tc>
          <w:tcPr>
            <w:tcW w:w="1397" w:type="dxa"/>
          </w:tcPr>
          <w:p w14:paraId="5736E0DA" w14:textId="77777777" w:rsidR="00A20832" w:rsidRPr="0050581E" w:rsidRDefault="00A20832" w:rsidP="00A35BE3">
            <w:pPr>
              <w:spacing w:after="0"/>
              <w:jc w:val="center"/>
              <w:rPr>
                <w:sz w:val="22"/>
              </w:rPr>
            </w:pPr>
          </w:p>
        </w:tc>
        <w:tc>
          <w:tcPr>
            <w:tcW w:w="1397" w:type="dxa"/>
          </w:tcPr>
          <w:p w14:paraId="6F5CDC7D" w14:textId="77777777" w:rsidR="00A20832" w:rsidRPr="0050581E" w:rsidRDefault="00A20832" w:rsidP="00A35BE3">
            <w:pPr>
              <w:spacing w:after="0"/>
              <w:jc w:val="center"/>
              <w:rPr>
                <w:sz w:val="22"/>
              </w:rPr>
            </w:pPr>
          </w:p>
        </w:tc>
        <w:tc>
          <w:tcPr>
            <w:tcW w:w="1397" w:type="dxa"/>
          </w:tcPr>
          <w:p w14:paraId="5883AAAF" w14:textId="77777777" w:rsidR="00A20832" w:rsidRPr="0050581E" w:rsidRDefault="00A20832" w:rsidP="00A35BE3">
            <w:pPr>
              <w:spacing w:after="0"/>
              <w:jc w:val="center"/>
              <w:rPr>
                <w:sz w:val="22"/>
              </w:rPr>
            </w:pPr>
          </w:p>
        </w:tc>
        <w:tc>
          <w:tcPr>
            <w:tcW w:w="1398" w:type="dxa"/>
          </w:tcPr>
          <w:p w14:paraId="4E37DE67" w14:textId="77777777" w:rsidR="00A20832" w:rsidRPr="0050581E" w:rsidRDefault="00A20832" w:rsidP="00A35BE3">
            <w:pPr>
              <w:spacing w:after="0"/>
              <w:jc w:val="center"/>
              <w:rPr>
                <w:sz w:val="22"/>
              </w:rPr>
            </w:pPr>
          </w:p>
        </w:tc>
      </w:tr>
      <w:tr w:rsidR="00A20832" w:rsidRPr="0050581E" w14:paraId="1C9D07BF" w14:textId="77777777" w:rsidTr="00A35BE3">
        <w:trPr>
          <w:cantSplit/>
        </w:trPr>
        <w:tc>
          <w:tcPr>
            <w:tcW w:w="1800" w:type="dxa"/>
          </w:tcPr>
          <w:p w14:paraId="755201FA" w14:textId="77777777" w:rsidR="00A20832" w:rsidRPr="0050581E" w:rsidRDefault="00A20832" w:rsidP="00A35BE3">
            <w:pPr>
              <w:spacing w:after="0"/>
              <w:jc w:val="center"/>
              <w:rPr>
                <w:sz w:val="22"/>
              </w:rPr>
            </w:pPr>
            <w:r w:rsidRPr="0050581E">
              <w:rPr>
                <w:sz w:val="22"/>
              </w:rPr>
              <w:t>8</w:t>
            </w:r>
          </w:p>
        </w:tc>
        <w:tc>
          <w:tcPr>
            <w:tcW w:w="1397" w:type="dxa"/>
          </w:tcPr>
          <w:p w14:paraId="6622CF00" w14:textId="77777777" w:rsidR="00A20832" w:rsidRPr="0050581E" w:rsidRDefault="00A20832" w:rsidP="00A35BE3">
            <w:pPr>
              <w:spacing w:after="0"/>
              <w:jc w:val="center"/>
              <w:rPr>
                <w:sz w:val="22"/>
              </w:rPr>
            </w:pPr>
          </w:p>
        </w:tc>
        <w:tc>
          <w:tcPr>
            <w:tcW w:w="1397" w:type="dxa"/>
          </w:tcPr>
          <w:p w14:paraId="606C2484" w14:textId="77777777" w:rsidR="00A20832" w:rsidRPr="0050581E" w:rsidRDefault="00A20832" w:rsidP="00A35BE3">
            <w:pPr>
              <w:spacing w:after="0"/>
              <w:jc w:val="center"/>
              <w:rPr>
                <w:sz w:val="22"/>
              </w:rPr>
            </w:pPr>
          </w:p>
        </w:tc>
        <w:tc>
          <w:tcPr>
            <w:tcW w:w="1397" w:type="dxa"/>
          </w:tcPr>
          <w:p w14:paraId="2FC1BCE9" w14:textId="77777777" w:rsidR="00A20832" w:rsidRPr="0050581E" w:rsidRDefault="00A20832" w:rsidP="00A35BE3">
            <w:pPr>
              <w:spacing w:after="0"/>
              <w:jc w:val="center"/>
              <w:rPr>
                <w:sz w:val="22"/>
              </w:rPr>
            </w:pPr>
          </w:p>
        </w:tc>
        <w:tc>
          <w:tcPr>
            <w:tcW w:w="1398" w:type="dxa"/>
          </w:tcPr>
          <w:p w14:paraId="36791222" w14:textId="77777777" w:rsidR="00A20832" w:rsidRPr="0050581E" w:rsidRDefault="00A20832" w:rsidP="00A35BE3">
            <w:pPr>
              <w:spacing w:after="0"/>
              <w:jc w:val="center"/>
              <w:rPr>
                <w:sz w:val="22"/>
              </w:rPr>
            </w:pPr>
          </w:p>
        </w:tc>
        <w:tc>
          <w:tcPr>
            <w:tcW w:w="1397" w:type="dxa"/>
          </w:tcPr>
          <w:p w14:paraId="5DB973DF" w14:textId="77777777" w:rsidR="00A20832" w:rsidRPr="0050581E" w:rsidRDefault="00A20832" w:rsidP="00A35BE3">
            <w:pPr>
              <w:spacing w:after="0"/>
              <w:jc w:val="center"/>
              <w:rPr>
                <w:sz w:val="22"/>
              </w:rPr>
            </w:pPr>
          </w:p>
        </w:tc>
        <w:tc>
          <w:tcPr>
            <w:tcW w:w="1397" w:type="dxa"/>
          </w:tcPr>
          <w:p w14:paraId="2E9F23D4" w14:textId="77777777" w:rsidR="00A20832" w:rsidRPr="0050581E" w:rsidRDefault="00A20832" w:rsidP="00A35BE3">
            <w:pPr>
              <w:spacing w:after="0"/>
              <w:jc w:val="center"/>
              <w:rPr>
                <w:sz w:val="22"/>
              </w:rPr>
            </w:pPr>
          </w:p>
        </w:tc>
        <w:tc>
          <w:tcPr>
            <w:tcW w:w="1397" w:type="dxa"/>
          </w:tcPr>
          <w:p w14:paraId="2A2E527C" w14:textId="77777777" w:rsidR="00A20832" w:rsidRPr="0050581E" w:rsidRDefault="00A20832" w:rsidP="00A35BE3">
            <w:pPr>
              <w:spacing w:after="0"/>
              <w:jc w:val="center"/>
              <w:rPr>
                <w:sz w:val="22"/>
              </w:rPr>
            </w:pPr>
          </w:p>
        </w:tc>
        <w:tc>
          <w:tcPr>
            <w:tcW w:w="1398" w:type="dxa"/>
          </w:tcPr>
          <w:p w14:paraId="4E1F2A0D" w14:textId="77777777" w:rsidR="00A20832" w:rsidRPr="0050581E" w:rsidRDefault="00A20832" w:rsidP="00A35BE3">
            <w:pPr>
              <w:spacing w:after="0"/>
              <w:jc w:val="center"/>
              <w:rPr>
                <w:sz w:val="22"/>
              </w:rPr>
            </w:pPr>
          </w:p>
        </w:tc>
      </w:tr>
      <w:tr w:rsidR="00A20832" w:rsidRPr="0050581E" w14:paraId="5E0D77E9" w14:textId="77777777" w:rsidTr="00A35BE3">
        <w:trPr>
          <w:cantSplit/>
        </w:trPr>
        <w:tc>
          <w:tcPr>
            <w:tcW w:w="1800" w:type="dxa"/>
          </w:tcPr>
          <w:p w14:paraId="4F3EE7C1" w14:textId="77777777" w:rsidR="00A20832" w:rsidRPr="0050581E" w:rsidRDefault="00A20832" w:rsidP="00A35BE3">
            <w:pPr>
              <w:spacing w:after="0"/>
              <w:jc w:val="center"/>
              <w:rPr>
                <w:sz w:val="22"/>
              </w:rPr>
            </w:pPr>
            <w:r w:rsidRPr="0050581E">
              <w:rPr>
                <w:sz w:val="22"/>
              </w:rPr>
              <w:t>9</w:t>
            </w:r>
          </w:p>
        </w:tc>
        <w:tc>
          <w:tcPr>
            <w:tcW w:w="1397" w:type="dxa"/>
          </w:tcPr>
          <w:p w14:paraId="3B4DA7E3" w14:textId="77777777" w:rsidR="00A20832" w:rsidRPr="0050581E" w:rsidRDefault="00A20832" w:rsidP="00A35BE3">
            <w:pPr>
              <w:spacing w:after="0"/>
              <w:jc w:val="center"/>
              <w:rPr>
                <w:sz w:val="22"/>
              </w:rPr>
            </w:pPr>
          </w:p>
        </w:tc>
        <w:tc>
          <w:tcPr>
            <w:tcW w:w="1397" w:type="dxa"/>
          </w:tcPr>
          <w:p w14:paraId="2D2E81F6" w14:textId="77777777" w:rsidR="00A20832" w:rsidRPr="0050581E" w:rsidRDefault="00A20832" w:rsidP="00A35BE3">
            <w:pPr>
              <w:spacing w:after="0"/>
              <w:jc w:val="center"/>
              <w:rPr>
                <w:sz w:val="22"/>
              </w:rPr>
            </w:pPr>
          </w:p>
        </w:tc>
        <w:tc>
          <w:tcPr>
            <w:tcW w:w="1397" w:type="dxa"/>
          </w:tcPr>
          <w:p w14:paraId="6C3C93AE" w14:textId="77777777" w:rsidR="00A20832" w:rsidRPr="0050581E" w:rsidRDefault="00A20832" w:rsidP="00A35BE3">
            <w:pPr>
              <w:spacing w:after="0"/>
              <w:jc w:val="center"/>
              <w:rPr>
                <w:sz w:val="22"/>
              </w:rPr>
            </w:pPr>
          </w:p>
        </w:tc>
        <w:tc>
          <w:tcPr>
            <w:tcW w:w="1398" w:type="dxa"/>
          </w:tcPr>
          <w:p w14:paraId="6AFA67D4" w14:textId="77777777" w:rsidR="00A20832" w:rsidRPr="0050581E" w:rsidRDefault="00A20832" w:rsidP="00A35BE3">
            <w:pPr>
              <w:spacing w:after="0"/>
              <w:jc w:val="center"/>
              <w:rPr>
                <w:sz w:val="22"/>
              </w:rPr>
            </w:pPr>
          </w:p>
        </w:tc>
        <w:tc>
          <w:tcPr>
            <w:tcW w:w="1397" w:type="dxa"/>
          </w:tcPr>
          <w:p w14:paraId="236E2654" w14:textId="77777777" w:rsidR="00A20832" w:rsidRPr="0050581E" w:rsidRDefault="00A20832" w:rsidP="00A35BE3">
            <w:pPr>
              <w:spacing w:after="0"/>
              <w:jc w:val="center"/>
              <w:rPr>
                <w:sz w:val="22"/>
              </w:rPr>
            </w:pPr>
          </w:p>
        </w:tc>
        <w:tc>
          <w:tcPr>
            <w:tcW w:w="1397" w:type="dxa"/>
          </w:tcPr>
          <w:p w14:paraId="53C13729" w14:textId="77777777" w:rsidR="00A20832" w:rsidRPr="0050581E" w:rsidRDefault="00A20832" w:rsidP="00A35BE3">
            <w:pPr>
              <w:spacing w:after="0"/>
              <w:jc w:val="center"/>
              <w:rPr>
                <w:sz w:val="22"/>
              </w:rPr>
            </w:pPr>
          </w:p>
        </w:tc>
        <w:tc>
          <w:tcPr>
            <w:tcW w:w="1397" w:type="dxa"/>
          </w:tcPr>
          <w:p w14:paraId="366E0726" w14:textId="77777777" w:rsidR="00A20832" w:rsidRPr="0050581E" w:rsidRDefault="00A20832" w:rsidP="00A35BE3">
            <w:pPr>
              <w:spacing w:after="0"/>
              <w:jc w:val="center"/>
              <w:rPr>
                <w:sz w:val="22"/>
              </w:rPr>
            </w:pPr>
          </w:p>
        </w:tc>
        <w:tc>
          <w:tcPr>
            <w:tcW w:w="1398" w:type="dxa"/>
          </w:tcPr>
          <w:p w14:paraId="3614FBD2" w14:textId="77777777" w:rsidR="00A20832" w:rsidRPr="0050581E" w:rsidRDefault="00A20832" w:rsidP="00A35BE3">
            <w:pPr>
              <w:spacing w:after="0"/>
              <w:jc w:val="center"/>
              <w:rPr>
                <w:sz w:val="22"/>
              </w:rPr>
            </w:pPr>
          </w:p>
        </w:tc>
      </w:tr>
      <w:tr w:rsidR="00A20832" w:rsidRPr="0050581E" w14:paraId="354CA7FC" w14:textId="77777777" w:rsidTr="00A35BE3">
        <w:trPr>
          <w:cantSplit/>
        </w:trPr>
        <w:tc>
          <w:tcPr>
            <w:tcW w:w="1800" w:type="dxa"/>
          </w:tcPr>
          <w:p w14:paraId="45BE1091" w14:textId="77777777" w:rsidR="00A20832" w:rsidRPr="0050581E" w:rsidRDefault="00A20832" w:rsidP="00A35BE3">
            <w:pPr>
              <w:spacing w:after="0"/>
              <w:jc w:val="center"/>
              <w:rPr>
                <w:sz w:val="22"/>
              </w:rPr>
            </w:pPr>
            <w:r w:rsidRPr="0050581E">
              <w:rPr>
                <w:sz w:val="22"/>
              </w:rPr>
              <w:t>10</w:t>
            </w:r>
          </w:p>
        </w:tc>
        <w:tc>
          <w:tcPr>
            <w:tcW w:w="1397" w:type="dxa"/>
          </w:tcPr>
          <w:p w14:paraId="278E6C3C" w14:textId="77777777" w:rsidR="00A20832" w:rsidRPr="0050581E" w:rsidRDefault="00A20832" w:rsidP="00A35BE3">
            <w:pPr>
              <w:spacing w:after="0"/>
              <w:jc w:val="center"/>
              <w:rPr>
                <w:sz w:val="22"/>
              </w:rPr>
            </w:pPr>
          </w:p>
        </w:tc>
        <w:tc>
          <w:tcPr>
            <w:tcW w:w="1397" w:type="dxa"/>
          </w:tcPr>
          <w:p w14:paraId="1DDB004F" w14:textId="77777777" w:rsidR="00A20832" w:rsidRPr="0050581E" w:rsidRDefault="00A20832" w:rsidP="00A35BE3">
            <w:pPr>
              <w:spacing w:after="0"/>
              <w:jc w:val="center"/>
              <w:rPr>
                <w:sz w:val="22"/>
              </w:rPr>
            </w:pPr>
          </w:p>
        </w:tc>
        <w:tc>
          <w:tcPr>
            <w:tcW w:w="1397" w:type="dxa"/>
          </w:tcPr>
          <w:p w14:paraId="75A78740" w14:textId="77777777" w:rsidR="00A20832" w:rsidRPr="0050581E" w:rsidRDefault="00A20832" w:rsidP="00A35BE3">
            <w:pPr>
              <w:spacing w:after="0"/>
              <w:jc w:val="center"/>
              <w:rPr>
                <w:sz w:val="22"/>
              </w:rPr>
            </w:pPr>
          </w:p>
        </w:tc>
        <w:tc>
          <w:tcPr>
            <w:tcW w:w="1398" w:type="dxa"/>
          </w:tcPr>
          <w:p w14:paraId="36FC9710" w14:textId="77777777" w:rsidR="00A20832" w:rsidRPr="0050581E" w:rsidRDefault="00A20832" w:rsidP="00A35BE3">
            <w:pPr>
              <w:spacing w:after="0"/>
              <w:jc w:val="center"/>
              <w:rPr>
                <w:sz w:val="22"/>
              </w:rPr>
            </w:pPr>
          </w:p>
        </w:tc>
        <w:tc>
          <w:tcPr>
            <w:tcW w:w="1397" w:type="dxa"/>
          </w:tcPr>
          <w:p w14:paraId="133C218C" w14:textId="77777777" w:rsidR="00A20832" w:rsidRPr="0050581E" w:rsidRDefault="00A20832" w:rsidP="00A35BE3">
            <w:pPr>
              <w:spacing w:after="0"/>
              <w:jc w:val="center"/>
              <w:rPr>
                <w:sz w:val="22"/>
              </w:rPr>
            </w:pPr>
          </w:p>
        </w:tc>
        <w:tc>
          <w:tcPr>
            <w:tcW w:w="1397" w:type="dxa"/>
          </w:tcPr>
          <w:p w14:paraId="04DFBE72" w14:textId="77777777" w:rsidR="00A20832" w:rsidRPr="0050581E" w:rsidRDefault="00A20832" w:rsidP="00A35BE3">
            <w:pPr>
              <w:spacing w:after="0"/>
              <w:jc w:val="center"/>
              <w:rPr>
                <w:sz w:val="22"/>
              </w:rPr>
            </w:pPr>
          </w:p>
        </w:tc>
        <w:tc>
          <w:tcPr>
            <w:tcW w:w="1397" w:type="dxa"/>
          </w:tcPr>
          <w:p w14:paraId="1699D2F0" w14:textId="77777777" w:rsidR="00A20832" w:rsidRPr="0050581E" w:rsidRDefault="00A20832" w:rsidP="00A35BE3">
            <w:pPr>
              <w:spacing w:after="0"/>
              <w:jc w:val="center"/>
              <w:rPr>
                <w:sz w:val="22"/>
              </w:rPr>
            </w:pPr>
          </w:p>
        </w:tc>
        <w:tc>
          <w:tcPr>
            <w:tcW w:w="1398" w:type="dxa"/>
          </w:tcPr>
          <w:p w14:paraId="263E0B85" w14:textId="77777777" w:rsidR="00A20832" w:rsidRPr="0050581E" w:rsidRDefault="00A20832" w:rsidP="00A35BE3">
            <w:pPr>
              <w:spacing w:after="0"/>
              <w:jc w:val="center"/>
              <w:rPr>
                <w:sz w:val="22"/>
              </w:rPr>
            </w:pPr>
          </w:p>
        </w:tc>
      </w:tr>
      <w:tr w:rsidR="00A20832" w:rsidRPr="0050581E" w14:paraId="4F0F0E5F" w14:textId="77777777" w:rsidTr="00A35BE3">
        <w:trPr>
          <w:cantSplit/>
        </w:trPr>
        <w:tc>
          <w:tcPr>
            <w:tcW w:w="1800" w:type="dxa"/>
          </w:tcPr>
          <w:p w14:paraId="58D55100" w14:textId="77777777" w:rsidR="00A20832" w:rsidRPr="0050581E" w:rsidRDefault="00A20832" w:rsidP="00A35BE3">
            <w:pPr>
              <w:spacing w:after="0"/>
              <w:jc w:val="center"/>
              <w:rPr>
                <w:sz w:val="22"/>
              </w:rPr>
            </w:pPr>
            <w:r w:rsidRPr="0050581E">
              <w:rPr>
                <w:sz w:val="22"/>
              </w:rPr>
              <w:t>11</w:t>
            </w:r>
          </w:p>
        </w:tc>
        <w:tc>
          <w:tcPr>
            <w:tcW w:w="1397" w:type="dxa"/>
          </w:tcPr>
          <w:p w14:paraId="0A9160C5" w14:textId="77777777" w:rsidR="00A20832" w:rsidRPr="0050581E" w:rsidRDefault="00A20832" w:rsidP="00A35BE3">
            <w:pPr>
              <w:spacing w:after="0"/>
              <w:jc w:val="center"/>
              <w:rPr>
                <w:sz w:val="22"/>
              </w:rPr>
            </w:pPr>
          </w:p>
        </w:tc>
        <w:tc>
          <w:tcPr>
            <w:tcW w:w="1397" w:type="dxa"/>
          </w:tcPr>
          <w:p w14:paraId="063A0B09" w14:textId="77777777" w:rsidR="00A20832" w:rsidRPr="0050581E" w:rsidRDefault="00A20832" w:rsidP="00A35BE3">
            <w:pPr>
              <w:spacing w:after="0"/>
              <w:jc w:val="center"/>
              <w:rPr>
                <w:sz w:val="22"/>
              </w:rPr>
            </w:pPr>
          </w:p>
        </w:tc>
        <w:tc>
          <w:tcPr>
            <w:tcW w:w="1397" w:type="dxa"/>
          </w:tcPr>
          <w:p w14:paraId="7BC604D9" w14:textId="77777777" w:rsidR="00A20832" w:rsidRPr="0050581E" w:rsidRDefault="00A20832" w:rsidP="00A35BE3">
            <w:pPr>
              <w:spacing w:after="0"/>
              <w:jc w:val="center"/>
              <w:rPr>
                <w:sz w:val="22"/>
              </w:rPr>
            </w:pPr>
          </w:p>
        </w:tc>
        <w:tc>
          <w:tcPr>
            <w:tcW w:w="1398" w:type="dxa"/>
          </w:tcPr>
          <w:p w14:paraId="76B4FBF4" w14:textId="77777777" w:rsidR="00A20832" w:rsidRPr="0050581E" w:rsidRDefault="00A20832" w:rsidP="00A35BE3">
            <w:pPr>
              <w:spacing w:after="0"/>
              <w:jc w:val="center"/>
              <w:rPr>
                <w:sz w:val="22"/>
              </w:rPr>
            </w:pPr>
          </w:p>
        </w:tc>
        <w:tc>
          <w:tcPr>
            <w:tcW w:w="1397" w:type="dxa"/>
          </w:tcPr>
          <w:p w14:paraId="1832BB0D" w14:textId="77777777" w:rsidR="00A20832" w:rsidRPr="0050581E" w:rsidRDefault="00A20832" w:rsidP="00A35BE3">
            <w:pPr>
              <w:spacing w:after="0"/>
              <w:jc w:val="center"/>
              <w:rPr>
                <w:sz w:val="22"/>
              </w:rPr>
            </w:pPr>
          </w:p>
        </w:tc>
        <w:tc>
          <w:tcPr>
            <w:tcW w:w="1397" w:type="dxa"/>
          </w:tcPr>
          <w:p w14:paraId="6D3E9B7D" w14:textId="77777777" w:rsidR="00A20832" w:rsidRPr="0050581E" w:rsidRDefault="00A20832" w:rsidP="00A35BE3">
            <w:pPr>
              <w:spacing w:after="0"/>
              <w:jc w:val="center"/>
              <w:rPr>
                <w:sz w:val="22"/>
              </w:rPr>
            </w:pPr>
          </w:p>
        </w:tc>
        <w:tc>
          <w:tcPr>
            <w:tcW w:w="1397" w:type="dxa"/>
          </w:tcPr>
          <w:p w14:paraId="15E00C57" w14:textId="77777777" w:rsidR="00A20832" w:rsidRPr="0050581E" w:rsidRDefault="00A20832" w:rsidP="00A35BE3">
            <w:pPr>
              <w:spacing w:after="0"/>
              <w:jc w:val="center"/>
              <w:rPr>
                <w:sz w:val="22"/>
              </w:rPr>
            </w:pPr>
          </w:p>
        </w:tc>
        <w:tc>
          <w:tcPr>
            <w:tcW w:w="1398" w:type="dxa"/>
          </w:tcPr>
          <w:p w14:paraId="4F4617E2" w14:textId="77777777" w:rsidR="00A20832" w:rsidRPr="0050581E" w:rsidRDefault="00A20832" w:rsidP="00A35BE3">
            <w:pPr>
              <w:spacing w:after="0"/>
              <w:jc w:val="center"/>
              <w:rPr>
                <w:sz w:val="22"/>
              </w:rPr>
            </w:pPr>
          </w:p>
        </w:tc>
      </w:tr>
      <w:tr w:rsidR="00A20832" w:rsidRPr="0050581E" w14:paraId="47A89D4F" w14:textId="77777777" w:rsidTr="00A35BE3">
        <w:trPr>
          <w:cantSplit/>
        </w:trPr>
        <w:tc>
          <w:tcPr>
            <w:tcW w:w="1800" w:type="dxa"/>
          </w:tcPr>
          <w:p w14:paraId="0FA7211D" w14:textId="77777777" w:rsidR="00A20832" w:rsidRPr="0050581E" w:rsidRDefault="00A20832" w:rsidP="00A35BE3">
            <w:pPr>
              <w:spacing w:after="0"/>
              <w:jc w:val="center"/>
              <w:rPr>
                <w:sz w:val="22"/>
              </w:rPr>
            </w:pPr>
            <w:r w:rsidRPr="0050581E">
              <w:rPr>
                <w:sz w:val="22"/>
              </w:rPr>
              <w:t>12</w:t>
            </w:r>
          </w:p>
        </w:tc>
        <w:tc>
          <w:tcPr>
            <w:tcW w:w="1397" w:type="dxa"/>
          </w:tcPr>
          <w:p w14:paraId="19AE1DC5" w14:textId="77777777" w:rsidR="00A20832" w:rsidRPr="0050581E" w:rsidRDefault="00A20832" w:rsidP="00A35BE3">
            <w:pPr>
              <w:spacing w:after="0"/>
              <w:ind w:left="360"/>
              <w:rPr>
                <w:sz w:val="22"/>
              </w:rPr>
            </w:pPr>
          </w:p>
        </w:tc>
        <w:tc>
          <w:tcPr>
            <w:tcW w:w="1397" w:type="dxa"/>
          </w:tcPr>
          <w:p w14:paraId="47B8C5F0" w14:textId="77777777" w:rsidR="00A20832" w:rsidRPr="0050581E" w:rsidRDefault="00A20832" w:rsidP="00A35BE3">
            <w:pPr>
              <w:spacing w:after="0"/>
              <w:ind w:left="360"/>
              <w:rPr>
                <w:sz w:val="22"/>
              </w:rPr>
            </w:pPr>
          </w:p>
        </w:tc>
        <w:tc>
          <w:tcPr>
            <w:tcW w:w="1397" w:type="dxa"/>
          </w:tcPr>
          <w:p w14:paraId="168E6AF2" w14:textId="77777777" w:rsidR="00A20832" w:rsidRPr="0050581E" w:rsidRDefault="00A20832" w:rsidP="00A35BE3">
            <w:pPr>
              <w:spacing w:after="0"/>
              <w:ind w:left="360"/>
              <w:rPr>
                <w:sz w:val="22"/>
              </w:rPr>
            </w:pPr>
          </w:p>
        </w:tc>
        <w:tc>
          <w:tcPr>
            <w:tcW w:w="1398" w:type="dxa"/>
          </w:tcPr>
          <w:p w14:paraId="70A988D3" w14:textId="77777777" w:rsidR="00A20832" w:rsidRPr="0050581E" w:rsidRDefault="00A20832" w:rsidP="00A35BE3">
            <w:pPr>
              <w:spacing w:after="0"/>
              <w:ind w:left="360"/>
              <w:rPr>
                <w:sz w:val="22"/>
              </w:rPr>
            </w:pPr>
          </w:p>
        </w:tc>
        <w:tc>
          <w:tcPr>
            <w:tcW w:w="1397" w:type="dxa"/>
          </w:tcPr>
          <w:p w14:paraId="32F2E85C" w14:textId="77777777" w:rsidR="00A20832" w:rsidRPr="0050581E" w:rsidRDefault="00A20832" w:rsidP="00A35BE3">
            <w:pPr>
              <w:spacing w:after="0"/>
              <w:ind w:left="360"/>
              <w:rPr>
                <w:sz w:val="22"/>
              </w:rPr>
            </w:pPr>
          </w:p>
        </w:tc>
        <w:tc>
          <w:tcPr>
            <w:tcW w:w="1397" w:type="dxa"/>
          </w:tcPr>
          <w:p w14:paraId="2BC8E5DE" w14:textId="77777777" w:rsidR="00A20832" w:rsidRPr="0050581E" w:rsidRDefault="00A20832" w:rsidP="00A35BE3">
            <w:pPr>
              <w:spacing w:after="0"/>
              <w:jc w:val="center"/>
              <w:rPr>
                <w:sz w:val="22"/>
              </w:rPr>
            </w:pPr>
          </w:p>
        </w:tc>
        <w:tc>
          <w:tcPr>
            <w:tcW w:w="1397" w:type="dxa"/>
          </w:tcPr>
          <w:p w14:paraId="55274452" w14:textId="77777777" w:rsidR="00A20832" w:rsidRPr="0050581E" w:rsidRDefault="00A20832" w:rsidP="00A35BE3">
            <w:pPr>
              <w:spacing w:after="0"/>
              <w:jc w:val="center"/>
              <w:rPr>
                <w:sz w:val="22"/>
              </w:rPr>
            </w:pPr>
          </w:p>
        </w:tc>
        <w:tc>
          <w:tcPr>
            <w:tcW w:w="1398" w:type="dxa"/>
          </w:tcPr>
          <w:p w14:paraId="5E74F35A" w14:textId="77777777" w:rsidR="00A20832" w:rsidRPr="0050581E" w:rsidRDefault="00A20832" w:rsidP="00A35BE3">
            <w:pPr>
              <w:spacing w:after="0"/>
              <w:jc w:val="center"/>
              <w:rPr>
                <w:sz w:val="22"/>
              </w:rPr>
            </w:pPr>
          </w:p>
        </w:tc>
      </w:tr>
    </w:tbl>
    <w:p w14:paraId="2AA7C2D5" w14:textId="77777777" w:rsidR="00A20832" w:rsidRPr="0050581E" w:rsidRDefault="00A20832" w:rsidP="00A20832">
      <w:pPr>
        <w:rPr>
          <w:sz w:val="22"/>
        </w:rPr>
      </w:pPr>
    </w:p>
    <w:p w14:paraId="00EA24C6" w14:textId="77777777" w:rsidR="00A20832" w:rsidRPr="0050581E" w:rsidRDefault="00A20832" w:rsidP="00A20832">
      <w:pPr>
        <w:jc w:val="center"/>
        <w:rPr>
          <w:sz w:val="22"/>
        </w:rPr>
      </w:pPr>
    </w:p>
    <w:p w14:paraId="319166AB" w14:textId="77777777" w:rsidR="00A20832" w:rsidRPr="0050581E" w:rsidRDefault="00A20832" w:rsidP="00A20832"/>
    <w:p w14:paraId="321C8471" w14:textId="77777777" w:rsidR="00A20832" w:rsidRPr="0050581E" w:rsidRDefault="00A20832" w:rsidP="00A20832">
      <w:pPr>
        <w:tabs>
          <w:tab w:val="left" w:pos="8640"/>
        </w:tabs>
        <w:rPr>
          <w:b/>
          <w:sz w:val="32"/>
          <w:szCs w:val="32"/>
        </w:rPr>
      </w:pPr>
    </w:p>
    <w:p w14:paraId="0B11AB9F" w14:textId="77777777" w:rsidR="00A20832" w:rsidRPr="0050581E" w:rsidRDefault="00A20832" w:rsidP="00A20832">
      <w:pPr>
        <w:tabs>
          <w:tab w:val="left" w:pos="8640"/>
        </w:tabs>
        <w:rPr>
          <w:b/>
          <w:sz w:val="32"/>
          <w:szCs w:val="32"/>
        </w:rPr>
        <w:sectPr w:rsidR="00A20832" w:rsidRPr="0050581E" w:rsidSect="004F5C4C">
          <w:pgSz w:w="15840" w:h="12240" w:orient="landscape" w:code="1"/>
          <w:pgMar w:top="1440" w:right="1440" w:bottom="1440" w:left="1440" w:header="720" w:footer="720" w:gutter="0"/>
          <w:cols w:space="720"/>
          <w:docGrid w:linePitch="360"/>
        </w:sectPr>
      </w:pPr>
    </w:p>
    <w:p w14:paraId="3FF1B64F" w14:textId="7EB2DD55" w:rsidR="00A20832" w:rsidRPr="0050581E" w:rsidRDefault="00A20832" w:rsidP="00A20832">
      <w:pPr>
        <w:jc w:val="center"/>
        <w:rPr>
          <w:b/>
          <w:sz w:val="36"/>
          <w:szCs w:val="36"/>
        </w:rPr>
      </w:pPr>
      <w:bookmarkStart w:id="728" w:name="_Toc454641238"/>
      <w:r w:rsidRPr="0050581E">
        <w:rPr>
          <w:b/>
          <w:sz w:val="36"/>
          <w:szCs w:val="36"/>
        </w:rPr>
        <w:lastRenderedPageBreak/>
        <w:t xml:space="preserve">Cuadros del </w:t>
      </w:r>
      <w:r w:rsidR="00682368" w:rsidRPr="0050581E">
        <w:rPr>
          <w:b/>
          <w:sz w:val="36"/>
          <w:szCs w:val="36"/>
        </w:rPr>
        <w:t xml:space="preserve">Inventario </w:t>
      </w:r>
      <w:r w:rsidRPr="0050581E">
        <w:rPr>
          <w:b/>
          <w:sz w:val="36"/>
          <w:szCs w:val="36"/>
        </w:rPr>
        <w:t>del Sistema</w:t>
      </w:r>
      <w:bookmarkEnd w:id="728"/>
    </w:p>
    <w:p w14:paraId="36EBD818" w14:textId="77777777" w:rsidR="00A20832" w:rsidRPr="0050581E" w:rsidRDefault="00A20832" w:rsidP="00A20832">
      <w:pPr>
        <w:pStyle w:val="explanatorynotes"/>
      </w:pPr>
    </w:p>
    <w:p w14:paraId="10CDD55B" w14:textId="77777777" w:rsidR="00A20832" w:rsidRPr="0050581E" w:rsidRDefault="00A20832" w:rsidP="00A20832">
      <w:pPr>
        <w:pStyle w:val="Heading2"/>
        <w:keepNext/>
        <w:rPr>
          <w:rFonts w:asciiTheme="majorBidi" w:hAnsiTheme="majorBidi" w:cstheme="majorBidi"/>
          <w:spacing w:val="-4"/>
        </w:rPr>
      </w:pPr>
      <w:r w:rsidRPr="0050581E">
        <w:rPr>
          <w:rFonts w:asciiTheme="majorBidi" w:hAnsiTheme="majorBidi" w:cstheme="majorBidi"/>
          <w:spacing w:val="-4"/>
        </w:rPr>
        <w:t>Notas sobre la preparación de los cuadros del inventario del Sistema</w:t>
      </w:r>
    </w:p>
    <w:p w14:paraId="437EC638" w14:textId="77777777" w:rsidR="00A20832" w:rsidRPr="0050581E" w:rsidRDefault="00A20832" w:rsidP="00A20832">
      <w:pPr>
        <w:pStyle w:val="explanatorynotes"/>
        <w:jc w:val="left"/>
      </w:pPr>
    </w:p>
    <w:p w14:paraId="71873B17" w14:textId="77777777" w:rsidR="00A20832" w:rsidRPr="0050581E" w:rsidRDefault="00A20832" w:rsidP="00A20832">
      <w:r w:rsidRPr="0050581E">
        <w:tab/>
        <w:t xml:space="preserve">En dichos cuadros se detalla lo siguiente: </w:t>
      </w:r>
    </w:p>
    <w:p w14:paraId="6BF2DF02" w14:textId="1CF208A0" w:rsidR="00A20832" w:rsidRPr="0050581E" w:rsidRDefault="001D53E9" w:rsidP="004313F3">
      <w:pPr>
        <w:ind w:left="709" w:hanging="709"/>
      </w:pPr>
      <w:bookmarkStart w:id="729" w:name="_Toc454641239"/>
      <w:r w:rsidRPr="0050581E">
        <w:t>(</w:t>
      </w:r>
      <w:r w:rsidR="00A20832" w:rsidRPr="0050581E">
        <w:t>a)</w:t>
      </w:r>
      <w:r w:rsidR="00A20832" w:rsidRPr="0050581E">
        <w:tab/>
        <w:t>para cada Subsistema (producto) indicado en el programa de ejecución, las tecnologías de la información, los materiales</w:t>
      </w:r>
      <w:r w:rsidR="001F2DFF" w:rsidRPr="0050581E">
        <w:t>,</w:t>
      </w:r>
      <w:r w:rsidR="00A20832" w:rsidRPr="0050581E">
        <w:t xml:space="preserve"> y otros bienes y servicios que conforman el Sistema que el Proveedor ha de suministrar;</w:t>
      </w:r>
      <w:bookmarkEnd w:id="729"/>
      <w:r w:rsidR="00A20832" w:rsidRPr="0050581E">
        <w:t xml:space="preserve"> </w:t>
      </w:r>
    </w:p>
    <w:p w14:paraId="5F624117" w14:textId="3EBA74FA" w:rsidR="00A20832" w:rsidRPr="0050581E" w:rsidRDefault="001D53E9" w:rsidP="004313F3">
      <w:pPr>
        <w:ind w:left="709" w:hanging="709"/>
      </w:pPr>
      <w:bookmarkStart w:id="730" w:name="_Toc454641240"/>
      <w:r w:rsidRPr="0050581E">
        <w:t>(</w:t>
      </w:r>
      <w:r w:rsidR="00A20832" w:rsidRPr="0050581E">
        <w:t>b)</w:t>
      </w:r>
      <w:r w:rsidR="00A20832" w:rsidRPr="0050581E">
        <w:tab/>
        <w:t xml:space="preserve">las cantidades de dichas tecnologías </w:t>
      </w:r>
      <w:r w:rsidR="0025326B" w:rsidRPr="0050581E">
        <w:t>de la información</w:t>
      </w:r>
      <w:r w:rsidR="00A20832" w:rsidRPr="0050581E">
        <w:t>, materiales</w:t>
      </w:r>
      <w:r w:rsidR="00384694" w:rsidRPr="0050581E">
        <w:t>,</w:t>
      </w:r>
      <w:r w:rsidR="00A20832" w:rsidRPr="0050581E">
        <w:t xml:space="preserve"> y otros bienes y servicios;</w:t>
      </w:r>
      <w:bookmarkEnd w:id="730"/>
      <w:r w:rsidR="00A20832" w:rsidRPr="0050581E">
        <w:t xml:space="preserve"> </w:t>
      </w:r>
    </w:p>
    <w:p w14:paraId="576808D0" w14:textId="6D66378D" w:rsidR="00A20832" w:rsidRPr="0050581E" w:rsidRDefault="001D53E9" w:rsidP="004313F3">
      <w:pPr>
        <w:ind w:left="709" w:hanging="709"/>
      </w:pPr>
      <w:r w:rsidRPr="0050581E">
        <w:t>(</w:t>
      </w:r>
      <w:r w:rsidR="00A20832" w:rsidRPr="0050581E">
        <w:t>c)</w:t>
      </w:r>
      <w:r w:rsidR="00A20832" w:rsidRPr="0050581E">
        <w:tab/>
        <w:t>los lugares y la ubicación dentro del lugar específico (por ejemplo, edificio, piso, sala, departamento, etc.);</w:t>
      </w:r>
    </w:p>
    <w:p w14:paraId="4D26FE43" w14:textId="7182770E" w:rsidR="00A20832" w:rsidRPr="0050581E" w:rsidRDefault="001D53E9" w:rsidP="004313F3">
      <w:pPr>
        <w:ind w:left="709" w:hanging="709"/>
      </w:pPr>
      <w:r w:rsidRPr="0050581E">
        <w:t>(</w:t>
      </w:r>
      <w:r w:rsidR="00A20832" w:rsidRPr="0050581E">
        <w:t>d)</w:t>
      </w:r>
      <w:r w:rsidR="00A20832" w:rsidRPr="0050581E">
        <w:tab/>
        <w:t>las referencias cruzadas a la sección pertinente de los requisitos técnicos, en la que dicho rubro se describe en mayor detalle.</w:t>
      </w:r>
    </w:p>
    <w:p w14:paraId="6BF51CFD" w14:textId="77777777" w:rsidR="00A20832" w:rsidRPr="0050581E" w:rsidRDefault="00A20832" w:rsidP="00A20832">
      <w:r w:rsidRPr="0050581E">
        <w:tab/>
        <w:t>El Comprador deberá modificar estos cuadros según sea necesario para adecuarlos a los detalles del Sistema (y los Subsistemas) que se han de proporcionar o instalar. El texto modelo proporcionado para varias secciones de los cuadros tiene carácter ilustrativo y deberá modificarse o eliminarse según corresponda.</w:t>
      </w:r>
    </w:p>
    <w:p w14:paraId="35660F25" w14:textId="58722A3B" w:rsidR="00A20832" w:rsidRPr="0050581E" w:rsidRDefault="00A20832" w:rsidP="00A20832">
      <w:r w:rsidRPr="0050581E">
        <w:tab/>
        <w:t xml:space="preserve">Se proporcionan dos formatos modelo para los cuadros </w:t>
      </w:r>
      <w:r w:rsidR="00D3244A" w:rsidRPr="0050581E">
        <w:t xml:space="preserve">del </w:t>
      </w:r>
      <w:r w:rsidRPr="0050581E">
        <w:t xml:space="preserve">inventario del Sistema: uno para los </w:t>
      </w:r>
      <w:r w:rsidR="00384694" w:rsidRPr="0050581E">
        <w:t xml:space="preserve">rubros </w:t>
      </w:r>
      <w:r w:rsidRPr="0050581E">
        <w:t xml:space="preserve">de costos relativos al suministro y la instalación, y el segundo para los rubros de gastos </w:t>
      </w:r>
      <w:r w:rsidR="00AF5510" w:rsidRPr="0050581E">
        <w:t>recurrentes</w:t>
      </w:r>
      <w:r w:rsidRPr="0050581E">
        <w:t xml:space="preserve"> (si los hubiera). La segunda versión del cuadro permite al Comprador obtener información sobre el precio de </w:t>
      </w:r>
      <w:r w:rsidR="00F772EC" w:rsidRPr="0050581E">
        <w:rPr>
          <w:u w:val="single"/>
        </w:rPr>
        <w:t>artículos</w:t>
      </w:r>
      <w:r w:rsidRPr="0050581E">
        <w:t xml:space="preserve"> que se necesitan durante el período de garantía.</w:t>
      </w:r>
    </w:p>
    <w:p w14:paraId="275FD463" w14:textId="77777777" w:rsidR="00A20832" w:rsidRPr="0050581E" w:rsidRDefault="00A20832" w:rsidP="00A20832">
      <w:pPr>
        <w:pStyle w:val="explanatorynotes"/>
        <w:jc w:val="left"/>
      </w:pPr>
    </w:p>
    <w:p w14:paraId="22639A8E" w14:textId="77777777" w:rsidR="00A20832" w:rsidRPr="0050581E" w:rsidRDefault="00A20832" w:rsidP="00A20832">
      <w:pPr>
        <w:pStyle w:val="Heading2"/>
        <w:rPr>
          <w:rFonts w:ascii="Times New Roman" w:hAnsi="Times New Roman"/>
        </w:rPr>
      </w:pPr>
      <w:r w:rsidRPr="0050581E">
        <w:br w:type="page"/>
      </w:r>
      <w:r w:rsidRPr="0050581E">
        <w:rPr>
          <w:rFonts w:ascii="Times New Roman" w:hAnsi="Times New Roman"/>
        </w:rPr>
        <w:lastRenderedPageBreak/>
        <w:t>Índice: Cuadros del inventario del Sistema</w:t>
      </w:r>
    </w:p>
    <w:p w14:paraId="7639B02D" w14:textId="0AAC5BA9" w:rsidR="00231587" w:rsidRPr="0050581E" w:rsidRDefault="001D53E9">
      <w:pPr>
        <w:pStyle w:val="TOC1"/>
        <w:rPr>
          <w:rFonts w:ascii="Times New Roman" w:eastAsiaTheme="minorEastAsia" w:hAnsi="Times New Roman"/>
          <w:b w:val="0"/>
          <w:noProof/>
          <w:sz w:val="22"/>
          <w:szCs w:val="22"/>
          <w:lang w:eastAsia="zh-CN" w:bidi="ar-SA"/>
        </w:rPr>
      </w:pPr>
      <w:r w:rsidRPr="0050581E">
        <w:fldChar w:fldCharType="begin"/>
      </w:r>
      <w:r w:rsidRPr="0050581E">
        <w:instrText xml:space="preserve"> TOC \h \z \t "Head 5c.1;1" </w:instrText>
      </w:r>
      <w:r w:rsidRPr="0050581E">
        <w:fldChar w:fldCharType="separate"/>
      </w:r>
      <w:hyperlink w:anchor="_Toc488946935" w:history="1">
        <w:r w:rsidR="00231587" w:rsidRPr="0050581E">
          <w:rPr>
            <w:rStyle w:val="Hyperlink"/>
            <w:rFonts w:ascii="Times New Roman" w:hAnsi="Times New Roman"/>
            <w:noProof/>
          </w:rPr>
          <w:t xml:space="preserve">Cuadro del inventario del Sistema (rubros de costos relativos al suministro </w:t>
        </w:r>
        <w:r w:rsidR="00231587" w:rsidRPr="0050581E">
          <w:rPr>
            <w:rStyle w:val="Hyperlink"/>
            <w:rFonts w:ascii="Times New Roman" w:hAnsi="Times New Roman"/>
            <w:noProof/>
          </w:rPr>
          <w:br/>
          <w:t xml:space="preserve">y la instalación) </w:t>
        </w:r>
        <w:r w:rsidR="00231587" w:rsidRPr="0050581E">
          <w:rPr>
            <w:rStyle w:val="Hyperlink"/>
            <w:rFonts w:ascii="Times New Roman" w:hAnsi="Times New Roman"/>
            <w:i/>
            <w:iCs/>
            <w:noProof/>
          </w:rPr>
          <w:t>[inserte: número de identificación]</w:t>
        </w:r>
        <w:r w:rsidR="00231587" w:rsidRPr="0050581E">
          <w:rPr>
            <w:rFonts w:ascii="Times New Roman" w:hAnsi="Times New Roman"/>
            <w:noProof/>
            <w:webHidden/>
          </w:rPr>
          <w:tab/>
        </w:r>
        <w:r w:rsidR="00231587" w:rsidRPr="0050581E">
          <w:rPr>
            <w:rFonts w:ascii="Times New Roman" w:hAnsi="Times New Roman"/>
            <w:noProof/>
            <w:webHidden/>
          </w:rPr>
          <w:fldChar w:fldCharType="begin"/>
        </w:r>
        <w:r w:rsidR="00231587" w:rsidRPr="0050581E">
          <w:rPr>
            <w:rFonts w:ascii="Times New Roman" w:hAnsi="Times New Roman"/>
            <w:noProof/>
            <w:webHidden/>
          </w:rPr>
          <w:instrText xml:space="preserve"> PAGEREF _Toc488946935 \h </w:instrText>
        </w:r>
        <w:r w:rsidR="00231587" w:rsidRPr="0050581E">
          <w:rPr>
            <w:rFonts w:ascii="Times New Roman" w:hAnsi="Times New Roman"/>
            <w:noProof/>
            <w:webHidden/>
          </w:rPr>
        </w:r>
        <w:r w:rsidR="00231587" w:rsidRPr="0050581E">
          <w:rPr>
            <w:rFonts w:ascii="Times New Roman" w:hAnsi="Times New Roman"/>
            <w:noProof/>
            <w:webHidden/>
          </w:rPr>
          <w:fldChar w:fldCharType="separate"/>
        </w:r>
        <w:r w:rsidR="00A264B5" w:rsidRPr="0050581E">
          <w:rPr>
            <w:rFonts w:ascii="Times New Roman" w:hAnsi="Times New Roman"/>
            <w:noProof/>
            <w:webHidden/>
          </w:rPr>
          <w:t>153</w:t>
        </w:r>
        <w:r w:rsidR="00231587" w:rsidRPr="0050581E">
          <w:rPr>
            <w:rFonts w:ascii="Times New Roman" w:hAnsi="Times New Roman"/>
            <w:noProof/>
            <w:webHidden/>
          </w:rPr>
          <w:fldChar w:fldCharType="end"/>
        </w:r>
      </w:hyperlink>
    </w:p>
    <w:p w14:paraId="1E28ACFB" w14:textId="25A3984F" w:rsidR="00231587" w:rsidRPr="0050581E" w:rsidRDefault="00571C7F">
      <w:pPr>
        <w:pStyle w:val="TOC1"/>
        <w:rPr>
          <w:rFonts w:asciiTheme="minorHAnsi" w:eastAsiaTheme="minorEastAsia" w:hAnsiTheme="minorHAnsi" w:cstheme="minorBidi"/>
          <w:b w:val="0"/>
          <w:noProof/>
          <w:sz w:val="22"/>
          <w:szCs w:val="22"/>
          <w:lang w:eastAsia="zh-CN" w:bidi="ar-SA"/>
        </w:rPr>
      </w:pPr>
      <w:hyperlink w:anchor="_Toc488946936" w:history="1">
        <w:r w:rsidR="00231587" w:rsidRPr="0050581E">
          <w:rPr>
            <w:rStyle w:val="Hyperlink"/>
            <w:rFonts w:ascii="Times New Roman" w:hAnsi="Times New Roman"/>
            <w:noProof/>
          </w:rPr>
          <w:t xml:space="preserve">Cuadro del inventario del Sistema (rubros de gastos recurrentes) </w:t>
        </w:r>
        <w:r w:rsidR="00231587" w:rsidRPr="0050581E">
          <w:rPr>
            <w:rStyle w:val="Hyperlink"/>
            <w:rFonts w:ascii="Times New Roman" w:hAnsi="Times New Roman"/>
            <w:i/>
            <w:iCs/>
            <w:noProof/>
          </w:rPr>
          <w:t xml:space="preserve">[inserte: número </w:t>
        </w:r>
        <w:r w:rsidR="00231587" w:rsidRPr="0050581E">
          <w:rPr>
            <w:rStyle w:val="Hyperlink"/>
            <w:rFonts w:ascii="Times New Roman" w:hAnsi="Times New Roman"/>
            <w:i/>
            <w:iCs/>
            <w:noProof/>
          </w:rPr>
          <w:br/>
          <w:t>de identificación]</w:t>
        </w:r>
        <w:r w:rsidR="00231587" w:rsidRPr="0050581E">
          <w:rPr>
            <w:rFonts w:ascii="Times New Roman" w:hAnsi="Times New Roman"/>
            <w:noProof/>
            <w:webHidden/>
          </w:rPr>
          <w:tab/>
        </w:r>
        <w:r w:rsidR="00231587" w:rsidRPr="0050581E">
          <w:rPr>
            <w:rFonts w:ascii="Times New Roman" w:hAnsi="Times New Roman"/>
            <w:noProof/>
            <w:webHidden/>
          </w:rPr>
          <w:fldChar w:fldCharType="begin"/>
        </w:r>
        <w:r w:rsidR="00231587" w:rsidRPr="0050581E">
          <w:rPr>
            <w:rFonts w:ascii="Times New Roman" w:hAnsi="Times New Roman"/>
            <w:noProof/>
            <w:webHidden/>
          </w:rPr>
          <w:instrText xml:space="preserve"> PAGEREF _Toc488946936 \h </w:instrText>
        </w:r>
        <w:r w:rsidR="00231587" w:rsidRPr="0050581E">
          <w:rPr>
            <w:rFonts w:ascii="Times New Roman" w:hAnsi="Times New Roman"/>
            <w:noProof/>
            <w:webHidden/>
          </w:rPr>
        </w:r>
        <w:r w:rsidR="00231587" w:rsidRPr="0050581E">
          <w:rPr>
            <w:rFonts w:ascii="Times New Roman" w:hAnsi="Times New Roman"/>
            <w:noProof/>
            <w:webHidden/>
          </w:rPr>
          <w:fldChar w:fldCharType="separate"/>
        </w:r>
        <w:r w:rsidR="00A264B5" w:rsidRPr="0050581E">
          <w:rPr>
            <w:rFonts w:ascii="Times New Roman" w:hAnsi="Times New Roman"/>
            <w:noProof/>
            <w:webHidden/>
          </w:rPr>
          <w:t>154</w:t>
        </w:r>
        <w:r w:rsidR="00231587" w:rsidRPr="0050581E">
          <w:rPr>
            <w:rFonts w:ascii="Times New Roman" w:hAnsi="Times New Roman"/>
            <w:noProof/>
            <w:webHidden/>
          </w:rPr>
          <w:fldChar w:fldCharType="end"/>
        </w:r>
      </w:hyperlink>
    </w:p>
    <w:p w14:paraId="03A26D35" w14:textId="24D40E6A" w:rsidR="00A20832" w:rsidRPr="0050581E" w:rsidRDefault="001D53E9" w:rsidP="00A20832">
      <w:pPr>
        <w:pStyle w:val="explanatorynotes"/>
        <w:jc w:val="left"/>
      </w:pPr>
      <w:r w:rsidRPr="0050581E">
        <w:fldChar w:fldCharType="end"/>
      </w:r>
    </w:p>
    <w:p w14:paraId="41C726E1" w14:textId="77777777" w:rsidR="001D53E9" w:rsidRPr="0050581E" w:rsidRDefault="001D53E9" w:rsidP="00A20832">
      <w:pPr>
        <w:pStyle w:val="explanatorynotes"/>
        <w:jc w:val="left"/>
      </w:pPr>
    </w:p>
    <w:p w14:paraId="09442C6D" w14:textId="77777777" w:rsidR="00A20832" w:rsidRPr="0050581E" w:rsidRDefault="00A20832" w:rsidP="00A20832">
      <w:pPr>
        <w:rPr>
          <w:sz w:val="32"/>
        </w:rPr>
        <w:sectPr w:rsidR="00A20832" w:rsidRPr="0050581E" w:rsidSect="00231587">
          <w:headerReference w:type="even" r:id="rId70"/>
          <w:headerReference w:type="default" r:id="rId71"/>
          <w:headerReference w:type="first" r:id="rId72"/>
          <w:footnotePr>
            <w:numRestart w:val="eachPage"/>
          </w:footnotePr>
          <w:endnotePr>
            <w:numRestart w:val="eachSect"/>
          </w:endnotePr>
          <w:pgSz w:w="12240" w:h="15840" w:code="1"/>
          <w:pgMar w:top="1440" w:right="1440" w:bottom="1440" w:left="1440" w:header="720" w:footer="431" w:gutter="0"/>
          <w:cols w:space="720"/>
          <w:formProt w:val="0"/>
        </w:sectPr>
      </w:pPr>
    </w:p>
    <w:p w14:paraId="1768FE7C" w14:textId="0C998A80" w:rsidR="00A20832" w:rsidRPr="0050581E" w:rsidRDefault="00A20832" w:rsidP="00231587">
      <w:pPr>
        <w:pStyle w:val="Head5c1"/>
        <w:spacing w:before="240"/>
        <w:rPr>
          <w:i/>
        </w:rPr>
      </w:pPr>
      <w:bookmarkStart w:id="731" w:name="_Toc433161261"/>
      <w:bookmarkStart w:id="732" w:name="_Toc521498272"/>
      <w:bookmarkStart w:id="733" w:name="_Toc207771480"/>
      <w:bookmarkStart w:id="734" w:name="_Toc488946935"/>
      <w:r w:rsidRPr="0050581E">
        <w:lastRenderedPageBreak/>
        <w:t>Cuadro del inventario del Sistema (rubro</w:t>
      </w:r>
      <w:r w:rsidR="00C97768" w:rsidRPr="0050581E">
        <w:rPr>
          <w:u w:val="single"/>
        </w:rPr>
        <w:t>s</w:t>
      </w:r>
      <w:r w:rsidRPr="0050581E">
        <w:t xml:space="preserve"> de costos relativos al suministro </w:t>
      </w:r>
      <w:r w:rsidR="00231587" w:rsidRPr="0050581E">
        <w:br/>
      </w:r>
      <w:r w:rsidRPr="0050581E">
        <w:t xml:space="preserve">y la instalación) </w:t>
      </w:r>
      <w:r w:rsidRPr="0050581E">
        <w:rPr>
          <w:i/>
        </w:rPr>
        <w:t>[inserte: número de identificación]</w:t>
      </w:r>
      <w:bookmarkEnd w:id="731"/>
      <w:bookmarkEnd w:id="732"/>
      <w:bookmarkEnd w:id="733"/>
      <w:bookmarkEnd w:id="734"/>
    </w:p>
    <w:p w14:paraId="31F786F5" w14:textId="301E51D4" w:rsidR="00A20832" w:rsidRPr="0050581E" w:rsidRDefault="00A20832" w:rsidP="00A20832">
      <w:pPr>
        <w:jc w:val="center"/>
        <w:rPr>
          <w:rStyle w:val="preparersnote"/>
        </w:rPr>
      </w:pPr>
      <w:r w:rsidRPr="0050581E">
        <w:t xml:space="preserve">Número de partida: </w:t>
      </w:r>
      <w:r w:rsidRPr="0050581E">
        <w:rPr>
          <w:rStyle w:val="Preparersnotenobold"/>
        </w:rPr>
        <w:t>[especifique:</w:t>
      </w:r>
      <w:r w:rsidRPr="0050581E">
        <w:rPr>
          <w:rStyle w:val="preparersnote"/>
        </w:rPr>
        <w:t xml:space="preserve"> número de partida pertinente del programa de ejecución (p. ej., 1.1</w:t>
      </w:r>
      <w:r w:rsidR="00AB6D4A" w:rsidRPr="0050581E">
        <w:rPr>
          <w:rStyle w:val="preparersnote"/>
        </w:rPr>
        <w:t>)]</w:t>
      </w:r>
    </w:p>
    <w:p w14:paraId="0001296B" w14:textId="4B438DBA" w:rsidR="00A20832" w:rsidRPr="0050581E" w:rsidRDefault="00A20832" w:rsidP="00A20832">
      <w:pPr>
        <w:jc w:val="center"/>
        <w:rPr>
          <w:rStyle w:val="Preparersnotenobold"/>
        </w:rPr>
      </w:pPr>
      <w:r w:rsidRPr="0050581E">
        <w:rPr>
          <w:rStyle w:val="Preparersnotenobold"/>
        </w:rPr>
        <w:t>[</w:t>
      </w:r>
      <w:r w:rsidR="00C97768" w:rsidRPr="0050581E">
        <w:rPr>
          <w:rStyle w:val="Preparersnotenobold"/>
        </w:rPr>
        <w:t>E</w:t>
      </w:r>
      <w:r w:rsidRPr="0050581E">
        <w:rPr>
          <w:rStyle w:val="Preparersnotenobold"/>
        </w:rPr>
        <w:t xml:space="preserve">n caso de ser necesario para el suministro y la instalación del Sistema, especifique: </w:t>
      </w:r>
      <w:r w:rsidRPr="0050581E">
        <w:rPr>
          <w:rStyle w:val="Preparersnotenobold"/>
          <w:b/>
        </w:rPr>
        <w:t xml:space="preserve">un detalle de los componentes y las cantidades en el cuadro de los inventarios del Sistema a continuación de la partida especificada arriba, modificando, según sea necesario, </w:t>
      </w:r>
      <w:r w:rsidR="00231587" w:rsidRPr="0050581E">
        <w:rPr>
          <w:rStyle w:val="Preparersnotenobold"/>
          <w:b/>
        </w:rPr>
        <w:br/>
      </w:r>
      <w:r w:rsidRPr="0050581E">
        <w:rPr>
          <w:rStyle w:val="Preparersnotenobold"/>
          <w:b/>
        </w:rPr>
        <w:t xml:space="preserve">los componentes modelo y las entradas del cuadro modelo. </w:t>
      </w:r>
      <w:r w:rsidRPr="0050581E">
        <w:rPr>
          <w:rStyle w:val="Preparersnotenobold"/>
        </w:rPr>
        <w:t xml:space="preserve">Repita el cuadro </w:t>
      </w:r>
      <w:r w:rsidR="00D3244A" w:rsidRPr="0050581E">
        <w:rPr>
          <w:rStyle w:val="Preparersnotenobold"/>
        </w:rPr>
        <w:t xml:space="preserve">del </w:t>
      </w:r>
      <w:r w:rsidRPr="0050581E">
        <w:rPr>
          <w:rStyle w:val="Preparersnotenobold"/>
        </w:rPr>
        <w:t>inventario del Sistema según sea necesario para abarcar todos los rubros del programa de ejecución que requieran mayores detalles. ]</w:t>
      </w:r>
    </w:p>
    <w:tbl>
      <w:tblPr>
        <w:tblW w:w="1303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5073"/>
        <w:gridCol w:w="2126"/>
        <w:gridCol w:w="2835"/>
        <w:gridCol w:w="1559"/>
      </w:tblGrid>
      <w:tr w:rsidR="00A20832" w:rsidRPr="0050581E" w14:paraId="5630F4AD" w14:textId="77777777" w:rsidTr="00231587">
        <w:trPr>
          <w:cantSplit/>
          <w:tblHeader/>
        </w:trPr>
        <w:tc>
          <w:tcPr>
            <w:tcW w:w="1440" w:type="dxa"/>
          </w:tcPr>
          <w:p w14:paraId="479E9B21" w14:textId="77777777" w:rsidR="00A20832" w:rsidRPr="0050581E" w:rsidRDefault="00A20832" w:rsidP="00A35BE3">
            <w:pPr>
              <w:spacing w:before="100" w:after="100"/>
              <w:jc w:val="center"/>
              <w:rPr>
                <w:sz w:val="22"/>
              </w:rPr>
            </w:pPr>
            <w:r w:rsidRPr="0050581E">
              <w:rPr>
                <w:sz w:val="22"/>
              </w:rPr>
              <w:br/>
              <w:t>Componente n.º</w:t>
            </w:r>
          </w:p>
        </w:tc>
        <w:tc>
          <w:tcPr>
            <w:tcW w:w="5073" w:type="dxa"/>
          </w:tcPr>
          <w:p w14:paraId="2AB20FBE" w14:textId="77777777" w:rsidR="00A20832" w:rsidRPr="0050581E" w:rsidRDefault="00A20832" w:rsidP="00A35BE3">
            <w:pPr>
              <w:spacing w:before="100" w:after="100"/>
              <w:jc w:val="center"/>
              <w:rPr>
                <w:sz w:val="22"/>
              </w:rPr>
            </w:pPr>
            <w:r w:rsidRPr="0050581E">
              <w:rPr>
                <w:sz w:val="22"/>
              </w:rPr>
              <w:br/>
            </w:r>
            <w:r w:rsidRPr="0050581E">
              <w:rPr>
                <w:sz w:val="22"/>
              </w:rPr>
              <w:br/>
              <w:t>Componente</w:t>
            </w:r>
          </w:p>
        </w:tc>
        <w:tc>
          <w:tcPr>
            <w:tcW w:w="2126" w:type="dxa"/>
          </w:tcPr>
          <w:p w14:paraId="0C12A9B1" w14:textId="77777777" w:rsidR="00A20832" w:rsidRPr="0050581E" w:rsidRDefault="00A20832" w:rsidP="00A35BE3">
            <w:pPr>
              <w:spacing w:before="100" w:after="100"/>
              <w:jc w:val="center"/>
              <w:rPr>
                <w:sz w:val="22"/>
              </w:rPr>
            </w:pPr>
            <w:r w:rsidRPr="0050581E">
              <w:rPr>
                <w:sz w:val="22"/>
              </w:rPr>
              <w:t>Especificaciones técnicas pertinentes n.º</w:t>
            </w:r>
          </w:p>
        </w:tc>
        <w:tc>
          <w:tcPr>
            <w:tcW w:w="2835" w:type="dxa"/>
          </w:tcPr>
          <w:p w14:paraId="4304B195" w14:textId="77777777" w:rsidR="00A20832" w:rsidRPr="0050581E" w:rsidRDefault="00A20832" w:rsidP="00A35BE3">
            <w:pPr>
              <w:spacing w:before="100" w:after="100"/>
              <w:jc w:val="center"/>
              <w:rPr>
                <w:sz w:val="22"/>
              </w:rPr>
            </w:pPr>
            <w:r w:rsidRPr="0050581E">
              <w:rPr>
                <w:sz w:val="22"/>
              </w:rPr>
              <w:t>Información adicional sobre el sitio (p. ej., edificio, piso, departamento, etc.)</w:t>
            </w:r>
          </w:p>
        </w:tc>
        <w:tc>
          <w:tcPr>
            <w:tcW w:w="1559" w:type="dxa"/>
          </w:tcPr>
          <w:p w14:paraId="261D8982" w14:textId="77777777" w:rsidR="00A20832" w:rsidRPr="0050581E" w:rsidRDefault="00A20832" w:rsidP="00A35BE3">
            <w:pPr>
              <w:spacing w:before="100" w:after="100"/>
              <w:jc w:val="center"/>
              <w:rPr>
                <w:sz w:val="22"/>
              </w:rPr>
            </w:pPr>
            <w:r w:rsidRPr="0050581E">
              <w:rPr>
                <w:sz w:val="22"/>
              </w:rPr>
              <w:br/>
            </w:r>
            <w:r w:rsidRPr="0050581E">
              <w:rPr>
                <w:sz w:val="22"/>
              </w:rPr>
              <w:br/>
              <w:t>Cantidad</w:t>
            </w:r>
          </w:p>
        </w:tc>
      </w:tr>
      <w:tr w:rsidR="00A20832" w:rsidRPr="0050581E" w14:paraId="292ED6D5" w14:textId="77777777" w:rsidTr="00231587">
        <w:trPr>
          <w:cantSplit/>
          <w:trHeight w:hRule="exact" w:val="240"/>
          <w:tblHeader/>
        </w:trPr>
        <w:tc>
          <w:tcPr>
            <w:tcW w:w="1440" w:type="dxa"/>
          </w:tcPr>
          <w:p w14:paraId="2F277062" w14:textId="77777777" w:rsidR="00A20832" w:rsidRPr="0050581E" w:rsidRDefault="00A20832" w:rsidP="00A35BE3">
            <w:pPr>
              <w:spacing w:before="100" w:after="100"/>
              <w:jc w:val="center"/>
              <w:rPr>
                <w:sz w:val="22"/>
              </w:rPr>
            </w:pPr>
          </w:p>
        </w:tc>
        <w:tc>
          <w:tcPr>
            <w:tcW w:w="5073" w:type="dxa"/>
          </w:tcPr>
          <w:p w14:paraId="170F29C9" w14:textId="77777777" w:rsidR="00A20832" w:rsidRPr="0050581E" w:rsidRDefault="00A20832" w:rsidP="00A35BE3">
            <w:pPr>
              <w:spacing w:before="100" w:after="100"/>
              <w:rPr>
                <w:sz w:val="22"/>
              </w:rPr>
            </w:pPr>
          </w:p>
        </w:tc>
        <w:tc>
          <w:tcPr>
            <w:tcW w:w="2126" w:type="dxa"/>
          </w:tcPr>
          <w:p w14:paraId="3BC2B0C1" w14:textId="77777777" w:rsidR="00A20832" w:rsidRPr="0050581E" w:rsidRDefault="00A20832" w:rsidP="00A35BE3">
            <w:pPr>
              <w:spacing w:before="100" w:after="100"/>
              <w:jc w:val="center"/>
              <w:rPr>
                <w:sz w:val="22"/>
              </w:rPr>
            </w:pPr>
          </w:p>
        </w:tc>
        <w:tc>
          <w:tcPr>
            <w:tcW w:w="2835" w:type="dxa"/>
          </w:tcPr>
          <w:p w14:paraId="3703A073" w14:textId="77777777" w:rsidR="00A20832" w:rsidRPr="0050581E" w:rsidRDefault="00A20832" w:rsidP="00A35BE3">
            <w:pPr>
              <w:spacing w:before="100" w:after="100"/>
              <w:jc w:val="center"/>
              <w:rPr>
                <w:sz w:val="22"/>
              </w:rPr>
            </w:pPr>
          </w:p>
        </w:tc>
        <w:tc>
          <w:tcPr>
            <w:tcW w:w="1559" w:type="dxa"/>
          </w:tcPr>
          <w:p w14:paraId="212F286E" w14:textId="77777777" w:rsidR="00A20832" w:rsidRPr="0050581E" w:rsidRDefault="00A20832" w:rsidP="00A35BE3">
            <w:pPr>
              <w:spacing w:before="100" w:after="100"/>
              <w:jc w:val="center"/>
              <w:rPr>
                <w:sz w:val="22"/>
              </w:rPr>
            </w:pPr>
          </w:p>
        </w:tc>
      </w:tr>
      <w:tr w:rsidR="00A20832" w:rsidRPr="0050581E" w14:paraId="269A32A5" w14:textId="77777777" w:rsidTr="00231587">
        <w:trPr>
          <w:cantSplit/>
        </w:trPr>
        <w:tc>
          <w:tcPr>
            <w:tcW w:w="1440" w:type="dxa"/>
          </w:tcPr>
          <w:p w14:paraId="04F47F2D" w14:textId="77777777" w:rsidR="00A20832" w:rsidRPr="0050581E" w:rsidRDefault="00A20832" w:rsidP="00A35BE3">
            <w:pPr>
              <w:spacing w:before="100" w:after="100"/>
              <w:jc w:val="center"/>
              <w:rPr>
                <w:sz w:val="22"/>
              </w:rPr>
            </w:pPr>
            <w:r w:rsidRPr="0050581E">
              <w:rPr>
                <w:sz w:val="22"/>
              </w:rPr>
              <w:t>1.</w:t>
            </w:r>
          </w:p>
        </w:tc>
        <w:tc>
          <w:tcPr>
            <w:tcW w:w="5073" w:type="dxa"/>
          </w:tcPr>
          <w:p w14:paraId="32BF9400" w14:textId="77777777" w:rsidR="00A20832" w:rsidRPr="0050581E" w:rsidRDefault="00A20832" w:rsidP="00A35BE3">
            <w:pPr>
              <w:spacing w:before="100" w:after="100"/>
              <w:rPr>
                <w:sz w:val="22"/>
              </w:rPr>
            </w:pPr>
            <w:r w:rsidRPr="0050581E">
              <w:rPr>
                <w:sz w:val="22"/>
              </w:rPr>
              <w:t>Subsistema 1</w:t>
            </w:r>
          </w:p>
        </w:tc>
        <w:tc>
          <w:tcPr>
            <w:tcW w:w="2126" w:type="dxa"/>
          </w:tcPr>
          <w:p w14:paraId="7A9D95BE" w14:textId="77777777" w:rsidR="00A20832" w:rsidRPr="0050581E" w:rsidRDefault="00A20832" w:rsidP="00A35BE3">
            <w:pPr>
              <w:spacing w:before="100" w:after="100"/>
              <w:jc w:val="center"/>
              <w:rPr>
                <w:sz w:val="22"/>
              </w:rPr>
            </w:pPr>
          </w:p>
        </w:tc>
        <w:tc>
          <w:tcPr>
            <w:tcW w:w="2835" w:type="dxa"/>
          </w:tcPr>
          <w:p w14:paraId="0A86A0C0" w14:textId="77777777" w:rsidR="00A20832" w:rsidRPr="0050581E" w:rsidRDefault="00A20832" w:rsidP="00A35BE3">
            <w:pPr>
              <w:spacing w:before="100" w:after="100"/>
              <w:jc w:val="center"/>
              <w:rPr>
                <w:sz w:val="22"/>
              </w:rPr>
            </w:pPr>
            <w:r w:rsidRPr="0050581E">
              <w:rPr>
                <w:sz w:val="22"/>
              </w:rPr>
              <w:t>- -</w:t>
            </w:r>
          </w:p>
        </w:tc>
        <w:tc>
          <w:tcPr>
            <w:tcW w:w="1559" w:type="dxa"/>
          </w:tcPr>
          <w:p w14:paraId="69D189A3" w14:textId="77777777" w:rsidR="00A20832" w:rsidRPr="0050581E" w:rsidRDefault="00A20832" w:rsidP="00A35BE3">
            <w:pPr>
              <w:spacing w:before="100" w:after="100"/>
              <w:jc w:val="center"/>
              <w:rPr>
                <w:sz w:val="22"/>
              </w:rPr>
            </w:pPr>
            <w:r w:rsidRPr="0050581E">
              <w:rPr>
                <w:sz w:val="22"/>
              </w:rPr>
              <w:t>- -</w:t>
            </w:r>
          </w:p>
        </w:tc>
      </w:tr>
      <w:tr w:rsidR="00A20832" w:rsidRPr="0050581E" w14:paraId="0EF48F0D" w14:textId="77777777" w:rsidTr="00231587">
        <w:trPr>
          <w:cantSplit/>
        </w:trPr>
        <w:tc>
          <w:tcPr>
            <w:tcW w:w="1440" w:type="dxa"/>
          </w:tcPr>
          <w:p w14:paraId="0495A429" w14:textId="77777777" w:rsidR="00A20832" w:rsidRPr="0050581E" w:rsidRDefault="00A20832" w:rsidP="00A35BE3">
            <w:pPr>
              <w:spacing w:before="100" w:after="100"/>
              <w:jc w:val="center"/>
              <w:rPr>
                <w:sz w:val="22"/>
              </w:rPr>
            </w:pPr>
            <w:r w:rsidRPr="0050581E">
              <w:rPr>
                <w:sz w:val="22"/>
              </w:rPr>
              <w:t>1,1</w:t>
            </w:r>
          </w:p>
        </w:tc>
        <w:tc>
          <w:tcPr>
            <w:tcW w:w="5073" w:type="dxa"/>
          </w:tcPr>
          <w:p w14:paraId="7BC75F8E" w14:textId="77777777" w:rsidR="00A20832" w:rsidRPr="0050581E" w:rsidRDefault="00A20832" w:rsidP="00A35BE3">
            <w:pPr>
              <w:spacing w:before="100" w:after="100"/>
              <w:ind w:left="360"/>
              <w:rPr>
                <w:sz w:val="22"/>
              </w:rPr>
            </w:pPr>
            <w:r w:rsidRPr="0050581E">
              <w:rPr>
                <w:sz w:val="22"/>
              </w:rPr>
              <w:t>_________</w:t>
            </w:r>
          </w:p>
        </w:tc>
        <w:tc>
          <w:tcPr>
            <w:tcW w:w="2126" w:type="dxa"/>
          </w:tcPr>
          <w:p w14:paraId="2AA9C04D" w14:textId="77777777" w:rsidR="00A20832" w:rsidRPr="0050581E" w:rsidRDefault="00A20832" w:rsidP="00A35BE3">
            <w:pPr>
              <w:spacing w:before="100" w:after="100"/>
              <w:jc w:val="center"/>
              <w:rPr>
                <w:sz w:val="22"/>
              </w:rPr>
            </w:pPr>
          </w:p>
        </w:tc>
        <w:tc>
          <w:tcPr>
            <w:tcW w:w="2835" w:type="dxa"/>
          </w:tcPr>
          <w:p w14:paraId="4D430B3C" w14:textId="77777777" w:rsidR="00A20832" w:rsidRPr="0050581E" w:rsidRDefault="00A20832" w:rsidP="00A35BE3">
            <w:pPr>
              <w:spacing w:before="100" w:after="100"/>
              <w:jc w:val="center"/>
              <w:rPr>
                <w:sz w:val="22"/>
              </w:rPr>
            </w:pPr>
          </w:p>
        </w:tc>
        <w:tc>
          <w:tcPr>
            <w:tcW w:w="1559" w:type="dxa"/>
          </w:tcPr>
          <w:p w14:paraId="2012DEA8" w14:textId="77777777" w:rsidR="00A20832" w:rsidRPr="0050581E" w:rsidRDefault="00A20832" w:rsidP="00A35BE3">
            <w:pPr>
              <w:spacing w:before="100" w:after="100"/>
              <w:jc w:val="center"/>
              <w:rPr>
                <w:sz w:val="22"/>
              </w:rPr>
            </w:pPr>
            <w:r w:rsidRPr="0050581E">
              <w:rPr>
                <w:sz w:val="22"/>
              </w:rPr>
              <w:t>- -</w:t>
            </w:r>
          </w:p>
        </w:tc>
      </w:tr>
      <w:tr w:rsidR="00A20832" w:rsidRPr="0050581E" w14:paraId="17C55C8D" w14:textId="77777777" w:rsidTr="00231587">
        <w:trPr>
          <w:cantSplit/>
        </w:trPr>
        <w:tc>
          <w:tcPr>
            <w:tcW w:w="1440" w:type="dxa"/>
          </w:tcPr>
          <w:p w14:paraId="5720AC27" w14:textId="77777777" w:rsidR="00A20832" w:rsidRPr="0050581E" w:rsidRDefault="00A20832" w:rsidP="00A35BE3">
            <w:pPr>
              <w:spacing w:before="100" w:after="100"/>
              <w:jc w:val="center"/>
              <w:rPr>
                <w:sz w:val="22"/>
              </w:rPr>
            </w:pPr>
            <w:r w:rsidRPr="0050581E">
              <w:rPr>
                <w:sz w:val="22"/>
              </w:rPr>
              <w:t>:</w:t>
            </w:r>
          </w:p>
        </w:tc>
        <w:tc>
          <w:tcPr>
            <w:tcW w:w="5073" w:type="dxa"/>
          </w:tcPr>
          <w:p w14:paraId="1B794A7B" w14:textId="77777777" w:rsidR="00A20832" w:rsidRPr="0050581E" w:rsidRDefault="00A20832" w:rsidP="00A35BE3">
            <w:pPr>
              <w:spacing w:before="100" w:after="100"/>
              <w:rPr>
                <w:sz w:val="22"/>
              </w:rPr>
            </w:pPr>
          </w:p>
        </w:tc>
        <w:tc>
          <w:tcPr>
            <w:tcW w:w="2126" w:type="dxa"/>
          </w:tcPr>
          <w:p w14:paraId="172B2342" w14:textId="77777777" w:rsidR="00A20832" w:rsidRPr="0050581E" w:rsidRDefault="00A20832" w:rsidP="00A35BE3">
            <w:pPr>
              <w:spacing w:before="100" w:after="100"/>
              <w:jc w:val="center"/>
              <w:rPr>
                <w:sz w:val="22"/>
              </w:rPr>
            </w:pPr>
          </w:p>
        </w:tc>
        <w:tc>
          <w:tcPr>
            <w:tcW w:w="2835" w:type="dxa"/>
          </w:tcPr>
          <w:p w14:paraId="6CF454E5" w14:textId="77777777" w:rsidR="00A20832" w:rsidRPr="0050581E" w:rsidRDefault="00A20832" w:rsidP="00A35BE3">
            <w:pPr>
              <w:spacing w:before="100" w:after="100"/>
              <w:jc w:val="center"/>
              <w:rPr>
                <w:sz w:val="22"/>
              </w:rPr>
            </w:pPr>
          </w:p>
        </w:tc>
        <w:tc>
          <w:tcPr>
            <w:tcW w:w="1559" w:type="dxa"/>
          </w:tcPr>
          <w:p w14:paraId="7469BEB0" w14:textId="77777777" w:rsidR="00A20832" w:rsidRPr="0050581E" w:rsidRDefault="00A20832" w:rsidP="00A35BE3">
            <w:pPr>
              <w:spacing w:before="100" w:after="100"/>
              <w:jc w:val="center"/>
              <w:rPr>
                <w:sz w:val="22"/>
              </w:rPr>
            </w:pPr>
          </w:p>
        </w:tc>
      </w:tr>
      <w:tr w:rsidR="00A20832" w:rsidRPr="0050581E" w14:paraId="6343E931" w14:textId="77777777" w:rsidTr="00231587">
        <w:trPr>
          <w:cantSplit/>
        </w:trPr>
        <w:tc>
          <w:tcPr>
            <w:tcW w:w="1440" w:type="dxa"/>
          </w:tcPr>
          <w:p w14:paraId="097C5562" w14:textId="77777777" w:rsidR="00A20832" w:rsidRPr="0050581E" w:rsidRDefault="00A20832" w:rsidP="00A35BE3">
            <w:pPr>
              <w:spacing w:before="100" w:after="100"/>
              <w:jc w:val="center"/>
              <w:rPr>
                <w:sz w:val="22"/>
              </w:rPr>
            </w:pPr>
            <w:r w:rsidRPr="0050581E">
              <w:rPr>
                <w:sz w:val="22"/>
              </w:rPr>
              <w:t>2.</w:t>
            </w:r>
          </w:p>
        </w:tc>
        <w:tc>
          <w:tcPr>
            <w:tcW w:w="5073" w:type="dxa"/>
          </w:tcPr>
          <w:p w14:paraId="01E44102" w14:textId="77777777" w:rsidR="00A20832" w:rsidRPr="0050581E" w:rsidRDefault="00A20832" w:rsidP="00A35BE3">
            <w:pPr>
              <w:spacing w:before="100" w:after="100"/>
              <w:rPr>
                <w:sz w:val="22"/>
              </w:rPr>
            </w:pPr>
            <w:r w:rsidRPr="0050581E">
              <w:rPr>
                <w:sz w:val="22"/>
              </w:rPr>
              <w:t>Subsistema 2</w:t>
            </w:r>
          </w:p>
        </w:tc>
        <w:tc>
          <w:tcPr>
            <w:tcW w:w="2126" w:type="dxa"/>
          </w:tcPr>
          <w:p w14:paraId="2C9EAA3E" w14:textId="77777777" w:rsidR="00A20832" w:rsidRPr="0050581E" w:rsidRDefault="00A20832" w:rsidP="00A35BE3">
            <w:pPr>
              <w:spacing w:before="100" w:after="100"/>
              <w:jc w:val="center"/>
              <w:rPr>
                <w:sz w:val="22"/>
              </w:rPr>
            </w:pPr>
          </w:p>
        </w:tc>
        <w:tc>
          <w:tcPr>
            <w:tcW w:w="2835" w:type="dxa"/>
          </w:tcPr>
          <w:p w14:paraId="5DF5CF10" w14:textId="77777777" w:rsidR="00A20832" w:rsidRPr="0050581E" w:rsidRDefault="00A20832" w:rsidP="00A35BE3">
            <w:pPr>
              <w:spacing w:before="100" w:after="100"/>
              <w:jc w:val="center"/>
              <w:rPr>
                <w:sz w:val="22"/>
              </w:rPr>
            </w:pPr>
          </w:p>
        </w:tc>
        <w:tc>
          <w:tcPr>
            <w:tcW w:w="1559" w:type="dxa"/>
          </w:tcPr>
          <w:p w14:paraId="3A156EAE" w14:textId="77777777" w:rsidR="00A20832" w:rsidRPr="0050581E" w:rsidRDefault="00A20832" w:rsidP="00A35BE3">
            <w:pPr>
              <w:spacing w:before="100" w:after="100"/>
              <w:jc w:val="center"/>
              <w:rPr>
                <w:sz w:val="22"/>
              </w:rPr>
            </w:pPr>
            <w:r w:rsidRPr="0050581E">
              <w:rPr>
                <w:sz w:val="22"/>
              </w:rPr>
              <w:t>- -</w:t>
            </w:r>
          </w:p>
        </w:tc>
      </w:tr>
      <w:tr w:rsidR="00A20832" w:rsidRPr="0050581E" w14:paraId="4455512E" w14:textId="77777777" w:rsidTr="00231587">
        <w:trPr>
          <w:cantSplit/>
        </w:trPr>
        <w:tc>
          <w:tcPr>
            <w:tcW w:w="1440" w:type="dxa"/>
          </w:tcPr>
          <w:p w14:paraId="3F55F0CA" w14:textId="77777777" w:rsidR="00A20832" w:rsidRPr="0050581E" w:rsidRDefault="00A20832" w:rsidP="00A35BE3">
            <w:pPr>
              <w:spacing w:before="100" w:after="100"/>
              <w:jc w:val="center"/>
              <w:rPr>
                <w:sz w:val="22"/>
              </w:rPr>
            </w:pPr>
            <w:r w:rsidRPr="0050581E">
              <w:rPr>
                <w:sz w:val="22"/>
              </w:rPr>
              <w:t>2,1</w:t>
            </w:r>
          </w:p>
        </w:tc>
        <w:tc>
          <w:tcPr>
            <w:tcW w:w="5073" w:type="dxa"/>
          </w:tcPr>
          <w:p w14:paraId="5F03561D" w14:textId="77777777" w:rsidR="00A20832" w:rsidRPr="0050581E" w:rsidRDefault="00A20832" w:rsidP="00A35BE3">
            <w:pPr>
              <w:spacing w:before="100" w:after="100"/>
              <w:ind w:left="342"/>
              <w:rPr>
                <w:sz w:val="22"/>
              </w:rPr>
            </w:pPr>
            <w:r w:rsidRPr="0050581E">
              <w:rPr>
                <w:sz w:val="22"/>
              </w:rPr>
              <w:t>___________</w:t>
            </w:r>
          </w:p>
        </w:tc>
        <w:tc>
          <w:tcPr>
            <w:tcW w:w="2126" w:type="dxa"/>
          </w:tcPr>
          <w:p w14:paraId="1E0B837C" w14:textId="77777777" w:rsidR="00A20832" w:rsidRPr="0050581E" w:rsidRDefault="00A20832" w:rsidP="00A35BE3">
            <w:pPr>
              <w:spacing w:before="100" w:after="100"/>
              <w:jc w:val="center"/>
              <w:rPr>
                <w:sz w:val="22"/>
              </w:rPr>
            </w:pPr>
          </w:p>
        </w:tc>
        <w:tc>
          <w:tcPr>
            <w:tcW w:w="2835" w:type="dxa"/>
          </w:tcPr>
          <w:p w14:paraId="3ABFE392" w14:textId="77777777" w:rsidR="00A20832" w:rsidRPr="0050581E" w:rsidRDefault="00A20832" w:rsidP="00A35BE3">
            <w:pPr>
              <w:spacing w:before="100" w:after="100"/>
              <w:jc w:val="center"/>
              <w:rPr>
                <w:sz w:val="22"/>
              </w:rPr>
            </w:pPr>
          </w:p>
        </w:tc>
        <w:tc>
          <w:tcPr>
            <w:tcW w:w="1559" w:type="dxa"/>
          </w:tcPr>
          <w:p w14:paraId="6E8A225E" w14:textId="77777777" w:rsidR="00A20832" w:rsidRPr="0050581E" w:rsidRDefault="00A20832" w:rsidP="00A35BE3">
            <w:pPr>
              <w:spacing w:before="100" w:after="100"/>
              <w:jc w:val="center"/>
              <w:rPr>
                <w:sz w:val="22"/>
              </w:rPr>
            </w:pPr>
            <w:r w:rsidRPr="0050581E">
              <w:rPr>
                <w:sz w:val="22"/>
              </w:rPr>
              <w:t>- -</w:t>
            </w:r>
          </w:p>
        </w:tc>
      </w:tr>
      <w:tr w:rsidR="00A20832" w:rsidRPr="0050581E" w14:paraId="0F2A8D95" w14:textId="77777777" w:rsidTr="00231587">
        <w:trPr>
          <w:cantSplit/>
        </w:trPr>
        <w:tc>
          <w:tcPr>
            <w:tcW w:w="1440" w:type="dxa"/>
          </w:tcPr>
          <w:p w14:paraId="1818343F" w14:textId="77777777" w:rsidR="00A20832" w:rsidRPr="0050581E" w:rsidRDefault="00A20832" w:rsidP="00A35BE3">
            <w:pPr>
              <w:spacing w:before="100" w:after="100"/>
              <w:jc w:val="center"/>
              <w:rPr>
                <w:sz w:val="22"/>
              </w:rPr>
            </w:pPr>
            <w:r w:rsidRPr="0050581E">
              <w:rPr>
                <w:sz w:val="22"/>
              </w:rPr>
              <w:t>:</w:t>
            </w:r>
          </w:p>
        </w:tc>
        <w:tc>
          <w:tcPr>
            <w:tcW w:w="5073" w:type="dxa"/>
          </w:tcPr>
          <w:p w14:paraId="739902E4" w14:textId="77777777" w:rsidR="00A20832" w:rsidRPr="0050581E" w:rsidRDefault="00A20832" w:rsidP="00A35BE3">
            <w:pPr>
              <w:spacing w:before="100" w:after="100"/>
              <w:rPr>
                <w:sz w:val="22"/>
              </w:rPr>
            </w:pPr>
          </w:p>
        </w:tc>
        <w:tc>
          <w:tcPr>
            <w:tcW w:w="2126" w:type="dxa"/>
          </w:tcPr>
          <w:p w14:paraId="5010D2E6" w14:textId="77777777" w:rsidR="00A20832" w:rsidRPr="0050581E" w:rsidRDefault="00A20832" w:rsidP="00A35BE3">
            <w:pPr>
              <w:spacing w:before="100" w:after="100"/>
              <w:jc w:val="center"/>
              <w:rPr>
                <w:sz w:val="22"/>
              </w:rPr>
            </w:pPr>
          </w:p>
        </w:tc>
        <w:tc>
          <w:tcPr>
            <w:tcW w:w="2835" w:type="dxa"/>
          </w:tcPr>
          <w:p w14:paraId="307794F3" w14:textId="77777777" w:rsidR="00A20832" w:rsidRPr="0050581E" w:rsidRDefault="00A20832" w:rsidP="00A35BE3">
            <w:pPr>
              <w:spacing w:before="100" w:after="100"/>
              <w:jc w:val="center"/>
              <w:rPr>
                <w:sz w:val="22"/>
              </w:rPr>
            </w:pPr>
          </w:p>
        </w:tc>
        <w:tc>
          <w:tcPr>
            <w:tcW w:w="1559" w:type="dxa"/>
          </w:tcPr>
          <w:p w14:paraId="769A0E7B" w14:textId="77777777" w:rsidR="00A20832" w:rsidRPr="0050581E" w:rsidRDefault="00A20832" w:rsidP="00A35BE3">
            <w:pPr>
              <w:spacing w:before="100" w:after="100"/>
              <w:jc w:val="center"/>
              <w:rPr>
                <w:sz w:val="22"/>
              </w:rPr>
            </w:pPr>
          </w:p>
        </w:tc>
      </w:tr>
      <w:tr w:rsidR="00A20832" w:rsidRPr="0050581E" w14:paraId="354D2776" w14:textId="77777777" w:rsidTr="00231587">
        <w:trPr>
          <w:cantSplit/>
        </w:trPr>
        <w:tc>
          <w:tcPr>
            <w:tcW w:w="1440" w:type="dxa"/>
          </w:tcPr>
          <w:p w14:paraId="6E863B35" w14:textId="77777777" w:rsidR="00A20832" w:rsidRPr="0050581E" w:rsidRDefault="00A20832" w:rsidP="00A35BE3">
            <w:pPr>
              <w:spacing w:before="100" w:after="100"/>
              <w:jc w:val="center"/>
              <w:rPr>
                <w:sz w:val="22"/>
              </w:rPr>
            </w:pPr>
          </w:p>
        </w:tc>
        <w:tc>
          <w:tcPr>
            <w:tcW w:w="5073" w:type="dxa"/>
          </w:tcPr>
          <w:p w14:paraId="2E9A554B" w14:textId="77777777" w:rsidR="00A20832" w:rsidRPr="0050581E" w:rsidRDefault="00A20832" w:rsidP="00A35BE3">
            <w:pPr>
              <w:spacing w:before="100" w:after="100"/>
              <w:ind w:left="342"/>
              <w:rPr>
                <w:sz w:val="22"/>
              </w:rPr>
            </w:pPr>
          </w:p>
        </w:tc>
        <w:tc>
          <w:tcPr>
            <w:tcW w:w="2126" w:type="dxa"/>
          </w:tcPr>
          <w:p w14:paraId="71C6ED98" w14:textId="77777777" w:rsidR="00A20832" w:rsidRPr="0050581E" w:rsidRDefault="00A20832" w:rsidP="00A35BE3">
            <w:pPr>
              <w:spacing w:before="100" w:after="100"/>
              <w:jc w:val="center"/>
              <w:rPr>
                <w:sz w:val="22"/>
              </w:rPr>
            </w:pPr>
          </w:p>
        </w:tc>
        <w:tc>
          <w:tcPr>
            <w:tcW w:w="2835" w:type="dxa"/>
          </w:tcPr>
          <w:p w14:paraId="7795C7C4" w14:textId="77777777" w:rsidR="00A20832" w:rsidRPr="0050581E" w:rsidRDefault="00A20832" w:rsidP="00A35BE3">
            <w:pPr>
              <w:spacing w:before="100" w:after="100"/>
              <w:jc w:val="center"/>
              <w:rPr>
                <w:sz w:val="22"/>
              </w:rPr>
            </w:pPr>
          </w:p>
        </w:tc>
        <w:tc>
          <w:tcPr>
            <w:tcW w:w="1559" w:type="dxa"/>
          </w:tcPr>
          <w:p w14:paraId="481DAB9B" w14:textId="77777777" w:rsidR="00A20832" w:rsidRPr="0050581E" w:rsidRDefault="00A20832" w:rsidP="00A35BE3">
            <w:pPr>
              <w:spacing w:before="100" w:after="100"/>
              <w:jc w:val="center"/>
              <w:rPr>
                <w:sz w:val="22"/>
              </w:rPr>
            </w:pPr>
          </w:p>
        </w:tc>
      </w:tr>
    </w:tbl>
    <w:p w14:paraId="6BEF9EA6" w14:textId="77777777" w:rsidR="00A20832" w:rsidRPr="0050581E" w:rsidRDefault="00A20832" w:rsidP="00A20832">
      <w:pPr>
        <w:rPr>
          <w:sz w:val="22"/>
        </w:rPr>
      </w:pPr>
    </w:p>
    <w:p w14:paraId="1E760BCA" w14:textId="469114DB" w:rsidR="00A20832" w:rsidRPr="0050581E" w:rsidRDefault="00A20832" w:rsidP="00337EE8">
      <w:pPr>
        <w:ind w:left="1267" w:hanging="1267"/>
        <w:rPr>
          <w:sz w:val="22"/>
        </w:rPr>
      </w:pPr>
      <w:r w:rsidRPr="0050581E">
        <w:rPr>
          <w:b/>
          <w:sz w:val="22"/>
        </w:rPr>
        <w:t>Nota:</w:t>
      </w:r>
      <w:r w:rsidRPr="0050581E">
        <w:rPr>
          <w:sz w:val="22"/>
        </w:rPr>
        <w:tab/>
        <w:t xml:space="preserve">“- -” indica “no se aplica”. </w:t>
      </w:r>
      <w:r w:rsidR="00D3244A" w:rsidRPr="0050581E">
        <w:rPr>
          <w:sz w:val="22"/>
        </w:rPr>
        <w:t>Las comillas (“) indican la repetición de lo consignado arriba</w:t>
      </w:r>
      <w:r w:rsidRPr="0050581E">
        <w:rPr>
          <w:sz w:val="22"/>
        </w:rPr>
        <w:t>.</w:t>
      </w:r>
    </w:p>
    <w:p w14:paraId="31AEFD08" w14:textId="2E0AB038" w:rsidR="00A20832" w:rsidRPr="0050581E" w:rsidRDefault="00A20832" w:rsidP="00231587">
      <w:pPr>
        <w:pStyle w:val="Head5c1"/>
        <w:spacing w:before="120"/>
        <w:rPr>
          <w:i/>
        </w:rPr>
      </w:pPr>
      <w:r w:rsidRPr="0050581E">
        <w:br w:type="page"/>
      </w:r>
      <w:bookmarkStart w:id="735" w:name="_Toc521498273"/>
      <w:bookmarkStart w:id="736" w:name="_Toc207771481"/>
      <w:bookmarkStart w:id="737" w:name="_Toc488946936"/>
      <w:r w:rsidR="00087DEF" w:rsidRPr="0050581E">
        <w:lastRenderedPageBreak/>
        <w:t>Cuadro de</w:t>
      </w:r>
      <w:r w:rsidRPr="0050581E">
        <w:t>l</w:t>
      </w:r>
      <w:r w:rsidR="00087DEF" w:rsidRPr="0050581E">
        <w:t xml:space="preserve"> inventario</w:t>
      </w:r>
      <w:r w:rsidRPr="0050581E">
        <w:t xml:space="preserve"> del Sistema (rubros de gastos </w:t>
      </w:r>
      <w:r w:rsidR="00AF5510" w:rsidRPr="0050581E">
        <w:t>recurrentes</w:t>
      </w:r>
      <w:r w:rsidRPr="0050581E">
        <w:t xml:space="preserve">) </w:t>
      </w:r>
      <w:r w:rsidR="00231587" w:rsidRPr="0050581E">
        <w:br/>
      </w:r>
      <w:r w:rsidRPr="0050581E">
        <w:rPr>
          <w:i/>
        </w:rPr>
        <w:t xml:space="preserve">[inserte: </w:t>
      </w:r>
      <w:bookmarkStart w:id="738" w:name="_Toc433161262"/>
      <w:r w:rsidRPr="0050581E">
        <w:rPr>
          <w:i/>
        </w:rPr>
        <w:t>número de identificación]</w:t>
      </w:r>
      <w:bookmarkEnd w:id="735"/>
      <w:bookmarkEnd w:id="736"/>
      <w:bookmarkEnd w:id="737"/>
      <w:bookmarkEnd w:id="738"/>
    </w:p>
    <w:p w14:paraId="212DDBAC" w14:textId="2AA92FA1" w:rsidR="00A20832" w:rsidRPr="0050581E" w:rsidRDefault="00A20832" w:rsidP="00231587">
      <w:pPr>
        <w:spacing w:after="480"/>
        <w:jc w:val="center"/>
      </w:pPr>
      <w:r w:rsidRPr="0050581E">
        <w:t xml:space="preserve">Número de partida: </w:t>
      </w:r>
      <w:r w:rsidRPr="0050581E">
        <w:rPr>
          <w:rStyle w:val="Preparersnotenobold"/>
        </w:rPr>
        <w:t xml:space="preserve">[especifique: </w:t>
      </w:r>
      <w:r w:rsidRPr="0050581E">
        <w:rPr>
          <w:rStyle w:val="Preparersnotenobold"/>
          <w:b/>
        </w:rPr>
        <w:t>número de partida pertinente del programa de ejecución (p. ej., a.1)</w:t>
      </w:r>
      <w:r w:rsidRPr="0050581E">
        <w:rPr>
          <w:rStyle w:val="Preparersnotenobold"/>
        </w:rPr>
        <w:t>]</w:t>
      </w:r>
    </w:p>
    <w:tbl>
      <w:tblPr>
        <w:tblW w:w="1306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797"/>
        <w:gridCol w:w="1559"/>
        <w:gridCol w:w="2127"/>
        <w:gridCol w:w="2126"/>
        <w:gridCol w:w="2019"/>
      </w:tblGrid>
      <w:tr w:rsidR="00A20832" w:rsidRPr="0050581E" w14:paraId="5471322D" w14:textId="77777777" w:rsidTr="00231587">
        <w:trPr>
          <w:cantSplit/>
          <w:tblHeader/>
        </w:trPr>
        <w:tc>
          <w:tcPr>
            <w:tcW w:w="1440" w:type="dxa"/>
            <w:vAlign w:val="bottom"/>
          </w:tcPr>
          <w:p w14:paraId="7E2190E2" w14:textId="77777777" w:rsidR="00A20832" w:rsidRPr="0050581E" w:rsidRDefault="00A20832" w:rsidP="00231587">
            <w:pPr>
              <w:spacing w:before="100" w:after="100"/>
              <w:jc w:val="center"/>
              <w:rPr>
                <w:sz w:val="22"/>
              </w:rPr>
            </w:pPr>
            <w:r w:rsidRPr="0050581E">
              <w:rPr>
                <w:sz w:val="22"/>
              </w:rPr>
              <w:t>Componente n.º</w:t>
            </w:r>
          </w:p>
        </w:tc>
        <w:tc>
          <w:tcPr>
            <w:tcW w:w="3797" w:type="dxa"/>
            <w:vAlign w:val="bottom"/>
          </w:tcPr>
          <w:p w14:paraId="68C039D7" w14:textId="61A96CC8" w:rsidR="00A20832" w:rsidRPr="0050581E" w:rsidRDefault="00A20832" w:rsidP="00231587">
            <w:pPr>
              <w:spacing w:before="100" w:after="100"/>
              <w:jc w:val="center"/>
              <w:rPr>
                <w:sz w:val="22"/>
              </w:rPr>
            </w:pPr>
            <w:r w:rsidRPr="0050581E">
              <w:rPr>
                <w:sz w:val="22"/>
              </w:rPr>
              <w:t>Componente</w:t>
            </w:r>
          </w:p>
        </w:tc>
        <w:tc>
          <w:tcPr>
            <w:tcW w:w="1559" w:type="dxa"/>
            <w:vAlign w:val="bottom"/>
          </w:tcPr>
          <w:p w14:paraId="3177E42B" w14:textId="77777777" w:rsidR="00A20832" w:rsidRPr="0050581E" w:rsidRDefault="00A20832" w:rsidP="00231587">
            <w:pPr>
              <w:spacing w:before="100" w:after="100"/>
              <w:jc w:val="center"/>
              <w:rPr>
                <w:sz w:val="22"/>
              </w:rPr>
            </w:pPr>
            <w:r w:rsidRPr="0050581E">
              <w:rPr>
                <w:sz w:val="22"/>
              </w:rPr>
              <w:t>Especificaciones técnicas pertinentes n.º</w:t>
            </w:r>
          </w:p>
        </w:tc>
        <w:tc>
          <w:tcPr>
            <w:tcW w:w="2127" w:type="dxa"/>
            <w:vAlign w:val="bottom"/>
          </w:tcPr>
          <w:p w14:paraId="5F791126" w14:textId="1FEADD9E" w:rsidR="00A20832" w:rsidRPr="0050581E" w:rsidRDefault="00A20832" w:rsidP="00231587">
            <w:pPr>
              <w:spacing w:before="100" w:after="100"/>
              <w:jc w:val="center"/>
              <w:rPr>
                <w:sz w:val="22"/>
              </w:rPr>
            </w:pPr>
            <w:r w:rsidRPr="0050581E">
              <w:rPr>
                <w:sz w:val="22"/>
              </w:rPr>
              <w:t>A1</w:t>
            </w:r>
          </w:p>
        </w:tc>
        <w:tc>
          <w:tcPr>
            <w:tcW w:w="2126" w:type="dxa"/>
            <w:vAlign w:val="bottom"/>
          </w:tcPr>
          <w:p w14:paraId="4293BC3E" w14:textId="34A3B7DF" w:rsidR="00A20832" w:rsidRPr="0050581E" w:rsidRDefault="00A20832" w:rsidP="00231587">
            <w:pPr>
              <w:spacing w:before="100" w:after="100"/>
              <w:jc w:val="center"/>
              <w:rPr>
                <w:sz w:val="22"/>
              </w:rPr>
            </w:pPr>
            <w:r w:rsidRPr="0050581E">
              <w:rPr>
                <w:sz w:val="22"/>
              </w:rPr>
              <w:t>A2</w:t>
            </w:r>
          </w:p>
        </w:tc>
        <w:tc>
          <w:tcPr>
            <w:tcW w:w="2019" w:type="dxa"/>
            <w:vAlign w:val="bottom"/>
          </w:tcPr>
          <w:p w14:paraId="38A95D68" w14:textId="4A2F6B19" w:rsidR="00A20832" w:rsidRPr="0050581E" w:rsidRDefault="00A20832" w:rsidP="00231587">
            <w:pPr>
              <w:spacing w:before="100" w:after="100"/>
              <w:jc w:val="center"/>
              <w:rPr>
                <w:sz w:val="22"/>
              </w:rPr>
            </w:pPr>
            <w:r w:rsidRPr="0050581E">
              <w:rPr>
                <w:sz w:val="22"/>
              </w:rPr>
              <w:t>A3</w:t>
            </w:r>
          </w:p>
        </w:tc>
      </w:tr>
      <w:tr w:rsidR="00A20832" w:rsidRPr="0050581E" w14:paraId="353535F4" w14:textId="77777777" w:rsidTr="00231587">
        <w:trPr>
          <w:cantSplit/>
        </w:trPr>
        <w:tc>
          <w:tcPr>
            <w:tcW w:w="1440" w:type="dxa"/>
          </w:tcPr>
          <w:p w14:paraId="159EC88F" w14:textId="77777777" w:rsidR="00A20832" w:rsidRPr="0050581E" w:rsidRDefault="00A20832" w:rsidP="00A35BE3">
            <w:pPr>
              <w:spacing w:before="100" w:after="100"/>
              <w:jc w:val="center"/>
              <w:rPr>
                <w:sz w:val="22"/>
              </w:rPr>
            </w:pPr>
            <w:r w:rsidRPr="0050581E">
              <w:rPr>
                <w:sz w:val="22"/>
              </w:rPr>
              <w:br/>
              <w:t>1.</w:t>
            </w:r>
          </w:p>
        </w:tc>
        <w:tc>
          <w:tcPr>
            <w:tcW w:w="3797" w:type="dxa"/>
          </w:tcPr>
          <w:p w14:paraId="0780D21F" w14:textId="77777777" w:rsidR="00A20832" w:rsidRPr="0050581E" w:rsidRDefault="00A20832" w:rsidP="00A35BE3">
            <w:pPr>
              <w:spacing w:before="100" w:after="100"/>
              <w:jc w:val="left"/>
              <w:rPr>
                <w:sz w:val="22"/>
              </w:rPr>
            </w:pPr>
            <w:r w:rsidRPr="0050581E">
              <w:rPr>
                <w:sz w:val="22"/>
              </w:rPr>
              <w:br/>
              <w:t xml:space="preserve">Reparación de los defectos en garantía </w:t>
            </w:r>
          </w:p>
        </w:tc>
        <w:tc>
          <w:tcPr>
            <w:tcW w:w="1559" w:type="dxa"/>
          </w:tcPr>
          <w:p w14:paraId="74099D44" w14:textId="77777777" w:rsidR="00A20832" w:rsidRPr="0050581E" w:rsidRDefault="00A20832" w:rsidP="00A35BE3">
            <w:pPr>
              <w:spacing w:before="100" w:after="100"/>
              <w:jc w:val="center"/>
              <w:rPr>
                <w:sz w:val="22"/>
              </w:rPr>
            </w:pPr>
          </w:p>
        </w:tc>
        <w:tc>
          <w:tcPr>
            <w:tcW w:w="2127" w:type="dxa"/>
          </w:tcPr>
          <w:p w14:paraId="2FE327C6" w14:textId="5E0964A8" w:rsidR="00A20832" w:rsidRPr="0050581E" w:rsidRDefault="00A20832" w:rsidP="00A35BE3">
            <w:pPr>
              <w:spacing w:before="100" w:after="100"/>
              <w:jc w:val="center"/>
              <w:rPr>
                <w:sz w:val="22"/>
              </w:rPr>
            </w:pPr>
            <w:r w:rsidRPr="0050581E">
              <w:rPr>
                <w:sz w:val="22"/>
              </w:rPr>
              <w:t xml:space="preserve">todos los artículos, todos los sitios incluidos en el </w:t>
            </w:r>
            <w:r w:rsidR="00231587" w:rsidRPr="0050581E">
              <w:rPr>
                <w:sz w:val="22"/>
              </w:rPr>
              <w:br/>
            </w:r>
            <w:r w:rsidRPr="0050581E">
              <w:rPr>
                <w:sz w:val="22"/>
              </w:rPr>
              <w:t>precio de suministro e instalación</w:t>
            </w:r>
          </w:p>
        </w:tc>
        <w:tc>
          <w:tcPr>
            <w:tcW w:w="2126" w:type="dxa"/>
          </w:tcPr>
          <w:p w14:paraId="3879AA53" w14:textId="781FC0EA" w:rsidR="00A20832" w:rsidRPr="0050581E" w:rsidRDefault="00A20832" w:rsidP="00A35BE3">
            <w:pPr>
              <w:spacing w:before="100" w:after="100"/>
              <w:jc w:val="center"/>
              <w:rPr>
                <w:sz w:val="22"/>
              </w:rPr>
            </w:pPr>
            <w:r w:rsidRPr="0050581E">
              <w:rPr>
                <w:sz w:val="22"/>
              </w:rPr>
              <w:t xml:space="preserve">todos los artículos, todos los sitios incluidos en el </w:t>
            </w:r>
            <w:r w:rsidR="00231587" w:rsidRPr="0050581E">
              <w:rPr>
                <w:sz w:val="22"/>
              </w:rPr>
              <w:br/>
            </w:r>
            <w:r w:rsidRPr="0050581E">
              <w:rPr>
                <w:sz w:val="22"/>
              </w:rPr>
              <w:t>precio de suministro e instalación</w:t>
            </w:r>
          </w:p>
        </w:tc>
        <w:tc>
          <w:tcPr>
            <w:tcW w:w="2019" w:type="dxa"/>
          </w:tcPr>
          <w:p w14:paraId="2E88125D" w14:textId="77777777" w:rsidR="00A20832" w:rsidRPr="0050581E" w:rsidRDefault="00A20832" w:rsidP="00A35BE3">
            <w:pPr>
              <w:spacing w:before="100" w:after="100"/>
              <w:jc w:val="center"/>
              <w:rPr>
                <w:sz w:val="22"/>
              </w:rPr>
            </w:pPr>
            <w:r w:rsidRPr="0050581E">
              <w:rPr>
                <w:sz w:val="22"/>
              </w:rPr>
              <w:t>todos los artículos, todos los sitios incluidos en el precio de suministro e instalación</w:t>
            </w:r>
          </w:p>
        </w:tc>
      </w:tr>
      <w:tr w:rsidR="00A20832" w:rsidRPr="0050581E" w14:paraId="7FDEEBFA" w14:textId="77777777" w:rsidTr="00231587">
        <w:trPr>
          <w:cantSplit/>
        </w:trPr>
        <w:tc>
          <w:tcPr>
            <w:tcW w:w="1440" w:type="dxa"/>
          </w:tcPr>
          <w:p w14:paraId="5563A602" w14:textId="77777777" w:rsidR="00A20832" w:rsidRPr="0050581E" w:rsidRDefault="00A20832" w:rsidP="00A35BE3">
            <w:pPr>
              <w:spacing w:before="100" w:after="100"/>
              <w:jc w:val="center"/>
              <w:rPr>
                <w:sz w:val="22"/>
              </w:rPr>
            </w:pPr>
            <w:r w:rsidRPr="0050581E">
              <w:rPr>
                <w:sz w:val="22"/>
              </w:rPr>
              <w:t>2.</w:t>
            </w:r>
          </w:p>
        </w:tc>
        <w:tc>
          <w:tcPr>
            <w:tcW w:w="3797" w:type="dxa"/>
          </w:tcPr>
          <w:p w14:paraId="6AE488CB" w14:textId="77777777" w:rsidR="00A20832" w:rsidRPr="0050581E" w:rsidRDefault="00A20832" w:rsidP="00A35BE3">
            <w:pPr>
              <w:spacing w:before="100" w:after="100"/>
              <w:jc w:val="left"/>
              <w:rPr>
                <w:sz w:val="22"/>
              </w:rPr>
            </w:pPr>
            <w:r w:rsidRPr="0050581E">
              <w:rPr>
                <w:sz w:val="22"/>
              </w:rPr>
              <w:t xml:space="preserve">Licencias y actualizaciones de </w:t>
            </w:r>
            <w:r w:rsidR="00F772EC" w:rsidRPr="0050581E">
              <w:rPr>
                <w:sz w:val="22"/>
              </w:rPr>
              <w:t>software</w:t>
            </w:r>
            <w:r w:rsidRPr="0050581E">
              <w:rPr>
                <w:sz w:val="22"/>
              </w:rPr>
              <w:t>/</w:t>
            </w:r>
            <w:r w:rsidRPr="0050581E">
              <w:rPr>
                <w:i/>
                <w:sz w:val="22"/>
              </w:rPr>
              <w:t>firmware</w:t>
            </w:r>
          </w:p>
        </w:tc>
        <w:tc>
          <w:tcPr>
            <w:tcW w:w="1559" w:type="dxa"/>
          </w:tcPr>
          <w:p w14:paraId="5C60CD6E" w14:textId="77777777" w:rsidR="00A20832" w:rsidRPr="0050581E" w:rsidRDefault="00A20832" w:rsidP="00A35BE3">
            <w:pPr>
              <w:spacing w:before="100" w:after="100"/>
              <w:jc w:val="center"/>
              <w:rPr>
                <w:sz w:val="22"/>
              </w:rPr>
            </w:pPr>
          </w:p>
        </w:tc>
        <w:tc>
          <w:tcPr>
            <w:tcW w:w="2127" w:type="dxa"/>
          </w:tcPr>
          <w:p w14:paraId="08B5CE34" w14:textId="5078F271" w:rsidR="00A20832" w:rsidRPr="0050581E" w:rsidRDefault="00A20832" w:rsidP="00A35BE3">
            <w:pPr>
              <w:spacing w:before="100" w:after="100"/>
              <w:jc w:val="center"/>
              <w:rPr>
                <w:sz w:val="22"/>
              </w:rPr>
            </w:pPr>
            <w:r w:rsidRPr="0050581E">
              <w:rPr>
                <w:sz w:val="22"/>
              </w:rPr>
              <w:t xml:space="preserve">todos los artículos, todos los sitios incluidos en el </w:t>
            </w:r>
            <w:r w:rsidR="00231587" w:rsidRPr="0050581E">
              <w:rPr>
                <w:sz w:val="22"/>
              </w:rPr>
              <w:br/>
            </w:r>
            <w:r w:rsidRPr="0050581E">
              <w:rPr>
                <w:sz w:val="22"/>
              </w:rPr>
              <w:t>precio de suministro e instalación</w:t>
            </w:r>
          </w:p>
        </w:tc>
        <w:tc>
          <w:tcPr>
            <w:tcW w:w="2126" w:type="dxa"/>
          </w:tcPr>
          <w:p w14:paraId="41B4612E" w14:textId="2E3032B4" w:rsidR="00A20832" w:rsidRPr="0050581E" w:rsidRDefault="00A20832" w:rsidP="00A35BE3">
            <w:pPr>
              <w:spacing w:before="100" w:after="100"/>
              <w:jc w:val="center"/>
              <w:rPr>
                <w:sz w:val="22"/>
              </w:rPr>
            </w:pPr>
            <w:r w:rsidRPr="0050581E">
              <w:rPr>
                <w:sz w:val="22"/>
              </w:rPr>
              <w:t xml:space="preserve">todos los artículos, todos los sitios incluidos en el </w:t>
            </w:r>
            <w:r w:rsidR="00231587" w:rsidRPr="0050581E">
              <w:rPr>
                <w:sz w:val="22"/>
              </w:rPr>
              <w:br/>
            </w:r>
            <w:r w:rsidRPr="0050581E">
              <w:rPr>
                <w:sz w:val="22"/>
              </w:rPr>
              <w:t>precio de suministro e instalación</w:t>
            </w:r>
          </w:p>
        </w:tc>
        <w:tc>
          <w:tcPr>
            <w:tcW w:w="2019" w:type="dxa"/>
          </w:tcPr>
          <w:p w14:paraId="4000F5B5" w14:textId="77777777" w:rsidR="00A20832" w:rsidRPr="0050581E" w:rsidRDefault="00A20832" w:rsidP="00A35BE3">
            <w:pPr>
              <w:spacing w:before="100" w:after="100"/>
              <w:jc w:val="center"/>
              <w:rPr>
                <w:sz w:val="22"/>
              </w:rPr>
            </w:pPr>
            <w:r w:rsidRPr="0050581E">
              <w:rPr>
                <w:sz w:val="22"/>
              </w:rPr>
              <w:t>todos los artículos, todos los sitios incluidos en el precio de suministro e instalación</w:t>
            </w:r>
          </w:p>
        </w:tc>
      </w:tr>
      <w:tr w:rsidR="00A20832" w:rsidRPr="0050581E" w14:paraId="66052EC6" w14:textId="77777777" w:rsidTr="00231587">
        <w:trPr>
          <w:cantSplit/>
        </w:trPr>
        <w:tc>
          <w:tcPr>
            <w:tcW w:w="1440" w:type="dxa"/>
          </w:tcPr>
          <w:p w14:paraId="260FE41C" w14:textId="77777777" w:rsidR="00A20832" w:rsidRPr="0050581E" w:rsidRDefault="00A20832" w:rsidP="00A35BE3">
            <w:pPr>
              <w:spacing w:before="100" w:after="100"/>
              <w:jc w:val="center"/>
              <w:rPr>
                <w:sz w:val="22"/>
              </w:rPr>
            </w:pPr>
            <w:r w:rsidRPr="0050581E">
              <w:rPr>
                <w:sz w:val="22"/>
              </w:rPr>
              <w:t>3.</w:t>
            </w:r>
          </w:p>
        </w:tc>
        <w:tc>
          <w:tcPr>
            <w:tcW w:w="3797" w:type="dxa"/>
          </w:tcPr>
          <w:p w14:paraId="4AAEDD9D" w14:textId="77777777" w:rsidR="00A20832" w:rsidRPr="0050581E" w:rsidRDefault="00A20832" w:rsidP="00A35BE3">
            <w:pPr>
              <w:spacing w:before="100" w:after="100"/>
              <w:jc w:val="left"/>
              <w:rPr>
                <w:sz w:val="22"/>
              </w:rPr>
            </w:pPr>
            <w:r w:rsidRPr="0050581E">
              <w:rPr>
                <w:sz w:val="22"/>
              </w:rPr>
              <w:t>Servicios técnicos</w:t>
            </w:r>
          </w:p>
        </w:tc>
        <w:tc>
          <w:tcPr>
            <w:tcW w:w="1559" w:type="dxa"/>
          </w:tcPr>
          <w:p w14:paraId="3178A8E7" w14:textId="77777777" w:rsidR="00A20832" w:rsidRPr="0050581E" w:rsidRDefault="00A20832" w:rsidP="00A35BE3">
            <w:pPr>
              <w:spacing w:before="100" w:after="100"/>
              <w:jc w:val="center"/>
              <w:rPr>
                <w:sz w:val="22"/>
              </w:rPr>
            </w:pPr>
          </w:p>
        </w:tc>
        <w:tc>
          <w:tcPr>
            <w:tcW w:w="2127" w:type="dxa"/>
          </w:tcPr>
          <w:p w14:paraId="7CF469BA" w14:textId="77777777" w:rsidR="00A20832" w:rsidRPr="0050581E" w:rsidRDefault="00A20832" w:rsidP="00A35BE3">
            <w:pPr>
              <w:spacing w:before="100" w:after="100"/>
              <w:jc w:val="center"/>
              <w:rPr>
                <w:sz w:val="22"/>
              </w:rPr>
            </w:pPr>
          </w:p>
        </w:tc>
        <w:tc>
          <w:tcPr>
            <w:tcW w:w="2126" w:type="dxa"/>
          </w:tcPr>
          <w:p w14:paraId="4788ED2C" w14:textId="77777777" w:rsidR="00A20832" w:rsidRPr="0050581E" w:rsidRDefault="00A20832" w:rsidP="00A35BE3">
            <w:pPr>
              <w:spacing w:before="100" w:after="100"/>
              <w:jc w:val="center"/>
              <w:rPr>
                <w:sz w:val="22"/>
              </w:rPr>
            </w:pPr>
          </w:p>
        </w:tc>
        <w:tc>
          <w:tcPr>
            <w:tcW w:w="2019" w:type="dxa"/>
          </w:tcPr>
          <w:p w14:paraId="6AFF7A56" w14:textId="77777777" w:rsidR="00A20832" w:rsidRPr="0050581E" w:rsidRDefault="00A20832" w:rsidP="00A35BE3">
            <w:pPr>
              <w:spacing w:before="100" w:after="100"/>
              <w:jc w:val="center"/>
              <w:rPr>
                <w:sz w:val="22"/>
              </w:rPr>
            </w:pPr>
          </w:p>
        </w:tc>
      </w:tr>
      <w:tr w:rsidR="00A20832" w:rsidRPr="0050581E" w14:paraId="3D4646F2" w14:textId="77777777" w:rsidTr="00231587">
        <w:trPr>
          <w:cantSplit/>
        </w:trPr>
        <w:tc>
          <w:tcPr>
            <w:tcW w:w="1440" w:type="dxa"/>
          </w:tcPr>
          <w:p w14:paraId="6FE053BE" w14:textId="1BABD308" w:rsidR="00A20832" w:rsidRPr="0050581E" w:rsidRDefault="00A20832" w:rsidP="00A35BE3">
            <w:pPr>
              <w:spacing w:before="100" w:after="100"/>
              <w:jc w:val="center"/>
              <w:rPr>
                <w:sz w:val="22"/>
              </w:rPr>
            </w:pPr>
            <w:r w:rsidRPr="0050581E">
              <w:rPr>
                <w:sz w:val="22"/>
              </w:rPr>
              <w:t>3</w:t>
            </w:r>
            <w:r w:rsidR="00231587" w:rsidRPr="0050581E">
              <w:rPr>
                <w:sz w:val="22"/>
              </w:rPr>
              <w:t>.</w:t>
            </w:r>
            <w:r w:rsidRPr="0050581E">
              <w:rPr>
                <w:sz w:val="22"/>
              </w:rPr>
              <w:t>1</w:t>
            </w:r>
          </w:p>
        </w:tc>
        <w:tc>
          <w:tcPr>
            <w:tcW w:w="3797" w:type="dxa"/>
          </w:tcPr>
          <w:p w14:paraId="0BF99CDC" w14:textId="77777777" w:rsidR="00A20832" w:rsidRPr="0050581E" w:rsidRDefault="00A20832" w:rsidP="00A35BE3">
            <w:pPr>
              <w:spacing w:before="100" w:after="100"/>
              <w:ind w:left="450"/>
              <w:jc w:val="left"/>
              <w:rPr>
                <w:sz w:val="22"/>
              </w:rPr>
            </w:pPr>
            <w:r w:rsidRPr="0050581E">
              <w:rPr>
                <w:sz w:val="22"/>
              </w:rPr>
              <w:t xml:space="preserve">Analista </w:t>
            </w:r>
            <w:r w:rsidRPr="0050581E">
              <w:rPr>
                <w:i/>
                <w:sz w:val="22"/>
              </w:rPr>
              <w:t>senior</w:t>
            </w:r>
            <w:r w:rsidRPr="0050581E">
              <w:rPr>
                <w:sz w:val="22"/>
              </w:rPr>
              <w:t xml:space="preserve"> en sistemas</w:t>
            </w:r>
          </w:p>
        </w:tc>
        <w:tc>
          <w:tcPr>
            <w:tcW w:w="1559" w:type="dxa"/>
          </w:tcPr>
          <w:p w14:paraId="020348B7" w14:textId="77777777" w:rsidR="00A20832" w:rsidRPr="0050581E" w:rsidRDefault="00A20832" w:rsidP="00A35BE3">
            <w:pPr>
              <w:spacing w:before="100" w:after="100"/>
              <w:jc w:val="center"/>
              <w:rPr>
                <w:sz w:val="22"/>
              </w:rPr>
            </w:pPr>
          </w:p>
        </w:tc>
        <w:tc>
          <w:tcPr>
            <w:tcW w:w="2127" w:type="dxa"/>
          </w:tcPr>
          <w:p w14:paraId="53094F13" w14:textId="77777777" w:rsidR="00A20832" w:rsidRPr="0050581E" w:rsidRDefault="00A20832" w:rsidP="00A35BE3">
            <w:pPr>
              <w:spacing w:before="100" w:after="100"/>
              <w:jc w:val="center"/>
              <w:rPr>
                <w:sz w:val="22"/>
              </w:rPr>
            </w:pPr>
            <w:r w:rsidRPr="0050581E">
              <w:rPr>
                <w:sz w:val="22"/>
              </w:rPr>
              <w:t>80 días</w:t>
            </w:r>
          </w:p>
        </w:tc>
        <w:tc>
          <w:tcPr>
            <w:tcW w:w="2126" w:type="dxa"/>
          </w:tcPr>
          <w:p w14:paraId="272B6765" w14:textId="77777777" w:rsidR="00A20832" w:rsidRPr="0050581E" w:rsidRDefault="00A20832" w:rsidP="00A35BE3">
            <w:pPr>
              <w:spacing w:before="100" w:after="100"/>
              <w:jc w:val="center"/>
              <w:rPr>
                <w:sz w:val="22"/>
              </w:rPr>
            </w:pPr>
            <w:r w:rsidRPr="0050581E">
              <w:rPr>
                <w:sz w:val="22"/>
              </w:rPr>
              <w:t>40 días</w:t>
            </w:r>
          </w:p>
        </w:tc>
        <w:tc>
          <w:tcPr>
            <w:tcW w:w="2019" w:type="dxa"/>
          </w:tcPr>
          <w:p w14:paraId="472A4FDA" w14:textId="77777777" w:rsidR="00A20832" w:rsidRPr="0050581E" w:rsidRDefault="00A20832" w:rsidP="00A35BE3">
            <w:pPr>
              <w:spacing w:before="100" w:after="100"/>
              <w:jc w:val="center"/>
              <w:rPr>
                <w:sz w:val="22"/>
              </w:rPr>
            </w:pPr>
            <w:r w:rsidRPr="0050581E">
              <w:rPr>
                <w:sz w:val="22"/>
              </w:rPr>
              <w:t>20 días</w:t>
            </w:r>
          </w:p>
        </w:tc>
      </w:tr>
      <w:tr w:rsidR="00A20832" w:rsidRPr="0050581E" w14:paraId="5DFF08C9" w14:textId="77777777" w:rsidTr="00231587">
        <w:trPr>
          <w:cantSplit/>
        </w:trPr>
        <w:tc>
          <w:tcPr>
            <w:tcW w:w="1440" w:type="dxa"/>
          </w:tcPr>
          <w:p w14:paraId="4C1C8935" w14:textId="14BC06D7" w:rsidR="00A20832" w:rsidRPr="0050581E" w:rsidRDefault="00A20832" w:rsidP="00A35BE3">
            <w:pPr>
              <w:spacing w:before="100" w:after="100"/>
              <w:jc w:val="center"/>
              <w:rPr>
                <w:sz w:val="22"/>
              </w:rPr>
            </w:pPr>
            <w:r w:rsidRPr="0050581E">
              <w:rPr>
                <w:sz w:val="22"/>
              </w:rPr>
              <w:t>3</w:t>
            </w:r>
            <w:r w:rsidR="00231587" w:rsidRPr="0050581E">
              <w:rPr>
                <w:sz w:val="22"/>
              </w:rPr>
              <w:t>.</w:t>
            </w:r>
            <w:r w:rsidRPr="0050581E">
              <w:rPr>
                <w:sz w:val="22"/>
              </w:rPr>
              <w:t>2</w:t>
            </w:r>
          </w:p>
        </w:tc>
        <w:tc>
          <w:tcPr>
            <w:tcW w:w="3797" w:type="dxa"/>
          </w:tcPr>
          <w:p w14:paraId="7DC8812E" w14:textId="77777777" w:rsidR="00A20832" w:rsidRPr="0050581E" w:rsidRDefault="00A20832" w:rsidP="00A35BE3">
            <w:pPr>
              <w:spacing w:before="100" w:after="100"/>
              <w:ind w:left="450"/>
              <w:jc w:val="left"/>
              <w:rPr>
                <w:sz w:val="22"/>
              </w:rPr>
            </w:pPr>
            <w:r w:rsidRPr="0050581E">
              <w:rPr>
                <w:sz w:val="22"/>
              </w:rPr>
              <w:t xml:space="preserve">Programador </w:t>
            </w:r>
            <w:r w:rsidRPr="0050581E">
              <w:rPr>
                <w:i/>
                <w:sz w:val="22"/>
              </w:rPr>
              <w:t>senior</w:t>
            </w:r>
          </w:p>
        </w:tc>
        <w:tc>
          <w:tcPr>
            <w:tcW w:w="1559" w:type="dxa"/>
          </w:tcPr>
          <w:p w14:paraId="1010B421" w14:textId="77777777" w:rsidR="00A20832" w:rsidRPr="0050581E" w:rsidRDefault="00A20832" w:rsidP="00A35BE3">
            <w:pPr>
              <w:spacing w:before="100" w:after="100"/>
              <w:jc w:val="center"/>
              <w:rPr>
                <w:sz w:val="22"/>
              </w:rPr>
            </w:pPr>
          </w:p>
        </w:tc>
        <w:tc>
          <w:tcPr>
            <w:tcW w:w="2127" w:type="dxa"/>
          </w:tcPr>
          <w:p w14:paraId="6BDB178C" w14:textId="77777777" w:rsidR="00A20832" w:rsidRPr="0050581E" w:rsidRDefault="00A20832" w:rsidP="00A35BE3">
            <w:pPr>
              <w:spacing w:before="100" w:after="100"/>
              <w:jc w:val="center"/>
              <w:rPr>
                <w:sz w:val="22"/>
              </w:rPr>
            </w:pPr>
            <w:r w:rsidRPr="0050581E">
              <w:rPr>
                <w:sz w:val="22"/>
              </w:rPr>
              <w:t>20 días</w:t>
            </w:r>
          </w:p>
        </w:tc>
        <w:tc>
          <w:tcPr>
            <w:tcW w:w="2126" w:type="dxa"/>
          </w:tcPr>
          <w:p w14:paraId="4F235397" w14:textId="77777777" w:rsidR="00A20832" w:rsidRPr="0050581E" w:rsidRDefault="00A20832" w:rsidP="00A35BE3">
            <w:pPr>
              <w:spacing w:before="100" w:after="100"/>
              <w:jc w:val="center"/>
              <w:rPr>
                <w:sz w:val="22"/>
              </w:rPr>
            </w:pPr>
            <w:r w:rsidRPr="0050581E">
              <w:rPr>
                <w:sz w:val="22"/>
              </w:rPr>
              <w:t>40 días</w:t>
            </w:r>
          </w:p>
        </w:tc>
        <w:tc>
          <w:tcPr>
            <w:tcW w:w="2019" w:type="dxa"/>
          </w:tcPr>
          <w:p w14:paraId="194A99E8" w14:textId="77777777" w:rsidR="00A20832" w:rsidRPr="0050581E" w:rsidRDefault="00A20832" w:rsidP="00A35BE3">
            <w:pPr>
              <w:spacing w:before="100" w:after="100"/>
              <w:jc w:val="center"/>
              <w:rPr>
                <w:sz w:val="22"/>
              </w:rPr>
            </w:pPr>
            <w:r w:rsidRPr="0050581E">
              <w:rPr>
                <w:sz w:val="22"/>
              </w:rPr>
              <w:t>60 días</w:t>
            </w:r>
          </w:p>
        </w:tc>
      </w:tr>
      <w:tr w:rsidR="00A20832" w:rsidRPr="0050581E" w14:paraId="2D8D4A66" w14:textId="77777777" w:rsidTr="00231587">
        <w:trPr>
          <w:cantSplit/>
        </w:trPr>
        <w:tc>
          <w:tcPr>
            <w:tcW w:w="1440" w:type="dxa"/>
          </w:tcPr>
          <w:p w14:paraId="1C00E701" w14:textId="40B77011" w:rsidR="00A20832" w:rsidRPr="0050581E" w:rsidRDefault="00A20832" w:rsidP="00A35BE3">
            <w:pPr>
              <w:spacing w:before="100" w:after="100"/>
              <w:jc w:val="center"/>
              <w:rPr>
                <w:sz w:val="22"/>
              </w:rPr>
            </w:pPr>
            <w:r w:rsidRPr="0050581E">
              <w:rPr>
                <w:sz w:val="22"/>
              </w:rPr>
              <w:t>3</w:t>
            </w:r>
            <w:r w:rsidR="00231587" w:rsidRPr="0050581E">
              <w:rPr>
                <w:sz w:val="22"/>
              </w:rPr>
              <w:t>.</w:t>
            </w:r>
            <w:r w:rsidRPr="0050581E">
              <w:rPr>
                <w:sz w:val="22"/>
              </w:rPr>
              <w:t>3</w:t>
            </w:r>
          </w:p>
        </w:tc>
        <w:tc>
          <w:tcPr>
            <w:tcW w:w="3797" w:type="dxa"/>
          </w:tcPr>
          <w:p w14:paraId="69AADEFD" w14:textId="46D9FC6F" w:rsidR="00A20832" w:rsidRPr="0050581E" w:rsidRDefault="00A20832" w:rsidP="00A35BE3">
            <w:pPr>
              <w:spacing w:before="100" w:after="100"/>
              <w:ind w:left="450"/>
              <w:jc w:val="left"/>
              <w:rPr>
                <w:sz w:val="22"/>
              </w:rPr>
            </w:pPr>
            <w:r w:rsidRPr="0050581E">
              <w:rPr>
                <w:sz w:val="22"/>
              </w:rPr>
              <w:t xml:space="preserve">Especialista </w:t>
            </w:r>
            <w:r w:rsidRPr="0050581E">
              <w:rPr>
                <w:i/>
                <w:sz w:val="22"/>
              </w:rPr>
              <w:t>senior</w:t>
            </w:r>
            <w:r w:rsidRPr="0050581E">
              <w:rPr>
                <w:sz w:val="22"/>
              </w:rPr>
              <w:t xml:space="preserve"> en redes, . etc.</w:t>
            </w:r>
          </w:p>
        </w:tc>
        <w:tc>
          <w:tcPr>
            <w:tcW w:w="1559" w:type="dxa"/>
          </w:tcPr>
          <w:p w14:paraId="5B3970A4" w14:textId="77777777" w:rsidR="00A20832" w:rsidRPr="0050581E" w:rsidRDefault="00A20832" w:rsidP="00A35BE3">
            <w:pPr>
              <w:spacing w:before="100" w:after="100"/>
              <w:jc w:val="center"/>
              <w:rPr>
                <w:sz w:val="22"/>
              </w:rPr>
            </w:pPr>
          </w:p>
        </w:tc>
        <w:tc>
          <w:tcPr>
            <w:tcW w:w="2127" w:type="dxa"/>
          </w:tcPr>
          <w:p w14:paraId="45A33086" w14:textId="77777777" w:rsidR="00A20832" w:rsidRPr="0050581E" w:rsidRDefault="00A20832" w:rsidP="00A35BE3">
            <w:pPr>
              <w:spacing w:before="100" w:after="100"/>
              <w:jc w:val="center"/>
              <w:rPr>
                <w:sz w:val="22"/>
              </w:rPr>
            </w:pPr>
            <w:r w:rsidRPr="0050581E">
              <w:rPr>
                <w:sz w:val="22"/>
              </w:rPr>
              <w:t>- -</w:t>
            </w:r>
          </w:p>
        </w:tc>
        <w:tc>
          <w:tcPr>
            <w:tcW w:w="2126" w:type="dxa"/>
          </w:tcPr>
          <w:p w14:paraId="20896291" w14:textId="77777777" w:rsidR="00A20832" w:rsidRPr="0050581E" w:rsidRDefault="00A20832" w:rsidP="00A35BE3">
            <w:pPr>
              <w:spacing w:before="100" w:after="100"/>
              <w:jc w:val="center"/>
              <w:rPr>
                <w:sz w:val="22"/>
              </w:rPr>
            </w:pPr>
            <w:r w:rsidRPr="0050581E">
              <w:rPr>
                <w:sz w:val="22"/>
              </w:rPr>
              <w:t>20 días</w:t>
            </w:r>
          </w:p>
        </w:tc>
        <w:tc>
          <w:tcPr>
            <w:tcW w:w="2019" w:type="dxa"/>
          </w:tcPr>
          <w:p w14:paraId="51971F01" w14:textId="77777777" w:rsidR="00A20832" w:rsidRPr="0050581E" w:rsidRDefault="00A20832" w:rsidP="00A35BE3">
            <w:pPr>
              <w:spacing w:before="100" w:after="100"/>
              <w:jc w:val="center"/>
              <w:rPr>
                <w:sz w:val="22"/>
              </w:rPr>
            </w:pPr>
            <w:r w:rsidRPr="0050581E">
              <w:rPr>
                <w:sz w:val="22"/>
              </w:rPr>
              <w:t>20 días</w:t>
            </w:r>
          </w:p>
        </w:tc>
      </w:tr>
      <w:tr w:rsidR="00A20832" w:rsidRPr="0050581E" w14:paraId="4224954A" w14:textId="77777777" w:rsidTr="00231587">
        <w:trPr>
          <w:cantSplit/>
        </w:trPr>
        <w:tc>
          <w:tcPr>
            <w:tcW w:w="1440" w:type="dxa"/>
          </w:tcPr>
          <w:p w14:paraId="206BE726" w14:textId="77777777" w:rsidR="00A20832" w:rsidRPr="0050581E" w:rsidRDefault="00A20832" w:rsidP="00A35BE3">
            <w:pPr>
              <w:spacing w:before="100" w:after="100"/>
              <w:jc w:val="center"/>
              <w:rPr>
                <w:sz w:val="22"/>
              </w:rPr>
            </w:pPr>
          </w:p>
        </w:tc>
        <w:tc>
          <w:tcPr>
            <w:tcW w:w="3797" w:type="dxa"/>
          </w:tcPr>
          <w:p w14:paraId="668F6A34" w14:textId="67D1DC66" w:rsidR="00A20832" w:rsidRPr="0050581E" w:rsidRDefault="00D310A5" w:rsidP="00A35BE3">
            <w:pPr>
              <w:rPr>
                <w:sz w:val="22"/>
                <w:szCs w:val="22"/>
              </w:rPr>
            </w:pPr>
            <w:r w:rsidRPr="0050581E">
              <w:rPr>
                <w:sz w:val="22"/>
                <w:szCs w:val="22"/>
              </w:rPr>
              <w:t xml:space="preserve"> </w:t>
            </w:r>
            <w:r w:rsidR="00A20832" w:rsidRPr="0050581E">
              <w:rPr>
                <w:sz w:val="22"/>
                <w:szCs w:val="22"/>
              </w:rPr>
              <w:t>…</w:t>
            </w:r>
          </w:p>
        </w:tc>
        <w:tc>
          <w:tcPr>
            <w:tcW w:w="1559" w:type="dxa"/>
          </w:tcPr>
          <w:p w14:paraId="26EA3F15" w14:textId="77777777" w:rsidR="00A20832" w:rsidRPr="0050581E" w:rsidRDefault="00A20832" w:rsidP="00A35BE3">
            <w:pPr>
              <w:spacing w:before="100" w:after="100"/>
              <w:jc w:val="center"/>
              <w:rPr>
                <w:sz w:val="22"/>
              </w:rPr>
            </w:pPr>
          </w:p>
        </w:tc>
        <w:tc>
          <w:tcPr>
            <w:tcW w:w="2127" w:type="dxa"/>
          </w:tcPr>
          <w:p w14:paraId="0382DB94" w14:textId="77777777" w:rsidR="00A20832" w:rsidRPr="0050581E" w:rsidRDefault="00A20832" w:rsidP="00A35BE3">
            <w:pPr>
              <w:spacing w:before="100" w:after="100"/>
              <w:jc w:val="center"/>
              <w:rPr>
                <w:sz w:val="22"/>
              </w:rPr>
            </w:pPr>
          </w:p>
        </w:tc>
        <w:tc>
          <w:tcPr>
            <w:tcW w:w="2126" w:type="dxa"/>
          </w:tcPr>
          <w:p w14:paraId="4E2E732A" w14:textId="77777777" w:rsidR="00A20832" w:rsidRPr="0050581E" w:rsidRDefault="00A20832" w:rsidP="00A35BE3">
            <w:pPr>
              <w:spacing w:before="100" w:after="100"/>
              <w:jc w:val="center"/>
              <w:rPr>
                <w:sz w:val="22"/>
              </w:rPr>
            </w:pPr>
          </w:p>
        </w:tc>
        <w:tc>
          <w:tcPr>
            <w:tcW w:w="2019" w:type="dxa"/>
          </w:tcPr>
          <w:p w14:paraId="6704E726" w14:textId="77777777" w:rsidR="00A20832" w:rsidRPr="0050581E" w:rsidRDefault="00A20832" w:rsidP="00A35BE3">
            <w:pPr>
              <w:spacing w:before="100" w:after="100"/>
              <w:jc w:val="center"/>
              <w:rPr>
                <w:sz w:val="22"/>
              </w:rPr>
            </w:pPr>
          </w:p>
        </w:tc>
      </w:tr>
    </w:tbl>
    <w:p w14:paraId="108014B9" w14:textId="6BA5CAEF" w:rsidR="00A20832" w:rsidRPr="0050581E" w:rsidRDefault="00A20832" w:rsidP="00231587">
      <w:pPr>
        <w:spacing w:before="120"/>
        <w:ind w:left="1260" w:hanging="1260"/>
        <w:jc w:val="left"/>
        <w:rPr>
          <w:b/>
          <w:sz w:val="32"/>
          <w:szCs w:val="32"/>
        </w:rPr>
      </w:pPr>
      <w:r w:rsidRPr="0050581E">
        <w:rPr>
          <w:b/>
          <w:sz w:val="22"/>
        </w:rPr>
        <w:t>Nota:</w:t>
      </w:r>
      <w:r w:rsidRPr="0050581E">
        <w:rPr>
          <w:sz w:val="22"/>
        </w:rPr>
        <w:t xml:space="preserve"> “- -” indica “no aplicable”. Las comillas (“) indican la repetición de la entrada del cuadro anterior.</w:t>
      </w:r>
    </w:p>
    <w:p w14:paraId="1CA7B2B5" w14:textId="77777777" w:rsidR="00A20832" w:rsidRPr="0050581E" w:rsidRDefault="00A20832" w:rsidP="00A20832">
      <w:pPr>
        <w:tabs>
          <w:tab w:val="left" w:pos="8640"/>
        </w:tabs>
        <w:rPr>
          <w:b/>
          <w:sz w:val="32"/>
          <w:szCs w:val="32"/>
        </w:rPr>
        <w:sectPr w:rsidR="00A20832" w:rsidRPr="0050581E" w:rsidSect="00231587">
          <w:headerReference w:type="even" r:id="rId73"/>
          <w:headerReference w:type="default" r:id="rId74"/>
          <w:pgSz w:w="15840" w:h="12240" w:orient="landscape" w:code="1"/>
          <w:pgMar w:top="1440" w:right="1440" w:bottom="1440" w:left="1440" w:header="720" w:footer="720" w:gutter="0"/>
          <w:cols w:space="720"/>
          <w:docGrid w:linePitch="360"/>
        </w:sectPr>
      </w:pPr>
    </w:p>
    <w:p w14:paraId="687F97C1" w14:textId="77777777" w:rsidR="00A20832" w:rsidRPr="0050581E" w:rsidRDefault="00A20832" w:rsidP="00A20832">
      <w:pPr>
        <w:tabs>
          <w:tab w:val="left" w:pos="8640"/>
        </w:tabs>
        <w:rPr>
          <w:b/>
          <w:sz w:val="32"/>
          <w:szCs w:val="32"/>
        </w:rPr>
      </w:pPr>
    </w:p>
    <w:p w14:paraId="01EDA454" w14:textId="57EF6FF7" w:rsidR="00A20832" w:rsidRPr="0050581E" w:rsidRDefault="00A20832" w:rsidP="00A20832">
      <w:pPr>
        <w:jc w:val="center"/>
        <w:rPr>
          <w:b/>
          <w:sz w:val="36"/>
          <w:szCs w:val="36"/>
        </w:rPr>
      </w:pPr>
      <w:bookmarkStart w:id="739" w:name="_Toc454641241"/>
      <w:r w:rsidRPr="0050581E">
        <w:rPr>
          <w:b/>
          <w:sz w:val="36"/>
          <w:szCs w:val="36"/>
        </w:rPr>
        <w:t>Información de referencia y material informativo</w:t>
      </w:r>
      <w:bookmarkEnd w:id="739"/>
    </w:p>
    <w:p w14:paraId="17A73824" w14:textId="77777777" w:rsidR="00231587" w:rsidRPr="0050581E" w:rsidRDefault="00231587" w:rsidP="00A20832">
      <w:pPr>
        <w:jc w:val="center"/>
        <w:rPr>
          <w:b/>
          <w:sz w:val="36"/>
          <w:szCs w:val="36"/>
        </w:rPr>
      </w:pPr>
    </w:p>
    <w:p w14:paraId="05A8AD8A" w14:textId="77777777" w:rsidR="00A20832" w:rsidRPr="0050581E" w:rsidRDefault="00A20832" w:rsidP="00A20832">
      <w:pPr>
        <w:numPr>
          <w:ilvl w:val="12"/>
          <w:numId w:val="0"/>
        </w:numPr>
        <w:rPr>
          <w:rStyle w:val="Preparersnotenobold"/>
          <w:b/>
          <w:i w:val="0"/>
        </w:rPr>
      </w:pPr>
    </w:p>
    <w:p w14:paraId="3316307F" w14:textId="77777777" w:rsidR="00A20832" w:rsidRPr="0050581E" w:rsidRDefault="00A20832" w:rsidP="00A20832">
      <w:pPr>
        <w:pStyle w:val="Heading2"/>
        <w:rPr>
          <w:rStyle w:val="Preparersnotenobold"/>
          <w:rFonts w:asciiTheme="majorBidi" w:hAnsiTheme="majorBidi" w:cstheme="majorBidi"/>
          <w:i w:val="0"/>
          <w:szCs w:val="21"/>
        </w:rPr>
      </w:pPr>
      <w:r w:rsidRPr="0050581E">
        <w:rPr>
          <w:rStyle w:val="Preparersnotenobold"/>
          <w:rFonts w:asciiTheme="majorBidi" w:hAnsiTheme="majorBidi" w:cstheme="majorBidi"/>
          <w:i w:val="0"/>
          <w:szCs w:val="21"/>
        </w:rPr>
        <w:t xml:space="preserve">Notas sobre la información de referencia y el material informativo </w:t>
      </w:r>
    </w:p>
    <w:p w14:paraId="754F35CD" w14:textId="77777777" w:rsidR="00A20832" w:rsidRPr="0050581E" w:rsidRDefault="00A20832" w:rsidP="00A20832">
      <w:pPr>
        <w:pStyle w:val="explanatorynotes"/>
        <w:numPr>
          <w:ilvl w:val="12"/>
          <w:numId w:val="0"/>
        </w:numPr>
        <w:jc w:val="left"/>
        <w:rPr>
          <w:rStyle w:val="Preparersnotenobold"/>
          <w:rFonts w:ascii="Times New Roman" w:hAnsi="Times New Roman"/>
          <w:sz w:val="24"/>
        </w:rPr>
      </w:pPr>
    </w:p>
    <w:p w14:paraId="7ACFE61E" w14:textId="591CEBB5" w:rsidR="00A20832" w:rsidRPr="0050581E" w:rsidRDefault="00A20832" w:rsidP="00A20832">
      <w:pPr>
        <w:pStyle w:val="explanatorynotes"/>
        <w:rPr>
          <w:rStyle w:val="Preparersnotenobold"/>
          <w:rFonts w:ascii="Times New Roman" w:hAnsi="Times New Roman"/>
          <w:sz w:val="24"/>
        </w:rPr>
      </w:pPr>
      <w:r w:rsidRPr="0050581E">
        <w:rPr>
          <w:rStyle w:val="Preparersnotenobold"/>
          <w:rFonts w:ascii="Times New Roman" w:hAnsi="Times New Roman"/>
          <w:sz w:val="24"/>
        </w:rPr>
        <w:tab/>
        <w:t xml:space="preserve">En esta sección del </w:t>
      </w:r>
      <w:r w:rsidR="00807C34">
        <w:rPr>
          <w:rStyle w:val="Preparersnotenobold"/>
          <w:rFonts w:ascii="Times New Roman" w:hAnsi="Times New Roman"/>
          <w:sz w:val="24"/>
        </w:rPr>
        <w:t>documento de licitación</w:t>
      </w:r>
      <w:r w:rsidRPr="0050581E">
        <w:rPr>
          <w:rStyle w:val="Preparersnotenobold"/>
          <w:rFonts w:ascii="Times New Roman" w:hAnsi="Times New Roman"/>
          <w:sz w:val="24"/>
        </w:rPr>
        <w:t xml:space="preserve"> se brinda un espacio para recopilar material que, según el Comprador, ayudará al Licitante a preparar </w:t>
      </w:r>
      <w:r w:rsidR="00BC72E3" w:rsidRPr="0050581E">
        <w:rPr>
          <w:rStyle w:val="Preparersnotenobold"/>
          <w:rFonts w:ascii="Times New Roman" w:hAnsi="Times New Roman"/>
          <w:sz w:val="24"/>
        </w:rPr>
        <w:t>O</w:t>
      </w:r>
      <w:r w:rsidRPr="0050581E">
        <w:rPr>
          <w:rStyle w:val="Preparersnotenobold"/>
          <w:rFonts w:ascii="Times New Roman" w:hAnsi="Times New Roman"/>
          <w:sz w:val="24"/>
        </w:rPr>
        <w:t xml:space="preserve">fertas </w:t>
      </w:r>
      <w:r w:rsidR="00BC72E3" w:rsidRPr="0050581E">
        <w:rPr>
          <w:rStyle w:val="Preparersnotenobold"/>
          <w:rFonts w:ascii="Times New Roman" w:hAnsi="Times New Roman"/>
          <w:sz w:val="24"/>
        </w:rPr>
        <w:t>T</w:t>
      </w:r>
      <w:r w:rsidRPr="0050581E">
        <w:rPr>
          <w:rStyle w:val="Preparersnotenobold"/>
          <w:rFonts w:ascii="Times New Roman" w:hAnsi="Times New Roman"/>
          <w:sz w:val="24"/>
        </w:rPr>
        <w:t>écnicas mejor focalizadas y ofrecer precios de licitaciones más precisos.</w:t>
      </w:r>
      <w:r w:rsidR="00D310A5" w:rsidRPr="0050581E">
        <w:rPr>
          <w:rStyle w:val="Preparersnotenobold"/>
          <w:rFonts w:ascii="Times New Roman" w:hAnsi="Times New Roman"/>
          <w:sz w:val="24"/>
        </w:rPr>
        <w:t xml:space="preserve"> </w:t>
      </w:r>
    </w:p>
    <w:p w14:paraId="14BBF56D" w14:textId="28C04A17" w:rsidR="00A20832" w:rsidRPr="0050581E" w:rsidRDefault="00A20832" w:rsidP="00A20832">
      <w:pPr>
        <w:pStyle w:val="explanatorynotes"/>
      </w:pPr>
      <w:r w:rsidRPr="0050581E">
        <w:rPr>
          <w:rStyle w:val="Preparersnotenobold"/>
          <w:rFonts w:ascii="Times New Roman" w:hAnsi="Times New Roman"/>
          <w:sz w:val="24"/>
        </w:rPr>
        <w:tab/>
        <w:t>Este material NO DEBERÁ introducir requisitos para el Sistema Informático. En lugar de ello, tiene como objetivo ayudar a los licitantes a interpretar los requisitos técnicos y las condiciones generales y específicas del contrato. Por ejemplo, en esta sección pueden describirse los Sistemas Informáticos existentes con los que deberá integrarse el Sistema Informático que se suministrará e instalará en el marco del contrato. Sin embargo, el requisito específico de que el Proveedor deberá integrar el Sistema Informático con otros sistemas deberá enunciarse como parte de los requisitos técnicos. Del mismo modo, se podrán describir las normas legales y regulatorias (incluyendo, por ejemplo, formatos de informe obligatorios) que sean pertinentes para el Sistema Informático. En la sección de los requisitos técnicos será necesario especificar que el Proveedor deberá garantizar que el Sistema Informático cumpla con las normas legales y regulatorias pertinentes</w:t>
      </w:r>
      <w:r w:rsidRPr="0050581E">
        <w:t xml:space="preserve">. </w:t>
      </w:r>
    </w:p>
    <w:p w14:paraId="09C31910" w14:textId="77777777" w:rsidR="00A20832" w:rsidRPr="0050581E" w:rsidRDefault="00A20832" w:rsidP="00A20832">
      <w:pPr>
        <w:pStyle w:val="explanatorynotes"/>
      </w:pPr>
      <w:r w:rsidRPr="0050581E">
        <w:tab/>
        <w:t xml:space="preserve"> </w:t>
      </w:r>
    </w:p>
    <w:p w14:paraId="1CA532B6" w14:textId="77777777" w:rsidR="00A20832" w:rsidRPr="0050581E" w:rsidRDefault="00A20832" w:rsidP="00A20832"/>
    <w:p w14:paraId="089736EE" w14:textId="73E72CEB" w:rsidR="00A20832" w:rsidRPr="0050581E" w:rsidRDefault="00A20832" w:rsidP="003749BF">
      <w:pPr>
        <w:pStyle w:val="Heading2"/>
        <w:rPr>
          <w:rFonts w:ascii="Times New Roman" w:hAnsi="Times New Roman"/>
        </w:rPr>
      </w:pPr>
      <w:r w:rsidRPr="0050581E">
        <w:br w:type="page"/>
      </w:r>
      <w:r w:rsidRPr="0050581E">
        <w:rPr>
          <w:rFonts w:ascii="Times New Roman" w:hAnsi="Times New Roman"/>
        </w:rPr>
        <w:lastRenderedPageBreak/>
        <w:t>Índice: Información de referencia y material informativo</w:t>
      </w:r>
    </w:p>
    <w:p w14:paraId="2B623A09" w14:textId="59906B8E" w:rsidR="003749BF" w:rsidRPr="0050581E" w:rsidRDefault="00231587">
      <w:pPr>
        <w:pStyle w:val="TOC1"/>
        <w:rPr>
          <w:rFonts w:asciiTheme="minorHAnsi" w:eastAsiaTheme="minorEastAsia" w:hAnsiTheme="minorHAnsi" w:cstheme="minorBidi"/>
          <w:b w:val="0"/>
          <w:noProof/>
          <w:sz w:val="22"/>
          <w:szCs w:val="22"/>
          <w:lang w:eastAsia="zh-CN" w:bidi="ar-SA"/>
        </w:rPr>
      </w:pPr>
      <w:r w:rsidRPr="0050581E">
        <w:fldChar w:fldCharType="begin"/>
      </w:r>
      <w:r w:rsidRPr="0050581E">
        <w:instrText xml:space="preserve"> TOC \h \z \t "Head 5d.1;1;Head 5d.2;2" </w:instrText>
      </w:r>
      <w:r w:rsidRPr="0050581E">
        <w:fldChar w:fldCharType="separate"/>
      </w:r>
      <w:hyperlink w:anchor="_Toc488947810" w:history="1">
        <w:r w:rsidR="003749BF" w:rsidRPr="0050581E">
          <w:rPr>
            <w:rStyle w:val="Hyperlink"/>
            <w:noProof/>
          </w:rPr>
          <w:t>A.  Información de referencia</w:t>
        </w:r>
        <w:r w:rsidR="003749BF" w:rsidRPr="0050581E">
          <w:rPr>
            <w:noProof/>
            <w:webHidden/>
          </w:rPr>
          <w:tab/>
        </w:r>
        <w:r w:rsidR="003749BF" w:rsidRPr="0050581E">
          <w:rPr>
            <w:noProof/>
            <w:webHidden/>
          </w:rPr>
          <w:fldChar w:fldCharType="begin"/>
        </w:r>
        <w:r w:rsidR="003749BF" w:rsidRPr="0050581E">
          <w:rPr>
            <w:noProof/>
            <w:webHidden/>
          </w:rPr>
          <w:instrText xml:space="preserve"> PAGEREF _Toc488947810 \h </w:instrText>
        </w:r>
        <w:r w:rsidR="003749BF" w:rsidRPr="0050581E">
          <w:rPr>
            <w:noProof/>
            <w:webHidden/>
          </w:rPr>
        </w:r>
        <w:r w:rsidR="003749BF" w:rsidRPr="0050581E">
          <w:rPr>
            <w:noProof/>
            <w:webHidden/>
          </w:rPr>
          <w:fldChar w:fldCharType="separate"/>
        </w:r>
        <w:r w:rsidR="00A264B5" w:rsidRPr="0050581E">
          <w:rPr>
            <w:noProof/>
            <w:webHidden/>
          </w:rPr>
          <w:t>157</w:t>
        </w:r>
        <w:r w:rsidR="003749BF" w:rsidRPr="0050581E">
          <w:rPr>
            <w:noProof/>
            <w:webHidden/>
          </w:rPr>
          <w:fldChar w:fldCharType="end"/>
        </w:r>
      </w:hyperlink>
    </w:p>
    <w:p w14:paraId="72592590" w14:textId="4E64806A" w:rsidR="003749BF" w:rsidRPr="0050581E" w:rsidRDefault="00571C7F">
      <w:pPr>
        <w:pStyle w:val="TOC2"/>
        <w:rPr>
          <w:rFonts w:asciiTheme="minorHAnsi" w:eastAsiaTheme="minorEastAsia" w:hAnsiTheme="minorHAnsi" w:cstheme="minorBidi"/>
          <w:sz w:val="22"/>
          <w:szCs w:val="22"/>
          <w:lang w:eastAsia="zh-CN" w:bidi="ar-SA"/>
        </w:rPr>
      </w:pPr>
      <w:hyperlink w:anchor="_Toc488947811" w:history="1">
        <w:r w:rsidR="003749BF" w:rsidRPr="0050581E">
          <w:rPr>
            <w:rStyle w:val="Hyperlink"/>
          </w:rPr>
          <w:t>0.1</w:t>
        </w:r>
        <w:r w:rsidR="003749BF" w:rsidRPr="0050581E">
          <w:rPr>
            <w:rFonts w:asciiTheme="minorHAnsi" w:eastAsiaTheme="minorEastAsia" w:hAnsiTheme="minorHAnsi" w:cstheme="minorBidi"/>
            <w:sz w:val="22"/>
            <w:szCs w:val="22"/>
            <w:lang w:eastAsia="zh-CN" w:bidi="ar-SA"/>
          </w:rPr>
          <w:tab/>
        </w:r>
        <w:r w:rsidR="003749BF" w:rsidRPr="0050581E">
          <w:rPr>
            <w:rStyle w:val="Hyperlink"/>
          </w:rPr>
          <w:t>El Comprador</w:t>
        </w:r>
        <w:r w:rsidR="003749BF" w:rsidRPr="0050581E">
          <w:rPr>
            <w:webHidden/>
          </w:rPr>
          <w:tab/>
        </w:r>
        <w:r w:rsidR="003749BF" w:rsidRPr="0050581E">
          <w:rPr>
            <w:webHidden/>
          </w:rPr>
          <w:fldChar w:fldCharType="begin"/>
        </w:r>
        <w:r w:rsidR="003749BF" w:rsidRPr="0050581E">
          <w:rPr>
            <w:webHidden/>
          </w:rPr>
          <w:instrText xml:space="preserve"> PAGEREF _Toc488947811 \h </w:instrText>
        </w:r>
        <w:r w:rsidR="003749BF" w:rsidRPr="0050581E">
          <w:rPr>
            <w:webHidden/>
          </w:rPr>
        </w:r>
        <w:r w:rsidR="003749BF" w:rsidRPr="0050581E">
          <w:rPr>
            <w:webHidden/>
          </w:rPr>
          <w:fldChar w:fldCharType="separate"/>
        </w:r>
        <w:r w:rsidR="00A264B5" w:rsidRPr="0050581E">
          <w:rPr>
            <w:webHidden/>
          </w:rPr>
          <w:t>157</w:t>
        </w:r>
        <w:r w:rsidR="003749BF" w:rsidRPr="0050581E">
          <w:rPr>
            <w:webHidden/>
          </w:rPr>
          <w:fldChar w:fldCharType="end"/>
        </w:r>
      </w:hyperlink>
    </w:p>
    <w:p w14:paraId="6102EB4A" w14:textId="798D0079" w:rsidR="003749BF" w:rsidRPr="0050581E" w:rsidRDefault="00571C7F">
      <w:pPr>
        <w:pStyle w:val="TOC2"/>
        <w:rPr>
          <w:rFonts w:asciiTheme="minorHAnsi" w:eastAsiaTheme="minorEastAsia" w:hAnsiTheme="minorHAnsi" w:cstheme="minorBidi"/>
          <w:sz w:val="22"/>
          <w:szCs w:val="22"/>
          <w:lang w:eastAsia="zh-CN" w:bidi="ar-SA"/>
        </w:rPr>
      </w:pPr>
      <w:hyperlink w:anchor="_Toc488947812" w:history="1">
        <w:r w:rsidR="003749BF" w:rsidRPr="0050581E">
          <w:rPr>
            <w:rStyle w:val="Hyperlink"/>
          </w:rPr>
          <w:t>0.2</w:t>
        </w:r>
        <w:r w:rsidR="003749BF" w:rsidRPr="0050581E">
          <w:rPr>
            <w:rFonts w:asciiTheme="minorHAnsi" w:eastAsiaTheme="minorEastAsia" w:hAnsiTheme="minorHAnsi" w:cstheme="minorBidi"/>
            <w:sz w:val="22"/>
            <w:szCs w:val="22"/>
            <w:lang w:eastAsia="zh-CN" w:bidi="ar-SA"/>
          </w:rPr>
          <w:tab/>
        </w:r>
        <w:r w:rsidR="003749BF" w:rsidRPr="0050581E">
          <w:rPr>
            <w:rStyle w:val="Hyperlink"/>
          </w:rPr>
          <w:t>Los objetivos comerciales para el Sistema Informático</w:t>
        </w:r>
        <w:r w:rsidR="003749BF" w:rsidRPr="0050581E">
          <w:rPr>
            <w:webHidden/>
          </w:rPr>
          <w:tab/>
        </w:r>
        <w:r w:rsidR="003749BF" w:rsidRPr="0050581E">
          <w:rPr>
            <w:webHidden/>
          </w:rPr>
          <w:fldChar w:fldCharType="begin"/>
        </w:r>
        <w:r w:rsidR="003749BF" w:rsidRPr="0050581E">
          <w:rPr>
            <w:webHidden/>
          </w:rPr>
          <w:instrText xml:space="preserve"> PAGEREF _Toc488947812 \h </w:instrText>
        </w:r>
        <w:r w:rsidR="003749BF" w:rsidRPr="0050581E">
          <w:rPr>
            <w:webHidden/>
          </w:rPr>
        </w:r>
        <w:r w:rsidR="003749BF" w:rsidRPr="0050581E">
          <w:rPr>
            <w:webHidden/>
          </w:rPr>
          <w:fldChar w:fldCharType="separate"/>
        </w:r>
        <w:r w:rsidR="00A264B5" w:rsidRPr="0050581E">
          <w:rPr>
            <w:webHidden/>
          </w:rPr>
          <w:t>157</w:t>
        </w:r>
        <w:r w:rsidR="003749BF" w:rsidRPr="0050581E">
          <w:rPr>
            <w:webHidden/>
          </w:rPr>
          <w:fldChar w:fldCharType="end"/>
        </w:r>
      </w:hyperlink>
    </w:p>
    <w:p w14:paraId="480957F7" w14:textId="1BCD4B7F" w:rsidR="003749BF" w:rsidRPr="0050581E" w:rsidRDefault="00571C7F">
      <w:pPr>
        <w:pStyle w:val="TOC1"/>
        <w:rPr>
          <w:rFonts w:asciiTheme="minorHAnsi" w:eastAsiaTheme="minorEastAsia" w:hAnsiTheme="minorHAnsi" w:cstheme="minorBidi"/>
          <w:b w:val="0"/>
          <w:noProof/>
          <w:sz w:val="22"/>
          <w:szCs w:val="22"/>
          <w:lang w:eastAsia="zh-CN" w:bidi="ar-SA"/>
        </w:rPr>
      </w:pPr>
      <w:hyperlink w:anchor="_Toc488947813" w:history="1">
        <w:r w:rsidR="003749BF" w:rsidRPr="0050581E">
          <w:rPr>
            <w:rStyle w:val="Hyperlink"/>
            <w:noProof/>
          </w:rPr>
          <w:t>B.  Material informativo</w:t>
        </w:r>
        <w:r w:rsidR="003749BF" w:rsidRPr="0050581E">
          <w:rPr>
            <w:noProof/>
            <w:webHidden/>
          </w:rPr>
          <w:tab/>
        </w:r>
        <w:r w:rsidR="003749BF" w:rsidRPr="0050581E">
          <w:rPr>
            <w:noProof/>
            <w:webHidden/>
          </w:rPr>
          <w:fldChar w:fldCharType="begin"/>
        </w:r>
        <w:r w:rsidR="003749BF" w:rsidRPr="0050581E">
          <w:rPr>
            <w:noProof/>
            <w:webHidden/>
          </w:rPr>
          <w:instrText xml:space="preserve"> PAGEREF _Toc488947813 \h </w:instrText>
        </w:r>
        <w:r w:rsidR="003749BF" w:rsidRPr="0050581E">
          <w:rPr>
            <w:noProof/>
            <w:webHidden/>
          </w:rPr>
        </w:r>
        <w:r w:rsidR="003749BF" w:rsidRPr="0050581E">
          <w:rPr>
            <w:noProof/>
            <w:webHidden/>
          </w:rPr>
          <w:fldChar w:fldCharType="separate"/>
        </w:r>
        <w:r w:rsidR="00A264B5" w:rsidRPr="0050581E">
          <w:rPr>
            <w:noProof/>
            <w:webHidden/>
          </w:rPr>
          <w:t>157</w:t>
        </w:r>
        <w:r w:rsidR="003749BF" w:rsidRPr="0050581E">
          <w:rPr>
            <w:noProof/>
            <w:webHidden/>
          </w:rPr>
          <w:fldChar w:fldCharType="end"/>
        </w:r>
      </w:hyperlink>
    </w:p>
    <w:p w14:paraId="29806FA8" w14:textId="09435970" w:rsidR="003749BF" w:rsidRPr="0050581E" w:rsidRDefault="00571C7F">
      <w:pPr>
        <w:pStyle w:val="TOC2"/>
        <w:rPr>
          <w:rFonts w:asciiTheme="minorHAnsi" w:eastAsiaTheme="minorEastAsia" w:hAnsiTheme="minorHAnsi" w:cstheme="minorBidi"/>
          <w:sz w:val="22"/>
          <w:szCs w:val="22"/>
          <w:lang w:eastAsia="zh-CN" w:bidi="ar-SA"/>
        </w:rPr>
      </w:pPr>
      <w:hyperlink w:anchor="_Toc488947814" w:history="1">
        <w:r w:rsidR="003749BF" w:rsidRPr="0050581E">
          <w:rPr>
            <w:rStyle w:val="Hyperlink"/>
          </w:rPr>
          <w:t>0.3</w:t>
        </w:r>
        <w:r w:rsidR="003749BF" w:rsidRPr="0050581E">
          <w:rPr>
            <w:rFonts w:asciiTheme="minorHAnsi" w:eastAsiaTheme="minorEastAsia" w:hAnsiTheme="minorHAnsi" w:cstheme="minorBidi"/>
            <w:sz w:val="22"/>
            <w:szCs w:val="22"/>
            <w:lang w:eastAsia="zh-CN" w:bidi="ar-SA"/>
          </w:rPr>
          <w:tab/>
        </w:r>
        <w:r w:rsidR="003749BF" w:rsidRPr="0050581E">
          <w:rPr>
            <w:rStyle w:val="Hyperlink"/>
          </w:rPr>
          <w:t>El contexto jurídico, regulatorio y normativo del Sistema Informático</w:t>
        </w:r>
        <w:r w:rsidR="003749BF" w:rsidRPr="0050581E">
          <w:rPr>
            <w:webHidden/>
          </w:rPr>
          <w:tab/>
        </w:r>
        <w:r w:rsidR="003749BF" w:rsidRPr="0050581E">
          <w:rPr>
            <w:webHidden/>
          </w:rPr>
          <w:fldChar w:fldCharType="begin"/>
        </w:r>
        <w:r w:rsidR="003749BF" w:rsidRPr="0050581E">
          <w:rPr>
            <w:webHidden/>
          </w:rPr>
          <w:instrText xml:space="preserve"> PAGEREF _Toc488947814 \h </w:instrText>
        </w:r>
        <w:r w:rsidR="003749BF" w:rsidRPr="0050581E">
          <w:rPr>
            <w:webHidden/>
          </w:rPr>
        </w:r>
        <w:r w:rsidR="003749BF" w:rsidRPr="0050581E">
          <w:rPr>
            <w:webHidden/>
          </w:rPr>
          <w:fldChar w:fldCharType="separate"/>
        </w:r>
        <w:r w:rsidR="00A264B5" w:rsidRPr="0050581E">
          <w:rPr>
            <w:webHidden/>
          </w:rPr>
          <w:t>157</w:t>
        </w:r>
        <w:r w:rsidR="003749BF" w:rsidRPr="0050581E">
          <w:rPr>
            <w:webHidden/>
          </w:rPr>
          <w:fldChar w:fldCharType="end"/>
        </w:r>
      </w:hyperlink>
    </w:p>
    <w:p w14:paraId="3F483A1A" w14:textId="3B2025EC" w:rsidR="003749BF" w:rsidRPr="0050581E" w:rsidRDefault="00571C7F">
      <w:pPr>
        <w:pStyle w:val="TOC2"/>
        <w:rPr>
          <w:rFonts w:asciiTheme="minorHAnsi" w:eastAsiaTheme="minorEastAsia" w:hAnsiTheme="minorHAnsi" w:cstheme="minorBidi"/>
          <w:sz w:val="22"/>
          <w:szCs w:val="22"/>
          <w:lang w:eastAsia="zh-CN" w:bidi="ar-SA"/>
        </w:rPr>
      </w:pPr>
      <w:hyperlink w:anchor="_Toc488947815" w:history="1">
        <w:r w:rsidR="003749BF" w:rsidRPr="0050581E">
          <w:rPr>
            <w:rStyle w:val="Hyperlink"/>
          </w:rPr>
          <w:t>0.4</w:t>
        </w:r>
        <w:r w:rsidR="003749BF" w:rsidRPr="0050581E">
          <w:rPr>
            <w:rFonts w:asciiTheme="minorHAnsi" w:eastAsiaTheme="minorEastAsia" w:hAnsiTheme="minorHAnsi" w:cstheme="minorBidi"/>
            <w:sz w:val="22"/>
            <w:szCs w:val="22"/>
            <w:lang w:eastAsia="zh-CN" w:bidi="ar-SA"/>
          </w:rPr>
          <w:tab/>
        </w:r>
        <w:r w:rsidR="003749BF" w:rsidRPr="0050581E">
          <w:rPr>
            <w:rStyle w:val="Hyperlink"/>
          </w:rPr>
          <w:t xml:space="preserve">Sistemas de información existentes/tecnologías de la información pertinentes </w:t>
        </w:r>
        <w:r w:rsidR="003749BF" w:rsidRPr="0050581E">
          <w:rPr>
            <w:rStyle w:val="Hyperlink"/>
          </w:rPr>
          <w:br/>
          <w:t>para el Sistema Informático</w:t>
        </w:r>
        <w:r w:rsidR="003749BF" w:rsidRPr="0050581E">
          <w:rPr>
            <w:webHidden/>
          </w:rPr>
          <w:tab/>
        </w:r>
        <w:r w:rsidR="003749BF" w:rsidRPr="0050581E">
          <w:rPr>
            <w:webHidden/>
          </w:rPr>
          <w:fldChar w:fldCharType="begin"/>
        </w:r>
        <w:r w:rsidR="003749BF" w:rsidRPr="0050581E">
          <w:rPr>
            <w:webHidden/>
          </w:rPr>
          <w:instrText xml:space="preserve"> PAGEREF _Toc488947815 \h </w:instrText>
        </w:r>
        <w:r w:rsidR="003749BF" w:rsidRPr="0050581E">
          <w:rPr>
            <w:webHidden/>
          </w:rPr>
        </w:r>
        <w:r w:rsidR="003749BF" w:rsidRPr="0050581E">
          <w:rPr>
            <w:webHidden/>
          </w:rPr>
          <w:fldChar w:fldCharType="separate"/>
        </w:r>
        <w:r w:rsidR="00A264B5" w:rsidRPr="0050581E">
          <w:rPr>
            <w:webHidden/>
          </w:rPr>
          <w:t>157</w:t>
        </w:r>
        <w:r w:rsidR="003749BF" w:rsidRPr="0050581E">
          <w:rPr>
            <w:webHidden/>
          </w:rPr>
          <w:fldChar w:fldCharType="end"/>
        </w:r>
      </w:hyperlink>
    </w:p>
    <w:p w14:paraId="50E9C884" w14:textId="646AB793" w:rsidR="003749BF" w:rsidRPr="0050581E" w:rsidRDefault="00571C7F">
      <w:pPr>
        <w:pStyle w:val="TOC2"/>
        <w:rPr>
          <w:rFonts w:asciiTheme="minorHAnsi" w:eastAsiaTheme="minorEastAsia" w:hAnsiTheme="minorHAnsi" w:cstheme="minorBidi"/>
          <w:sz w:val="22"/>
          <w:szCs w:val="22"/>
          <w:lang w:eastAsia="zh-CN" w:bidi="ar-SA"/>
        </w:rPr>
      </w:pPr>
      <w:hyperlink w:anchor="_Toc488947816" w:history="1">
        <w:r w:rsidR="003749BF" w:rsidRPr="0050581E">
          <w:rPr>
            <w:rStyle w:val="Hyperlink"/>
          </w:rPr>
          <w:t>0.5</w:t>
        </w:r>
        <w:r w:rsidR="003749BF" w:rsidRPr="0050581E">
          <w:rPr>
            <w:rFonts w:asciiTheme="minorHAnsi" w:eastAsiaTheme="minorEastAsia" w:hAnsiTheme="minorHAnsi" w:cstheme="minorBidi"/>
            <w:sz w:val="22"/>
            <w:szCs w:val="22"/>
            <w:lang w:eastAsia="zh-CN" w:bidi="ar-SA"/>
          </w:rPr>
          <w:tab/>
        </w:r>
        <w:r w:rsidR="003749BF" w:rsidRPr="0050581E">
          <w:rPr>
            <w:rStyle w:val="Hyperlink"/>
          </w:rPr>
          <w:t xml:space="preserve">Instalaciones de capacitación disponibles para respaldar la implementación </w:t>
        </w:r>
        <w:r w:rsidR="003749BF" w:rsidRPr="0050581E">
          <w:rPr>
            <w:rStyle w:val="Hyperlink"/>
          </w:rPr>
          <w:br/>
          <w:t>del Sistema Informático</w:t>
        </w:r>
        <w:r w:rsidR="003749BF" w:rsidRPr="0050581E">
          <w:rPr>
            <w:webHidden/>
          </w:rPr>
          <w:tab/>
        </w:r>
        <w:r w:rsidR="003749BF" w:rsidRPr="0050581E">
          <w:rPr>
            <w:webHidden/>
          </w:rPr>
          <w:fldChar w:fldCharType="begin"/>
        </w:r>
        <w:r w:rsidR="003749BF" w:rsidRPr="0050581E">
          <w:rPr>
            <w:webHidden/>
          </w:rPr>
          <w:instrText xml:space="preserve"> PAGEREF _Toc488947816 \h </w:instrText>
        </w:r>
        <w:r w:rsidR="003749BF" w:rsidRPr="0050581E">
          <w:rPr>
            <w:webHidden/>
          </w:rPr>
        </w:r>
        <w:r w:rsidR="003749BF" w:rsidRPr="0050581E">
          <w:rPr>
            <w:webHidden/>
          </w:rPr>
          <w:fldChar w:fldCharType="separate"/>
        </w:r>
        <w:r w:rsidR="00A264B5" w:rsidRPr="0050581E">
          <w:rPr>
            <w:webHidden/>
          </w:rPr>
          <w:t>158</w:t>
        </w:r>
        <w:r w:rsidR="003749BF" w:rsidRPr="0050581E">
          <w:rPr>
            <w:webHidden/>
          </w:rPr>
          <w:fldChar w:fldCharType="end"/>
        </w:r>
      </w:hyperlink>
    </w:p>
    <w:p w14:paraId="33BE5E53" w14:textId="51F4DB30" w:rsidR="003749BF" w:rsidRPr="0050581E" w:rsidRDefault="00571C7F">
      <w:pPr>
        <w:pStyle w:val="TOC2"/>
        <w:rPr>
          <w:rFonts w:asciiTheme="minorHAnsi" w:eastAsiaTheme="minorEastAsia" w:hAnsiTheme="minorHAnsi" w:cstheme="minorBidi"/>
          <w:sz w:val="22"/>
          <w:szCs w:val="22"/>
          <w:lang w:eastAsia="zh-CN" w:bidi="ar-SA"/>
        </w:rPr>
      </w:pPr>
      <w:hyperlink w:anchor="_Toc488947817" w:history="1">
        <w:r w:rsidR="003749BF" w:rsidRPr="0050581E">
          <w:rPr>
            <w:rStyle w:val="Hyperlink"/>
          </w:rPr>
          <w:t>0.6</w:t>
        </w:r>
        <w:r w:rsidR="003749BF" w:rsidRPr="0050581E">
          <w:rPr>
            <w:rFonts w:asciiTheme="minorHAnsi" w:eastAsiaTheme="minorEastAsia" w:hAnsiTheme="minorHAnsi" w:cstheme="minorBidi"/>
            <w:sz w:val="22"/>
            <w:szCs w:val="22"/>
            <w:lang w:eastAsia="zh-CN" w:bidi="ar-SA"/>
          </w:rPr>
          <w:tab/>
        </w:r>
        <w:r w:rsidR="003749BF" w:rsidRPr="0050581E">
          <w:rPr>
            <w:rStyle w:val="Hyperlink"/>
          </w:rPr>
          <w:t>Planos del sitio e información del sitio recabada mediante encuestas que resultan pertinentes para el Sistema Informático</w:t>
        </w:r>
        <w:r w:rsidR="003749BF" w:rsidRPr="0050581E">
          <w:rPr>
            <w:webHidden/>
          </w:rPr>
          <w:tab/>
        </w:r>
        <w:r w:rsidR="003749BF" w:rsidRPr="0050581E">
          <w:rPr>
            <w:webHidden/>
          </w:rPr>
          <w:fldChar w:fldCharType="begin"/>
        </w:r>
        <w:r w:rsidR="003749BF" w:rsidRPr="0050581E">
          <w:rPr>
            <w:webHidden/>
          </w:rPr>
          <w:instrText xml:space="preserve"> PAGEREF _Toc488947817 \h </w:instrText>
        </w:r>
        <w:r w:rsidR="003749BF" w:rsidRPr="0050581E">
          <w:rPr>
            <w:webHidden/>
          </w:rPr>
        </w:r>
        <w:r w:rsidR="003749BF" w:rsidRPr="0050581E">
          <w:rPr>
            <w:webHidden/>
          </w:rPr>
          <w:fldChar w:fldCharType="separate"/>
        </w:r>
        <w:r w:rsidR="00A264B5" w:rsidRPr="0050581E">
          <w:rPr>
            <w:webHidden/>
          </w:rPr>
          <w:t>158</w:t>
        </w:r>
        <w:r w:rsidR="003749BF" w:rsidRPr="0050581E">
          <w:rPr>
            <w:webHidden/>
          </w:rPr>
          <w:fldChar w:fldCharType="end"/>
        </w:r>
      </w:hyperlink>
    </w:p>
    <w:p w14:paraId="76FC8791" w14:textId="3C949699" w:rsidR="00A20832" w:rsidRPr="0050581E" w:rsidRDefault="00231587" w:rsidP="00A20832">
      <w:r w:rsidRPr="0050581E">
        <w:fldChar w:fldCharType="end"/>
      </w:r>
    </w:p>
    <w:p w14:paraId="50E9BB16" w14:textId="77777777" w:rsidR="00A20832" w:rsidRPr="0050581E" w:rsidRDefault="00A20832" w:rsidP="00A20832">
      <w:pPr>
        <w:jc w:val="center"/>
        <w:rPr>
          <w:b/>
          <w:sz w:val="36"/>
        </w:rPr>
      </w:pPr>
      <w:r w:rsidRPr="0050581E">
        <w:br w:type="page"/>
      </w:r>
      <w:r w:rsidRPr="0050581E">
        <w:rPr>
          <w:b/>
          <w:sz w:val="36"/>
        </w:rPr>
        <w:lastRenderedPageBreak/>
        <w:t>Información de referencia y material informativo</w:t>
      </w:r>
    </w:p>
    <w:p w14:paraId="31BB2D1C" w14:textId="77777777" w:rsidR="00A20832" w:rsidRPr="0050581E" w:rsidRDefault="00A20832" w:rsidP="00A20832">
      <w:pPr>
        <w:pStyle w:val="explanatorynotes"/>
      </w:pPr>
    </w:p>
    <w:p w14:paraId="74BE5725" w14:textId="60615D1B" w:rsidR="00A20832" w:rsidRPr="0050581E" w:rsidRDefault="00A20832" w:rsidP="00A20832">
      <w:pPr>
        <w:rPr>
          <w:i/>
        </w:rPr>
      </w:pPr>
      <w:r w:rsidRPr="0050581E">
        <w:rPr>
          <w:i/>
        </w:rPr>
        <w:t>Nota: A continuación se presenta un esquema modelo. Las entradas deberán modificarse, extenderse o eliminarse, según corresponda, en función del Sistema específico que haya de suministrarse o instalarse. NO introduzca requisitos para el Sistema en esta sección.</w:t>
      </w:r>
    </w:p>
    <w:p w14:paraId="45222DB0" w14:textId="3B55A406" w:rsidR="00A20832" w:rsidRPr="0050581E" w:rsidRDefault="00D310A5" w:rsidP="00A20832">
      <w:pPr>
        <w:pStyle w:val="explanatorynotes"/>
        <w:jc w:val="left"/>
      </w:pPr>
      <w:r w:rsidRPr="0050581E">
        <w:t xml:space="preserve"> </w:t>
      </w:r>
    </w:p>
    <w:p w14:paraId="4B3F8D88" w14:textId="439CAA66" w:rsidR="00A20832" w:rsidRPr="0050581E" w:rsidRDefault="00D107EC" w:rsidP="00A20832">
      <w:pPr>
        <w:pStyle w:val="Head5d1"/>
      </w:pPr>
      <w:bookmarkStart w:id="740" w:name="_Toc483815671"/>
      <w:bookmarkStart w:id="741" w:name="_Toc488947810"/>
      <w:r w:rsidRPr="0050581E">
        <w:t>A</w:t>
      </w:r>
      <w:r w:rsidR="00A20832" w:rsidRPr="0050581E">
        <w:t xml:space="preserve">. </w:t>
      </w:r>
      <w:r w:rsidR="003749BF" w:rsidRPr="0050581E">
        <w:t xml:space="preserve"> </w:t>
      </w:r>
      <w:r w:rsidR="00A20832" w:rsidRPr="0050581E">
        <w:t>Información de referencia</w:t>
      </w:r>
      <w:bookmarkEnd w:id="740"/>
      <w:bookmarkEnd w:id="741"/>
    </w:p>
    <w:p w14:paraId="60257704" w14:textId="7FEBCC50" w:rsidR="00A20832" w:rsidRPr="0050581E" w:rsidRDefault="00A20832" w:rsidP="00A20832">
      <w:pPr>
        <w:pStyle w:val="Head5d2"/>
      </w:pPr>
      <w:bookmarkStart w:id="742" w:name="_Toc483815672"/>
      <w:bookmarkStart w:id="743" w:name="_Toc488947811"/>
      <w:r w:rsidRPr="0050581E">
        <w:t>0.1</w:t>
      </w:r>
      <w:r w:rsidRPr="0050581E">
        <w:tab/>
        <w:t>El Comprador</w:t>
      </w:r>
      <w:bookmarkEnd w:id="742"/>
      <w:bookmarkEnd w:id="743"/>
    </w:p>
    <w:p w14:paraId="1853C1C7" w14:textId="44F36926" w:rsidR="00A20832" w:rsidRPr="0050581E" w:rsidRDefault="00A20832" w:rsidP="00A20832">
      <w:pPr>
        <w:ind w:left="1440" w:hanging="720"/>
      </w:pPr>
      <w:r w:rsidRPr="0050581E">
        <w:t>0.1.1</w:t>
      </w:r>
      <w:r w:rsidRPr="0050581E">
        <w:tab/>
      </w:r>
      <w:r w:rsidRPr="0050581E">
        <w:rPr>
          <w:rStyle w:val="Preparersnotenobold"/>
        </w:rPr>
        <w:t>[</w:t>
      </w:r>
      <w:r w:rsidR="00BB41D8" w:rsidRPr="0050581E">
        <w:rPr>
          <w:rStyle w:val="Preparersnotenobold"/>
        </w:rPr>
        <w:t>P</w:t>
      </w:r>
      <w:r w:rsidRPr="0050581E">
        <w:rPr>
          <w:rStyle w:val="Preparersnotenobold"/>
        </w:rPr>
        <w:t xml:space="preserve">roporcione: una descripción general de la base jurídica </w:t>
      </w:r>
      <w:r w:rsidR="00971857" w:rsidRPr="0050581E">
        <w:rPr>
          <w:rStyle w:val="Preparersnotenobold"/>
        </w:rPr>
        <w:t>del organismo</w:t>
      </w:r>
      <w:r w:rsidRPr="0050581E">
        <w:rPr>
          <w:rStyle w:val="Preparersnotenobold"/>
        </w:rPr>
        <w:t>, la función organizativa y los objetivos principales]</w:t>
      </w:r>
    </w:p>
    <w:p w14:paraId="603DA34B" w14:textId="477747C6" w:rsidR="00A20832" w:rsidRPr="0050581E" w:rsidRDefault="00A20832" w:rsidP="00A20832">
      <w:pPr>
        <w:ind w:left="1440" w:hanging="720"/>
        <w:rPr>
          <w:rStyle w:val="Preparersnotenobold"/>
        </w:rPr>
      </w:pPr>
      <w:r w:rsidRPr="0050581E">
        <w:t>0.1.2</w:t>
      </w:r>
      <w:r w:rsidRPr="0050581E">
        <w:tab/>
      </w:r>
      <w:r w:rsidRPr="0050581E">
        <w:rPr>
          <w:rStyle w:val="Preparersnotenobold"/>
        </w:rPr>
        <w:t>[</w:t>
      </w:r>
      <w:r w:rsidR="00BB41D8" w:rsidRPr="0050581E">
        <w:rPr>
          <w:rStyle w:val="Preparersnotenobold"/>
        </w:rPr>
        <w:t>P</w:t>
      </w:r>
      <w:r w:rsidRPr="0050581E">
        <w:rPr>
          <w:rStyle w:val="Preparersnotenobold"/>
        </w:rPr>
        <w:t xml:space="preserve">roporcione: una descripción general de las partes interesadas en el </w:t>
      </w:r>
      <w:r w:rsidR="003749BF" w:rsidRPr="0050581E">
        <w:rPr>
          <w:rStyle w:val="Preparersnotenobold"/>
        </w:rPr>
        <w:br/>
      </w:r>
      <w:r w:rsidRPr="0050581E">
        <w:rPr>
          <w:rStyle w:val="Preparersnotenobold"/>
        </w:rPr>
        <w:t>Sistema Informático]</w:t>
      </w:r>
    </w:p>
    <w:p w14:paraId="37AE5055" w14:textId="315891EC" w:rsidR="00A20832" w:rsidRPr="0050581E" w:rsidRDefault="00A20832" w:rsidP="00A20832">
      <w:pPr>
        <w:ind w:left="1440" w:hanging="720"/>
      </w:pPr>
      <w:r w:rsidRPr="0050581E">
        <w:t>0.1.3</w:t>
      </w:r>
      <w:r w:rsidRPr="0050581E">
        <w:tab/>
      </w:r>
      <w:r w:rsidRPr="0050581E">
        <w:rPr>
          <w:rStyle w:val="Preparersnotenobold"/>
        </w:rPr>
        <w:t>[</w:t>
      </w:r>
      <w:r w:rsidR="00BB41D8" w:rsidRPr="0050581E">
        <w:rPr>
          <w:rStyle w:val="Preparersnotenobold"/>
        </w:rPr>
        <w:t>P</w:t>
      </w:r>
      <w:r w:rsidRPr="0050581E">
        <w:rPr>
          <w:rStyle w:val="Preparersnotenobold"/>
        </w:rPr>
        <w:t xml:space="preserve">roporcione: una descripción general de los mecanismos de gestión de los proyectos y toma de decisiones del Comprador aplicables al Sistema y el cumplimiento del </w:t>
      </w:r>
      <w:r w:rsidR="00BB41D8" w:rsidRPr="0050581E">
        <w:rPr>
          <w:rStyle w:val="Preparersnotenobold"/>
        </w:rPr>
        <w:t>C</w:t>
      </w:r>
      <w:r w:rsidRPr="0050581E">
        <w:rPr>
          <w:rStyle w:val="Preparersnotenobold"/>
        </w:rPr>
        <w:t>ontrato]</w:t>
      </w:r>
      <w:r w:rsidRPr="0050581E">
        <w:t xml:space="preserve"> </w:t>
      </w:r>
    </w:p>
    <w:p w14:paraId="354CAFC9" w14:textId="27555088" w:rsidR="00A20832" w:rsidRPr="0050581E" w:rsidRDefault="00A20832" w:rsidP="00A20832">
      <w:pPr>
        <w:pStyle w:val="Head5d2"/>
      </w:pPr>
      <w:bookmarkStart w:id="744" w:name="_Toc521498250"/>
      <w:bookmarkStart w:id="745" w:name="_Toc483815673"/>
      <w:bookmarkStart w:id="746" w:name="_Toc488947812"/>
      <w:r w:rsidRPr="0050581E">
        <w:t>0.2</w:t>
      </w:r>
      <w:r w:rsidRPr="0050581E">
        <w:tab/>
        <w:t xml:space="preserve">Los objetivos comerciales </w:t>
      </w:r>
      <w:bookmarkEnd w:id="744"/>
      <w:r w:rsidRPr="0050581E">
        <w:t>para el Sistema Informático</w:t>
      </w:r>
      <w:bookmarkEnd w:id="745"/>
      <w:bookmarkEnd w:id="746"/>
    </w:p>
    <w:p w14:paraId="5A0082DE" w14:textId="709C18C9" w:rsidR="00A20832" w:rsidRPr="0050581E" w:rsidRDefault="00A20832" w:rsidP="00A20832">
      <w:pPr>
        <w:ind w:left="1440" w:hanging="720"/>
      </w:pPr>
      <w:r w:rsidRPr="0050581E">
        <w:t>0.2.1</w:t>
      </w:r>
      <w:r w:rsidRPr="0050581E">
        <w:tab/>
      </w:r>
      <w:r w:rsidRPr="0050581E">
        <w:rPr>
          <w:rStyle w:val="Preparersnotenobold"/>
        </w:rPr>
        <w:t>[</w:t>
      </w:r>
      <w:r w:rsidR="00BB41D8" w:rsidRPr="0050581E">
        <w:rPr>
          <w:rStyle w:val="Preparersnotenobold"/>
        </w:rPr>
        <w:t>P</w:t>
      </w:r>
      <w:r w:rsidRPr="0050581E">
        <w:rPr>
          <w:rStyle w:val="Preparersnotenobold"/>
        </w:rPr>
        <w:t>roporcione: una descripción general de los objetivos comerciales, procedimientos y procesos actuales, y de cómo se verán afectado por el Sistema]</w:t>
      </w:r>
    </w:p>
    <w:p w14:paraId="60A9581C" w14:textId="7E7198C1" w:rsidR="00A20832" w:rsidRPr="0050581E" w:rsidRDefault="00A20832" w:rsidP="00A20832">
      <w:pPr>
        <w:ind w:left="1440" w:hanging="720"/>
      </w:pPr>
      <w:r w:rsidRPr="0050581E">
        <w:t>0.2.2</w:t>
      </w:r>
      <w:r w:rsidRPr="0050581E">
        <w:tab/>
      </w:r>
      <w:r w:rsidRPr="0050581E">
        <w:rPr>
          <w:rStyle w:val="Preparersnotenobold"/>
        </w:rPr>
        <w:t>[</w:t>
      </w:r>
      <w:r w:rsidR="003B1DDB" w:rsidRPr="0050581E">
        <w:rPr>
          <w:rStyle w:val="Preparersnotenobold"/>
        </w:rPr>
        <w:t>P</w:t>
      </w:r>
      <w:r w:rsidRPr="0050581E">
        <w:rPr>
          <w:rStyle w:val="Preparersnotenobold"/>
        </w:rPr>
        <w:t>roporcione: una descripción general de los cambios en los objetivos, procedimientos y procesos actuales que el Sistema</w:t>
      </w:r>
      <w:r w:rsidR="003B1DDB" w:rsidRPr="0050581E">
        <w:rPr>
          <w:rStyle w:val="Preparersnotenobold"/>
        </w:rPr>
        <w:t xml:space="preserve"> posibilitará</w:t>
      </w:r>
      <w:r w:rsidRPr="0050581E">
        <w:rPr>
          <w:rStyle w:val="Preparersnotenobold"/>
        </w:rPr>
        <w:t>]</w:t>
      </w:r>
      <w:r w:rsidRPr="0050581E">
        <w:t xml:space="preserve"> </w:t>
      </w:r>
    </w:p>
    <w:p w14:paraId="5BA625BA" w14:textId="3F11A5C2" w:rsidR="00A20832" w:rsidRPr="0050581E" w:rsidRDefault="00A20832" w:rsidP="00A20832">
      <w:pPr>
        <w:ind w:left="1440" w:hanging="720"/>
      </w:pPr>
      <w:r w:rsidRPr="0050581E">
        <w:t>0.2.3</w:t>
      </w:r>
      <w:r w:rsidRPr="0050581E">
        <w:tab/>
      </w:r>
      <w:r w:rsidRPr="0050581E">
        <w:rPr>
          <w:rStyle w:val="Preparersnotenobold"/>
        </w:rPr>
        <w:t>[</w:t>
      </w:r>
      <w:r w:rsidR="003B1DDB" w:rsidRPr="0050581E">
        <w:rPr>
          <w:rStyle w:val="Preparersnotenobold"/>
        </w:rPr>
        <w:t>P</w:t>
      </w:r>
      <w:r w:rsidRPr="0050581E">
        <w:rPr>
          <w:rStyle w:val="Preparersnotenobold"/>
        </w:rPr>
        <w:t>roporcione: una breve descripción de los beneficios previstos del Sistema]</w:t>
      </w:r>
    </w:p>
    <w:p w14:paraId="10023E91" w14:textId="4A771A36" w:rsidR="00A20832" w:rsidRPr="0050581E" w:rsidRDefault="00A20832" w:rsidP="00A20832">
      <w:pPr>
        <w:pStyle w:val="Head5d1"/>
      </w:pPr>
      <w:bookmarkStart w:id="747" w:name="_Toc483815674"/>
      <w:bookmarkStart w:id="748" w:name="_Toc488947813"/>
      <w:r w:rsidRPr="0050581E">
        <w:t xml:space="preserve">B. </w:t>
      </w:r>
      <w:r w:rsidR="003749BF" w:rsidRPr="0050581E">
        <w:t xml:space="preserve"> </w:t>
      </w:r>
      <w:r w:rsidRPr="0050581E">
        <w:t>Material informativo</w:t>
      </w:r>
      <w:bookmarkEnd w:id="747"/>
      <w:bookmarkEnd w:id="748"/>
    </w:p>
    <w:p w14:paraId="41270D07" w14:textId="773CD13F" w:rsidR="00A20832" w:rsidRPr="0050581E" w:rsidRDefault="00A20832" w:rsidP="00A20832">
      <w:pPr>
        <w:pStyle w:val="Head5d2"/>
      </w:pPr>
      <w:bookmarkStart w:id="749" w:name="_Toc483815675"/>
      <w:bookmarkStart w:id="750" w:name="_Toc488947814"/>
      <w:r w:rsidRPr="0050581E">
        <w:t>0.3</w:t>
      </w:r>
      <w:r w:rsidRPr="0050581E">
        <w:tab/>
        <w:t>El contexto jurídico, regulatorio y normativo del Sistema Informático</w:t>
      </w:r>
      <w:bookmarkEnd w:id="749"/>
      <w:bookmarkEnd w:id="750"/>
    </w:p>
    <w:p w14:paraId="122BA2E8" w14:textId="7B057329" w:rsidR="00A20832" w:rsidRPr="0050581E" w:rsidRDefault="00A20832" w:rsidP="00A20832">
      <w:pPr>
        <w:ind w:left="1440" w:hanging="720"/>
        <w:rPr>
          <w:rStyle w:val="Preparersnotenobold"/>
        </w:rPr>
      </w:pPr>
      <w:r w:rsidRPr="0050581E">
        <w:t>0.3.1</w:t>
      </w:r>
      <w:r w:rsidRPr="0050581E">
        <w:tab/>
      </w:r>
      <w:r w:rsidRPr="0050581E">
        <w:rPr>
          <w:rStyle w:val="Preparersnotenobold"/>
        </w:rPr>
        <w:t>[</w:t>
      </w:r>
      <w:r w:rsidR="003B1DDB" w:rsidRPr="0050581E">
        <w:rPr>
          <w:rStyle w:val="Preparersnotenobold"/>
        </w:rPr>
        <w:t>P</w:t>
      </w:r>
      <w:r w:rsidRPr="0050581E">
        <w:rPr>
          <w:rStyle w:val="Preparersnotenobold"/>
        </w:rPr>
        <w:t>roporcione: una descripción general de las leyes, regulaciones y otra</w:t>
      </w:r>
      <w:r w:rsidR="003B1DDB" w:rsidRPr="0050581E">
        <w:rPr>
          <w:rStyle w:val="Preparersnotenobold"/>
        </w:rPr>
        <w:t>s</w:t>
      </w:r>
      <w:r w:rsidRPr="0050581E">
        <w:rPr>
          <w:rStyle w:val="Preparersnotenobold"/>
        </w:rPr>
        <w:t xml:space="preserve"> norma</w:t>
      </w:r>
      <w:r w:rsidR="003B1DDB" w:rsidRPr="0050581E">
        <w:rPr>
          <w:rStyle w:val="Preparersnotenobold"/>
        </w:rPr>
        <w:t>s</w:t>
      </w:r>
      <w:r w:rsidRPr="0050581E">
        <w:rPr>
          <w:rStyle w:val="Preparersnotenobold"/>
        </w:rPr>
        <w:t xml:space="preserve"> formal</w:t>
      </w:r>
      <w:r w:rsidR="003B1DDB" w:rsidRPr="0050581E">
        <w:rPr>
          <w:rStyle w:val="Preparersnotenobold"/>
        </w:rPr>
        <w:t>es</w:t>
      </w:r>
      <w:r w:rsidRPr="0050581E">
        <w:rPr>
          <w:rStyle w:val="Preparersnotenobold"/>
        </w:rPr>
        <w:t xml:space="preserve"> que configurará</w:t>
      </w:r>
      <w:r w:rsidR="003B1DDB" w:rsidRPr="0050581E">
        <w:rPr>
          <w:rStyle w:val="Preparersnotenobold"/>
        </w:rPr>
        <w:t>n</w:t>
      </w:r>
      <w:r w:rsidRPr="0050581E">
        <w:rPr>
          <w:rStyle w:val="Preparersnotenobold"/>
        </w:rPr>
        <w:t xml:space="preserve"> el Sistema Informático]</w:t>
      </w:r>
    </w:p>
    <w:p w14:paraId="2F155E32" w14:textId="705184D8" w:rsidR="00A20832" w:rsidRPr="0050581E" w:rsidRDefault="00A20832" w:rsidP="00A20832">
      <w:pPr>
        <w:ind w:left="1440" w:hanging="720"/>
      </w:pPr>
      <w:r w:rsidRPr="0050581E">
        <w:t>0.3.2</w:t>
      </w:r>
      <w:r w:rsidRPr="0050581E">
        <w:tab/>
      </w:r>
      <w:r w:rsidRPr="0050581E">
        <w:rPr>
          <w:rStyle w:val="Preparersnotenobold"/>
        </w:rPr>
        <w:t>[</w:t>
      </w:r>
      <w:r w:rsidR="003B1DDB" w:rsidRPr="0050581E">
        <w:rPr>
          <w:rStyle w:val="Preparersnotenobold"/>
        </w:rPr>
        <w:t>P</w:t>
      </w:r>
      <w:r w:rsidRPr="0050581E">
        <w:rPr>
          <w:rStyle w:val="Preparersnotenobold"/>
        </w:rPr>
        <w:t>roporcione: modelos de los informes estandarizados existentes, los formularios de ingreso de datos, los formatos de datos, los esquemas de codificación de datos, etc., que deberán implementarse a través del Sistema Informático]</w:t>
      </w:r>
    </w:p>
    <w:p w14:paraId="61CB7BAE" w14:textId="522A07AE" w:rsidR="00A20832" w:rsidRPr="0050581E" w:rsidRDefault="00A20832" w:rsidP="00A20832">
      <w:pPr>
        <w:pStyle w:val="Head5d2"/>
      </w:pPr>
      <w:bookmarkStart w:id="751" w:name="_Toc483815676"/>
      <w:bookmarkStart w:id="752" w:name="_Toc488947815"/>
      <w:r w:rsidRPr="0050581E">
        <w:t>0.4</w:t>
      </w:r>
      <w:r w:rsidRPr="0050581E">
        <w:tab/>
        <w:t>Sistemas de información existentes/tecnologías de la información pertinentes para el Sistema Informático</w:t>
      </w:r>
      <w:bookmarkEnd w:id="751"/>
      <w:bookmarkEnd w:id="752"/>
    </w:p>
    <w:p w14:paraId="5654A20B" w14:textId="5315FE18" w:rsidR="00A20832" w:rsidRPr="0050581E" w:rsidRDefault="00A20832" w:rsidP="00A20832">
      <w:pPr>
        <w:ind w:left="1440" w:hanging="720"/>
        <w:rPr>
          <w:rStyle w:val="Preparersnotenobold"/>
        </w:rPr>
      </w:pPr>
      <w:r w:rsidRPr="0050581E">
        <w:t>0.4.1</w:t>
      </w:r>
      <w:r w:rsidRPr="0050581E">
        <w:tab/>
      </w:r>
      <w:r w:rsidRPr="0050581E">
        <w:rPr>
          <w:rStyle w:val="Preparersnotenobold"/>
        </w:rPr>
        <w:t>[</w:t>
      </w:r>
      <w:r w:rsidR="003B1DDB" w:rsidRPr="0050581E">
        <w:rPr>
          <w:rStyle w:val="Preparersnotenobold"/>
        </w:rPr>
        <w:t>P</w:t>
      </w:r>
      <w:r w:rsidRPr="0050581E">
        <w:rPr>
          <w:rStyle w:val="Preparersnotenobold"/>
        </w:rPr>
        <w:t xml:space="preserve">roporcione: una descripción general de los Sistemas Informáticos y </w:t>
      </w:r>
      <w:r w:rsidR="003B1DDB" w:rsidRPr="0050581E">
        <w:rPr>
          <w:rStyle w:val="Preparersnotenobold"/>
        </w:rPr>
        <w:t xml:space="preserve">de </w:t>
      </w:r>
      <w:r w:rsidRPr="0050581E">
        <w:rPr>
          <w:rStyle w:val="Preparersnotenobold"/>
        </w:rPr>
        <w:t>las tecnologías de la información existentes que permitirán establecer el contexto tecnológico para la implementación del Sistema Informático]</w:t>
      </w:r>
    </w:p>
    <w:p w14:paraId="07D9660D" w14:textId="7232272E" w:rsidR="00A20832" w:rsidRPr="0050581E" w:rsidRDefault="00A20832" w:rsidP="00A20832">
      <w:pPr>
        <w:ind w:left="1440" w:hanging="720"/>
      </w:pPr>
      <w:r w:rsidRPr="0050581E">
        <w:lastRenderedPageBreak/>
        <w:t>0.4.2</w:t>
      </w:r>
      <w:r w:rsidRPr="0050581E">
        <w:tab/>
      </w:r>
      <w:r w:rsidRPr="0050581E">
        <w:rPr>
          <w:rStyle w:val="Preparersnotenobold"/>
        </w:rPr>
        <w:t>[</w:t>
      </w:r>
      <w:r w:rsidR="003B1DDB" w:rsidRPr="0050581E">
        <w:rPr>
          <w:rStyle w:val="Preparersnotenobold"/>
        </w:rPr>
        <w:t>P</w:t>
      </w:r>
      <w:r w:rsidRPr="0050581E">
        <w:rPr>
          <w:rStyle w:val="Preparersnotenobold"/>
        </w:rPr>
        <w:t xml:space="preserve">roporcione: una descripción general de las iniciativas de Sistemas Informáticos en curso o previstas que configurarán el contexto para </w:t>
      </w:r>
      <w:r w:rsidR="003B1DDB" w:rsidRPr="0050581E">
        <w:rPr>
          <w:rStyle w:val="Preparersnotenobold"/>
        </w:rPr>
        <w:t xml:space="preserve">la </w:t>
      </w:r>
      <w:r w:rsidRPr="0050581E">
        <w:rPr>
          <w:rStyle w:val="Preparersnotenobold"/>
        </w:rPr>
        <w:t>implementación del Sistema Informático]</w:t>
      </w:r>
    </w:p>
    <w:p w14:paraId="3A2CC356" w14:textId="304033D2" w:rsidR="00A20832" w:rsidRPr="0050581E" w:rsidRDefault="00A20832" w:rsidP="00A20832">
      <w:pPr>
        <w:pStyle w:val="Head5d2"/>
      </w:pPr>
      <w:bookmarkStart w:id="753" w:name="_Toc483815677"/>
      <w:bookmarkStart w:id="754" w:name="_Toc488947816"/>
      <w:r w:rsidRPr="0050581E">
        <w:t>0.5</w:t>
      </w:r>
      <w:r w:rsidRPr="0050581E">
        <w:tab/>
        <w:t>Instalaciones de capacitación disponibles para respaldar la implementación del Sistema Informático</w:t>
      </w:r>
      <w:bookmarkEnd w:id="753"/>
      <w:bookmarkEnd w:id="754"/>
    </w:p>
    <w:p w14:paraId="624E8013" w14:textId="688D52B1" w:rsidR="00A20832" w:rsidRPr="0050581E" w:rsidRDefault="00A20832" w:rsidP="00A20832">
      <w:pPr>
        <w:ind w:left="1440" w:hanging="720"/>
        <w:rPr>
          <w:rStyle w:val="Preparersnotenobold"/>
        </w:rPr>
      </w:pPr>
      <w:r w:rsidRPr="0050581E">
        <w:t>0.5.1</w:t>
      </w:r>
      <w:r w:rsidRPr="0050581E">
        <w:tab/>
      </w:r>
      <w:r w:rsidRPr="0050581E">
        <w:rPr>
          <w:rStyle w:val="Preparersnotenobold"/>
        </w:rPr>
        <w:t>[</w:t>
      </w:r>
      <w:r w:rsidR="003B1DDB" w:rsidRPr="0050581E">
        <w:rPr>
          <w:rStyle w:val="Preparersnotenobold"/>
        </w:rPr>
        <w:t>P</w:t>
      </w:r>
      <w:r w:rsidRPr="0050581E">
        <w:rPr>
          <w:rStyle w:val="Preparersnotenobold"/>
        </w:rPr>
        <w:t xml:space="preserve">roporcione: una descripción general de las </w:t>
      </w:r>
      <w:r w:rsidR="003B1DDB" w:rsidRPr="0050581E">
        <w:rPr>
          <w:rStyle w:val="Preparersnotenobold"/>
        </w:rPr>
        <w:t xml:space="preserve">actuales </w:t>
      </w:r>
      <w:r w:rsidRPr="0050581E">
        <w:rPr>
          <w:rStyle w:val="Preparersnotenobold"/>
        </w:rPr>
        <w:t>instalaciones de capacitación del Comprador que estarán disponibles para respaldar la implementación del Sistema Informático]</w:t>
      </w:r>
    </w:p>
    <w:p w14:paraId="78943DD4" w14:textId="77777777" w:rsidR="00A20832" w:rsidRPr="0050581E" w:rsidRDefault="00A20832" w:rsidP="00A20832">
      <w:pPr>
        <w:pStyle w:val="Head5d2"/>
      </w:pPr>
      <w:bookmarkStart w:id="755" w:name="_Toc483815678"/>
      <w:bookmarkStart w:id="756" w:name="_Toc488947817"/>
      <w:r w:rsidRPr="0050581E">
        <w:t>0.6</w:t>
      </w:r>
      <w:r w:rsidRPr="0050581E">
        <w:tab/>
        <w:t>Planos del sitio e información del sitio recabada mediante encuestas que resultan pertinentes para el Sistema Informático</w:t>
      </w:r>
      <w:bookmarkEnd w:id="755"/>
      <w:bookmarkEnd w:id="756"/>
    </w:p>
    <w:p w14:paraId="6A14E18E" w14:textId="4C650E7A" w:rsidR="00A20832" w:rsidRPr="0050581E" w:rsidRDefault="00A20832" w:rsidP="00A20832">
      <w:pPr>
        <w:ind w:left="1440" w:hanging="720"/>
        <w:rPr>
          <w:rStyle w:val="Preparersnotenobold"/>
        </w:rPr>
      </w:pPr>
      <w:r w:rsidRPr="0050581E">
        <w:t>0.6.1</w:t>
      </w:r>
      <w:r w:rsidRPr="0050581E">
        <w:tab/>
      </w:r>
      <w:r w:rsidRPr="0050581E">
        <w:rPr>
          <w:rStyle w:val="Preparersnotenobold"/>
        </w:rPr>
        <w:t>[</w:t>
      </w:r>
      <w:r w:rsidR="003B1DDB" w:rsidRPr="0050581E">
        <w:rPr>
          <w:rStyle w:val="Preparersnotenobold"/>
        </w:rPr>
        <w:t>P</w:t>
      </w:r>
      <w:r w:rsidRPr="0050581E">
        <w:rPr>
          <w:rStyle w:val="Preparersnotenobold"/>
        </w:rPr>
        <w:t xml:space="preserve">roporcione: información sobre los sitios en los que se implementará el </w:t>
      </w:r>
      <w:r w:rsidR="003749BF" w:rsidRPr="0050581E">
        <w:rPr>
          <w:rStyle w:val="Preparersnotenobold"/>
        </w:rPr>
        <w:br/>
      </w:r>
      <w:r w:rsidRPr="0050581E">
        <w:rPr>
          <w:rStyle w:val="Preparersnotenobold"/>
        </w:rPr>
        <w:t>Sistema Informático]</w:t>
      </w:r>
    </w:p>
    <w:p w14:paraId="3E1DE206" w14:textId="77777777" w:rsidR="00D107EC" w:rsidRPr="0050581E" w:rsidRDefault="00D107EC" w:rsidP="00A20832">
      <w:pPr>
        <w:suppressAutoHyphens w:val="0"/>
        <w:spacing w:after="0"/>
        <w:jc w:val="left"/>
        <w:sectPr w:rsidR="00D107EC" w:rsidRPr="0050581E" w:rsidSect="008C274B">
          <w:headerReference w:type="default" r:id="rId75"/>
          <w:footnotePr>
            <w:numRestart w:val="eachPage"/>
          </w:footnotePr>
          <w:endnotePr>
            <w:numRestart w:val="eachSect"/>
          </w:endnotePr>
          <w:type w:val="oddPage"/>
          <w:pgSz w:w="12240" w:h="15840" w:code="1"/>
          <w:pgMar w:top="1440" w:right="1440" w:bottom="1440" w:left="1440" w:header="720" w:footer="432" w:gutter="0"/>
          <w:cols w:space="720"/>
          <w:formProt w:val="0"/>
        </w:sectPr>
      </w:pPr>
      <w:bookmarkStart w:id="757" w:name="_Toc125874276"/>
      <w:bookmarkStart w:id="758" w:name="_Toc190498605"/>
    </w:p>
    <w:p w14:paraId="7FFE382C" w14:textId="2F075766" w:rsidR="00A20832" w:rsidRPr="0050581E" w:rsidRDefault="00A20832" w:rsidP="007D2846">
      <w:pPr>
        <w:pStyle w:val="Head0"/>
        <w:spacing w:before="4320"/>
        <w:rPr>
          <w:rFonts w:ascii="Times New Roman" w:hAnsi="Times New Roman"/>
        </w:rPr>
      </w:pPr>
      <w:bookmarkStart w:id="759" w:name="_Toc521498739"/>
      <w:bookmarkStart w:id="760" w:name="_Toc215902363"/>
      <w:bookmarkEnd w:id="757"/>
      <w:bookmarkEnd w:id="758"/>
      <w:r w:rsidRPr="0050581E">
        <w:rPr>
          <w:rFonts w:ascii="Times New Roman" w:hAnsi="Times New Roman"/>
        </w:rPr>
        <w:lastRenderedPageBreak/>
        <w:t xml:space="preserve">PARTE 3: Condiciones </w:t>
      </w:r>
      <w:r w:rsidR="00B17F30" w:rsidRPr="0050581E">
        <w:rPr>
          <w:rFonts w:ascii="Times New Roman" w:hAnsi="Times New Roman"/>
        </w:rPr>
        <w:t>c</w:t>
      </w:r>
      <w:r w:rsidRPr="0050581E">
        <w:rPr>
          <w:rFonts w:ascii="Times New Roman" w:hAnsi="Times New Roman"/>
        </w:rPr>
        <w:t>ontractuales y Formularios del Contrato</w:t>
      </w:r>
    </w:p>
    <w:p w14:paraId="56BDE58C" w14:textId="58F3CDB9" w:rsidR="00A20832" w:rsidRPr="0050581E" w:rsidRDefault="00A20832" w:rsidP="00A20832"/>
    <w:p w14:paraId="1C281497" w14:textId="77777777" w:rsidR="003749BF" w:rsidRPr="0050581E" w:rsidRDefault="003749BF" w:rsidP="00A20832">
      <w:pPr>
        <w:sectPr w:rsidR="003749BF" w:rsidRPr="0050581E" w:rsidSect="00D107EC">
          <w:headerReference w:type="default" r:id="rId76"/>
          <w:footnotePr>
            <w:numRestart w:val="eachPage"/>
          </w:footnotePr>
          <w:endnotePr>
            <w:numRestart w:val="eachSect"/>
          </w:endnotePr>
          <w:pgSz w:w="12240" w:h="15840" w:code="1"/>
          <w:pgMar w:top="1440" w:right="1440" w:bottom="1440" w:left="1440" w:header="720" w:footer="432" w:gutter="0"/>
          <w:cols w:space="720"/>
          <w:formProt w:val="0"/>
        </w:sectPr>
      </w:pPr>
    </w:p>
    <w:p w14:paraId="4E1C058C" w14:textId="77777777" w:rsidR="00A20832" w:rsidRPr="0050581E" w:rsidRDefault="00A20832" w:rsidP="007D2846">
      <w:pPr>
        <w:spacing w:before="120"/>
        <w:jc w:val="center"/>
      </w:pPr>
    </w:p>
    <w:p w14:paraId="240DB5F6" w14:textId="7306F4F1" w:rsidR="00A20832" w:rsidRPr="0050581E" w:rsidRDefault="00A20832" w:rsidP="003B1CB5">
      <w:pPr>
        <w:pStyle w:val="TDC11"/>
      </w:pPr>
      <w:bookmarkStart w:id="761" w:name="_Toc445567388"/>
      <w:bookmarkStart w:id="762" w:name="_Toc454907535"/>
      <w:bookmarkStart w:id="763" w:name="_Toc28242433"/>
      <w:r w:rsidRPr="0050581E">
        <w:t>Sección VII</w:t>
      </w:r>
      <w:r w:rsidR="001F46ED" w:rsidRPr="0050581E">
        <w:t xml:space="preserve">. </w:t>
      </w:r>
      <w:r w:rsidRPr="0050581E">
        <w:t>Condiciones Generales del Contrato</w:t>
      </w:r>
      <w:bookmarkEnd w:id="759"/>
      <w:bookmarkEnd w:id="760"/>
      <w:bookmarkEnd w:id="761"/>
      <w:bookmarkEnd w:id="762"/>
      <w:bookmarkEnd w:id="763"/>
      <w:r w:rsidRPr="0050581E">
        <w:t xml:space="preserve"> </w:t>
      </w:r>
    </w:p>
    <w:p w14:paraId="3D0A59A3" w14:textId="77777777" w:rsidR="00A20832" w:rsidRPr="0050581E" w:rsidRDefault="00A20832" w:rsidP="00A20832">
      <w:pPr>
        <w:jc w:val="left"/>
        <w:rPr>
          <w:sz w:val="22"/>
        </w:rPr>
      </w:pPr>
    </w:p>
    <w:p w14:paraId="511D8FB1" w14:textId="77777777" w:rsidR="00A20832" w:rsidRPr="0050581E" w:rsidRDefault="00A20832" w:rsidP="00A20832">
      <w:pPr>
        <w:pStyle w:val="Heading2"/>
        <w:rPr>
          <w:rFonts w:ascii="Times New Roman" w:hAnsi="Times New Roman"/>
        </w:rPr>
      </w:pPr>
      <w:r w:rsidRPr="0050581E">
        <w:br w:type="page"/>
      </w:r>
      <w:bookmarkStart w:id="764" w:name="_Hlt490858395"/>
      <w:bookmarkStart w:id="765" w:name="_Ref324794501"/>
      <w:bookmarkStart w:id="766" w:name="_Toc352140248"/>
      <w:bookmarkStart w:id="767" w:name="_Toc521498741"/>
      <w:bookmarkStart w:id="768" w:name="_Toc215902365"/>
      <w:bookmarkStart w:id="769" w:name="_Toc445567389"/>
      <w:bookmarkEnd w:id="764"/>
      <w:r w:rsidRPr="0050581E">
        <w:rPr>
          <w:rFonts w:ascii="Times New Roman" w:hAnsi="Times New Roman"/>
        </w:rPr>
        <w:lastRenderedPageBreak/>
        <w:t>Índice</w:t>
      </w:r>
      <w:bookmarkEnd w:id="765"/>
      <w:bookmarkEnd w:id="766"/>
      <w:bookmarkEnd w:id="767"/>
      <w:bookmarkEnd w:id="768"/>
      <w:bookmarkEnd w:id="769"/>
    </w:p>
    <w:p w14:paraId="1986095A" w14:textId="1A9CE5B4" w:rsidR="006803FC" w:rsidRPr="0050581E" w:rsidRDefault="00F24849">
      <w:pPr>
        <w:pStyle w:val="TOC1"/>
        <w:rPr>
          <w:rFonts w:asciiTheme="minorHAnsi" w:eastAsiaTheme="minorEastAsia" w:hAnsiTheme="minorHAnsi" w:cstheme="minorBidi"/>
          <w:b w:val="0"/>
          <w:noProof/>
          <w:sz w:val="22"/>
          <w:szCs w:val="22"/>
          <w:lang w:eastAsia="zh-CN" w:bidi="ar-SA"/>
        </w:rPr>
      </w:pPr>
      <w:r w:rsidRPr="0050581E">
        <w:fldChar w:fldCharType="begin"/>
      </w:r>
      <w:r w:rsidRPr="0050581E">
        <w:instrText xml:space="preserve"> TOC \h \z \t "Head 6.1;1;Head 6.2;2" </w:instrText>
      </w:r>
      <w:r w:rsidRPr="0050581E">
        <w:fldChar w:fldCharType="separate"/>
      </w:r>
      <w:hyperlink w:anchor="_Toc488959016" w:history="1">
        <w:r w:rsidR="006803FC" w:rsidRPr="0050581E">
          <w:rPr>
            <w:rStyle w:val="Hyperlink"/>
            <w:noProof/>
          </w:rPr>
          <w:t>A.  Contrato e interpretación</w:t>
        </w:r>
        <w:r w:rsidR="006803FC" w:rsidRPr="0050581E">
          <w:rPr>
            <w:noProof/>
            <w:webHidden/>
          </w:rPr>
          <w:tab/>
        </w:r>
        <w:r w:rsidR="006803FC" w:rsidRPr="0050581E">
          <w:rPr>
            <w:noProof/>
            <w:webHidden/>
          </w:rPr>
          <w:fldChar w:fldCharType="begin"/>
        </w:r>
        <w:r w:rsidR="006803FC" w:rsidRPr="0050581E">
          <w:rPr>
            <w:noProof/>
            <w:webHidden/>
          </w:rPr>
          <w:instrText xml:space="preserve"> PAGEREF _Toc488959016 \h </w:instrText>
        </w:r>
        <w:r w:rsidR="006803FC" w:rsidRPr="0050581E">
          <w:rPr>
            <w:noProof/>
            <w:webHidden/>
          </w:rPr>
        </w:r>
        <w:r w:rsidR="006803FC" w:rsidRPr="0050581E">
          <w:rPr>
            <w:noProof/>
            <w:webHidden/>
          </w:rPr>
          <w:fldChar w:fldCharType="separate"/>
        </w:r>
        <w:r w:rsidR="000071E3" w:rsidRPr="0050581E">
          <w:rPr>
            <w:noProof/>
            <w:webHidden/>
          </w:rPr>
          <w:t>165</w:t>
        </w:r>
        <w:r w:rsidR="006803FC" w:rsidRPr="0050581E">
          <w:rPr>
            <w:noProof/>
            <w:webHidden/>
          </w:rPr>
          <w:fldChar w:fldCharType="end"/>
        </w:r>
      </w:hyperlink>
    </w:p>
    <w:p w14:paraId="462175FF" w14:textId="1024F253" w:rsidR="006803FC" w:rsidRPr="0050581E" w:rsidRDefault="00571C7F">
      <w:pPr>
        <w:pStyle w:val="TOC2"/>
        <w:rPr>
          <w:rFonts w:asciiTheme="minorHAnsi" w:eastAsiaTheme="minorEastAsia" w:hAnsiTheme="minorHAnsi" w:cstheme="minorBidi"/>
          <w:sz w:val="22"/>
          <w:szCs w:val="22"/>
          <w:lang w:eastAsia="zh-CN" w:bidi="ar-SA"/>
        </w:rPr>
      </w:pPr>
      <w:hyperlink w:anchor="_Toc488959017" w:history="1">
        <w:r w:rsidR="006803FC" w:rsidRPr="0050581E">
          <w:rPr>
            <w:rStyle w:val="Hyperlink"/>
          </w:rPr>
          <w:t>1.</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Definiciones</w:t>
        </w:r>
        <w:r w:rsidR="006803FC" w:rsidRPr="0050581E">
          <w:rPr>
            <w:webHidden/>
          </w:rPr>
          <w:tab/>
        </w:r>
        <w:r w:rsidR="006803FC" w:rsidRPr="0050581E">
          <w:rPr>
            <w:webHidden/>
          </w:rPr>
          <w:fldChar w:fldCharType="begin"/>
        </w:r>
        <w:r w:rsidR="006803FC" w:rsidRPr="0050581E">
          <w:rPr>
            <w:webHidden/>
          </w:rPr>
          <w:instrText xml:space="preserve"> PAGEREF _Toc488959017 \h </w:instrText>
        </w:r>
        <w:r w:rsidR="006803FC" w:rsidRPr="0050581E">
          <w:rPr>
            <w:webHidden/>
          </w:rPr>
        </w:r>
        <w:r w:rsidR="006803FC" w:rsidRPr="0050581E">
          <w:rPr>
            <w:webHidden/>
          </w:rPr>
          <w:fldChar w:fldCharType="separate"/>
        </w:r>
        <w:r w:rsidR="000071E3" w:rsidRPr="0050581E">
          <w:rPr>
            <w:webHidden/>
          </w:rPr>
          <w:t>165</w:t>
        </w:r>
        <w:r w:rsidR="006803FC" w:rsidRPr="0050581E">
          <w:rPr>
            <w:webHidden/>
          </w:rPr>
          <w:fldChar w:fldCharType="end"/>
        </w:r>
      </w:hyperlink>
    </w:p>
    <w:p w14:paraId="0CB8893D" w14:textId="74711C03" w:rsidR="006803FC" w:rsidRPr="0050581E" w:rsidRDefault="00571C7F">
      <w:pPr>
        <w:pStyle w:val="TOC2"/>
        <w:rPr>
          <w:rFonts w:asciiTheme="minorHAnsi" w:eastAsiaTheme="minorEastAsia" w:hAnsiTheme="minorHAnsi" w:cstheme="minorBidi"/>
          <w:sz w:val="22"/>
          <w:szCs w:val="22"/>
          <w:lang w:eastAsia="zh-CN" w:bidi="ar-SA"/>
        </w:rPr>
      </w:pPr>
      <w:hyperlink w:anchor="_Toc488959018" w:history="1">
        <w:r w:rsidR="006803FC" w:rsidRPr="0050581E">
          <w:rPr>
            <w:rStyle w:val="Hyperlink"/>
          </w:rPr>
          <w:t>2.</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Documentos del Contrato</w:t>
        </w:r>
        <w:r w:rsidR="006803FC" w:rsidRPr="0050581E">
          <w:rPr>
            <w:webHidden/>
          </w:rPr>
          <w:tab/>
        </w:r>
        <w:r w:rsidR="006803FC" w:rsidRPr="0050581E">
          <w:rPr>
            <w:webHidden/>
          </w:rPr>
          <w:fldChar w:fldCharType="begin"/>
        </w:r>
        <w:r w:rsidR="006803FC" w:rsidRPr="0050581E">
          <w:rPr>
            <w:webHidden/>
          </w:rPr>
          <w:instrText xml:space="preserve"> PAGEREF _Toc488959018 \h </w:instrText>
        </w:r>
        <w:r w:rsidR="006803FC" w:rsidRPr="0050581E">
          <w:rPr>
            <w:webHidden/>
          </w:rPr>
        </w:r>
        <w:r w:rsidR="006803FC" w:rsidRPr="0050581E">
          <w:rPr>
            <w:webHidden/>
          </w:rPr>
          <w:fldChar w:fldCharType="separate"/>
        </w:r>
        <w:r w:rsidR="000071E3" w:rsidRPr="0050581E">
          <w:rPr>
            <w:webHidden/>
          </w:rPr>
          <w:t>175</w:t>
        </w:r>
        <w:r w:rsidR="006803FC" w:rsidRPr="0050581E">
          <w:rPr>
            <w:webHidden/>
          </w:rPr>
          <w:fldChar w:fldCharType="end"/>
        </w:r>
      </w:hyperlink>
    </w:p>
    <w:p w14:paraId="1E759538" w14:textId="324C9255" w:rsidR="006803FC" w:rsidRPr="0050581E" w:rsidRDefault="00571C7F">
      <w:pPr>
        <w:pStyle w:val="TOC2"/>
        <w:rPr>
          <w:rFonts w:asciiTheme="minorHAnsi" w:eastAsiaTheme="minorEastAsia" w:hAnsiTheme="minorHAnsi" w:cstheme="minorBidi"/>
          <w:sz w:val="22"/>
          <w:szCs w:val="22"/>
          <w:lang w:eastAsia="zh-CN" w:bidi="ar-SA"/>
        </w:rPr>
      </w:pPr>
      <w:hyperlink w:anchor="_Toc488959019" w:history="1">
        <w:r w:rsidR="006803FC" w:rsidRPr="0050581E">
          <w:rPr>
            <w:rStyle w:val="Hyperlink"/>
          </w:rPr>
          <w:t>3.</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Interpretación</w:t>
        </w:r>
        <w:r w:rsidR="006803FC" w:rsidRPr="0050581E">
          <w:rPr>
            <w:webHidden/>
          </w:rPr>
          <w:tab/>
        </w:r>
        <w:r w:rsidR="006803FC" w:rsidRPr="0050581E">
          <w:rPr>
            <w:webHidden/>
          </w:rPr>
          <w:fldChar w:fldCharType="begin"/>
        </w:r>
        <w:r w:rsidR="006803FC" w:rsidRPr="0050581E">
          <w:rPr>
            <w:webHidden/>
          </w:rPr>
          <w:instrText xml:space="preserve"> PAGEREF _Toc488959019 \h </w:instrText>
        </w:r>
        <w:r w:rsidR="006803FC" w:rsidRPr="0050581E">
          <w:rPr>
            <w:webHidden/>
          </w:rPr>
        </w:r>
        <w:r w:rsidR="006803FC" w:rsidRPr="0050581E">
          <w:rPr>
            <w:webHidden/>
          </w:rPr>
          <w:fldChar w:fldCharType="separate"/>
        </w:r>
        <w:r w:rsidR="000071E3" w:rsidRPr="0050581E">
          <w:rPr>
            <w:webHidden/>
          </w:rPr>
          <w:t>175</w:t>
        </w:r>
        <w:r w:rsidR="006803FC" w:rsidRPr="0050581E">
          <w:rPr>
            <w:webHidden/>
          </w:rPr>
          <w:fldChar w:fldCharType="end"/>
        </w:r>
      </w:hyperlink>
    </w:p>
    <w:p w14:paraId="1FEA57B1" w14:textId="3E968871" w:rsidR="006803FC" w:rsidRPr="0050581E" w:rsidRDefault="00571C7F">
      <w:pPr>
        <w:pStyle w:val="TOC2"/>
        <w:rPr>
          <w:rFonts w:asciiTheme="minorHAnsi" w:eastAsiaTheme="minorEastAsia" w:hAnsiTheme="minorHAnsi" w:cstheme="minorBidi"/>
          <w:sz w:val="22"/>
          <w:szCs w:val="22"/>
          <w:lang w:eastAsia="zh-CN" w:bidi="ar-SA"/>
        </w:rPr>
      </w:pPr>
      <w:hyperlink w:anchor="_Toc488959020" w:history="1">
        <w:r w:rsidR="006803FC" w:rsidRPr="0050581E">
          <w:rPr>
            <w:rStyle w:val="Hyperlink"/>
          </w:rPr>
          <w:t>4.</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Notificaciones</w:t>
        </w:r>
        <w:r w:rsidR="006803FC" w:rsidRPr="0050581E">
          <w:rPr>
            <w:webHidden/>
          </w:rPr>
          <w:tab/>
        </w:r>
        <w:r w:rsidR="006803FC" w:rsidRPr="0050581E">
          <w:rPr>
            <w:webHidden/>
          </w:rPr>
          <w:fldChar w:fldCharType="begin"/>
        </w:r>
        <w:r w:rsidR="006803FC" w:rsidRPr="0050581E">
          <w:rPr>
            <w:webHidden/>
          </w:rPr>
          <w:instrText xml:space="preserve"> PAGEREF _Toc488959020 \h </w:instrText>
        </w:r>
        <w:r w:rsidR="006803FC" w:rsidRPr="0050581E">
          <w:rPr>
            <w:webHidden/>
          </w:rPr>
        </w:r>
        <w:r w:rsidR="006803FC" w:rsidRPr="0050581E">
          <w:rPr>
            <w:webHidden/>
          </w:rPr>
          <w:fldChar w:fldCharType="separate"/>
        </w:r>
        <w:r w:rsidR="000071E3" w:rsidRPr="0050581E">
          <w:rPr>
            <w:webHidden/>
          </w:rPr>
          <w:t>178</w:t>
        </w:r>
        <w:r w:rsidR="006803FC" w:rsidRPr="0050581E">
          <w:rPr>
            <w:webHidden/>
          </w:rPr>
          <w:fldChar w:fldCharType="end"/>
        </w:r>
      </w:hyperlink>
    </w:p>
    <w:p w14:paraId="7C32ECAD" w14:textId="2FFD2E6B" w:rsidR="006803FC" w:rsidRPr="0050581E" w:rsidRDefault="00571C7F">
      <w:pPr>
        <w:pStyle w:val="TOC2"/>
        <w:rPr>
          <w:rFonts w:asciiTheme="minorHAnsi" w:eastAsiaTheme="minorEastAsia" w:hAnsiTheme="minorHAnsi" w:cstheme="minorBidi"/>
          <w:sz w:val="22"/>
          <w:szCs w:val="22"/>
          <w:lang w:eastAsia="zh-CN" w:bidi="ar-SA"/>
        </w:rPr>
      </w:pPr>
      <w:hyperlink w:anchor="_Toc488959021" w:history="1">
        <w:r w:rsidR="006803FC" w:rsidRPr="0050581E">
          <w:rPr>
            <w:rStyle w:val="Hyperlink"/>
          </w:rPr>
          <w:t>5.</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Ley aplicable</w:t>
        </w:r>
        <w:r w:rsidR="006803FC" w:rsidRPr="0050581E">
          <w:rPr>
            <w:webHidden/>
          </w:rPr>
          <w:tab/>
        </w:r>
        <w:r w:rsidR="006803FC" w:rsidRPr="0050581E">
          <w:rPr>
            <w:webHidden/>
          </w:rPr>
          <w:fldChar w:fldCharType="begin"/>
        </w:r>
        <w:r w:rsidR="006803FC" w:rsidRPr="0050581E">
          <w:rPr>
            <w:webHidden/>
          </w:rPr>
          <w:instrText xml:space="preserve"> PAGEREF _Toc488959021 \h </w:instrText>
        </w:r>
        <w:r w:rsidR="006803FC" w:rsidRPr="0050581E">
          <w:rPr>
            <w:webHidden/>
          </w:rPr>
        </w:r>
        <w:r w:rsidR="006803FC" w:rsidRPr="0050581E">
          <w:rPr>
            <w:webHidden/>
          </w:rPr>
          <w:fldChar w:fldCharType="separate"/>
        </w:r>
        <w:r w:rsidR="000071E3" w:rsidRPr="0050581E">
          <w:rPr>
            <w:webHidden/>
          </w:rPr>
          <w:t>180</w:t>
        </w:r>
        <w:r w:rsidR="006803FC" w:rsidRPr="0050581E">
          <w:rPr>
            <w:webHidden/>
          </w:rPr>
          <w:fldChar w:fldCharType="end"/>
        </w:r>
      </w:hyperlink>
    </w:p>
    <w:p w14:paraId="48AE9EB6" w14:textId="2243F501" w:rsidR="006803FC" w:rsidRDefault="00A52FEE">
      <w:pPr>
        <w:pStyle w:val="TOC2"/>
      </w:pPr>
      <w:hyperlink w:anchor="_Toc488959022" w:history="1">
        <w:r w:rsidR="006803FC" w:rsidRPr="0050581E">
          <w:rPr>
            <w:rStyle w:val="Hyperlink"/>
          </w:rPr>
          <w:t>6.</w:t>
        </w:r>
        <w:r w:rsidR="006803FC" w:rsidRPr="0050581E">
          <w:rPr>
            <w:rFonts w:asciiTheme="minorHAnsi" w:eastAsiaTheme="minorEastAsia" w:hAnsiTheme="minorHAnsi" w:cstheme="minorBidi"/>
            <w:sz w:val="22"/>
            <w:szCs w:val="22"/>
            <w:lang w:eastAsia="zh-CN" w:bidi="ar-SA"/>
          </w:rPr>
          <w:tab/>
        </w:r>
        <w:r w:rsidR="000E173E">
          <w:rPr>
            <w:rFonts w:asciiTheme="minorHAnsi" w:eastAsiaTheme="minorEastAsia" w:hAnsiTheme="minorHAnsi" w:cstheme="minorBidi"/>
            <w:sz w:val="22"/>
            <w:szCs w:val="22"/>
            <w:lang w:eastAsia="zh-CN" w:bidi="ar-SA"/>
          </w:rPr>
          <w:t>Pr</w:t>
        </w:r>
        <w:r w:rsidR="007B02E8">
          <w:rPr>
            <w:rFonts w:asciiTheme="minorHAnsi" w:eastAsiaTheme="minorEastAsia" w:hAnsiTheme="minorHAnsi" w:cstheme="minorBidi"/>
            <w:sz w:val="22"/>
            <w:szCs w:val="22"/>
            <w:lang w:eastAsia="zh-CN" w:bidi="ar-SA"/>
          </w:rPr>
          <w:t xml:space="preserve">ácticas Prohibidas </w:t>
        </w:r>
        <w:r w:rsidR="006803FC" w:rsidRPr="0050581E">
          <w:rPr>
            <w:webHidden/>
          </w:rPr>
          <w:tab/>
        </w:r>
        <w:r w:rsidR="006803FC" w:rsidRPr="0050581E">
          <w:rPr>
            <w:webHidden/>
          </w:rPr>
          <w:fldChar w:fldCharType="begin"/>
        </w:r>
        <w:r w:rsidR="006803FC" w:rsidRPr="0050581E">
          <w:rPr>
            <w:webHidden/>
          </w:rPr>
          <w:instrText xml:space="preserve"> PAGEREF _Toc488959022 \h </w:instrText>
        </w:r>
        <w:r w:rsidR="006803FC" w:rsidRPr="0050581E">
          <w:rPr>
            <w:webHidden/>
          </w:rPr>
        </w:r>
        <w:r w:rsidR="006803FC" w:rsidRPr="0050581E">
          <w:rPr>
            <w:webHidden/>
          </w:rPr>
          <w:fldChar w:fldCharType="separate"/>
        </w:r>
        <w:r w:rsidR="000071E3" w:rsidRPr="0050581E">
          <w:rPr>
            <w:webHidden/>
          </w:rPr>
          <w:t>180</w:t>
        </w:r>
        <w:r w:rsidR="006803FC" w:rsidRPr="0050581E">
          <w:rPr>
            <w:webHidden/>
          </w:rPr>
          <w:fldChar w:fldCharType="end"/>
        </w:r>
      </w:hyperlink>
    </w:p>
    <w:p w14:paraId="1B829E24" w14:textId="1D1A7169" w:rsidR="007B02E8" w:rsidRPr="0050581E" w:rsidRDefault="00407AA4">
      <w:pPr>
        <w:pStyle w:val="TOC2"/>
        <w:rPr>
          <w:rFonts w:asciiTheme="minorHAnsi" w:eastAsiaTheme="minorEastAsia" w:hAnsiTheme="minorHAnsi" w:cstheme="minorBidi"/>
          <w:sz w:val="22"/>
          <w:szCs w:val="22"/>
          <w:lang w:eastAsia="zh-CN" w:bidi="ar-SA"/>
        </w:rPr>
      </w:pPr>
      <w:r>
        <w:t>7.</w:t>
      </w:r>
      <w:r>
        <w:tab/>
        <w:t>Actividades Prohibidas ………………………………………………………………180</w:t>
      </w:r>
    </w:p>
    <w:p w14:paraId="6E0B7B50" w14:textId="27C09D80" w:rsidR="006803FC" w:rsidRPr="0050581E" w:rsidRDefault="00571C7F">
      <w:pPr>
        <w:pStyle w:val="TOC1"/>
        <w:rPr>
          <w:rFonts w:asciiTheme="minorHAnsi" w:eastAsiaTheme="minorEastAsia" w:hAnsiTheme="minorHAnsi" w:cstheme="minorBidi"/>
          <w:b w:val="0"/>
          <w:noProof/>
          <w:sz w:val="22"/>
          <w:szCs w:val="22"/>
          <w:lang w:eastAsia="zh-CN" w:bidi="ar-SA"/>
        </w:rPr>
      </w:pPr>
      <w:hyperlink w:anchor="_Toc488959023" w:history="1">
        <w:r w:rsidR="006803FC" w:rsidRPr="0050581E">
          <w:rPr>
            <w:rStyle w:val="Hyperlink"/>
            <w:noProof/>
          </w:rPr>
          <w:t>B.  Objeto del Contrato</w:t>
        </w:r>
        <w:r w:rsidR="006803FC" w:rsidRPr="0050581E">
          <w:rPr>
            <w:noProof/>
            <w:webHidden/>
          </w:rPr>
          <w:tab/>
        </w:r>
        <w:r w:rsidR="006803FC" w:rsidRPr="0050581E">
          <w:rPr>
            <w:noProof/>
            <w:webHidden/>
          </w:rPr>
          <w:fldChar w:fldCharType="begin"/>
        </w:r>
        <w:r w:rsidR="006803FC" w:rsidRPr="0050581E">
          <w:rPr>
            <w:noProof/>
            <w:webHidden/>
          </w:rPr>
          <w:instrText xml:space="preserve"> PAGEREF _Toc488959023 \h </w:instrText>
        </w:r>
        <w:r w:rsidR="006803FC" w:rsidRPr="0050581E">
          <w:rPr>
            <w:noProof/>
            <w:webHidden/>
          </w:rPr>
        </w:r>
        <w:r w:rsidR="006803FC" w:rsidRPr="0050581E">
          <w:rPr>
            <w:noProof/>
            <w:webHidden/>
          </w:rPr>
          <w:fldChar w:fldCharType="separate"/>
        </w:r>
        <w:r w:rsidR="000071E3" w:rsidRPr="0050581E">
          <w:rPr>
            <w:noProof/>
            <w:webHidden/>
          </w:rPr>
          <w:t>180</w:t>
        </w:r>
        <w:r w:rsidR="006803FC" w:rsidRPr="0050581E">
          <w:rPr>
            <w:noProof/>
            <w:webHidden/>
          </w:rPr>
          <w:fldChar w:fldCharType="end"/>
        </w:r>
      </w:hyperlink>
    </w:p>
    <w:p w14:paraId="4986AC0A" w14:textId="241ADAEA" w:rsidR="006803FC" w:rsidRPr="0050581E" w:rsidRDefault="00407AA4">
      <w:pPr>
        <w:pStyle w:val="TOC2"/>
        <w:rPr>
          <w:rFonts w:asciiTheme="minorHAnsi" w:eastAsiaTheme="minorEastAsia" w:hAnsiTheme="minorHAnsi" w:cstheme="minorBidi"/>
          <w:sz w:val="22"/>
          <w:szCs w:val="22"/>
          <w:lang w:eastAsia="zh-CN" w:bidi="ar-SA"/>
        </w:rPr>
      </w:pPr>
      <w:r>
        <w:t>8</w:t>
      </w:r>
      <w:hyperlink w:anchor="_Toc488959024" w:history="1">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Alcance del Sistema</w:t>
        </w:r>
        <w:r w:rsidR="006803FC" w:rsidRPr="0050581E">
          <w:rPr>
            <w:webHidden/>
          </w:rPr>
          <w:tab/>
        </w:r>
        <w:r w:rsidR="006803FC" w:rsidRPr="0050581E">
          <w:rPr>
            <w:webHidden/>
          </w:rPr>
          <w:fldChar w:fldCharType="begin"/>
        </w:r>
        <w:r w:rsidR="006803FC" w:rsidRPr="0050581E">
          <w:rPr>
            <w:webHidden/>
          </w:rPr>
          <w:instrText xml:space="preserve"> PAGEREF _Toc488959024 \h </w:instrText>
        </w:r>
        <w:r w:rsidR="006803FC" w:rsidRPr="0050581E">
          <w:rPr>
            <w:webHidden/>
          </w:rPr>
        </w:r>
        <w:r w:rsidR="006803FC" w:rsidRPr="0050581E">
          <w:rPr>
            <w:webHidden/>
          </w:rPr>
          <w:fldChar w:fldCharType="separate"/>
        </w:r>
        <w:r w:rsidR="000071E3" w:rsidRPr="0050581E">
          <w:rPr>
            <w:webHidden/>
          </w:rPr>
          <w:t>180</w:t>
        </w:r>
        <w:r w:rsidR="006803FC" w:rsidRPr="0050581E">
          <w:rPr>
            <w:webHidden/>
          </w:rPr>
          <w:fldChar w:fldCharType="end"/>
        </w:r>
      </w:hyperlink>
    </w:p>
    <w:p w14:paraId="4E82DEC3" w14:textId="354D1BA6" w:rsidR="006803FC" w:rsidRPr="0050581E" w:rsidRDefault="00407AA4">
      <w:pPr>
        <w:pStyle w:val="TOC2"/>
        <w:rPr>
          <w:rFonts w:asciiTheme="minorHAnsi" w:eastAsiaTheme="minorEastAsia" w:hAnsiTheme="minorHAnsi" w:cstheme="minorBidi"/>
          <w:sz w:val="22"/>
          <w:szCs w:val="22"/>
          <w:lang w:eastAsia="zh-CN" w:bidi="ar-SA"/>
        </w:rPr>
      </w:pPr>
      <w:r>
        <w:t>9</w:t>
      </w:r>
      <w:hyperlink w:anchor="_Toc488959025" w:history="1">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Plazo de inicio y aceptación operativa</w:t>
        </w:r>
        <w:r w:rsidR="006803FC" w:rsidRPr="0050581E">
          <w:rPr>
            <w:webHidden/>
          </w:rPr>
          <w:tab/>
        </w:r>
        <w:r w:rsidR="006803FC" w:rsidRPr="0050581E">
          <w:rPr>
            <w:webHidden/>
          </w:rPr>
          <w:fldChar w:fldCharType="begin"/>
        </w:r>
        <w:r w:rsidR="006803FC" w:rsidRPr="0050581E">
          <w:rPr>
            <w:webHidden/>
          </w:rPr>
          <w:instrText xml:space="preserve"> PAGEREF _Toc488959025 \h </w:instrText>
        </w:r>
        <w:r w:rsidR="006803FC" w:rsidRPr="0050581E">
          <w:rPr>
            <w:webHidden/>
          </w:rPr>
        </w:r>
        <w:r w:rsidR="006803FC" w:rsidRPr="0050581E">
          <w:rPr>
            <w:webHidden/>
          </w:rPr>
          <w:fldChar w:fldCharType="separate"/>
        </w:r>
        <w:r w:rsidR="000071E3" w:rsidRPr="0050581E">
          <w:rPr>
            <w:webHidden/>
          </w:rPr>
          <w:t>181</w:t>
        </w:r>
        <w:r w:rsidR="006803FC" w:rsidRPr="0050581E">
          <w:rPr>
            <w:webHidden/>
          </w:rPr>
          <w:fldChar w:fldCharType="end"/>
        </w:r>
      </w:hyperlink>
    </w:p>
    <w:p w14:paraId="0DA8C499" w14:textId="6A2A8492" w:rsidR="006803FC" w:rsidRPr="0050581E" w:rsidRDefault="00407AA4">
      <w:pPr>
        <w:pStyle w:val="TOC2"/>
        <w:rPr>
          <w:rFonts w:asciiTheme="minorHAnsi" w:eastAsiaTheme="minorEastAsia" w:hAnsiTheme="minorHAnsi" w:cstheme="minorBidi"/>
          <w:sz w:val="22"/>
          <w:szCs w:val="22"/>
          <w:lang w:eastAsia="zh-CN" w:bidi="ar-SA"/>
        </w:rPr>
      </w:pPr>
      <w:r>
        <w:t>10</w:t>
      </w:r>
      <w:hyperlink w:anchor="_Toc488959026" w:history="1">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Responsabilidades del Proveedor</w:t>
        </w:r>
        <w:r w:rsidR="006803FC" w:rsidRPr="0050581E">
          <w:rPr>
            <w:webHidden/>
          </w:rPr>
          <w:tab/>
        </w:r>
        <w:r w:rsidR="006803FC" w:rsidRPr="0050581E">
          <w:rPr>
            <w:webHidden/>
          </w:rPr>
          <w:fldChar w:fldCharType="begin"/>
        </w:r>
        <w:r w:rsidR="006803FC" w:rsidRPr="0050581E">
          <w:rPr>
            <w:webHidden/>
          </w:rPr>
          <w:instrText xml:space="preserve"> PAGEREF _Toc488959026 \h </w:instrText>
        </w:r>
        <w:r w:rsidR="006803FC" w:rsidRPr="0050581E">
          <w:rPr>
            <w:webHidden/>
          </w:rPr>
        </w:r>
        <w:r w:rsidR="006803FC" w:rsidRPr="0050581E">
          <w:rPr>
            <w:webHidden/>
          </w:rPr>
          <w:fldChar w:fldCharType="separate"/>
        </w:r>
        <w:r w:rsidR="000071E3" w:rsidRPr="0050581E">
          <w:rPr>
            <w:webHidden/>
          </w:rPr>
          <w:t>182</w:t>
        </w:r>
        <w:r w:rsidR="006803FC" w:rsidRPr="0050581E">
          <w:rPr>
            <w:webHidden/>
          </w:rPr>
          <w:fldChar w:fldCharType="end"/>
        </w:r>
      </w:hyperlink>
    </w:p>
    <w:p w14:paraId="1E8AC853" w14:textId="7C2CCA00" w:rsidR="006803FC" w:rsidRPr="0050581E" w:rsidRDefault="00A52FEE">
      <w:pPr>
        <w:pStyle w:val="TOC2"/>
        <w:rPr>
          <w:rFonts w:asciiTheme="minorHAnsi" w:eastAsiaTheme="minorEastAsia" w:hAnsiTheme="minorHAnsi" w:cstheme="minorBidi"/>
          <w:sz w:val="22"/>
          <w:szCs w:val="22"/>
          <w:lang w:eastAsia="zh-CN" w:bidi="ar-SA"/>
        </w:rPr>
      </w:pPr>
      <w:hyperlink w:anchor="_Toc488959027" w:history="1">
        <w:r w:rsidR="006803FC" w:rsidRPr="0050581E">
          <w:rPr>
            <w:rStyle w:val="Hyperlink"/>
          </w:rPr>
          <w:t>1</w:t>
        </w:r>
        <w:r w:rsidR="00407AA4">
          <w:rPr>
            <w:rStyle w:val="Hyperlink"/>
          </w:rPr>
          <w:t>1</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spacing w:val="-4"/>
          </w:rPr>
          <w:t>Responsabilidades del Comprador</w:t>
        </w:r>
        <w:r w:rsidR="006803FC" w:rsidRPr="0050581E">
          <w:rPr>
            <w:webHidden/>
          </w:rPr>
          <w:tab/>
        </w:r>
        <w:r w:rsidR="006803FC" w:rsidRPr="0050581E">
          <w:rPr>
            <w:webHidden/>
          </w:rPr>
          <w:fldChar w:fldCharType="begin"/>
        </w:r>
        <w:r w:rsidR="006803FC" w:rsidRPr="0050581E">
          <w:rPr>
            <w:webHidden/>
          </w:rPr>
          <w:instrText xml:space="preserve"> PAGEREF _Toc488959027 \h </w:instrText>
        </w:r>
        <w:r w:rsidR="006803FC" w:rsidRPr="0050581E">
          <w:rPr>
            <w:webHidden/>
          </w:rPr>
        </w:r>
        <w:r w:rsidR="006803FC" w:rsidRPr="0050581E">
          <w:rPr>
            <w:webHidden/>
          </w:rPr>
          <w:fldChar w:fldCharType="separate"/>
        </w:r>
        <w:r w:rsidR="000071E3" w:rsidRPr="0050581E">
          <w:rPr>
            <w:webHidden/>
          </w:rPr>
          <w:t>184</w:t>
        </w:r>
        <w:r w:rsidR="006803FC" w:rsidRPr="0050581E">
          <w:rPr>
            <w:webHidden/>
          </w:rPr>
          <w:fldChar w:fldCharType="end"/>
        </w:r>
      </w:hyperlink>
    </w:p>
    <w:p w14:paraId="4D33C81B" w14:textId="34C641A6" w:rsidR="006803FC" w:rsidRPr="0050581E" w:rsidRDefault="00571C7F">
      <w:pPr>
        <w:pStyle w:val="TOC1"/>
        <w:rPr>
          <w:rFonts w:asciiTheme="minorHAnsi" w:eastAsiaTheme="minorEastAsia" w:hAnsiTheme="minorHAnsi" w:cstheme="minorBidi"/>
          <w:b w:val="0"/>
          <w:noProof/>
          <w:sz w:val="22"/>
          <w:szCs w:val="22"/>
          <w:lang w:eastAsia="zh-CN" w:bidi="ar-SA"/>
        </w:rPr>
      </w:pPr>
      <w:hyperlink w:anchor="_Toc488959028" w:history="1">
        <w:r w:rsidR="006803FC" w:rsidRPr="0050581E">
          <w:rPr>
            <w:rStyle w:val="Hyperlink"/>
            <w:noProof/>
          </w:rPr>
          <w:t>C.  Pago</w:t>
        </w:r>
        <w:r w:rsidR="006803FC" w:rsidRPr="0050581E">
          <w:rPr>
            <w:noProof/>
            <w:webHidden/>
          </w:rPr>
          <w:tab/>
        </w:r>
        <w:r w:rsidR="006803FC" w:rsidRPr="0050581E">
          <w:rPr>
            <w:noProof/>
            <w:webHidden/>
          </w:rPr>
          <w:fldChar w:fldCharType="begin"/>
        </w:r>
        <w:r w:rsidR="006803FC" w:rsidRPr="0050581E">
          <w:rPr>
            <w:noProof/>
            <w:webHidden/>
          </w:rPr>
          <w:instrText xml:space="preserve"> PAGEREF _Toc488959028 \h </w:instrText>
        </w:r>
        <w:r w:rsidR="006803FC" w:rsidRPr="0050581E">
          <w:rPr>
            <w:noProof/>
            <w:webHidden/>
          </w:rPr>
        </w:r>
        <w:r w:rsidR="006803FC" w:rsidRPr="0050581E">
          <w:rPr>
            <w:noProof/>
            <w:webHidden/>
          </w:rPr>
          <w:fldChar w:fldCharType="separate"/>
        </w:r>
        <w:r w:rsidR="000071E3" w:rsidRPr="0050581E">
          <w:rPr>
            <w:noProof/>
            <w:webHidden/>
          </w:rPr>
          <w:t>186</w:t>
        </w:r>
        <w:r w:rsidR="006803FC" w:rsidRPr="0050581E">
          <w:rPr>
            <w:noProof/>
            <w:webHidden/>
          </w:rPr>
          <w:fldChar w:fldCharType="end"/>
        </w:r>
      </w:hyperlink>
    </w:p>
    <w:p w14:paraId="5690973D" w14:textId="5D4E5098" w:rsidR="006803FC" w:rsidRPr="0050581E" w:rsidRDefault="00A52FEE">
      <w:pPr>
        <w:pStyle w:val="TOC2"/>
        <w:rPr>
          <w:rFonts w:asciiTheme="minorHAnsi" w:eastAsiaTheme="minorEastAsia" w:hAnsiTheme="minorHAnsi" w:cstheme="minorBidi"/>
          <w:sz w:val="22"/>
          <w:szCs w:val="22"/>
          <w:lang w:eastAsia="zh-CN" w:bidi="ar-SA"/>
        </w:rPr>
      </w:pPr>
      <w:hyperlink w:anchor="_Toc488959029" w:history="1">
        <w:r w:rsidR="006803FC" w:rsidRPr="0050581E">
          <w:rPr>
            <w:rStyle w:val="Hyperlink"/>
          </w:rPr>
          <w:t>1</w:t>
        </w:r>
        <w:r w:rsidR="00407AA4">
          <w:rPr>
            <w:rStyle w:val="Hyperlink"/>
          </w:rPr>
          <w:t>2</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Precio del Contrato</w:t>
        </w:r>
        <w:r w:rsidR="006803FC" w:rsidRPr="0050581E">
          <w:rPr>
            <w:webHidden/>
          </w:rPr>
          <w:tab/>
        </w:r>
        <w:r w:rsidR="006803FC" w:rsidRPr="0050581E">
          <w:rPr>
            <w:webHidden/>
          </w:rPr>
          <w:fldChar w:fldCharType="begin"/>
        </w:r>
        <w:r w:rsidR="006803FC" w:rsidRPr="0050581E">
          <w:rPr>
            <w:webHidden/>
          </w:rPr>
          <w:instrText xml:space="preserve"> PAGEREF _Toc488959029 \h </w:instrText>
        </w:r>
        <w:r w:rsidR="006803FC" w:rsidRPr="0050581E">
          <w:rPr>
            <w:webHidden/>
          </w:rPr>
        </w:r>
        <w:r w:rsidR="006803FC" w:rsidRPr="0050581E">
          <w:rPr>
            <w:webHidden/>
          </w:rPr>
          <w:fldChar w:fldCharType="separate"/>
        </w:r>
        <w:r w:rsidR="000071E3" w:rsidRPr="0050581E">
          <w:rPr>
            <w:webHidden/>
          </w:rPr>
          <w:t>186</w:t>
        </w:r>
        <w:r w:rsidR="006803FC" w:rsidRPr="0050581E">
          <w:rPr>
            <w:webHidden/>
          </w:rPr>
          <w:fldChar w:fldCharType="end"/>
        </w:r>
      </w:hyperlink>
    </w:p>
    <w:p w14:paraId="0406DA6D" w14:textId="2076B4F5" w:rsidR="006803FC" w:rsidRPr="0050581E" w:rsidRDefault="00A52FEE">
      <w:pPr>
        <w:pStyle w:val="TOC2"/>
        <w:rPr>
          <w:rFonts w:asciiTheme="minorHAnsi" w:eastAsiaTheme="minorEastAsia" w:hAnsiTheme="minorHAnsi" w:cstheme="minorBidi"/>
          <w:sz w:val="22"/>
          <w:szCs w:val="22"/>
          <w:lang w:eastAsia="zh-CN" w:bidi="ar-SA"/>
        </w:rPr>
      </w:pPr>
      <w:hyperlink w:anchor="_Toc488959030" w:history="1">
        <w:r w:rsidR="006803FC" w:rsidRPr="0050581E">
          <w:rPr>
            <w:rStyle w:val="Hyperlink"/>
          </w:rPr>
          <w:t>1</w:t>
        </w:r>
        <w:r w:rsidR="00407AA4">
          <w:rPr>
            <w:rStyle w:val="Hyperlink"/>
          </w:rPr>
          <w:t>3</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Condiciones de pago</w:t>
        </w:r>
        <w:r w:rsidR="006803FC" w:rsidRPr="0050581E">
          <w:rPr>
            <w:webHidden/>
          </w:rPr>
          <w:tab/>
        </w:r>
        <w:r w:rsidR="006803FC" w:rsidRPr="0050581E">
          <w:rPr>
            <w:webHidden/>
          </w:rPr>
          <w:fldChar w:fldCharType="begin"/>
        </w:r>
        <w:r w:rsidR="006803FC" w:rsidRPr="0050581E">
          <w:rPr>
            <w:webHidden/>
          </w:rPr>
          <w:instrText xml:space="preserve"> PAGEREF _Toc488959030 \h </w:instrText>
        </w:r>
        <w:r w:rsidR="006803FC" w:rsidRPr="0050581E">
          <w:rPr>
            <w:webHidden/>
          </w:rPr>
        </w:r>
        <w:r w:rsidR="006803FC" w:rsidRPr="0050581E">
          <w:rPr>
            <w:webHidden/>
          </w:rPr>
          <w:fldChar w:fldCharType="separate"/>
        </w:r>
        <w:r w:rsidR="000071E3" w:rsidRPr="0050581E">
          <w:rPr>
            <w:webHidden/>
          </w:rPr>
          <w:t>186</w:t>
        </w:r>
        <w:r w:rsidR="006803FC" w:rsidRPr="0050581E">
          <w:rPr>
            <w:webHidden/>
          </w:rPr>
          <w:fldChar w:fldCharType="end"/>
        </w:r>
      </w:hyperlink>
    </w:p>
    <w:p w14:paraId="15F64438" w14:textId="0508D766" w:rsidR="006803FC" w:rsidRPr="0050581E" w:rsidRDefault="00A52FEE">
      <w:pPr>
        <w:pStyle w:val="TOC2"/>
        <w:rPr>
          <w:rFonts w:asciiTheme="minorHAnsi" w:eastAsiaTheme="minorEastAsia" w:hAnsiTheme="minorHAnsi" w:cstheme="minorBidi"/>
          <w:sz w:val="22"/>
          <w:szCs w:val="22"/>
          <w:lang w:eastAsia="zh-CN" w:bidi="ar-SA"/>
        </w:rPr>
      </w:pPr>
      <w:hyperlink w:anchor="_Toc488959031" w:history="1">
        <w:r w:rsidR="006803FC" w:rsidRPr="0050581E">
          <w:rPr>
            <w:rStyle w:val="Hyperlink"/>
          </w:rPr>
          <w:t>1</w:t>
        </w:r>
        <w:r w:rsidR="00407AA4">
          <w:rPr>
            <w:rStyle w:val="Hyperlink"/>
          </w:rPr>
          <w:t>4</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Garantías</w:t>
        </w:r>
        <w:r w:rsidR="006803FC" w:rsidRPr="0050581E">
          <w:rPr>
            <w:webHidden/>
          </w:rPr>
          <w:tab/>
        </w:r>
        <w:r w:rsidR="006803FC" w:rsidRPr="0050581E">
          <w:rPr>
            <w:webHidden/>
          </w:rPr>
          <w:fldChar w:fldCharType="begin"/>
        </w:r>
        <w:r w:rsidR="006803FC" w:rsidRPr="0050581E">
          <w:rPr>
            <w:webHidden/>
          </w:rPr>
          <w:instrText xml:space="preserve"> PAGEREF _Toc488959031 \h </w:instrText>
        </w:r>
        <w:r w:rsidR="006803FC" w:rsidRPr="0050581E">
          <w:rPr>
            <w:webHidden/>
          </w:rPr>
        </w:r>
        <w:r w:rsidR="006803FC" w:rsidRPr="0050581E">
          <w:rPr>
            <w:webHidden/>
          </w:rPr>
          <w:fldChar w:fldCharType="separate"/>
        </w:r>
        <w:r w:rsidR="000071E3" w:rsidRPr="0050581E">
          <w:rPr>
            <w:webHidden/>
          </w:rPr>
          <w:t>187</w:t>
        </w:r>
        <w:r w:rsidR="006803FC" w:rsidRPr="0050581E">
          <w:rPr>
            <w:webHidden/>
          </w:rPr>
          <w:fldChar w:fldCharType="end"/>
        </w:r>
      </w:hyperlink>
    </w:p>
    <w:p w14:paraId="23A3C9CC" w14:textId="3F3C26F7" w:rsidR="006803FC" w:rsidRPr="0050581E" w:rsidRDefault="00A52FEE">
      <w:pPr>
        <w:pStyle w:val="TOC2"/>
        <w:rPr>
          <w:rFonts w:asciiTheme="minorHAnsi" w:eastAsiaTheme="minorEastAsia" w:hAnsiTheme="minorHAnsi" w:cstheme="minorBidi"/>
          <w:sz w:val="22"/>
          <w:szCs w:val="22"/>
          <w:lang w:eastAsia="zh-CN" w:bidi="ar-SA"/>
        </w:rPr>
      </w:pPr>
      <w:hyperlink w:anchor="_Toc488959032" w:history="1">
        <w:r w:rsidR="006803FC" w:rsidRPr="0050581E">
          <w:rPr>
            <w:rStyle w:val="Hyperlink"/>
          </w:rPr>
          <w:t>1</w:t>
        </w:r>
        <w:r w:rsidR="00407AA4">
          <w:rPr>
            <w:rStyle w:val="Hyperlink"/>
          </w:rPr>
          <w:t>5</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Impuestos y derechos</w:t>
        </w:r>
        <w:r w:rsidR="006803FC" w:rsidRPr="0050581E">
          <w:rPr>
            <w:webHidden/>
          </w:rPr>
          <w:tab/>
        </w:r>
        <w:r w:rsidR="006803FC" w:rsidRPr="0050581E">
          <w:rPr>
            <w:webHidden/>
          </w:rPr>
          <w:fldChar w:fldCharType="begin"/>
        </w:r>
        <w:r w:rsidR="006803FC" w:rsidRPr="0050581E">
          <w:rPr>
            <w:webHidden/>
          </w:rPr>
          <w:instrText xml:space="preserve"> PAGEREF _Toc488959032 \h </w:instrText>
        </w:r>
        <w:r w:rsidR="006803FC" w:rsidRPr="0050581E">
          <w:rPr>
            <w:webHidden/>
          </w:rPr>
        </w:r>
        <w:r w:rsidR="006803FC" w:rsidRPr="0050581E">
          <w:rPr>
            <w:webHidden/>
          </w:rPr>
          <w:fldChar w:fldCharType="separate"/>
        </w:r>
        <w:r w:rsidR="000071E3" w:rsidRPr="0050581E">
          <w:rPr>
            <w:webHidden/>
          </w:rPr>
          <w:t>188</w:t>
        </w:r>
        <w:r w:rsidR="006803FC" w:rsidRPr="0050581E">
          <w:rPr>
            <w:webHidden/>
          </w:rPr>
          <w:fldChar w:fldCharType="end"/>
        </w:r>
      </w:hyperlink>
    </w:p>
    <w:p w14:paraId="5D816C74" w14:textId="75FADC06" w:rsidR="006803FC" w:rsidRPr="0050581E" w:rsidRDefault="00571C7F">
      <w:pPr>
        <w:pStyle w:val="TOC1"/>
        <w:rPr>
          <w:rFonts w:asciiTheme="minorHAnsi" w:eastAsiaTheme="minorEastAsia" w:hAnsiTheme="minorHAnsi" w:cstheme="minorBidi"/>
          <w:b w:val="0"/>
          <w:noProof/>
          <w:sz w:val="22"/>
          <w:szCs w:val="22"/>
          <w:lang w:eastAsia="zh-CN" w:bidi="ar-SA"/>
        </w:rPr>
      </w:pPr>
      <w:hyperlink w:anchor="_Toc488959033" w:history="1">
        <w:r w:rsidR="006803FC" w:rsidRPr="0050581E">
          <w:rPr>
            <w:rStyle w:val="Hyperlink"/>
            <w:noProof/>
          </w:rPr>
          <w:t>D.  Propiedad intelectual</w:t>
        </w:r>
        <w:r w:rsidR="006803FC" w:rsidRPr="0050581E">
          <w:rPr>
            <w:noProof/>
            <w:webHidden/>
          </w:rPr>
          <w:tab/>
        </w:r>
        <w:r w:rsidR="006803FC" w:rsidRPr="0050581E">
          <w:rPr>
            <w:noProof/>
            <w:webHidden/>
          </w:rPr>
          <w:fldChar w:fldCharType="begin"/>
        </w:r>
        <w:r w:rsidR="006803FC" w:rsidRPr="0050581E">
          <w:rPr>
            <w:noProof/>
            <w:webHidden/>
          </w:rPr>
          <w:instrText xml:space="preserve"> PAGEREF _Toc488959033 \h </w:instrText>
        </w:r>
        <w:r w:rsidR="006803FC" w:rsidRPr="0050581E">
          <w:rPr>
            <w:noProof/>
            <w:webHidden/>
          </w:rPr>
        </w:r>
        <w:r w:rsidR="006803FC" w:rsidRPr="0050581E">
          <w:rPr>
            <w:noProof/>
            <w:webHidden/>
          </w:rPr>
          <w:fldChar w:fldCharType="separate"/>
        </w:r>
        <w:r w:rsidR="000071E3" w:rsidRPr="0050581E">
          <w:rPr>
            <w:noProof/>
            <w:webHidden/>
          </w:rPr>
          <w:t>190</w:t>
        </w:r>
        <w:r w:rsidR="006803FC" w:rsidRPr="0050581E">
          <w:rPr>
            <w:noProof/>
            <w:webHidden/>
          </w:rPr>
          <w:fldChar w:fldCharType="end"/>
        </w:r>
      </w:hyperlink>
    </w:p>
    <w:p w14:paraId="492A73B5" w14:textId="01AFB371" w:rsidR="006803FC" w:rsidRPr="0050581E" w:rsidRDefault="00A52FEE">
      <w:pPr>
        <w:pStyle w:val="TOC2"/>
        <w:rPr>
          <w:rFonts w:asciiTheme="minorHAnsi" w:eastAsiaTheme="minorEastAsia" w:hAnsiTheme="minorHAnsi" w:cstheme="minorBidi"/>
          <w:sz w:val="22"/>
          <w:szCs w:val="22"/>
          <w:lang w:eastAsia="zh-CN" w:bidi="ar-SA"/>
        </w:rPr>
      </w:pPr>
      <w:hyperlink w:anchor="_Toc488959034" w:history="1">
        <w:r w:rsidR="006803FC" w:rsidRPr="0050581E">
          <w:rPr>
            <w:rStyle w:val="Hyperlink"/>
          </w:rPr>
          <w:t>1</w:t>
        </w:r>
        <w:r w:rsidR="00407AA4">
          <w:rPr>
            <w:rStyle w:val="Hyperlink"/>
          </w:rPr>
          <w:t>6</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Derechos de autor</w:t>
        </w:r>
        <w:r w:rsidR="006803FC" w:rsidRPr="0050581E">
          <w:rPr>
            <w:webHidden/>
          </w:rPr>
          <w:tab/>
        </w:r>
        <w:r w:rsidR="006803FC" w:rsidRPr="0050581E">
          <w:rPr>
            <w:webHidden/>
          </w:rPr>
          <w:fldChar w:fldCharType="begin"/>
        </w:r>
        <w:r w:rsidR="006803FC" w:rsidRPr="0050581E">
          <w:rPr>
            <w:webHidden/>
          </w:rPr>
          <w:instrText xml:space="preserve"> PAGEREF _Toc488959034 \h </w:instrText>
        </w:r>
        <w:r w:rsidR="006803FC" w:rsidRPr="0050581E">
          <w:rPr>
            <w:webHidden/>
          </w:rPr>
        </w:r>
        <w:r w:rsidR="006803FC" w:rsidRPr="0050581E">
          <w:rPr>
            <w:webHidden/>
          </w:rPr>
          <w:fldChar w:fldCharType="separate"/>
        </w:r>
        <w:r w:rsidR="000071E3" w:rsidRPr="0050581E">
          <w:rPr>
            <w:webHidden/>
          </w:rPr>
          <w:t>190</w:t>
        </w:r>
        <w:r w:rsidR="006803FC" w:rsidRPr="0050581E">
          <w:rPr>
            <w:webHidden/>
          </w:rPr>
          <w:fldChar w:fldCharType="end"/>
        </w:r>
      </w:hyperlink>
    </w:p>
    <w:p w14:paraId="7CA5D139" w14:textId="4C83A422" w:rsidR="006803FC" w:rsidRPr="0050581E" w:rsidRDefault="00A52FEE">
      <w:pPr>
        <w:pStyle w:val="TOC2"/>
        <w:rPr>
          <w:rFonts w:asciiTheme="minorHAnsi" w:eastAsiaTheme="minorEastAsia" w:hAnsiTheme="minorHAnsi" w:cstheme="minorBidi"/>
          <w:sz w:val="22"/>
          <w:szCs w:val="22"/>
          <w:lang w:eastAsia="zh-CN" w:bidi="ar-SA"/>
        </w:rPr>
      </w:pPr>
      <w:hyperlink w:anchor="_Toc488959035" w:history="1">
        <w:r w:rsidR="006803FC" w:rsidRPr="0050581E">
          <w:rPr>
            <w:rStyle w:val="Hyperlink"/>
          </w:rPr>
          <w:t>1</w:t>
        </w:r>
        <w:r w:rsidR="00407AA4">
          <w:rPr>
            <w:rStyle w:val="Hyperlink"/>
          </w:rPr>
          <w:t>7</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Acuerdos de licencia de software</w:t>
        </w:r>
        <w:r w:rsidR="006803FC" w:rsidRPr="0050581E">
          <w:rPr>
            <w:webHidden/>
          </w:rPr>
          <w:tab/>
        </w:r>
        <w:r w:rsidR="006803FC" w:rsidRPr="0050581E">
          <w:rPr>
            <w:webHidden/>
          </w:rPr>
          <w:fldChar w:fldCharType="begin"/>
        </w:r>
        <w:r w:rsidR="006803FC" w:rsidRPr="0050581E">
          <w:rPr>
            <w:webHidden/>
          </w:rPr>
          <w:instrText xml:space="preserve"> PAGEREF _Toc488959035 \h </w:instrText>
        </w:r>
        <w:r w:rsidR="006803FC" w:rsidRPr="0050581E">
          <w:rPr>
            <w:webHidden/>
          </w:rPr>
        </w:r>
        <w:r w:rsidR="006803FC" w:rsidRPr="0050581E">
          <w:rPr>
            <w:webHidden/>
          </w:rPr>
          <w:fldChar w:fldCharType="separate"/>
        </w:r>
        <w:r w:rsidR="000071E3" w:rsidRPr="0050581E">
          <w:rPr>
            <w:webHidden/>
          </w:rPr>
          <w:t>191</w:t>
        </w:r>
        <w:r w:rsidR="006803FC" w:rsidRPr="0050581E">
          <w:rPr>
            <w:webHidden/>
          </w:rPr>
          <w:fldChar w:fldCharType="end"/>
        </w:r>
      </w:hyperlink>
    </w:p>
    <w:p w14:paraId="00587C2F" w14:textId="713C7B07" w:rsidR="006803FC" w:rsidRPr="0050581E" w:rsidRDefault="00A52FEE">
      <w:pPr>
        <w:pStyle w:val="TOC2"/>
        <w:rPr>
          <w:rFonts w:asciiTheme="minorHAnsi" w:eastAsiaTheme="minorEastAsia" w:hAnsiTheme="minorHAnsi" w:cstheme="minorBidi"/>
          <w:sz w:val="22"/>
          <w:szCs w:val="22"/>
          <w:lang w:eastAsia="zh-CN" w:bidi="ar-SA"/>
        </w:rPr>
      </w:pPr>
      <w:hyperlink w:anchor="_Toc488959036" w:history="1">
        <w:r w:rsidR="006803FC" w:rsidRPr="0050581E">
          <w:rPr>
            <w:rStyle w:val="Hyperlink"/>
          </w:rPr>
          <w:t>1</w:t>
        </w:r>
        <w:r w:rsidR="00407AA4">
          <w:rPr>
            <w:rStyle w:val="Hyperlink"/>
          </w:rPr>
          <w:t>8</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Confidencialidad de la información</w:t>
        </w:r>
        <w:r w:rsidR="006803FC" w:rsidRPr="0050581E">
          <w:rPr>
            <w:webHidden/>
          </w:rPr>
          <w:tab/>
        </w:r>
        <w:r w:rsidR="006803FC" w:rsidRPr="0050581E">
          <w:rPr>
            <w:webHidden/>
          </w:rPr>
          <w:fldChar w:fldCharType="begin"/>
        </w:r>
        <w:r w:rsidR="006803FC" w:rsidRPr="0050581E">
          <w:rPr>
            <w:webHidden/>
          </w:rPr>
          <w:instrText xml:space="preserve"> PAGEREF _Toc488959036 \h </w:instrText>
        </w:r>
        <w:r w:rsidR="006803FC" w:rsidRPr="0050581E">
          <w:rPr>
            <w:webHidden/>
          </w:rPr>
        </w:r>
        <w:r w:rsidR="006803FC" w:rsidRPr="0050581E">
          <w:rPr>
            <w:webHidden/>
          </w:rPr>
          <w:fldChar w:fldCharType="separate"/>
        </w:r>
        <w:r w:rsidR="000071E3" w:rsidRPr="0050581E">
          <w:rPr>
            <w:webHidden/>
          </w:rPr>
          <w:t>194</w:t>
        </w:r>
        <w:r w:rsidR="006803FC" w:rsidRPr="0050581E">
          <w:rPr>
            <w:webHidden/>
          </w:rPr>
          <w:fldChar w:fldCharType="end"/>
        </w:r>
      </w:hyperlink>
    </w:p>
    <w:p w14:paraId="5DA0CFF1" w14:textId="4A01B0ED" w:rsidR="006803FC" w:rsidRPr="0050581E" w:rsidRDefault="00571C7F">
      <w:pPr>
        <w:pStyle w:val="TOC1"/>
        <w:rPr>
          <w:rFonts w:asciiTheme="minorHAnsi" w:eastAsiaTheme="minorEastAsia" w:hAnsiTheme="minorHAnsi" w:cstheme="minorBidi"/>
          <w:b w:val="0"/>
          <w:noProof/>
          <w:sz w:val="22"/>
          <w:szCs w:val="22"/>
          <w:lang w:eastAsia="zh-CN" w:bidi="ar-SA"/>
        </w:rPr>
      </w:pPr>
      <w:hyperlink w:anchor="_Toc488959037" w:history="1">
        <w:r w:rsidR="006803FC" w:rsidRPr="0050581E">
          <w:rPr>
            <w:rStyle w:val="Hyperlink"/>
            <w:noProof/>
          </w:rPr>
          <w:t>E.  Suministro, instalación, prueba, puesta en servicio y aceptación del Sistema</w:t>
        </w:r>
        <w:r w:rsidR="006803FC" w:rsidRPr="0050581E">
          <w:rPr>
            <w:noProof/>
            <w:webHidden/>
          </w:rPr>
          <w:tab/>
        </w:r>
        <w:r w:rsidR="006803FC" w:rsidRPr="0050581E">
          <w:rPr>
            <w:noProof/>
            <w:webHidden/>
          </w:rPr>
          <w:fldChar w:fldCharType="begin"/>
        </w:r>
        <w:r w:rsidR="006803FC" w:rsidRPr="0050581E">
          <w:rPr>
            <w:noProof/>
            <w:webHidden/>
          </w:rPr>
          <w:instrText xml:space="preserve"> PAGEREF _Toc488959037 \h </w:instrText>
        </w:r>
        <w:r w:rsidR="006803FC" w:rsidRPr="0050581E">
          <w:rPr>
            <w:noProof/>
            <w:webHidden/>
          </w:rPr>
        </w:r>
        <w:r w:rsidR="006803FC" w:rsidRPr="0050581E">
          <w:rPr>
            <w:noProof/>
            <w:webHidden/>
          </w:rPr>
          <w:fldChar w:fldCharType="separate"/>
        </w:r>
        <w:r w:rsidR="000071E3" w:rsidRPr="0050581E">
          <w:rPr>
            <w:noProof/>
            <w:webHidden/>
          </w:rPr>
          <w:t>195</w:t>
        </w:r>
        <w:r w:rsidR="006803FC" w:rsidRPr="0050581E">
          <w:rPr>
            <w:noProof/>
            <w:webHidden/>
          </w:rPr>
          <w:fldChar w:fldCharType="end"/>
        </w:r>
      </w:hyperlink>
    </w:p>
    <w:p w14:paraId="7D564B95" w14:textId="3848A1BF" w:rsidR="006803FC" w:rsidRPr="0050581E" w:rsidRDefault="00A52FEE">
      <w:pPr>
        <w:pStyle w:val="TOC2"/>
        <w:rPr>
          <w:rFonts w:asciiTheme="minorHAnsi" w:eastAsiaTheme="minorEastAsia" w:hAnsiTheme="minorHAnsi" w:cstheme="minorBidi"/>
          <w:sz w:val="22"/>
          <w:szCs w:val="22"/>
          <w:lang w:eastAsia="zh-CN" w:bidi="ar-SA"/>
        </w:rPr>
      </w:pPr>
      <w:hyperlink w:anchor="_Toc488959038" w:history="1">
        <w:r w:rsidR="006803FC" w:rsidRPr="0050581E">
          <w:rPr>
            <w:rStyle w:val="Hyperlink"/>
          </w:rPr>
          <w:t>1</w:t>
        </w:r>
        <w:r w:rsidR="00407AA4">
          <w:rPr>
            <w:rStyle w:val="Hyperlink"/>
          </w:rPr>
          <w:t>9</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Representantes</w:t>
        </w:r>
        <w:r w:rsidR="006803FC" w:rsidRPr="0050581E">
          <w:rPr>
            <w:webHidden/>
          </w:rPr>
          <w:tab/>
        </w:r>
        <w:r w:rsidR="006803FC" w:rsidRPr="0050581E">
          <w:rPr>
            <w:webHidden/>
          </w:rPr>
          <w:fldChar w:fldCharType="begin"/>
        </w:r>
        <w:r w:rsidR="006803FC" w:rsidRPr="0050581E">
          <w:rPr>
            <w:webHidden/>
          </w:rPr>
          <w:instrText xml:space="preserve"> PAGEREF _Toc488959038 \h </w:instrText>
        </w:r>
        <w:r w:rsidR="006803FC" w:rsidRPr="0050581E">
          <w:rPr>
            <w:webHidden/>
          </w:rPr>
        </w:r>
        <w:r w:rsidR="006803FC" w:rsidRPr="0050581E">
          <w:rPr>
            <w:webHidden/>
          </w:rPr>
          <w:fldChar w:fldCharType="separate"/>
        </w:r>
        <w:r w:rsidR="000071E3" w:rsidRPr="0050581E">
          <w:rPr>
            <w:webHidden/>
          </w:rPr>
          <w:t>195</w:t>
        </w:r>
        <w:r w:rsidR="006803FC" w:rsidRPr="0050581E">
          <w:rPr>
            <w:webHidden/>
          </w:rPr>
          <w:fldChar w:fldCharType="end"/>
        </w:r>
      </w:hyperlink>
    </w:p>
    <w:p w14:paraId="729E8518" w14:textId="386F82F6" w:rsidR="006803FC" w:rsidRPr="0050581E" w:rsidRDefault="00407AA4">
      <w:pPr>
        <w:pStyle w:val="TOC2"/>
        <w:rPr>
          <w:rFonts w:asciiTheme="minorHAnsi" w:eastAsiaTheme="minorEastAsia" w:hAnsiTheme="minorHAnsi" w:cstheme="minorBidi"/>
          <w:sz w:val="22"/>
          <w:szCs w:val="22"/>
          <w:lang w:eastAsia="zh-CN" w:bidi="ar-SA"/>
        </w:rPr>
      </w:pPr>
      <w:r>
        <w:t>20</w:t>
      </w:r>
      <w:hyperlink w:anchor="_Toc488959039" w:history="1">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Plan del Proyecto</w:t>
        </w:r>
        <w:r w:rsidR="006803FC" w:rsidRPr="0050581E">
          <w:rPr>
            <w:webHidden/>
          </w:rPr>
          <w:tab/>
        </w:r>
        <w:r w:rsidR="006803FC" w:rsidRPr="0050581E">
          <w:rPr>
            <w:webHidden/>
          </w:rPr>
          <w:fldChar w:fldCharType="begin"/>
        </w:r>
        <w:r w:rsidR="006803FC" w:rsidRPr="0050581E">
          <w:rPr>
            <w:webHidden/>
          </w:rPr>
          <w:instrText xml:space="preserve"> PAGEREF _Toc488959039 \h </w:instrText>
        </w:r>
        <w:r w:rsidR="006803FC" w:rsidRPr="0050581E">
          <w:rPr>
            <w:webHidden/>
          </w:rPr>
        </w:r>
        <w:r w:rsidR="006803FC" w:rsidRPr="0050581E">
          <w:rPr>
            <w:webHidden/>
          </w:rPr>
          <w:fldChar w:fldCharType="separate"/>
        </w:r>
        <w:r w:rsidR="000071E3" w:rsidRPr="0050581E">
          <w:rPr>
            <w:webHidden/>
          </w:rPr>
          <w:t>198</w:t>
        </w:r>
        <w:r w:rsidR="006803FC" w:rsidRPr="0050581E">
          <w:rPr>
            <w:webHidden/>
          </w:rPr>
          <w:fldChar w:fldCharType="end"/>
        </w:r>
      </w:hyperlink>
    </w:p>
    <w:p w14:paraId="4664CE33" w14:textId="5571ECEF" w:rsidR="006803FC" w:rsidRPr="0050581E" w:rsidRDefault="00A52FEE">
      <w:pPr>
        <w:pStyle w:val="TOC2"/>
        <w:rPr>
          <w:rFonts w:asciiTheme="minorHAnsi" w:eastAsiaTheme="minorEastAsia" w:hAnsiTheme="minorHAnsi" w:cstheme="minorBidi"/>
          <w:sz w:val="22"/>
          <w:szCs w:val="22"/>
          <w:lang w:eastAsia="zh-CN" w:bidi="ar-SA"/>
        </w:rPr>
      </w:pPr>
      <w:hyperlink w:anchor="_Toc488959040" w:history="1">
        <w:r w:rsidR="006803FC" w:rsidRPr="0050581E">
          <w:rPr>
            <w:rStyle w:val="Hyperlink"/>
          </w:rPr>
          <w:t>2</w:t>
        </w:r>
        <w:r w:rsidR="00407AA4">
          <w:rPr>
            <w:rStyle w:val="Hyperlink"/>
          </w:rPr>
          <w:t>1</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Subcontratación</w:t>
        </w:r>
        <w:r w:rsidR="006803FC" w:rsidRPr="0050581E">
          <w:rPr>
            <w:webHidden/>
          </w:rPr>
          <w:tab/>
        </w:r>
        <w:r w:rsidR="006803FC" w:rsidRPr="0050581E">
          <w:rPr>
            <w:webHidden/>
          </w:rPr>
          <w:fldChar w:fldCharType="begin"/>
        </w:r>
        <w:r w:rsidR="006803FC" w:rsidRPr="0050581E">
          <w:rPr>
            <w:webHidden/>
          </w:rPr>
          <w:instrText xml:space="preserve"> PAGEREF _Toc488959040 \h </w:instrText>
        </w:r>
        <w:r w:rsidR="006803FC" w:rsidRPr="0050581E">
          <w:rPr>
            <w:webHidden/>
          </w:rPr>
        </w:r>
        <w:r w:rsidR="006803FC" w:rsidRPr="0050581E">
          <w:rPr>
            <w:webHidden/>
          </w:rPr>
          <w:fldChar w:fldCharType="separate"/>
        </w:r>
        <w:r w:rsidR="000071E3" w:rsidRPr="0050581E">
          <w:rPr>
            <w:webHidden/>
          </w:rPr>
          <w:t>199</w:t>
        </w:r>
        <w:r w:rsidR="006803FC" w:rsidRPr="0050581E">
          <w:rPr>
            <w:webHidden/>
          </w:rPr>
          <w:fldChar w:fldCharType="end"/>
        </w:r>
      </w:hyperlink>
    </w:p>
    <w:p w14:paraId="24474455" w14:textId="0E9B70C8" w:rsidR="006803FC" w:rsidRPr="0050581E" w:rsidRDefault="00A52FEE">
      <w:pPr>
        <w:pStyle w:val="TOC2"/>
        <w:rPr>
          <w:rFonts w:asciiTheme="minorHAnsi" w:eastAsiaTheme="minorEastAsia" w:hAnsiTheme="minorHAnsi" w:cstheme="minorBidi"/>
          <w:sz w:val="22"/>
          <w:szCs w:val="22"/>
          <w:lang w:eastAsia="zh-CN" w:bidi="ar-SA"/>
        </w:rPr>
      </w:pPr>
      <w:hyperlink w:anchor="_Toc488959041" w:history="1">
        <w:r w:rsidR="006803FC" w:rsidRPr="0050581E">
          <w:rPr>
            <w:rStyle w:val="Hyperlink"/>
          </w:rPr>
          <w:t>2</w:t>
        </w:r>
        <w:r w:rsidR="00407AA4">
          <w:rPr>
            <w:rStyle w:val="Hyperlink"/>
          </w:rPr>
          <w:t>2</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Diseño e ingeniería</w:t>
        </w:r>
        <w:r w:rsidR="006803FC" w:rsidRPr="0050581E">
          <w:rPr>
            <w:webHidden/>
          </w:rPr>
          <w:tab/>
        </w:r>
        <w:r w:rsidR="006803FC" w:rsidRPr="0050581E">
          <w:rPr>
            <w:webHidden/>
          </w:rPr>
          <w:fldChar w:fldCharType="begin"/>
        </w:r>
        <w:r w:rsidR="006803FC" w:rsidRPr="0050581E">
          <w:rPr>
            <w:webHidden/>
          </w:rPr>
          <w:instrText xml:space="preserve"> PAGEREF _Toc488959041 \h </w:instrText>
        </w:r>
        <w:r w:rsidR="006803FC" w:rsidRPr="0050581E">
          <w:rPr>
            <w:webHidden/>
          </w:rPr>
        </w:r>
        <w:r w:rsidR="006803FC" w:rsidRPr="0050581E">
          <w:rPr>
            <w:webHidden/>
          </w:rPr>
          <w:fldChar w:fldCharType="separate"/>
        </w:r>
        <w:r w:rsidR="000071E3" w:rsidRPr="0050581E">
          <w:rPr>
            <w:webHidden/>
          </w:rPr>
          <w:t>200</w:t>
        </w:r>
        <w:r w:rsidR="006803FC" w:rsidRPr="0050581E">
          <w:rPr>
            <w:webHidden/>
          </w:rPr>
          <w:fldChar w:fldCharType="end"/>
        </w:r>
      </w:hyperlink>
    </w:p>
    <w:p w14:paraId="5D15477F" w14:textId="7C4267F8" w:rsidR="006803FC" w:rsidRPr="0050581E" w:rsidRDefault="00A52FEE">
      <w:pPr>
        <w:pStyle w:val="TOC2"/>
        <w:rPr>
          <w:rFonts w:asciiTheme="minorHAnsi" w:eastAsiaTheme="minorEastAsia" w:hAnsiTheme="minorHAnsi" w:cstheme="minorBidi"/>
          <w:sz w:val="22"/>
          <w:szCs w:val="22"/>
          <w:lang w:eastAsia="zh-CN" w:bidi="ar-SA"/>
        </w:rPr>
      </w:pPr>
      <w:hyperlink w:anchor="_Toc488959042" w:history="1">
        <w:r w:rsidR="006803FC" w:rsidRPr="0050581E">
          <w:rPr>
            <w:rStyle w:val="Hyperlink"/>
          </w:rPr>
          <w:t>2</w:t>
        </w:r>
        <w:r w:rsidR="00407AA4">
          <w:rPr>
            <w:rStyle w:val="Hyperlink"/>
          </w:rPr>
          <w:t>3</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Adquisiciones, entrega y transporte</w:t>
        </w:r>
        <w:r w:rsidR="006803FC" w:rsidRPr="0050581E">
          <w:rPr>
            <w:webHidden/>
          </w:rPr>
          <w:tab/>
        </w:r>
        <w:r w:rsidR="006803FC" w:rsidRPr="0050581E">
          <w:rPr>
            <w:webHidden/>
          </w:rPr>
          <w:fldChar w:fldCharType="begin"/>
        </w:r>
        <w:r w:rsidR="006803FC" w:rsidRPr="0050581E">
          <w:rPr>
            <w:webHidden/>
          </w:rPr>
          <w:instrText xml:space="preserve"> PAGEREF _Toc488959042 \h </w:instrText>
        </w:r>
        <w:r w:rsidR="006803FC" w:rsidRPr="0050581E">
          <w:rPr>
            <w:webHidden/>
          </w:rPr>
        </w:r>
        <w:r w:rsidR="006803FC" w:rsidRPr="0050581E">
          <w:rPr>
            <w:webHidden/>
          </w:rPr>
          <w:fldChar w:fldCharType="separate"/>
        </w:r>
        <w:r w:rsidR="000071E3" w:rsidRPr="0050581E">
          <w:rPr>
            <w:webHidden/>
          </w:rPr>
          <w:t>203</w:t>
        </w:r>
        <w:r w:rsidR="006803FC" w:rsidRPr="0050581E">
          <w:rPr>
            <w:webHidden/>
          </w:rPr>
          <w:fldChar w:fldCharType="end"/>
        </w:r>
      </w:hyperlink>
    </w:p>
    <w:p w14:paraId="1464AC14" w14:textId="1A9B8198" w:rsidR="006803FC" w:rsidRPr="0050581E" w:rsidRDefault="00A52FEE">
      <w:pPr>
        <w:pStyle w:val="TOC2"/>
        <w:rPr>
          <w:rFonts w:asciiTheme="minorHAnsi" w:eastAsiaTheme="minorEastAsia" w:hAnsiTheme="minorHAnsi" w:cstheme="minorBidi"/>
          <w:sz w:val="22"/>
          <w:szCs w:val="22"/>
          <w:lang w:eastAsia="zh-CN" w:bidi="ar-SA"/>
        </w:rPr>
      </w:pPr>
      <w:hyperlink w:anchor="_Toc488959043" w:history="1">
        <w:r w:rsidR="006803FC" w:rsidRPr="0050581E">
          <w:rPr>
            <w:rStyle w:val="Hyperlink"/>
          </w:rPr>
          <w:t>2</w:t>
        </w:r>
        <w:r w:rsidR="00407AA4">
          <w:rPr>
            <w:rStyle w:val="Hyperlink"/>
          </w:rPr>
          <w:t>4</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Versiones mejoradas de los producto</w:t>
        </w:r>
        <w:r w:rsidR="006803FC" w:rsidRPr="0050581E">
          <w:rPr>
            <w:webHidden/>
          </w:rPr>
          <w:tab/>
        </w:r>
        <w:r w:rsidR="006803FC" w:rsidRPr="0050581E">
          <w:rPr>
            <w:webHidden/>
          </w:rPr>
          <w:fldChar w:fldCharType="begin"/>
        </w:r>
        <w:r w:rsidR="006803FC" w:rsidRPr="0050581E">
          <w:rPr>
            <w:webHidden/>
          </w:rPr>
          <w:instrText xml:space="preserve"> PAGEREF _Toc488959043 \h </w:instrText>
        </w:r>
        <w:r w:rsidR="006803FC" w:rsidRPr="0050581E">
          <w:rPr>
            <w:webHidden/>
          </w:rPr>
        </w:r>
        <w:r w:rsidR="006803FC" w:rsidRPr="0050581E">
          <w:rPr>
            <w:webHidden/>
          </w:rPr>
          <w:fldChar w:fldCharType="separate"/>
        </w:r>
        <w:r w:rsidR="000071E3" w:rsidRPr="0050581E">
          <w:rPr>
            <w:webHidden/>
          </w:rPr>
          <w:t>206</w:t>
        </w:r>
        <w:r w:rsidR="006803FC" w:rsidRPr="0050581E">
          <w:rPr>
            <w:webHidden/>
          </w:rPr>
          <w:fldChar w:fldCharType="end"/>
        </w:r>
      </w:hyperlink>
    </w:p>
    <w:p w14:paraId="752A460B" w14:textId="5AC7584B" w:rsidR="006803FC" w:rsidRPr="0050581E" w:rsidRDefault="00A52FEE">
      <w:pPr>
        <w:pStyle w:val="TOC2"/>
        <w:rPr>
          <w:rFonts w:asciiTheme="minorHAnsi" w:eastAsiaTheme="minorEastAsia" w:hAnsiTheme="minorHAnsi" w:cstheme="minorBidi"/>
          <w:sz w:val="22"/>
          <w:szCs w:val="22"/>
          <w:lang w:eastAsia="zh-CN" w:bidi="ar-SA"/>
        </w:rPr>
      </w:pPr>
      <w:hyperlink w:anchor="_Toc488959044" w:history="1">
        <w:r w:rsidR="006803FC" w:rsidRPr="0050581E">
          <w:rPr>
            <w:rStyle w:val="Hyperlink"/>
          </w:rPr>
          <w:t>2</w:t>
        </w:r>
        <w:r w:rsidR="00407AA4">
          <w:rPr>
            <w:rStyle w:val="Hyperlink"/>
          </w:rPr>
          <w:t>5</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Implementación, instalación y otros servicios</w:t>
        </w:r>
        <w:r w:rsidR="006803FC" w:rsidRPr="0050581E">
          <w:rPr>
            <w:webHidden/>
          </w:rPr>
          <w:tab/>
        </w:r>
        <w:r w:rsidR="006803FC" w:rsidRPr="0050581E">
          <w:rPr>
            <w:webHidden/>
          </w:rPr>
          <w:fldChar w:fldCharType="begin"/>
        </w:r>
        <w:r w:rsidR="006803FC" w:rsidRPr="0050581E">
          <w:rPr>
            <w:webHidden/>
          </w:rPr>
          <w:instrText xml:space="preserve"> PAGEREF _Toc488959044 \h </w:instrText>
        </w:r>
        <w:r w:rsidR="006803FC" w:rsidRPr="0050581E">
          <w:rPr>
            <w:webHidden/>
          </w:rPr>
        </w:r>
        <w:r w:rsidR="006803FC" w:rsidRPr="0050581E">
          <w:rPr>
            <w:webHidden/>
          </w:rPr>
          <w:fldChar w:fldCharType="separate"/>
        </w:r>
        <w:r w:rsidR="000071E3" w:rsidRPr="0050581E">
          <w:rPr>
            <w:webHidden/>
          </w:rPr>
          <w:t>207</w:t>
        </w:r>
        <w:r w:rsidR="006803FC" w:rsidRPr="0050581E">
          <w:rPr>
            <w:webHidden/>
          </w:rPr>
          <w:fldChar w:fldCharType="end"/>
        </w:r>
      </w:hyperlink>
    </w:p>
    <w:p w14:paraId="71CDF879" w14:textId="2C93184E" w:rsidR="006803FC" w:rsidRPr="0050581E" w:rsidRDefault="00A52FEE">
      <w:pPr>
        <w:pStyle w:val="TOC2"/>
        <w:rPr>
          <w:rFonts w:asciiTheme="minorHAnsi" w:eastAsiaTheme="minorEastAsia" w:hAnsiTheme="minorHAnsi" w:cstheme="minorBidi"/>
          <w:sz w:val="22"/>
          <w:szCs w:val="22"/>
          <w:lang w:eastAsia="zh-CN" w:bidi="ar-SA"/>
        </w:rPr>
      </w:pPr>
      <w:hyperlink w:anchor="_Toc488959045" w:history="1">
        <w:r w:rsidR="006803FC" w:rsidRPr="0050581E">
          <w:rPr>
            <w:rStyle w:val="Hyperlink"/>
          </w:rPr>
          <w:t>2</w:t>
        </w:r>
        <w:r w:rsidR="00407AA4">
          <w:rPr>
            <w:rStyle w:val="Hyperlink"/>
          </w:rPr>
          <w:t>5</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Pruebas e inspecciones</w:t>
        </w:r>
        <w:r w:rsidR="006803FC" w:rsidRPr="0050581E">
          <w:rPr>
            <w:webHidden/>
          </w:rPr>
          <w:tab/>
        </w:r>
        <w:r w:rsidR="006803FC" w:rsidRPr="0050581E">
          <w:rPr>
            <w:webHidden/>
          </w:rPr>
          <w:fldChar w:fldCharType="begin"/>
        </w:r>
        <w:r w:rsidR="006803FC" w:rsidRPr="0050581E">
          <w:rPr>
            <w:webHidden/>
          </w:rPr>
          <w:instrText xml:space="preserve"> PAGEREF _Toc488959045 \h </w:instrText>
        </w:r>
        <w:r w:rsidR="006803FC" w:rsidRPr="0050581E">
          <w:rPr>
            <w:webHidden/>
          </w:rPr>
        </w:r>
        <w:r w:rsidR="006803FC" w:rsidRPr="0050581E">
          <w:rPr>
            <w:webHidden/>
          </w:rPr>
          <w:fldChar w:fldCharType="separate"/>
        </w:r>
        <w:r w:rsidR="000071E3" w:rsidRPr="0050581E">
          <w:rPr>
            <w:webHidden/>
          </w:rPr>
          <w:t>207</w:t>
        </w:r>
        <w:r w:rsidR="006803FC" w:rsidRPr="0050581E">
          <w:rPr>
            <w:webHidden/>
          </w:rPr>
          <w:fldChar w:fldCharType="end"/>
        </w:r>
      </w:hyperlink>
    </w:p>
    <w:p w14:paraId="05C22A21" w14:textId="221820C2" w:rsidR="006803FC" w:rsidRPr="0050581E" w:rsidRDefault="00A52FEE">
      <w:pPr>
        <w:pStyle w:val="TOC2"/>
        <w:rPr>
          <w:rFonts w:asciiTheme="minorHAnsi" w:eastAsiaTheme="minorEastAsia" w:hAnsiTheme="minorHAnsi" w:cstheme="minorBidi"/>
          <w:sz w:val="22"/>
          <w:szCs w:val="22"/>
          <w:lang w:eastAsia="zh-CN" w:bidi="ar-SA"/>
        </w:rPr>
      </w:pPr>
      <w:hyperlink w:anchor="_Toc488959046" w:history="1">
        <w:r w:rsidR="006803FC" w:rsidRPr="0050581E">
          <w:rPr>
            <w:rStyle w:val="Hyperlink"/>
          </w:rPr>
          <w:t>2</w:t>
        </w:r>
        <w:r w:rsidR="00407AA4">
          <w:rPr>
            <w:rStyle w:val="Hyperlink"/>
          </w:rPr>
          <w:t>7</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Instalación del Sistema</w:t>
        </w:r>
        <w:r w:rsidR="006803FC" w:rsidRPr="0050581E">
          <w:rPr>
            <w:webHidden/>
          </w:rPr>
          <w:tab/>
        </w:r>
        <w:r w:rsidR="006803FC" w:rsidRPr="0050581E">
          <w:rPr>
            <w:webHidden/>
          </w:rPr>
          <w:fldChar w:fldCharType="begin"/>
        </w:r>
        <w:r w:rsidR="006803FC" w:rsidRPr="0050581E">
          <w:rPr>
            <w:webHidden/>
          </w:rPr>
          <w:instrText xml:space="preserve"> PAGEREF _Toc488959046 \h </w:instrText>
        </w:r>
        <w:r w:rsidR="006803FC" w:rsidRPr="0050581E">
          <w:rPr>
            <w:webHidden/>
          </w:rPr>
        </w:r>
        <w:r w:rsidR="006803FC" w:rsidRPr="0050581E">
          <w:rPr>
            <w:webHidden/>
          </w:rPr>
          <w:fldChar w:fldCharType="separate"/>
        </w:r>
        <w:r w:rsidR="000071E3" w:rsidRPr="0050581E">
          <w:rPr>
            <w:webHidden/>
          </w:rPr>
          <w:t>208</w:t>
        </w:r>
        <w:r w:rsidR="006803FC" w:rsidRPr="0050581E">
          <w:rPr>
            <w:webHidden/>
          </w:rPr>
          <w:fldChar w:fldCharType="end"/>
        </w:r>
      </w:hyperlink>
    </w:p>
    <w:p w14:paraId="04D6E452" w14:textId="12AD83B4" w:rsidR="006803FC" w:rsidRPr="0050581E" w:rsidRDefault="00A52FEE">
      <w:pPr>
        <w:pStyle w:val="TOC2"/>
        <w:rPr>
          <w:rFonts w:asciiTheme="minorHAnsi" w:eastAsiaTheme="minorEastAsia" w:hAnsiTheme="minorHAnsi" w:cstheme="minorBidi"/>
          <w:sz w:val="22"/>
          <w:szCs w:val="22"/>
          <w:lang w:eastAsia="zh-CN" w:bidi="ar-SA"/>
        </w:rPr>
      </w:pPr>
      <w:hyperlink w:anchor="_Toc488959047" w:history="1">
        <w:r w:rsidR="006803FC" w:rsidRPr="0050581E">
          <w:rPr>
            <w:rStyle w:val="Hyperlink"/>
          </w:rPr>
          <w:t>2</w:t>
        </w:r>
        <w:r w:rsidR="00407AA4">
          <w:rPr>
            <w:rStyle w:val="Hyperlink"/>
          </w:rPr>
          <w:t>8</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Puesta en servicio y aceptación operativa</w:t>
        </w:r>
        <w:r w:rsidR="006803FC" w:rsidRPr="0050581E">
          <w:rPr>
            <w:webHidden/>
          </w:rPr>
          <w:tab/>
        </w:r>
        <w:r w:rsidR="006803FC" w:rsidRPr="0050581E">
          <w:rPr>
            <w:webHidden/>
          </w:rPr>
          <w:fldChar w:fldCharType="begin"/>
        </w:r>
        <w:r w:rsidR="006803FC" w:rsidRPr="0050581E">
          <w:rPr>
            <w:webHidden/>
          </w:rPr>
          <w:instrText xml:space="preserve"> PAGEREF _Toc488959047 \h </w:instrText>
        </w:r>
        <w:r w:rsidR="006803FC" w:rsidRPr="0050581E">
          <w:rPr>
            <w:webHidden/>
          </w:rPr>
        </w:r>
        <w:r w:rsidR="006803FC" w:rsidRPr="0050581E">
          <w:rPr>
            <w:webHidden/>
          </w:rPr>
          <w:fldChar w:fldCharType="separate"/>
        </w:r>
        <w:r w:rsidR="000071E3" w:rsidRPr="0050581E">
          <w:rPr>
            <w:webHidden/>
          </w:rPr>
          <w:t>209</w:t>
        </w:r>
        <w:r w:rsidR="006803FC" w:rsidRPr="0050581E">
          <w:rPr>
            <w:webHidden/>
          </w:rPr>
          <w:fldChar w:fldCharType="end"/>
        </w:r>
      </w:hyperlink>
    </w:p>
    <w:p w14:paraId="4301D756" w14:textId="566684C0" w:rsidR="006803FC" w:rsidRPr="0050581E" w:rsidRDefault="00571C7F">
      <w:pPr>
        <w:pStyle w:val="TOC1"/>
        <w:rPr>
          <w:rFonts w:asciiTheme="minorHAnsi" w:eastAsiaTheme="minorEastAsia" w:hAnsiTheme="minorHAnsi" w:cstheme="minorBidi"/>
          <w:b w:val="0"/>
          <w:noProof/>
          <w:sz w:val="22"/>
          <w:szCs w:val="22"/>
          <w:lang w:eastAsia="zh-CN" w:bidi="ar-SA"/>
        </w:rPr>
      </w:pPr>
      <w:hyperlink w:anchor="_Toc488959048" w:history="1">
        <w:r w:rsidR="006803FC" w:rsidRPr="0050581E">
          <w:rPr>
            <w:rStyle w:val="Hyperlink"/>
            <w:noProof/>
          </w:rPr>
          <w:t>F.  Garantías y responsabilidades</w:t>
        </w:r>
        <w:r w:rsidR="006803FC" w:rsidRPr="0050581E">
          <w:rPr>
            <w:noProof/>
            <w:webHidden/>
          </w:rPr>
          <w:tab/>
        </w:r>
        <w:r w:rsidR="006803FC" w:rsidRPr="0050581E">
          <w:rPr>
            <w:noProof/>
            <w:webHidden/>
          </w:rPr>
          <w:fldChar w:fldCharType="begin"/>
        </w:r>
        <w:r w:rsidR="006803FC" w:rsidRPr="0050581E">
          <w:rPr>
            <w:noProof/>
            <w:webHidden/>
          </w:rPr>
          <w:instrText xml:space="preserve"> PAGEREF _Toc488959048 \h </w:instrText>
        </w:r>
        <w:r w:rsidR="006803FC" w:rsidRPr="0050581E">
          <w:rPr>
            <w:noProof/>
            <w:webHidden/>
          </w:rPr>
        </w:r>
        <w:r w:rsidR="006803FC" w:rsidRPr="0050581E">
          <w:rPr>
            <w:noProof/>
            <w:webHidden/>
          </w:rPr>
          <w:fldChar w:fldCharType="separate"/>
        </w:r>
        <w:r w:rsidR="000071E3" w:rsidRPr="0050581E">
          <w:rPr>
            <w:noProof/>
            <w:webHidden/>
          </w:rPr>
          <w:t>214</w:t>
        </w:r>
        <w:r w:rsidR="006803FC" w:rsidRPr="0050581E">
          <w:rPr>
            <w:noProof/>
            <w:webHidden/>
          </w:rPr>
          <w:fldChar w:fldCharType="end"/>
        </w:r>
      </w:hyperlink>
    </w:p>
    <w:p w14:paraId="38AEC4E6" w14:textId="25A23FF9" w:rsidR="006803FC" w:rsidRPr="0050581E" w:rsidRDefault="00A52FEE">
      <w:pPr>
        <w:pStyle w:val="TOC2"/>
        <w:rPr>
          <w:rFonts w:asciiTheme="minorHAnsi" w:eastAsiaTheme="minorEastAsia" w:hAnsiTheme="minorHAnsi" w:cstheme="minorBidi"/>
          <w:sz w:val="22"/>
          <w:szCs w:val="22"/>
          <w:lang w:eastAsia="zh-CN" w:bidi="ar-SA"/>
        </w:rPr>
      </w:pPr>
      <w:hyperlink w:anchor="_Toc488959049" w:history="1">
        <w:r w:rsidR="006803FC" w:rsidRPr="0050581E">
          <w:rPr>
            <w:rStyle w:val="Hyperlink"/>
          </w:rPr>
          <w:t>2</w:t>
        </w:r>
        <w:r w:rsidR="00407AA4">
          <w:rPr>
            <w:rStyle w:val="Hyperlink"/>
          </w:rPr>
          <w:t>9</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Garantía relativa al plazo para obtener la aceptación operativa</w:t>
        </w:r>
        <w:r w:rsidR="006803FC" w:rsidRPr="0050581E">
          <w:rPr>
            <w:webHidden/>
          </w:rPr>
          <w:tab/>
        </w:r>
        <w:r w:rsidR="006803FC" w:rsidRPr="0050581E">
          <w:rPr>
            <w:webHidden/>
          </w:rPr>
          <w:fldChar w:fldCharType="begin"/>
        </w:r>
        <w:r w:rsidR="006803FC" w:rsidRPr="0050581E">
          <w:rPr>
            <w:webHidden/>
          </w:rPr>
          <w:instrText xml:space="preserve"> PAGEREF _Toc488959049 \h </w:instrText>
        </w:r>
        <w:r w:rsidR="006803FC" w:rsidRPr="0050581E">
          <w:rPr>
            <w:webHidden/>
          </w:rPr>
        </w:r>
        <w:r w:rsidR="006803FC" w:rsidRPr="0050581E">
          <w:rPr>
            <w:webHidden/>
          </w:rPr>
          <w:fldChar w:fldCharType="separate"/>
        </w:r>
        <w:r w:rsidR="000071E3" w:rsidRPr="0050581E">
          <w:rPr>
            <w:webHidden/>
          </w:rPr>
          <w:t>214</w:t>
        </w:r>
        <w:r w:rsidR="006803FC" w:rsidRPr="0050581E">
          <w:rPr>
            <w:webHidden/>
          </w:rPr>
          <w:fldChar w:fldCharType="end"/>
        </w:r>
      </w:hyperlink>
    </w:p>
    <w:p w14:paraId="23C49069" w14:textId="1A4F1074" w:rsidR="006803FC" w:rsidRPr="0050581E" w:rsidRDefault="00407AA4">
      <w:pPr>
        <w:pStyle w:val="TOC2"/>
        <w:rPr>
          <w:rFonts w:asciiTheme="minorHAnsi" w:eastAsiaTheme="minorEastAsia" w:hAnsiTheme="minorHAnsi" w:cstheme="minorBidi"/>
          <w:sz w:val="22"/>
          <w:szCs w:val="22"/>
          <w:lang w:eastAsia="zh-CN" w:bidi="ar-SA"/>
        </w:rPr>
      </w:pPr>
      <w:r>
        <w:t>30</w:t>
      </w:r>
      <w:hyperlink w:anchor="_Toc488959050" w:history="1">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Responsabilidad por defectos</w:t>
        </w:r>
        <w:r w:rsidR="006803FC" w:rsidRPr="0050581E">
          <w:rPr>
            <w:webHidden/>
          </w:rPr>
          <w:tab/>
        </w:r>
        <w:r w:rsidR="006803FC" w:rsidRPr="0050581E">
          <w:rPr>
            <w:webHidden/>
          </w:rPr>
          <w:fldChar w:fldCharType="begin"/>
        </w:r>
        <w:r w:rsidR="006803FC" w:rsidRPr="0050581E">
          <w:rPr>
            <w:webHidden/>
          </w:rPr>
          <w:instrText xml:space="preserve"> PAGEREF _Toc488959050 \h </w:instrText>
        </w:r>
        <w:r w:rsidR="006803FC" w:rsidRPr="0050581E">
          <w:rPr>
            <w:webHidden/>
          </w:rPr>
        </w:r>
        <w:r w:rsidR="006803FC" w:rsidRPr="0050581E">
          <w:rPr>
            <w:webHidden/>
          </w:rPr>
          <w:fldChar w:fldCharType="separate"/>
        </w:r>
        <w:r w:rsidR="000071E3" w:rsidRPr="0050581E">
          <w:rPr>
            <w:webHidden/>
          </w:rPr>
          <w:t>215</w:t>
        </w:r>
        <w:r w:rsidR="006803FC" w:rsidRPr="0050581E">
          <w:rPr>
            <w:webHidden/>
          </w:rPr>
          <w:fldChar w:fldCharType="end"/>
        </w:r>
      </w:hyperlink>
    </w:p>
    <w:p w14:paraId="46E4D25A" w14:textId="5C7CF40B" w:rsidR="006803FC" w:rsidRPr="0050581E" w:rsidRDefault="00A52FEE">
      <w:pPr>
        <w:pStyle w:val="TOC2"/>
        <w:rPr>
          <w:rFonts w:asciiTheme="minorHAnsi" w:eastAsiaTheme="minorEastAsia" w:hAnsiTheme="minorHAnsi" w:cstheme="minorBidi"/>
          <w:sz w:val="22"/>
          <w:szCs w:val="22"/>
          <w:lang w:eastAsia="zh-CN" w:bidi="ar-SA"/>
        </w:rPr>
      </w:pPr>
      <w:hyperlink w:anchor="_Toc488959051" w:history="1">
        <w:r w:rsidR="006803FC" w:rsidRPr="0050581E">
          <w:rPr>
            <w:rStyle w:val="Hyperlink"/>
          </w:rPr>
          <w:t>3</w:t>
        </w:r>
        <w:r w:rsidR="00407AA4">
          <w:rPr>
            <w:rStyle w:val="Hyperlink"/>
          </w:rPr>
          <w:t>1</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Garantías de funcionamiento</w:t>
        </w:r>
        <w:r w:rsidR="006803FC" w:rsidRPr="0050581E">
          <w:rPr>
            <w:webHidden/>
          </w:rPr>
          <w:tab/>
        </w:r>
        <w:r w:rsidR="006803FC" w:rsidRPr="0050581E">
          <w:rPr>
            <w:webHidden/>
          </w:rPr>
          <w:fldChar w:fldCharType="begin"/>
        </w:r>
        <w:r w:rsidR="006803FC" w:rsidRPr="0050581E">
          <w:rPr>
            <w:webHidden/>
          </w:rPr>
          <w:instrText xml:space="preserve"> PAGEREF _Toc488959051 \h </w:instrText>
        </w:r>
        <w:r w:rsidR="006803FC" w:rsidRPr="0050581E">
          <w:rPr>
            <w:webHidden/>
          </w:rPr>
        </w:r>
        <w:r w:rsidR="006803FC" w:rsidRPr="0050581E">
          <w:rPr>
            <w:webHidden/>
          </w:rPr>
          <w:fldChar w:fldCharType="separate"/>
        </w:r>
        <w:r w:rsidR="000071E3" w:rsidRPr="0050581E">
          <w:rPr>
            <w:webHidden/>
          </w:rPr>
          <w:t>218</w:t>
        </w:r>
        <w:r w:rsidR="006803FC" w:rsidRPr="0050581E">
          <w:rPr>
            <w:webHidden/>
          </w:rPr>
          <w:fldChar w:fldCharType="end"/>
        </w:r>
      </w:hyperlink>
    </w:p>
    <w:p w14:paraId="5366A81A" w14:textId="40AB39DD" w:rsidR="006803FC" w:rsidRPr="0050581E" w:rsidRDefault="00A52FEE">
      <w:pPr>
        <w:pStyle w:val="TOC2"/>
        <w:rPr>
          <w:rFonts w:asciiTheme="minorHAnsi" w:eastAsiaTheme="minorEastAsia" w:hAnsiTheme="minorHAnsi" w:cstheme="minorBidi"/>
          <w:sz w:val="22"/>
          <w:szCs w:val="22"/>
          <w:lang w:eastAsia="zh-CN" w:bidi="ar-SA"/>
        </w:rPr>
      </w:pPr>
      <w:hyperlink w:anchor="_Toc488959052" w:history="1">
        <w:r w:rsidR="006803FC" w:rsidRPr="0050581E">
          <w:rPr>
            <w:rStyle w:val="Hyperlink"/>
          </w:rPr>
          <w:t>3</w:t>
        </w:r>
        <w:r w:rsidR="00407AA4">
          <w:rPr>
            <w:rStyle w:val="Hyperlink"/>
          </w:rPr>
          <w:t>2</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Garantía sobre derechos de propiedad intelectual</w:t>
        </w:r>
        <w:r w:rsidR="006803FC" w:rsidRPr="0050581E">
          <w:rPr>
            <w:webHidden/>
          </w:rPr>
          <w:tab/>
        </w:r>
        <w:r w:rsidR="006803FC" w:rsidRPr="0050581E">
          <w:rPr>
            <w:webHidden/>
          </w:rPr>
          <w:fldChar w:fldCharType="begin"/>
        </w:r>
        <w:r w:rsidR="006803FC" w:rsidRPr="0050581E">
          <w:rPr>
            <w:webHidden/>
          </w:rPr>
          <w:instrText xml:space="preserve"> PAGEREF _Toc488959052 \h </w:instrText>
        </w:r>
        <w:r w:rsidR="006803FC" w:rsidRPr="0050581E">
          <w:rPr>
            <w:webHidden/>
          </w:rPr>
        </w:r>
        <w:r w:rsidR="006803FC" w:rsidRPr="0050581E">
          <w:rPr>
            <w:webHidden/>
          </w:rPr>
          <w:fldChar w:fldCharType="separate"/>
        </w:r>
        <w:r w:rsidR="000071E3" w:rsidRPr="0050581E">
          <w:rPr>
            <w:webHidden/>
          </w:rPr>
          <w:t>219</w:t>
        </w:r>
        <w:r w:rsidR="006803FC" w:rsidRPr="0050581E">
          <w:rPr>
            <w:webHidden/>
          </w:rPr>
          <w:fldChar w:fldCharType="end"/>
        </w:r>
      </w:hyperlink>
    </w:p>
    <w:p w14:paraId="244BCC62" w14:textId="03D7B465" w:rsidR="006803FC" w:rsidRPr="0050581E" w:rsidRDefault="00A52FEE">
      <w:pPr>
        <w:pStyle w:val="TOC2"/>
        <w:rPr>
          <w:rFonts w:asciiTheme="minorHAnsi" w:eastAsiaTheme="minorEastAsia" w:hAnsiTheme="minorHAnsi" w:cstheme="minorBidi"/>
          <w:sz w:val="22"/>
          <w:szCs w:val="22"/>
          <w:lang w:eastAsia="zh-CN" w:bidi="ar-SA"/>
        </w:rPr>
      </w:pPr>
      <w:hyperlink w:anchor="_Toc488959053" w:history="1">
        <w:r w:rsidR="006803FC" w:rsidRPr="0050581E">
          <w:rPr>
            <w:rStyle w:val="Hyperlink"/>
          </w:rPr>
          <w:t>3</w:t>
        </w:r>
        <w:r w:rsidR="00407AA4">
          <w:rPr>
            <w:rStyle w:val="Hyperlink"/>
          </w:rPr>
          <w:t>3</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2368" w:rsidRPr="0050581E">
          <w:t>I</w:t>
        </w:r>
        <w:r w:rsidR="00EA03EE" w:rsidRPr="0050581E">
          <w:t>ndemnización</w:t>
        </w:r>
        <w:r w:rsidR="006803FC" w:rsidRPr="0050581E">
          <w:rPr>
            <w:rStyle w:val="Hyperlink"/>
          </w:rPr>
          <w:t xml:space="preserve"> relacionada con los derechos de propiedad intelectual</w:t>
        </w:r>
        <w:r w:rsidR="006803FC" w:rsidRPr="0050581E">
          <w:rPr>
            <w:webHidden/>
          </w:rPr>
          <w:tab/>
        </w:r>
        <w:r w:rsidR="006803FC" w:rsidRPr="0050581E">
          <w:rPr>
            <w:webHidden/>
          </w:rPr>
          <w:fldChar w:fldCharType="begin"/>
        </w:r>
        <w:r w:rsidR="006803FC" w:rsidRPr="0050581E">
          <w:rPr>
            <w:webHidden/>
          </w:rPr>
          <w:instrText xml:space="preserve"> PAGEREF _Toc488959053 \h </w:instrText>
        </w:r>
        <w:r w:rsidR="006803FC" w:rsidRPr="0050581E">
          <w:rPr>
            <w:webHidden/>
          </w:rPr>
        </w:r>
        <w:r w:rsidR="006803FC" w:rsidRPr="0050581E">
          <w:rPr>
            <w:webHidden/>
          </w:rPr>
          <w:fldChar w:fldCharType="separate"/>
        </w:r>
        <w:r w:rsidR="000071E3" w:rsidRPr="0050581E">
          <w:rPr>
            <w:webHidden/>
          </w:rPr>
          <w:t>219</w:t>
        </w:r>
        <w:r w:rsidR="006803FC" w:rsidRPr="0050581E">
          <w:rPr>
            <w:webHidden/>
          </w:rPr>
          <w:fldChar w:fldCharType="end"/>
        </w:r>
      </w:hyperlink>
    </w:p>
    <w:p w14:paraId="0AEC8467" w14:textId="053049C2" w:rsidR="006803FC" w:rsidRPr="0050581E" w:rsidRDefault="00A52FEE">
      <w:pPr>
        <w:pStyle w:val="TOC2"/>
        <w:rPr>
          <w:rFonts w:asciiTheme="minorHAnsi" w:eastAsiaTheme="minorEastAsia" w:hAnsiTheme="minorHAnsi" w:cstheme="minorBidi"/>
          <w:sz w:val="22"/>
          <w:szCs w:val="22"/>
          <w:lang w:eastAsia="zh-CN" w:bidi="ar-SA"/>
        </w:rPr>
      </w:pPr>
      <w:hyperlink w:anchor="_Toc488959054" w:history="1">
        <w:r w:rsidR="006803FC" w:rsidRPr="0050581E">
          <w:rPr>
            <w:rStyle w:val="Hyperlink"/>
          </w:rPr>
          <w:t>3</w:t>
        </w:r>
        <w:r w:rsidR="00407AA4">
          <w:rPr>
            <w:rStyle w:val="Hyperlink"/>
          </w:rPr>
          <w:t>4</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Limitación de responsabilidad</w:t>
        </w:r>
        <w:r w:rsidR="006803FC" w:rsidRPr="0050581E">
          <w:rPr>
            <w:webHidden/>
          </w:rPr>
          <w:tab/>
        </w:r>
        <w:r w:rsidR="006803FC" w:rsidRPr="0050581E">
          <w:rPr>
            <w:webHidden/>
          </w:rPr>
          <w:fldChar w:fldCharType="begin"/>
        </w:r>
        <w:r w:rsidR="006803FC" w:rsidRPr="0050581E">
          <w:rPr>
            <w:webHidden/>
          </w:rPr>
          <w:instrText xml:space="preserve"> PAGEREF _Toc488959054 \h </w:instrText>
        </w:r>
        <w:r w:rsidR="006803FC" w:rsidRPr="0050581E">
          <w:rPr>
            <w:webHidden/>
          </w:rPr>
        </w:r>
        <w:r w:rsidR="006803FC" w:rsidRPr="0050581E">
          <w:rPr>
            <w:webHidden/>
          </w:rPr>
          <w:fldChar w:fldCharType="separate"/>
        </w:r>
        <w:r w:rsidR="000071E3" w:rsidRPr="0050581E">
          <w:rPr>
            <w:webHidden/>
          </w:rPr>
          <w:t>222</w:t>
        </w:r>
        <w:r w:rsidR="006803FC" w:rsidRPr="0050581E">
          <w:rPr>
            <w:webHidden/>
          </w:rPr>
          <w:fldChar w:fldCharType="end"/>
        </w:r>
      </w:hyperlink>
    </w:p>
    <w:p w14:paraId="2EA00AC2" w14:textId="1C394A27" w:rsidR="006803FC" w:rsidRPr="0050581E" w:rsidRDefault="00571C7F">
      <w:pPr>
        <w:pStyle w:val="TOC1"/>
        <w:rPr>
          <w:rFonts w:asciiTheme="minorHAnsi" w:eastAsiaTheme="minorEastAsia" w:hAnsiTheme="minorHAnsi" w:cstheme="minorBidi"/>
          <w:b w:val="0"/>
          <w:noProof/>
          <w:sz w:val="22"/>
          <w:szCs w:val="22"/>
          <w:lang w:eastAsia="zh-CN" w:bidi="ar-SA"/>
        </w:rPr>
      </w:pPr>
      <w:hyperlink w:anchor="_Toc488959055" w:history="1">
        <w:r w:rsidR="006803FC" w:rsidRPr="0050581E">
          <w:rPr>
            <w:rStyle w:val="Hyperlink"/>
            <w:noProof/>
          </w:rPr>
          <w:t>G.  Distribución de los riesgos</w:t>
        </w:r>
        <w:r w:rsidR="006803FC" w:rsidRPr="0050581E">
          <w:rPr>
            <w:noProof/>
            <w:webHidden/>
          </w:rPr>
          <w:tab/>
        </w:r>
        <w:r w:rsidR="006803FC" w:rsidRPr="0050581E">
          <w:rPr>
            <w:noProof/>
            <w:webHidden/>
          </w:rPr>
          <w:fldChar w:fldCharType="begin"/>
        </w:r>
        <w:r w:rsidR="006803FC" w:rsidRPr="0050581E">
          <w:rPr>
            <w:noProof/>
            <w:webHidden/>
          </w:rPr>
          <w:instrText xml:space="preserve"> PAGEREF _Toc488959055 \h </w:instrText>
        </w:r>
        <w:r w:rsidR="006803FC" w:rsidRPr="0050581E">
          <w:rPr>
            <w:noProof/>
            <w:webHidden/>
          </w:rPr>
        </w:r>
        <w:r w:rsidR="006803FC" w:rsidRPr="0050581E">
          <w:rPr>
            <w:noProof/>
            <w:webHidden/>
          </w:rPr>
          <w:fldChar w:fldCharType="separate"/>
        </w:r>
        <w:r w:rsidR="000071E3" w:rsidRPr="0050581E">
          <w:rPr>
            <w:noProof/>
            <w:webHidden/>
          </w:rPr>
          <w:t>222</w:t>
        </w:r>
        <w:r w:rsidR="006803FC" w:rsidRPr="0050581E">
          <w:rPr>
            <w:noProof/>
            <w:webHidden/>
          </w:rPr>
          <w:fldChar w:fldCharType="end"/>
        </w:r>
      </w:hyperlink>
    </w:p>
    <w:p w14:paraId="4CC975D0" w14:textId="288A3A65" w:rsidR="006803FC" w:rsidRPr="0050581E" w:rsidRDefault="00A52FEE">
      <w:pPr>
        <w:pStyle w:val="TOC2"/>
        <w:rPr>
          <w:rFonts w:asciiTheme="minorHAnsi" w:eastAsiaTheme="minorEastAsia" w:hAnsiTheme="minorHAnsi" w:cstheme="minorBidi"/>
          <w:sz w:val="22"/>
          <w:szCs w:val="22"/>
          <w:lang w:eastAsia="zh-CN" w:bidi="ar-SA"/>
        </w:rPr>
      </w:pPr>
      <w:hyperlink w:anchor="_Toc488959056" w:history="1">
        <w:r w:rsidR="006803FC" w:rsidRPr="0050581E">
          <w:rPr>
            <w:rStyle w:val="Hyperlink"/>
          </w:rPr>
          <w:t>3</w:t>
        </w:r>
        <w:r w:rsidR="00407AA4">
          <w:rPr>
            <w:rStyle w:val="Hyperlink"/>
          </w:rPr>
          <w:t>5</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Traspaso de la propiedad</w:t>
        </w:r>
        <w:r w:rsidR="006803FC" w:rsidRPr="0050581E">
          <w:rPr>
            <w:webHidden/>
          </w:rPr>
          <w:tab/>
        </w:r>
        <w:r w:rsidR="006803FC" w:rsidRPr="0050581E">
          <w:rPr>
            <w:webHidden/>
          </w:rPr>
          <w:fldChar w:fldCharType="begin"/>
        </w:r>
        <w:r w:rsidR="006803FC" w:rsidRPr="0050581E">
          <w:rPr>
            <w:webHidden/>
          </w:rPr>
          <w:instrText xml:space="preserve"> PAGEREF _Toc488959056 \h </w:instrText>
        </w:r>
        <w:r w:rsidR="006803FC" w:rsidRPr="0050581E">
          <w:rPr>
            <w:webHidden/>
          </w:rPr>
        </w:r>
        <w:r w:rsidR="006803FC" w:rsidRPr="0050581E">
          <w:rPr>
            <w:webHidden/>
          </w:rPr>
          <w:fldChar w:fldCharType="separate"/>
        </w:r>
        <w:r w:rsidR="000071E3" w:rsidRPr="0050581E">
          <w:rPr>
            <w:webHidden/>
          </w:rPr>
          <w:t>222</w:t>
        </w:r>
        <w:r w:rsidR="006803FC" w:rsidRPr="0050581E">
          <w:rPr>
            <w:webHidden/>
          </w:rPr>
          <w:fldChar w:fldCharType="end"/>
        </w:r>
      </w:hyperlink>
    </w:p>
    <w:p w14:paraId="67B99563" w14:textId="59EF00E4" w:rsidR="006803FC" w:rsidRPr="0050581E" w:rsidRDefault="00A52FEE">
      <w:pPr>
        <w:pStyle w:val="TOC2"/>
        <w:rPr>
          <w:rFonts w:asciiTheme="minorHAnsi" w:eastAsiaTheme="minorEastAsia" w:hAnsiTheme="minorHAnsi" w:cstheme="minorBidi"/>
          <w:sz w:val="22"/>
          <w:szCs w:val="22"/>
          <w:lang w:eastAsia="zh-CN" w:bidi="ar-SA"/>
        </w:rPr>
      </w:pPr>
      <w:hyperlink w:anchor="_Toc488959057" w:history="1">
        <w:r w:rsidR="006803FC" w:rsidRPr="0050581E">
          <w:rPr>
            <w:rStyle w:val="Hyperlink"/>
          </w:rPr>
          <w:t>3</w:t>
        </w:r>
        <w:r w:rsidR="00407AA4">
          <w:rPr>
            <w:rStyle w:val="Hyperlink"/>
          </w:rPr>
          <w:t>6</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Cuidado del Sistema</w:t>
        </w:r>
        <w:r w:rsidR="006803FC" w:rsidRPr="0050581E">
          <w:rPr>
            <w:webHidden/>
          </w:rPr>
          <w:tab/>
        </w:r>
        <w:r w:rsidR="006803FC" w:rsidRPr="0050581E">
          <w:rPr>
            <w:webHidden/>
          </w:rPr>
          <w:fldChar w:fldCharType="begin"/>
        </w:r>
        <w:r w:rsidR="006803FC" w:rsidRPr="0050581E">
          <w:rPr>
            <w:webHidden/>
          </w:rPr>
          <w:instrText xml:space="preserve"> PAGEREF _Toc488959057 \h </w:instrText>
        </w:r>
        <w:r w:rsidR="006803FC" w:rsidRPr="0050581E">
          <w:rPr>
            <w:webHidden/>
          </w:rPr>
        </w:r>
        <w:r w:rsidR="006803FC" w:rsidRPr="0050581E">
          <w:rPr>
            <w:webHidden/>
          </w:rPr>
          <w:fldChar w:fldCharType="separate"/>
        </w:r>
        <w:r w:rsidR="000071E3" w:rsidRPr="0050581E">
          <w:rPr>
            <w:webHidden/>
          </w:rPr>
          <w:t>223</w:t>
        </w:r>
        <w:r w:rsidR="006803FC" w:rsidRPr="0050581E">
          <w:rPr>
            <w:webHidden/>
          </w:rPr>
          <w:fldChar w:fldCharType="end"/>
        </w:r>
      </w:hyperlink>
    </w:p>
    <w:p w14:paraId="55A4D539" w14:textId="4102209E" w:rsidR="006803FC" w:rsidRPr="0050581E" w:rsidRDefault="00A52FEE">
      <w:pPr>
        <w:pStyle w:val="TOC2"/>
        <w:rPr>
          <w:rFonts w:asciiTheme="minorHAnsi" w:eastAsiaTheme="minorEastAsia" w:hAnsiTheme="minorHAnsi" w:cstheme="minorBidi"/>
          <w:sz w:val="22"/>
          <w:szCs w:val="22"/>
          <w:lang w:eastAsia="zh-CN" w:bidi="ar-SA"/>
        </w:rPr>
      </w:pPr>
      <w:hyperlink w:anchor="_Toc488959058" w:history="1">
        <w:r w:rsidR="006803FC" w:rsidRPr="0050581E">
          <w:rPr>
            <w:rStyle w:val="Hyperlink"/>
          </w:rPr>
          <w:t>3</w:t>
        </w:r>
        <w:r w:rsidR="00407AA4">
          <w:rPr>
            <w:rStyle w:val="Hyperlink"/>
          </w:rPr>
          <w:t>7</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Pérdidas o daños materiales; lesiones o accidentes laborales; exenciones de responsabilidad</w:t>
        </w:r>
        <w:r w:rsidR="006803FC" w:rsidRPr="0050581E">
          <w:rPr>
            <w:webHidden/>
          </w:rPr>
          <w:tab/>
        </w:r>
        <w:r w:rsidR="006803FC" w:rsidRPr="0050581E">
          <w:rPr>
            <w:webHidden/>
          </w:rPr>
          <w:fldChar w:fldCharType="begin"/>
        </w:r>
        <w:r w:rsidR="006803FC" w:rsidRPr="0050581E">
          <w:rPr>
            <w:webHidden/>
          </w:rPr>
          <w:instrText xml:space="preserve"> PAGEREF _Toc488959058 \h </w:instrText>
        </w:r>
        <w:r w:rsidR="006803FC" w:rsidRPr="0050581E">
          <w:rPr>
            <w:webHidden/>
          </w:rPr>
        </w:r>
        <w:r w:rsidR="006803FC" w:rsidRPr="0050581E">
          <w:rPr>
            <w:webHidden/>
          </w:rPr>
          <w:fldChar w:fldCharType="separate"/>
        </w:r>
        <w:r w:rsidR="000071E3" w:rsidRPr="0050581E">
          <w:rPr>
            <w:webHidden/>
          </w:rPr>
          <w:t>225</w:t>
        </w:r>
        <w:r w:rsidR="006803FC" w:rsidRPr="0050581E">
          <w:rPr>
            <w:webHidden/>
          </w:rPr>
          <w:fldChar w:fldCharType="end"/>
        </w:r>
      </w:hyperlink>
    </w:p>
    <w:p w14:paraId="2F94D8E1" w14:textId="09AA158F" w:rsidR="006803FC" w:rsidRPr="0050581E" w:rsidRDefault="00A52FEE">
      <w:pPr>
        <w:pStyle w:val="TOC2"/>
        <w:rPr>
          <w:rFonts w:asciiTheme="minorHAnsi" w:eastAsiaTheme="minorEastAsia" w:hAnsiTheme="minorHAnsi" w:cstheme="minorBidi"/>
          <w:sz w:val="22"/>
          <w:szCs w:val="22"/>
          <w:lang w:eastAsia="zh-CN" w:bidi="ar-SA"/>
        </w:rPr>
      </w:pPr>
      <w:hyperlink w:anchor="_Toc488959059" w:history="1">
        <w:r w:rsidR="006803FC" w:rsidRPr="0050581E">
          <w:rPr>
            <w:rStyle w:val="Hyperlink"/>
          </w:rPr>
          <w:t>3</w:t>
        </w:r>
        <w:r w:rsidR="00407AA4">
          <w:rPr>
            <w:rStyle w:val="Hyperlink"/>
          </w:rPr>
          <w:t>8</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Seguros</w:t>
        </w:r>
        <w:r w:rsidR="006803FC" w:rsidRPr="0050581E">
          <w:rPr>
            <w:webHidden/>
          </w:rPr>
          <w:tab/>
        </w:r>
        <w:r w:rsidR="006803FC" w:rsidRPr="0050581E">
          <w:rPr>
            <w:webHidden/>
          </w:rPr>
          <w:fldChar w:fldCharType="begin"/>
        </w:r>
        <w:r w:rsidR="006803FC" w:rsidRPr="0050581E">
          <w:rPr>
            <w:webHidden/>
          </w:rPr>
          <w:instrText xml:space="preserve"> PAGEREF _Toc488959059 \h </w:instrText>
        </w:r>
        <w:r w:rsidR="006803FC" w:rsidRPr="0050581E">
          <w:rPr>
            <w:webHidden/>
          </w:rPr>
        </w:r>
        <w:r w:rsidR="006803FC" w:rsidRPr="0050581E">
          <w:rPr>
            <w:webHidden/>
          </w:rPr>
          <w:fldChar w:fldCharType="separate"/>
        </w:r>
        <w:r w:rsidR="000071E3" w:rsidRPr="0050581E">
          <w:rPr>
            <w:webHidden/>
          </w:rPr>
          <w:t>226</w:t>
        </w:r>
        <w:r w:rsidR="006803FC" w:rsidRPr="0050581E">
          <w:rPr>
            <w:webHidden/>
          </w:rPr>
          <w:fldChar w:fldCharType="end"/>
        </w:r>
      </w:hyperlink>
    </w:p>
    <w:p w14:paraId="7C50FC29" w14:textId="5D09BF5A" w:rsidR="006803FC" w:rsidRPr="0050581E" w:rsidRDefault="00A52FEE">
      <w:pPr>
        <w:pStyle w:val="TOC2"/>
        <w:rPr>
          <w:rFonts w:asciiTheme="minorHAnsi" w:eastAsiaTheme="minorEastAsia" w:hAnsiTheme="minorHAnsi" w:cstheme="minorBidi"/>
          <w:sz w:val="22"/>
          <w:szCs w:val="22"/>
          <w:lang w:eastAsia="zh-CN" w:bidi="ar-SA"/>
        </w:rPr>
      </w:pPr>
      <w:hyperlink w:anchor="_Toc488959060" w:history="1">
        <w:r w:rsidR="006803FC" w:rsidRPr="0050581E">
          <w:rPr>
            <w:rStyle w:val="Hyperlink"/>
          </w:rPr>
          <w:t>3</w:t>
        </w:r>
        <w:r w:rsidR="00407AA4">
          <w:rPr>
            <w:rStyle w:val="Hyperlink"/>
          </w:rPr>
          <w:t>9</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Fuerza mayor</w:t>
        </w:r>
        <w:r w:rsidR="006803FC" w:rsidRPr="0050581E">
          <w:rPr>
            <w:webHidden/>
          </w:rPr>
          <w:tab/>
        </w:r>
        <w:r w:rsidR="006803FC" w:rsidRPr="0050581E">
          <w:rPr>
            <w:webHidden/>
          </w:rPr>
          <w:fldChar w:fldCharType="begin"/>
        </w:r>
        <w:r w:rsidR="006803FC" w:rsidRPr="0050581E">
          <w:rPr>
            <w:webHidden/>
          </w:rPr>
          <w:instrText xml:space="preserve"> PAGEREF _Toc488959060 \h </w:instrText>
        </w:r>
        <w:r w:rsidR="006803FC" w:rsidRPr="0050581E">
          <w:rPr>
            <w:webHidden/>
          </w:rPr>
        </w:r>
        <w:r w:rsidR="006803FC" w:rsidRPr="0050581E">
          <w:rPr>
            <w:webHidden/>
          </w:rPr>
          <w:fldChar w:fldCharType="separate"/>
        </w:r>
        <w:r w:rsidR="000071E3" w:rsidRPr="0050581E">
          <w:rPr>
            <w:webHidden/>
          </w:rPr>
          <w:t>229</w:t>
        </w:r>
        <w:r w:rsidR="006803FC" w:rsidRPr="0050581E">
          <w:rPr>
            <w:webHidden/>
          </w:rPr>
          <w:fldChar w:fldCharType="end"/>
        </w:r>
      </w:hyperlink>
    </w:p>
    <w:p w14:paraId="49E6BB96" w14:textId="2E66F098" w:rsidR="006803FC" w:rsidRPr="0050581E" w:rsidRDefault="00571C7F">
      <w:pPr>
        <w:pStyle w:val="TOC1"/>
        <w:rPr>
          <w:rFonts w:asciiTheme="minorHAnsi" w:eastAsiaTheme="minorEastAsia" w:hAnsiTheme="minorHAnsi" w:cstheme="minorBidi"/>
          <w:b w:val="0"/>
          <w:noProof/>
          <w:sz w:val="22"/>
          <w:szCs w:val="22"/>
          <w:lang w:eastAsia="zh-CN" w:bidi="ar-SA"/>
        </w:rPr>
      </w:pPr>
      <w:hyperlink w:anchor="_Toc488959061" w:history="1">
        <w:r w:rsidR="006803FC" w:rsidRPr="0050581E">
          <w:rPr>
            <w:rStyle w:val="Hyperlink"/>
            <w:noProof/>
          </w:rPr>
          <w:t>H.  Cambio en los elementos del Contrato</w:t>
        </w:r>
        <w:r w:rsidR="006803FC" w:rsidRPr="0050581E">
          <w:rPr>
            <w:noProof/>
            <w:webHidden/>
          </w:rPr>
          <w:tab/>
        </w:r>
        <w:r w:rsidR="006803FC" w:rsidRPr="0050581E">
          <w:rPr>
            <w:noProof/>
            <w:webHidden/>
          </w:rPr>
          <w:fldChar w:fldCharType="begin"/>
        </w:r>
        <w:r w:rsidR="006803FC" w:rsidRPr="0050581E">
          <w:rPr>
            <w:noProof/>
            <w:webHidden/>
          </w:rPr>
          <w:instrText xml:space="preserve"> PAGEREF _Toc488959061 \h </w:instrText>
        </w:r>
        <w:r w:rsidR="006803FC" w:rsidRPr="0050581E">
          <w:rPr>
            <w:noProof/>
            <w:webHidden/>
          </w:rPr>
        </w:r>
        <w:r w:rsidR="006803FC" w:rsidRPr="0050581E">
          <w:rPr>
            <w:noProof/>
            <w:webHidden/>
          </w:rPr>
          <w:fldChar w:fldCharType="separate"/>
        </w:r>
        <w:r w:rsidR="000071E3" w:rsidRPr="0050581E">
          <w:rPr>
            <w:noProof/>
            <w:webHidden/>
          </w:rPr>
          <w:t>231</w:t>
        </w:r>
        <w:r w:rsidR="006803FC" w:rsidRPr="0050581E">
          <w:rPr>
            <w:noProof/>
            <w:webHidden/>
          </w:rPr>
          <w:fldChar w:fldCharType="end"/>
        </w:r>
      </w:hyperlink>
    </w:p>
    <w:p w14:paraId="33B74BB9" w14:textId="57E000A5" w:rsidR="006803FC" w:rsidRPr="0050581E" w:rsidRDefault="00407AA4">
      <w:pPr>
        <w:pStyle w:val="TOC2"/>
        <w:rPr>
          <w:rFonts w:asciiTheme="minorHAnsi" w:eastAsiaTheme="minorEastAsia" w:hAnsiTheme="minorHAnsi" w:cstheme="minorBidi"/>
          <w:sz w:val="22"/>
          <w:szCs w:val="22"/>
          <w:lang w:eastAsia="zh-CN" w:bidi="ar-SA"/>
        </w:rPr>
      </w:pPr>
      <w:r>
        <w:t>40</w:t>
      </w:r>
      <w:hyperlink w:anchor="_Toc488959062" w:history="1">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Cambios en el Sistema</w:t>
        </w:r>
        <w:r w:rsidR="006803FC" w:rsidRPr="0050581E">
          <w:rPr>
            <w:webHidden/>
          </w:rPr>
          <w:tab/>
        </w:r>
        <w:r w:rsidR="006803FC" w:rsidRPr="0050581E">
          <w:rPr>
            <w:webHidden/>
          </w:rPr>
          <w:fldChar w:fldCharType="begin"/>
        </w:r>
        <w:r w:rsidR="006803FC" w:rsidRPr="0050581E">
          <w:rPr>
            <w:webHidden/>
          </w:rPr>
          <w:instrText xml:space="preserve"> PAGEREF _Toc488959062 \h </w:instrText>
        </w:r>
        <w:r w:rsidR="006803FC" w:rsidRPr="0050581E">
          <w:rPr>
            <w:webHidden/>
          </w:rPr>
        </w:r>
        <w:r w:rsidR="006803FC" w:rsidRPr="0050581E">
          <w:rPr>
            <w:webHidden/>
          </w:rPr>
          <w:fldChar w:fldCharType="separate"/>
        </w:r>
        <w:r w:rsidR="000071E3" w:rsidRPr="0050581E">
          <w:rPr>
            <w:webHidden/>
          </w:rPr>
          <w:t>231</w:t>
        </w:r>
        <w:r w:rsidR="006803FC" w:rsidRPr="0050581E">
          <w:rPr>
            <w:webHidden/>
          </w:rPr>
          <w:fldChar w:fldCharType="end"/>
        </w:r>
      </w:hyperlink>
    </w:p>
    <w:p w14:paraId="19E0D712" w14:textId="59FEC692" w:rsidR="006803FC" w:rsidRPr="0050581E" w:rsidRDefault="00A52FEE">
      <w:pPr>
        <w:pStyle w:val="TOC2"/>
        <w:rPr>
          <w:rFonts w:asciiTheme="minorHAnsi" w:eastAsiaTheme="minorEastAsia" w:hAnsiTheme="minorHAnsi" w:cstheme="minorBidi"/>
          <w:sz w:val="22"/>
          <w:szCs w:val="22"/>
          <w:lang w:eastAsia="zh-CN" w:bidi="ar-SA"/>
        </w:rPr>
      </w:pPr>
      <w:hyperlink w:anchor="_Toc488959063" w:history="1">
        <w:r w:rsidR="006803FC" w:rsidRPr="0050581E">
          <w:rPr>
            <w:rStyle w:val="Hyperlink"/>
          </w:rPr>
          <w:t>4</w:t>
        </w:r>
        <w:r w:rsidR="00407AA4">
          <w:rPr>
            <w:rStyle w:val="Hyperlink"/>
          </w:rPr>
          <w:t>1</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Prórroga del plazo para obtener la aceptación operativa</w:t>
        </w:r>
        <w:r w:rsidR="006803FC" w:rsidRPr="0050581E">
          <w:rPr>
            <w:webHidden/>
          </w:rPr>
          <w:tab/>
        </w:r>
        <w:r w:rsidR="006803FC" w:rsidRPr="0050581E">
          <w:rPr>
            <w:webHidden/>
          </w:rPr>
          <w:fldChar w:fldCharType="begin"/>
        </w:r>
        <w:r w:rsidR="006803FC" w:rsidRPr="0050581E">
          <w:rPr>
            <w:webHidden/>
          </w:rPr>
          <w:instrText xml:space="preserve"> PAGEREF _Toc488959063 \h </w:instrText>
        </w:r>
        <w:r w:rsidR="006803FC" w:rsidRPr="0050581E">
          <w:rPr>
            <w:webHidden/>
          </w:rPr>
        </w:r>
        <w:r w:rsidR="006803FC" w:rsidRPr="0050581E">
          <w:rPr>
            <w:webHidden/>
          </w:rPr>
          <w:fldChar w:fldCharType="separate"/>
        </w:r>
        <w:r w:rsidR="000071E3" w:rsidRPr="0050581E">
          <w:rPr>
            <w:webHidden/>
          </w:rPr>
          <w:t>236</w:t>
        </w:r>
        <w:r w:rsidR="006803FC" w:rsidRPr="0050581E">
          <w:rPr>
            <w:webHidden/>
          </w:rPr>
          <w:fldChar w:fldCharType="end"/>
        </w:r>
      </w:hyperlink>
    </w:p>
    <w:p w14:paraId="61A77F5D" w14:textId="1E14B7F1" w:rsidR="006803FC" w:rsidRPr="0050581E" w:rsidRDefault="00A52FEE">
      <w:pPr>
        <w:pStyle w:val="TOC2"/>
        <w:rPr>
          <w:rFonts w:asciiTheme="minorHAnsi" w:eastAsiaTheme="minorEastAsia" w:hAnsiTheme="minorHAnsi" w:cstheme="minorBidi"/>
          <w:sz w:val="22"/>
          <w:szCs w:val="22"/>
          <w:lang w:eastAsia="zh-CN" w:bidi="ar-SA"/>
        </w:rPr>
      </w:pPr>
      <w:hyperlink w:anchor="_Toc488959064" w:history="1">
        <w:r w:rsidR="006803FC" w:rsidRPr="0050581E">
          <w:rPr>
            <w:rStyle w:val="Hyperlink"/>
          </w:rPr>
          <w:t>4</w:t>
        </w:r>
        <w:r w:rsidR="00407AA4">
          <w:rPr>
            <w:rStyle w:val="Hyperlink"/>
          </w:rPr>
          <w:t>2</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Rescisión</w:t>
        </w:r>
        <w:r w:rsidR="006803FC" w:rsidRPr="0050581E">
          <w:rPr>
            <w:webHidden/>
          </w:rPr>
          <w:tab/>
        </w:r>
        <w:r w:rsidR="006803FC" w:rsidRPr="0050581E">
          <w:rPr>
            <w:webHidden/>
          </w:rPr>
          <w:fldChar w:fldCharType="begin"/>
        </w:r>
        <w:r w:rsidR="006803FC" w:rsidRPr="0050581E">
          <w:rPr>
            <w:webHidden/>
          </w:rPr>
          <w:instrText xml:space="preserve"> PAGEREF _Toc488959064 \h </w:instrText>
        </w:r>
        <w:r w:rsidR="006803FC" w:rsidRPr="0050581E">
          <w:rPr>
            <w:webHidden/>
          </w:rPr>
        </w:r>
        <w:r w:rsidR="006803FC" w:rsidRPr="0050581E">
          <w:rPr>
            <w:webHidden/>
          </w:rPr>
          <w:fldChar w:fldCharType="separate"/>
        </w:r>
        <w:r w:rsidR="000071E3" w:rsidRPr="0050581E">
          <w:rPr>
            <w:webHidden/>
          </w:rPr>
          <w:t>237</w:t>
        </w:r>
        <w:r w:rsidR="006803FC" w:rsidRPr="0050581E">
          <w:rPr>
            <w:webHidden/>
          </w:rPr>
          <w:fldChar w:fldCharType="end"/>
        </w:r>
      </w:hyperlink>
    </w:p>
    <w:p w14:paraId="71CE0AF8" w14:textId="1BE1576B" w:rsidR="006803FC" w:rsidRPr="0050581E" w:rsidRDefault="00A52FEE">
      <w:pPr>
        <w:pStyle w:val="TOC2"/>
        <w:rPr>
          <w:rFonts w:asciiTheme="minorHAnsi" w:eastAsiaTheme="minorEastAsia" w:hAnsiTheme="minorHAnsi" w:cstheme="minorBidi"/>
          <w:sz w:val="22"/>
          <w:szCs w:val="22"/>
          <w:lang w:eastAsia="zh-CN" w:bidi="ar-SA"/>
        </w:rPr>
      </w:pPr>
      <w:hyperlink w:anchor="_Toc488959065" w:history="1">
        <w:r w:rsidR="006803FC" w:rsidRPr="0050581E">
          <w:rPr>
            <w:rStyle w:val="Hyperlink"/>
          </w:rPr>
          <w:t>4</w:t>
        </w:r>
        <w:r w:rsidR="00872673">
          <w:rPr>
            <w:rStyle w:val="Hyperlink"/>
          </w:rPr>
          <w:t>3</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Cesión</w:t>
        </w:r>
        <w:r w:rsidR="006803FC" w:rsidRPr="0050581E">
          <w:rPr>
            <w:webHidden/>
          </w:rPr>
          <w:tab/>
        </w:r>
        <w:r w:rsidR="006803FC" w:rsidRPr="0050581E">
          <w:rPr>
            <w:webHidden/>
          </w:rPr>
          <w:fldChar w:fldCharType="begin"/>
        </w:r>
        <w:r w:rsidR="006803FC" w:rsidRPr="0050581E">
          <w:rPr>
            <w:webHidden/>
          </w:rPr>
          <w:instrText xml:space="preserve"> PAGEREF _Toc488959065 \h </w:instrText>
        </w:r>
        <w:r w:rsidR="006803FC" w:rsidRPr="0050581E">
          <w:rPr>
            <w:webHidden/>
          </w:rPr>
        </w:r>
        <w:r w:rsidR="006803FC" w:rsidRPr="0050581E">
          <w:rPr>
            <w:webHidden/>
          </w:rPr>
          <w:fldChar w:fldCharType="separate"/>
        </w:r>
        <w:r w:rsidR="000071E3" w:rsidRPr="0050581E">
          <w:rPr>
            <w:webHidden/>
          </w:rPr>
          <w:t>245</w:t>
        </w:r>
        <w:r w:rsidR="006803FC" w:rsidRPr="0050581E">
          <w:rPr>
            <w:webHidden/>
          </w:rPr>
          <w:fldChar w:fldCharType="end"/>
        </w:r>
      </w:hyperlink>
    </w:p>
    <w:p w14:paraId="0887B36C" w14:textId="53DE692A" w:rsidR="006803FC" w:rsidRPr="0050581E" w:rsidRDefault="00571C7F">
      <w:pPr>
        <w:pStyle w:val="TOC1"/>
        <w:rPr>
          <w:rFonts w:asciiTheme="minorHAnsi" w:eastAsiaTheme="minorEastAsia" w:hAnsiTheme="minorHAnsi" w:cstheme="minorBidi"/>
          <w:b w:val="0"/>
          <w:noProof/>
          <w:sz w:val="22"/>
          <w:szCs w:val="22"/>
          <w:lang w:eastAsia="zh-CN" w:bidi="ar-SA"/>
        </w:rPr>
      </w:pPr>
      <w:hyperlink w:anchor="_Toc488959066" w:history="1">
        <w:r w:rsidR="006803FC" w:rsidRPr="0050581E">
          <w:rPr>
            <w:rStyle w:val="Hyperlink"/>
            <w:noProof/>
          </w:rPr>
          <w:t>I.  Solución de controversias</w:t>
        </w:r>
        <w:r w:rsidR="006803FC" w:rsidRPr="0050581E">
          <w:rPr>
            <w:noProof/>
            <w:webHidden/>
          </w:rPr>
          <w:tab/>
        </w:r>
        <w:r w:rsidR="006803FC" w:rsidRPr="0050581E">
          <w:rPr>
            <w:noProof/>
            <w:webHidden/>
          </w:rPr>
          <w:fldChar w:fldCharType="begin"/>
        </w:r>
        <w:r w:rsidR="006803FC" w:rsidRPr="0050581E">
          <w:rPr>
            <w:noProof/>
            <w:webHidden/>
          </w:rPr>
          <w:instrText xml:space="preserve"> PAGEREF _Toc488959066 \h </w:instrText>
        </w:r>
        <w:r w:rsidR="006803FC" w:rsidRPr="0050581E">
          <w:rPr>
            <w:noProof/>
            <w:webHidden/>
          </w:rPr>
        </w:r>
        <w:r w:rsidR="006803FC" w:rsidRPr="0050581E">
          <w:rPr>
            <w:noProof/>
            <w:webHidden/>
          </w:rPr>
          <w:fldChar w:fldCharType="separate"/>
        </w:r>
        <w:r w:rsidR="000071E3" w:rsidRPr="0050581E">
          <w:rPr>
            <w:noProof/>
            <w:webHidden/>
          </w:rPr>
          <w:t>245</w:t>
        </w:r>
        <w:r w:rsidR="006803FC" w:rsidRPr="0050581E">
          <w:rPr>
            <w:noProof/>
            <w:webHidden/>
          </w:rPr>
          <w:fldChar w:fldCharType="end"/>
        </w:r>
      </w:hyperlink>
    </w:p>
    <w:p w14:paraId="58FAFC4B" w14:textId="2EE3668F" w:rsidR="006803FC" w:rsidRPr="0050581E" w:rsidRDefault="00A52FEE">
      <w:pPr>
        <w:pStyle w:val="TOC2"/>
        <w:rPr>
          <w:rFonts w:asciiTheme="minorHAnsi" w:eastAsiaTheme="minorEastAsia" w:hAnsiTheme="minorHAnsi" w:cstheme="minorBidi"/>
          <w:sz w:val="22"/>
          <w:szCs w:val="22"/>
          <w:lang w:eastAsia="zh-CN" w:bidi="ar-SA"/>
        </w:rPr>
      </w:pPr>
      <w:hyperlink w:anchor="_Toc488959067" w:history="1">
        <w:r w:rsidR="006803FC" w:rsidRPr="0050581E">
          <w:rPr>
            <w:rStyle w:val="Hyperlink"/>
          </w:rPr>
          <w:t>4</w:t>
        </w:r>
        <w:r w:rsidR="00872673">
          <w:rPr>
            <w:rStyle w:val="Hyperlink"/>
          </w:rPr>
          <w:t>4</w:t>
        </w:r>
        <w:r w:rsidR="006803FC" w:rsidRPr="0050581E">
          <w:rPr>
            <w:rStyle w:val="Hyperlink"/>
          </w:rPr>
          <w:t>.</w:t>
        </w:r>
        <w:r w:rsidR="006803FC" w:rsidRPr="0050581E">
          <w:rPr>
            <w:rFonts w:asciiTheme="minorHAnsi" w:eastAsiaTheme="minorEastAsia" w:hAnsiTheme="minorHAnsi" w:cstheme="minorBidi"/>
            <w:sz w:val="22"/>
            <w:szCs w:val="22"/>
            <w:lang w:eastAsia="zh-CN" w:bidi="ar-SA"/>
          </w:rPr>
          <w:tab/>
        </w:r>
        <w:r w:rsidR="006803FC" w:rsidRPr="0050581E">
          <w:rPr>
            <w:rStyle w:val="Hyperlink"/>
          </w:rPr>
          <w:t>Solución de controversias</w:t>
        </w:r>
        <w:r w:rsidR="006803FC" w:rsidRPr="0050581E">
          <w:rPr>
            <w:webHidden/>
          </w:rPr>
          <w:tab/>
        </w:r>
        <w:r w:rsidR="006803FC" w:rsidRPr="0050581E">
          <w:rPr>
            <w:webHidden/>
          </w:rPr>
          <w:fldChar w:fldCharType="begin"/>
        </w:r>
        <w:r w:rsidR="006803FC" w:rsidRPr="0050581E">
          <w:rPr>
            <w:webHidden/>
          </w:rPr>
          <w:instrText xml:space="preserve"> PAGEREF _Toc488959067 \h </w:instrText>
        </w:r>
        <w:r w:rsidR="006803FC" w:rsidRPr="0050581E">
          <w:rPr>
            <w:webHidden/>
          </w:rPr>
        </w:r>
        <w:r w:rsidR="006803FC" w:rsidRPr="0050581E">
          <w:rPr>
            <w:webHidden/>
          </w:rPr>
          <w:fldChar w:fldCharType="separate"/>
        </w:r>
        <w:r w:rsidR="000071E3" w:rsidRPr="0050581E">
          <w:rPr>
            <w:webHidden/>
          </w:rPr>
          <w:t>245</w:t>
        </w:r>
        <w:r w:rsidR="006803FC" w:rsidRPr="0050581E">
          <w:rPr>
            <w:webHidden/>
          </w:rPr>
          <w:fldChar w:fldCharType="end"/>
        </w:r>
      </w:hyperlink>
    </w:p>
    <w:p w14:paraId="3430AA5B" w14:textId="0AE8A170" w:rsidR="00F24849" w:rsidRPr="0050581E" w:rsidRDefault="00F24849" w:rsidP="00A20832">
      <w:pPr>
        <w:jc w:val="center"/>
      </w:pPr>
      <w:r w:rsidRPr="0050581E">
        <w:fldChar w:fldCharType="end"/>
      </w:r>
    </w:p>
    <w:p w14:paraId="6D51B8CD" w14:textId="77777777" w:rsidR="00F24849" w:rsidRPr="0050581E" w:rsidRDefault="00F24849" w:rsidP="00A20832">
      <w:pPr>
        <w:jc w:val="center"/>
      </w:pPr>
    </w:p>
    <w:p w14:paraId="40453A73" w14:textId="070F3430" w:rsidR="00A20832" w:rsidRPr="0050581E" w:rsidRDefault="00A20832" w:rsidP="00A20832">
      <w:pPr>
        <w:jc w:val="center"/>
        <w:rPr>
          <w:b/>
          <w:sz w:val="36"/>
          <w:szCs w:val="36"/>
        </w:rPr>
      </w:pPr>
      <w:r w:rsidRPr="0050581E">
        <w:br w:type="page"/>
      </w:r>
    </w:p>
    <w:p w14:paraId="3AE03302" w14:textId="77777777" w:rsidR="00A20832" w:rsidRPr="0050581E" w:rsidRDefault="00A20832" w:rsidP="00A20832">
      <w:pPr>
        <w:jc w:val="center"/>
        <w:rPr>
          <w:b/>
          <w:sz w:val="36"/>
          <w:szCs w:val="36"/>
        </w:rPr>
      </w:pPr>
      <w:r w:rsidRPr="0050581E">
        <w:rPr>
          <w:b/>
          <w:sz w:val="36"/>
          <w:szCs w:val="36"/>
        </w:rPr>
        <w:lastRenderedPageBreak/>
        <w:t>Condiciones Generales del Contrato</w:t>
      </w:r>
    </w:p>
    <w:p w14:paraId="4611966A" w14:textId="5B427E81" w:rsidR="00A20832" w:rsidRPr="0050581E" w:rsidRDefault="00A20832" w:rsidP="00A20832">
      <w:pPr>
        <w:pStyle w:val="Head61"/>
      </w:pPr>
      <w:bookmarkStart w:id="770" w:name="_Toc277233317"/>
      <w:bookmarkStart w:id="771" w:name="_Toc488959016"/>
      <w:r w:rsidRPr="0050581E">
        <w:t xml:space="preserve">A. </w:t>
      </w:r>
      <w:r w:rsidR="00C92CE6" w:rsidRPr="0050581E">
        <w:t xml:space="preserve"> </w:t>
      </w:r>
      <w:r w:rsidRPr="0050581E">
        <w:t>Contrato e interpretación</w:t>
      </w:r>
      <w:bookmarkEnd w:id="770"/>
      <w:bookmarkEnd w:id="771"/>
    </w:p>
    <w:tbl>
      <w:tblPr>
        <w:tblW w:w="0" w:type="auto"/>
        <w:tblLayout w:type="fixed"/>
        <w:tblCellMar>
          <w:left w:w="115" w:type="dxa"/>
          <w:right w:w="115" w:type="dxa"/>
        </w:tblCellMar>
        <w:tblLook w:val="0000" w:firstRow="0" w:lastRow="0" w:firstColumn="0" w:lastColumn="0" w:noHBand="0" w:noVBand="0"/>
      </w:tblPr>
      <w:tblGrid>
        <w:gridCol w:w="2242"/>
        <w:gridCol w:w="6804"/>
      </w:tblGrid>
      <w:tr w:rsidR="00A20832" w:rsidRPr="0050581E" w14:paraId="638518C7" w14:textId="77777777" w:rsidTr="004313F3">
        <w:trPr>
          <w:cantSplit/>
        </w:trPr>
        <w:tc>
          <w:tcPr>
            <w:tcW w:w="2242" w:type="dxa"/>
          </w:tcPr>
          <w:p w14:paraId="2BC42D50" w14:textId="77777777" w:rsidR="00A20832" w:rsidRPr="0050581E" w:rsidRDefault="00A20832" w:rsidP="00A35BE3">
            <w:pPr>
              <w:pStyle w:val="Head62"/>
            </w:pPr>
            <w:bookmarkStart w:id="772" w:name="_Toc277233318"/>
            <w:bookmarkStart w:id="773" w:name="_Toc488959017"/>
            <w:r w:rsidRPr="0050581E">
              <w:t>1.</w:t>
            </w:r>
            <w:r w:rsidRPr="0050581E">
              <w:tab/>
              <w:t>Definiciones</w:t>
            </w:r>
            <w:bookmarkEnd w:id="772"/>
            <w:bookmarkEnd w:id="773"/>
          </w:p>
        </w:tc>
        <w:tc>
          <w:tcPr>
            <w:tcW w:w="6804" w:type="dxa"/>
          </w:tcPr>
          <w:p w14:paraId="200B1082" w14:textId="5F262B35" w:rsidR="00A20832" w:rsidRPr="0050581E" w:rsidRDefault="00A20832" w:rsidP="00B40BFC">
            <w:pPr>
              <w:keepNext/>
              <w:keepLines/>
              <w:spacing w:before="240" w:after="200"/>
              <w:ind w:left="540" w:hanging="540"/>
              <w:outlineLvl w:val="4"/>
            </w:pPr>
            <w:r w:rsidRPr="0050581E">
              <w:t>1.1</w:t>
            </w:r>
            <w:r w:rsidRPr="0050581E">
              <w:tab/>
              <w:t xml:space="preserve">En el presente </w:t>
            </w:r>
            <w:r w:rsidR="000D2934" w:rsidRPr="0050581E">
              <w:t>C</w:t>
            </w:r>
            <w:r w:rsidRPr="0050581E">
              <w:t>ontrato, los siguientes términos se interpretarán según se indica a continuación.</w:t>
            </w:r>
          </w:p>
        </w:tc>
      </w:tr>
      <w:tr w:rsidR="00A20832" w:rsidRPr="0050581E" w14:paraId="72FC2CCD" w14:textId="77777777" w:rsidTr="004313F3">
        <w:tc>
          <w:tcPr>
            <w:tcW w:w="2242" w:type="dxa"/>
          </w:tcPr>
          <w:p w14:paraId="04146410" w14:textId="77777777" w:rsidR="00A20832" w:rsidRPr="0050581E" w:rsidRDefault="00A20832" w:rsidP="00A35BE3">
            <w:pPr>
              <w:spacing w:after="0"/>
              <w:jc w:val="left"/>
            </w:pPr>
          </w:p>
        </w:tc>
        <w:tc>
          <w:tcPr>
            <w:tcW w:w="6804" w:type="dxa"/>
          </w:tcPr>
          <w:p w14:paraId="1D4F5E28" w14:textId="6BD41532" w:rsidR="00A20832" w:rsidRPr="0050581E" w:rsidRDefault="001F46ED" w:rsidP="00B40BFC">
            <w:pPr>
              <w:keepNext/>
              <w:keepLines/>
              <w:spacing w:before="240" w:after="200"/>
              <w:ind w:left="1080" w:hanging="540"/>
              <w:outlineLvl w:val="4"/>
            </w:pPr>
            <w:r w:rsidRPr="0050581E">
              <w:t>(</w:t>
            </w:r>
            <w:r w:rsidR="00A20832" w:rsidRPr="0050581E">
              <w:t>a)</w:t>
            </w:r>
            <w:r w:rsidR="00A20832" w:rsidRPr="0050581E">
              <w:tab/>
              <w:t xml:space="preserve">Elementos del </w:t>
            </w:r>
            <w:r w:rsidR="00D960FC" w:rsidRPr="0050581E">
              <w:t>C</w:t>
            </w:r>
            <w:r w:rsidR="00A20832" w:rsidRPr="0050581E">
              <w:t>ontrato</w:t>
            </w:r>
          </w:p>
          <w:p w14:paraId="08DBDBAF" w14:textId="3E5C67D6" w:rsidR="00A20832" w:rsidRPr="0050581E" w:rsidRDefault="00A20832" w:rsidP="001A21B4">
            <w:pPr>
              <w:pStyle w:val="ListParagraph"/>
              <w:keepNext/>
              <w:keepLines/>
              <w:numPr>
                <w:ilvl w:val="0"/>
                <w:numId w:val="57"/>
              </w:numPr>
              <w:spacing w:before="240" w:after="200"/>
              <w:ind w:left="1584" w:hanging="504"/>
              <w:contextualSpacing w:val="0"/>
              <w:outlineLvl w:val="4"/>
            </w:pPr>
            <w:r w:rsidRPr="0050581E">
              <w:t xml:space="preserve">Por “Contrato” se entiende el </w:t>
            </w:r>
            <w:r w:rsidR="00682589">
              <w:t>Convenio Contractual</w:t>
            </w:r>
            <w:r w:rsidRPr="0050581E">
              <w:t xml:space="preserve"> celebrado entre el Comprador y el Proveedor, junto con los documentos del Contrato a los que allí se haga referencia. El Convenio </w:t>
            </w:r>
            <w:r w:rsidR="00F358DC" w:rsidRPr="0050581E">
              <w:t xml:space="preserve">Contractual </w:t>
            </w:r>
            <w:r w:rsidRPr="0050581E">
              <w:t>y los documentos del Contrato constituirán el Contrato, y la expresión “el Contrato” se interpretará de tal manera en dichos documentos.</w:t>
            </w:r>
          </w:p>
          <w:p w14:paraId="7587700F" w14:textId="6FE4705D" w:rsidR="00A20832" w:rsidRPr="0050581E" w:rsidRDefault="00A20832" w:rsidP="001A21B4">
            <w:pPr>
              <w:pStyle w:val="ListParagraph"/>
              <w:keepNext/>
              <w:keepLines/>
              <w:numPr>
                <w:ilvl w:val="0"/>
                <w:numId w:val="57"/>
              </w:numPr>
              <w:spacing w:before="240" w:after="200"/>
              <w:ind w:left="1584" w:hanging="504"/>
              <w:contextualSpacing w:val="0"/>
              <w:outlineLvl w:val="4"/>
            </w:pPr>
            <w:r w:rsidRPr="0050581E">
              <w:t xml:space="preserve">Por “documentos del Contrato” se entiende los documentos especificados en el artículo 1.1 (Documentos del Contrato) del Convenio </w:t>
            </w:r>
            <w:r w:rsidR="00F358DC" w:rsidRPr="0050581E">
              <w:t xml:space="preserve">Contractual </w:t>
            </w:r>
            <w:r w:rsidRPr="0050581E">
              <w:t>(incluidas todas las enmiendas</w:t>
            </w:r>
            <w:r w:rsidR="00F358DC" w:rsidRPr="0050581E">
              <w:t xml:space="preserve"> a </w:t>
            </w:r>
            <w:r w:rsidR="00B40BFC" w:rsidRPr="0050581E">
              <w:br/>
            </w:r>
            <w:r w:rsidR="00F358DC" w:rsidRPr="0050581E">
              <w:t>estos documentos</w:t>
            </w:r>
            <w:r w:rsidRPr="0050581E">
              <w:t>).</w:t>
            </w:r>
          </w:p>
          <w:p w14:paraId="67E2E516" w14:textId="0E0C0E4F" w:rsidR="00A20832" w:rsidRPr="0050581E" w:rsidRDefault="00A20832" w:rsidP="001A21B4">
            <w:pPr>
              <w:pStyle w:val="ListParagraph"/>
              <w:keepNext/>
              <w:keepLines/>
              <w:numPr>
                <w:ilvl w:val="0"/>
                <w:numId w:val="57"/>
              </w:numPr>
              <w:spacing w:before="240" w:after="200"/>
              <w:ind w:left="1584" w:hanging="504"/>
              <w:contextualSpacing w:val="0"/>
              <w:outlineLvl w:val="4"/>
            </w:pPr>
            <w:r w:rsidRPr="0050581E">
              <w:t>Por “Convenio</w:t>
            </w:r>
            <w:r w:rsidR="00F358DC" w:rsidRPr="0050581E">
              <w:t xml:space="preserve"> Contractual</w:t>
            </w:r>
            <w:r w:rsidRPr="0050581E">
              <w:t xml:space="preserve">” se entiende el acuerdo celebrado entre el Comprador y el Proveedor utilizando el formulario de Convenio </w:t>
            </w:r>
            <w:r w:rsidR="00F358DC" w:rsidRPr="0050581E">
              <w:t xml:space="preserve">Contractual </w:t>
            </w:r>
            <w:r w:rsidRPr="0050581E">
              <w:t xml:space="preserve">que figura en la sección </w:t>
            </w:r>
            <w:r w:rsidR="00CB706D" w:rsidRPr="0050581E">
              <w:t xml:space="preserve">de </w:t>
            </w:r>
            <w:r w:rsidRPr="0050581E">
              <w:t>formularios de</w:t>
            </w:r>
            <w:r w:rsidR="00CB706D" w:rsidRPr="0050581E">
              <w:t>l</w:t>
            </w:r>
            <w:r w:rsidRPr="0050581E">
              <w:t xml:space="preserve"> </w:t>
            </w:r>
            <w:r w:rsidR="00CB706D" w:rsidRPr="0050581E">
              <w:t>C</w:t>
            </w:r>
            <w:r w:rsidRPr="0050581E">
              <w:t xml:space="preserve">ontrato </w:t>
            </w:r>
            <w:r w:rsidR="00A83F3E" w:rsidRPr="0050581E">
              <w:t xml:space="preserve">del </w:t>
            </w:r>
            <w:r w:rsidR="00807C34">
              <w:t>documento de licitación</w:t>
            </w:r>
            <w:r w:rsidR="00A83F3E" w:rsidRPr="0050581E">
              <w:t xml:space="preserve"> </w:t>
            </w:r>
            <w:r w:rsidRPr="0050581E">
              <w:t xml:space="preserve">y las modificaciones a dicho formulario acordadas entre el Comprador y el Proveedor. La fecha del Convenio </w:t>
            </w:r>
            <w:r w:rsidR="00F358DC" w:rsidRPr="0050581E">
              <w:t xml:space="preserve">Contractual </w:t>
            </w:r>
            <w:r w:rsidRPr="0050581E">
              <w:t xml:space="preserve">se registrará en el formulario firmado. </w:t>
            </w:r>
          </w:p>
          <w:p w14:paraId="067B5DBA" w14:textId="573AD9FF" w:rsidR="00A20832" w:rsidRPr="0050581E" w:rsidRDefault="00A20832" w:rsidP="001A21B4">
            <w:pPr>
              <w:pStyle w:val="ListParagraph"/>
              <w:keepNext/>
              <w:keepLines/>
              <w:numPr>
                <w:ilvl w:val="0"/>
                <w:numId w:val="57"/>
              </w:numPr>
              <w:spacing w:before="240" w:after="200"/>
              <w:ind w:left="1584" w:hanging="504"/>
              <w:contextualSpacing w:val="0"/>
              <w:outlineLvl w:val="4"/>
            </w:pPr>
            <w:r w:rsidRPr="0050581E">
              <w:t>Por “CGC” se entiende las Condiciones Generales del Contrato.</w:t>
            </w:r>
          </w:p>
          <w:p w14:paraId="45C76F27" w14:textId="07C9F4C4" w:rsidR="00A20832" w:rsidRPr="0050581E" w:rsidRDefault="00A20832" w:rsidP="001A21B4">
            <w:pPr>
              <w:pStyle w:val="ListParagraph"/>
              <w:keepNext/>
              <w:keepLines/>
              <w:numPr>
                <w:ilvl w:val="0"/>
                <w:numId w:val="57"/>
              </w:numPr>
              <w:spacing w:before="240" w:after="200"/>
              <w:ind w:left="1584" w:hanging="504"/>
              <w:contextualSpacing w:val="0"/>
              <w:outlineLvl w:val="4"/>
            </w:pPr>
            <w:r w:rsidRPr="0050581E">
              <w:t>Por “CEC” se entiende las Condiciones Especiales del Contrato.</w:t>
            </w:r>
          </w:p>
          <w:p w14:paraId="0F00090E" w14:textId="765AFA9F" w:rsidR="00A20832" w:rsidRPr="0050581E" w:rsidRDefault="00A20832" w:rsidP="001A21B4">
            <w:pPr>
              <w:pStyle w:val="ListParagraph"/>
              <w:keepNext/>
              <w:keepLines/>
              <w:numPr>
                <w:ilvl w:val="0"/>
                <w:numId w:val="57"/>
              </w:numPr>
              <w:spacing w:before="240" w:after="200"/>
              <w:ind w:left="1584" w:hanging="504"/>
              <w:contextualSpacing w:val="0"/>
              <w:outlineLvl w:val="4"/>
            </w:pPr>
            <w:r w:rsidRPr="0050581E">
              <w:t xml:space="preserve">Por “requisitos técnicos” se entiende los requisitos técnicos establecidos en la </w:t>
            </w:r>
            <w:r w:rsidR="005E641B" w:rsidRPr="0050581E">
              <w:t>Sección </w:t>
            </w:r>
            <w:r w:rsidRPr="0050581E">
              <w:t xml:space="preserve">VI </w:t>
            </w:r>
            <w:r w:rsidR="005E641B" w:rsidRPr="0050581E">
              <w:t xml:space="preserve">del </w:t>
            </w:r>
            <w:r w:rsidR="00807C34">
              <w:t>documento de licitación</w:t>
            </w:r>
            <w:r w:rsidRPr="0050581E">
              <w:t>.</w:t>
            </w:r>
          </w:p>
          <w:p w14:paraId="0F68286B" w14:textId="0BB9D3EE" w:rsidR="00A20832" w:rsidRPr="0050581E" w:rsidRDefault="00A20832" w:rsidP="001A21B4">
            <w:pPr>
              <w:pStyle w:val="ListParagraph"/>
              <w:keepNext/>
              <w:keepLines/>
              <w:numPr>
                <w:ilvl w:val="0"/>
                <w:numId w:val="57"/>
              </w:numPr>
              <w:spacing w:before="240" w:after="200"/>
              <w:ind w:left="1584" w:hanging="504"/>
              <w:contextualSpacing w:val="0"/>
              <w:outlineLvl w:val="4"/>
            </w:pPr>
            <w:r w:rsidRPr="0050581E">
              <w:t xml:space="preserve">Por “programa de ejecución” se entiende el programa de ejecución establecido en la </w:t>
            </w:r>
            <w:r w:rsidR="005E641B" w:rsidRPr="0050581E">
              <w:t>Sección </w:t>
            </w:r>
            <w:r w:rsidRPr="0050581E">
              <w:t xml:space="preserve">VI </w:t>
            </w:r>
            <w:r w:rsidR="005E641B" w:rsidRPr="0050581E">
              <w:t xml:space="preserve">del </w:t>
            </w:r>
            <w:r w:rsidR="00807C34">
              <w:t>documento de licitación</w:t>
            </w:r>
            <w:r w:rsidRPr="0050581E">
              <w:t>.</w:t>
            </w:r>
          </w:p>
          <w:p w14:paraId="29E34B8B" w14:textId="57D5E342" w:rsidR="00A20832" w:rsidRPr="0050581E" w:rsidRDefault="00A20832" w:rsidP="001A21B4">
            <w:pPr>
              <w:pStyle w:val="ListParagraph"/>
              <w:keepNext/>
              <w:keepLines/>
              <w:numPr>
                <w:ilvl w:val="0"/>
                <w:numId w:val="57"/>
              </w:numPr>
              <w:spacing w:before="240" w:after="200"/>
              <w:ind w:left="1584" w:hanging="504"/>
              <w:contextualSpacing w:val="0"/>
              <w:outlineLvl w:val="4"/>
            </w:pPr>
            <w:r w:rsidRPr="0050581E">
              <w:t xml:space="preserve">Por “precio </w:t>
            </w:r>
            <w:r w:rsidR="00672C5C" w:rsidRPr="0050581E">
              <w:t>d</w:t>
            </w:r>
            <w:r w:rsidRPr="0050581E">
              <w:t xml:space="preserve">el Contrato” se entiende el precio </w:t>
            </w:r>
            <w:r w:rsidR="00B40BFC" w:rsidRPr="0050581E">
              <w:br/>
            </w:r>
            <w:r w:rsidRPr="0050581E">
              <w:t xml:space="preserve">o los precios definidos en el artículo 2 (Precio </w:t>
            </w:r>
            <w:r w:rsidR="00B40BFC" w:rsidRPr="0050581E">
              <w:br/>
            </w:r>
            <w:r w:rsidRPr="0050581E">
              <w:t xml:space="preserve">del Contrato y </w:t>
            </w:r>
            <w:r w:rsidR="007B7187" w:rsidRPr="0050581E">
              <w:t>c</w:t>
            </w:r>
            <w:r w:rsidRPr="0050581E">
              <w:t xml:space="preserve">ondiciones de </w:t>
            </w:r>
            <w:r w:rsidR="007B7187" w:rsidRPr="0050581E">
              <w:t>p</w:t>
            </w:r>
            <w:r w:rsidRPr="0050581E">
              <w:t xml:space="preserve">ago) del </w:t>
            </w:r>
            <w:r w:rsidR="00B40BFC" w:rsidRPr="0050581E">
              <w:br/>
            </w:r>
            <w:r w:rsidRPr="0050581E">
              <w:t>Convenio</w:t>
            </w:r>
            <w:r w:rsidR="007B7187" w:rsidRPr="0050581E">
              <w:t xml:space="preserve"> Contractual</w:t>
            </w:r>
            <w:r w:rsidRPr="0050581E">
              <w:t>.</w:t>
            </w:r>
          </w:p>
          <w:p w14:paraId="0FD5CF98" w14:textId="7D2DF5C3" w:rsidR="00A20832" w:rsidRPr="0050581E" w:rsidRDefault="00A20832" w:rsidP="001A21B4">
            <w:pPr>
              <w:pStyle w:val="ListParagraph"/>
              <w:keepNext/>
              <w:keepLines/>
              <w:numPr>
                <w:ilvl w:val="0"/>
                <w:numId w:val="57"/>
              </w:numPr>
              <w:spacing w:before="240" w:after="200"/>
              <w:ind w:left="1584" w:hanging="504"/>
              <w:contextualSpacing w:val="0"/>
              <w:outlineLvl w:val="4"/>
            </w:pPr>
            <w:r w:rsidRPr="0050581E">
              <w:lastRenderedPageBreak/>
              <w:t>Por “</w:t>
            </w:r>
            <w:r w:rsidR="00BD18BF" w:rsidRPr="0050581E">
              <w:t>Política de Adquisiciones</w:t>
            </w:r>
            <w:r w:rsidRPr="0050581E">
              <w:t xml:space="preserve">” se entiende </w:t>
            </w:r>
            <w:r w:rsidR="00B40BFC" w:rsidRPr="0050581E">
              <w:br/>
            </w:r>
            <w:r w:rsidRPr="0050581E">
              <w:t xml:space="preserve">la </w:t>
            </w:r>
            <w:r w:rsidR="00BD18BF" w:rsidRPr="0050581E">
              <w:t xml:space="preserve">Política de Adquisiciones del BID </w:t>
            </w:r>
            <w:r w:rsidRPr="0050581E">
              <w:rPr>
                <w:b/>
              </w:rPr>
              <w:t>especificada en las CEC</w:t>
            </w:r>
            <w:r w:rsidRPr="0050581E">
              <w:t>.</w:t>
            </w:r>
          </w:p>
          <w:p w14:paraId="1889A142" w14:textId="7E354639" w:rsidR="00A20832" w:rsidRPr="0050581E" w:rsidRDefault="00A20832" w:rsidP="001A21B4">
            <w:pPr>
              <w:pStyle w:val="ListParagraph"/>
              <w:keepNext/>
              <w:keepLines/>
              <w:numPr>
                <w:ilvl w:val="0"/>
                <w:numId w:val="57"/>
              </w:numPr>
              <w:spacing w:before="240" w:after="200"/>
              <w:ind w:left="1584" w:hanging="504"/>
              <w:contextualSpacing w:val="0"/>
              <w:outlineLvl w:val="4"/>
            </w:pPr>
            <w:r w:rsidRPr="0050581E">
              <w:t>Por “</w:t>
            </w:r>
            <w:r w:rsidR="00A83F3E" w:rsidRPr="0050581E">
              <w:t>D</w:t>
            </w:r>
            <w:r w:rsidRPr="0050581E">
              <w:t xml:space="preserve">ocumentos de </w:t>
            </w:r>
            <w:r w:rsidR="00A83F3E" w:rsidRPr="0050581E">
              <w:t>L</w:t>
            </w:r>
            <w:r w:rsidRPr="0050581E">
              <w:t xml:space="preserve">icitación” se entiende el conjunto de documentos emitidos por el Comprador para instruir e informar a los posibles proveedores sobre los procesos de licitación, la selección de la </w:t>
            </w:r>
            <w:r w:rsidR="00BC72E3" w:rsidRPr="0050581E">
              <w:t>O</w:t>
            </w:r>
            <w:r w:rsidRPr="0050581E">
              <w:t xml:space="preserve">ferta ganadora y la formación del Contrato, así como las condiciones contractuales que rigen la relación entre el Comprador y el Proveedor. Las CEC, los requisitos técnicos y todos los demás documentos incluidos en </w:t>
            </w:r>
            <w:r w:rsidR="00A83F3E" w:rsidRPr="0050581E">
              <w:t xml:space="preserve">el </w:t>
            </w:r>
            <w:r w:rsidR="00807C34">
              <w:t>documento de licitación</w:t>
            </w:r>
            <w:r w:rsidRPr="0050581E">
              <w:t xml:space="preserve"> constituyen las Regulaciones de Adquisiciones que el Comprador está obligado a seguir durante las adquisiciones realizadas en el marco del presente Contrato y la administración de dicho instrumento.</w:t>
            </w:r>
          </w:p>
        </w:tc>
      </w:tr>
      <w:tr w:rsidR="00A20832" w:rsidRPr="0050581E" w14:paraId="37A31DE8" w14:textId="77777777" w:rsidTr="004313F3">
        <w:tc>
          <w:tcPr>
            <w:tcW w:w="2242" w:type="dxa"/>
          </w:tcPr>
          <w:p w14:paraId="4F4FADC8" w14:textId="77777777" w:rsidR="00A20832" w:rsidRPr="0050581E" w:rsidRDefault="00A20832" w:rsidP="00A35BE3">
            <w:pPr>
              <w:spacing w:after="0"/>
              <w:jc w:val="left"/>
            </w:pPr>
          </w:p>
        </w:tc>
        <w:tc>
          <w:tcPr>
            <w:tcW w:w="6804" w:type="dxa"/>
          </w:tcPr>
          <w:p w14:paraId="3ECAAE7E" w14:textId="2BCD09D1" w:rsidR="00A20832" w:rsidRPr="0050581E" w:rsidRDefault="001F46ED" w:rsidP="00B40BFC">
            <w:pPr>
              <w:keepNext/>
              <w:keepLines/>
              <w:spacing w:before="240" w:after="200"/>
              <w:ind w:left="1080" w:hanging="547"/>
              <w:outlineLvl w:val="4"/>
            </w:pPr>
            <w:r w:rsidRPr="0050581E">
              <w:t>(</w:t>
            </w:r>
            <w:r w:rsidR="00A20832" w:rsidRPr="0050581E">
              <w:t>b)</w:t>
            </w:r>
            <w:r w:rsidR="00A20832" w:rsidRPr="0050581E">
              <w:tab/>
              <w:t>Entidades</w:t>
            </w:r>
          </w:p>
          <w:p w14:paraId="0094F3A4" w14:textId="12C86F5A" w:rsidR="00A20832" w:rsidRPr="0050581E" w:rsidRDefault="00A20832" w:rsidP="001A21B4">
            <w:pPr>
              <w:pStyle w:val="ListParagraph"/>
              <w:keepNext/>
              <w:keepLines/>
              <w:numPr>
                <w:ilvl w:val="0"/>
                <w:numId w:val="58"/>
              </w:numPr>
              <w:spacing w:before="240" w:after="200"/>
              <w:ind w:left="1584" w:hanging="504"/>
              <w:contextualSpacing w:val="0"/>
              <w:outlineLvl w:val="4"/>
            </w:pPr>
            <w:r w:rsidRPr="0050581E">
              <w:t xml:space="preserve">Por “Comprador” se entiende la entidad que compra el Sistema Informático, según </w:t>
            </w:r>
            <w:r w:rsidRPr="0050581E">
              <w:rPr>
                <w:b/>
              </w:rPr>
              <w:t>se especifica en las</w:t>
            </w:r>
            <w:r w:rsidRPr="0050581E">
              <w:t xml:space="preserve"> </w:t>
            </w:r>
            <w:r w:rsidRPr="0050581E">
              <w:rPr>
                <w:b/>
              </w:rPr>
              <w:t>CEC</w:t>
            </w:r>
            <w:r w:rsidRPr="0050581E">
              <w:t>.</w:t>
            </w:r>
          </w:p>
          <w:p w14:paraId="6D538236" w14:textId="7F136C44" w:rsidR="00A20832" w:rsidRPr="0050581E" w:rsidRDefault="00A20832" w:rsidP="001A21B4">
            <w:pPr>
              <w:pStyle w:val="ListParagraph"/>
              <w:keepNext/>
              <w:keepLines/>
              <w:numPr>
                <w:ilvl w:val="0"/>
                <w:numId w:val="58"/>
              </w:numPr>
              <w:spacing w:before="240" w:after="200"/>
              <w:ind w:left="1584" w:hanging="504"/>
              <w:contextualSpacing w:val="0"/>
              <w:outlineLvl w:val="4"/>
            </w:pPr>
            <w:r w:rsidRPr="0050581E">
              <w:t>Por “</w:t>
            </w:r>
            <w:r w:rsidR="00F50D13" w:rsidRPr="0050581E">
              <w:t xml:space="preserve">Gerente </w:t>
            </w:r>
            <w:r w:rsidRPr="0050581E">
              <w:t xml:space="preserve">de </w:t>
            </w:r>
            <w:r w:rsidR="00F50D13" w:rsidRPr="0050581E">
              <w:t>Proyecto</w:t>
            </w:r>
            <w:r w:rsidRPr="0050581E">
              <w:t xml:space="preserve">” se entiende la persona designada como tal en las CEC o que el Comprador designe de la manera prevista en la cláusula 18.1 </w:t>
            </w:r>
            <w:r w:rsidR="00B40BFC" w:rsidRPr="0050581E">
              <w:br/>
            </w:r>
            <w:r w:rsidRPr="0050581E">
              <w:t xml:space="preserve">de las CGC (Gerente de </w:t>
            </w:r>
            <w:r w:rsidR="009C47D4" w:rsidRPr="0050581E">
              <w:t>p</w:t>
            </w:r>
            <w:r w:rsidRPr="0050581E">
              <w:t xml:space="preserve">royecto) para </w:t>
            </w:r>
            <w:r w:rsidR="00B40BFC" w:rsidRPr="0050581E">
              <w:br/>
            </w:r>
            <w:r w:rsidRPr="0050581E">
              <w:t>desempeñar las funciones que le han sido delegadas por el Comprador.</w:t>
            </w:r>
          </w:p>
          <w:p w14:paraId="37B75531" w14:textId="7A0860FE" w:rsidR="00A20832" w:rsidRPr="0050581E" w:rsidRDefault="00A20832" w:rsidP="001A21B4">
            <w:pPr>
              <w:pStyle w:val="ListParagraph"/>
              <w:keepNext/>
              <w:keepLines/>
              <w:numPr>
                <w:ilvl w:val="0"/>
                <w:numId w:val="58"/>
              </w:numPr>
              <w:spacing w:before="240" w:after="200"/>
              <w:ind w:left="1584" w:hanging="504"/>
              <w:contextualSpacing w:val="0"/>
              <w:outlineLvl w:val="4"/>
            </w:pPr>
            <w:r w:rsidRPr="0050581E">
              <w:t xml:space="preserve">Por “Proveedor” se entiende la </w:t>
            </w:r>
            <w:r w:rsidR="003023FB" w:rsidRPr="0050581E">
              <w:t xml:space="preserve">firma o </w:t>
            </w:r>
            <w:r w:rsidR="00682368" w:rsidRPr="0050581E">
              <w:t>la Asociación en Participación, Consorcio o Asociación ("</w:t>
            </w:r>
            <w:r w:rsidR="000107E9" w:rsidRPr="0050581E">
              <w:t>APCA</w:t>
            </w:r>
            <w:r w:rsidR="00682368" w:rsidRPr="0050581E">
              <w:t>")</w:t>
            </w:r>
            <w:r w:rsidRPr="0050581E">
              <w:t xml:space="preserve"> cuya </w:t>
            </w:r>
            <w:r w:rsidR="00BC72E3" w:rsidRPr="0050581E">
              <w:t>O</w:t>
            </w:r>
            <w:r w:rsidRPr="0050581E">
              <w:t xml:space="preserve">ferta para ejecutar el Contrato ha sido aceptada por el Comprador y aparece denominada como tal en el </w:t>
            </w:r>
            <w:r w:rsidR="00682589">
              <w:t>Convenio Contractual</w:t>
            </w:r>
            <w:r w:rsidRPr="0050581E">
              <w:t>.</w:t>
            </w:r>
          </w:p>
          <w:p w14:paraId="0F4C1CAF" w14:textId="468CD617" w:rsidR="00A20832" w:rsidRPr="0050581E" w:rsidRDefault="00A20832" w:rsidP="001A21B4">
            <w:pPr>
              <w:pStyle w:val="ListParagraph"/>
              <w:keepNext/>
              <w:keepLines/>
              <w:numPr>
                <w:ilvl w:val="0"/>
                <w:numId w:val="58"/>
              </w:numPr>
              <w:spacing w:before="240" w:after="200"/>
              <w:ind w:left="1584" w:hanging="504"/>
              <w:contextualSpacing w:val="0"/>
              <w:outlineLvl w:val="4"/>
            </w:pPr>
            <w:r w:rsidRPr="0050581E">
              <w:t>Por “</w:t>
            </w:r>
            <w:r w:rsidR="009C47D4" w:rsidRPr="0050581E">
              <w:t>r</w:t>
            </w:r>
            <w:r w:rsidRPr="0050581E">
              <w:t xml:space="preserve">epresentante del Proveedor” se entiende la persona designada por el Proveedor o designada como tal en el Convenio </w:t>
            </w:r>
            <w:r w:rsidR="00771E19" w:rsidRPr="0050581E">
              <w:t xml:space="preserve">Contractual </w:t>
            </w:r>
            <w:r w:rsidRPr="0050581E">
              <w:t>o aprobada por el Proveedor de la manera prevista en la cláusula 18.2 (Representante del Proveedor) para desempeñar las funciones que le han sido delegadas por el Proveedor.</w:t>
            </w:r>
          </w:p>
          <w:p w14:paraId="75F51DEB" w14:textId="4478415F" w:rsidR="00A20832" w:rsidRPr="0050581E" w:rsidRDefault="00A20832" w:rsidP="001A21B4">
            <w:pPr>
              <w:pStyle w:val="ListParagraph"/>
              <w:keepNext/>
              <w:keepLines/>
              <w:numPr>
                <w:ilvl w:val="0"/>
                <w:numId w:val="58"/>
              </w:numPr>
              <w:spacing w:before="240" w:after="200"/>
              <w:ind w:left="1584" w:hanging="504"/>
              <w:contextualSpacing w:val="0"/>
              <w:outlineLvl w:val="4"/>
            </w:pPr>
            <w:r w:rsidRPr="0050581E">
              <w:t>Por “</w:t>
            </w:r>
            <w:r w:rsidR="00A07C8B" w:rsidRPr="0050581E">
              <w:t>s</w:t>
            </w:r>
            <w:r w:rsidRPr="0050581E">
              <w:t xml:space="preserve">ubcontratista” se entiende cualquier empresa subcontratada directa o indirectamente por el Proveedor para cumplir obligaciones de este </w:t>
            </w:r>
            <w:r w:rsidR="00B40BFC" w:rsidRPr="0050581E">
              <w:br/>
            </w:r>
            <w:r w:rsidRPr="0050581E">
              <w:t>último, incluida la preparación de diseños o el suministro de tecnologías de la información u otros bienes o servicios.</w:t>
            </w:r>
          </w:p>
          <w:p w14:paraId="5789B0FD" w14:textId="6369D6E1" w:rsidR="00A20832" w:rsidRPr="0050581E" w:rsidRDefault="00A20832" w:rsidP="001A21B4">
            <w:pPr>
              <w:pStyle w:val="ListParagraph"/>
              <w:keepNext/>
              <w:keepLines/>
              <w:numPr>
                <w:ilvl w:val="0"/>
                <w:numId w:val="58"/>
              </w:numPr>
              <w:spacing w:before="240" w:after="200"/>
              <w:ind w:left="1584" w:hanging="504"/>
              <w:contextualSpacing w:val="0"/>
              <w:outlineLvl w:val="4"/>
            </w:pPr>
            <w:r w:rsidRPr="0050581E">
              <w:t>Por “conciliador” se entiende la persona mencionada en el apéndice 2 del Convenio</w:t>
            </w:r>
            <w:r w:rsidR="00375CC2" w:rsidRPr="0050581E">
              <w:t xml:space="preserve"> Contractual</w:t>
            </w:r>
            <w:r w:rsidRPr="0050581E">
              <w:t>, designada de común acuerdo por el Comprador y el Proveedor para adoptar una decisión sobre cualquier controversia que surja entre ambos y que le sea remitida por dichas partes, así como para resolver dicha controversia, conforme a lo dispuesto en la cláusula 6.1 de las CGC (Conciliación).</w:t>
            </w:r>
          </w:p>
          <w:p w14:paraId="5857B40C" w14:textId="163EC071" w:rsidR="00A20832" w:rsidRPr="0050581E" w:rsidRDefault="00A20832" w:rsidP="001A21B4">
            <w:pPr>
              <w:pStyle w:val="ListParagraph"/>
              <w:keepNext/>
              <w:keepLines/>
              <w:numPr>
                <w:ilvl w:val="0"/>
                <w:numId w:val="58"/>
              </w:numPr>
              <w:spacing w:before="240" w:after="200"/>
              <w:ind w:left="1584" w:hanging="504"/>
              <w:contextualSpacing w:val="0"/>
              <w:outlineLvl w:val="4"/>
            </w:pPr>
            <w:r w:rsidRPr="0050581E">
              <w:t>Por “</w:t>
            </w:r>
            <w:r w:rsidR="00BD18BF" w:rsidRPr="0050581E">
              <w:t>BID</w:t>
            </w:r>
            <w:r w:rsidRPr="0050581E">
              <w:t xml:space="preserve">” (también denominado “el Banco”) se entiende el Banco </w:t>
            </w:r>
            <w:r w:rsidR="00BD18BF" w:rsidRPr="0050581E">
              <w:t>Interamericano de Desarrollo</w:t>
            </w:r>
            <w:r w:rsidRPr="0050581E">
              <w:t xml:space="preserve">. </w:t>
            </w:r>
          </w:p>
        </w:tc>
      </w:tr>
      <w:tr w:rsidR="00A20832" w:rsidRPr="0050581E" w14:paraId="56BE38D8" w14:textId="77777777" w:rsidTr="004313F3">
        <w:tc>
          <w:tcPr>
            <w:tcW w:w="2242" w:type="dxa"/>
          </w:tcPr>
          <w:p w14:paraId="07BF1631" w14:textId="77777777" w:rsidR="00A20832" w:rsidRPr="0050581E" w:rsidRDefault="00A20832" w:rsidP="00A35BE3">
            <w:pPr>
              <w:spacing w:after="0"/>
              <w:jc w:val="left"/>
            </w:pPr>
          </w:p>
        </w:tc>
        <w:tc>
          <w:tcPr>
            <w:tcW w:w="6804" w:type="dxa"/>
          </w:tcPr>
          <w:p w14:paraId="48C2FF29" w14:textId="7CC1B6F5" w:rsidR="00A20832" w:rsidRPr="0050581E" w:rsidRDefault="001F46ED" w:rsidP="00B40BFC">
            <w:pPr>
              <w:keepNext/>
              <w:keepLines/>
              <w:spacing w:before="240" w:after="200"/>
              <w:ind w:left="1080" w:hanging="540"/>
              <w:outlineLvl w:val="4"/>
            </w:pPr>
            <w:r w:rsidRPr="0050581E">
              <w:t>(</w:t>
            </w:r>
            <w:r w:rsidR="00A20832" w:rsidRPr="0050581E">
              <w:t>c)</w:t>
            </w:r>
            <w:r w:rsidR="00A20832" w:rsidRPr="0050581E">
              <w:tab/>
              <w:t>Alcance</w:t>
            </w:r>
          </w:p>
          <w:p w14:paraId="7BC3ABEC" w14:textId="6E655665" w:rsidR="00A20832" w:rsidRPr="0050581E" w:rsidRDefault="00A20832" w:rsidP="001A21B4">
            <w:pPr>
              <w:pStyle w:val="ListParagraph"/>
              <w:keepNext/>
              <w:keepLines/>
              <w:numPr>
                <w:ilvl w:val="0"/>
                <w:numId w:val="56"/>
              </w:numPr>
              <w:spacing w:before="240" w:after="200"/>
              <w:ind w:left="1674" w:hanging="594"/>
              <w:contextualSpacing w:val="0"/>
              <w:outlineLvl w:val="4"/>
            </w:pPr>
            <w:r w:rsidRPr="0050581E">
              <w:t xml:space="preserve">Por “Sistema </w:t>
            </w:r>
            <w:r w:rsidR="000D2934" w:rsidRPr="0050581E">
              <w:t>Informático</w:t>
            </w:r>
            <w:r w:rsidRPr="0050581E">
              <w:t xml:space="preserve">”, también denominado “el Sistema”, se entiende las tecnologías de la información, el material y otros bienes que se suministrarán, instalarán, integrarán y pondrán en funcionamiento (con exclusión del equipamiento del Proveedor), junto con los servicios que prestará el Proveedor en el marco del Contrato. </w:t>
            </w:r>
          </w:p>
          <w:p w14:paraId="1CA76962" w14:textId="40B046AB" w:rsidR="00A20832" w:rsidRPr="0050581E" w:rsidRDefault="00A20832" w:rsidP="001A21B4">
            <w:pPr>
              <w:pStyle w:val="ListParagraph"/>
              <w:keepNext/>
              <w:keepLines/>
              <w:numPr>
                <w:ilvl w:val="0"/>
                <w:numId w:val="56"/>
              </w:numPr>
              <w:spacing w:before="240" w:after="200"/>
              <w:ind w:left="1674" w:hanging="594"/>
              <w:contextualSpacing w:val="0"/>
              <w:outlineLvl w:val="4"/>
            </w:pPr>
            <w:r w:rsidRPr="0050581E">
              <w:t xml:space="preserve">Por “Subsistema” se entiende cualquier subconjunto del Sistema identificado como tal en el Contrato que pueda suministrarse, instalarse, probarse y </w:t>
            </w:r>
            <w:r w:rsidR="00C0629E" w:rsidRPr="0050581E">
              <w:t xml:space="preserve">ponerse en servicio </w:t>
            </w:r>
            <w:r w:rsidRPr="0050581E">
              <w:t xml:space="preserve">de forma individual antes de </w:t>
            </w:r>
            <w:r w:rsidR="00C0629E" w:rsidRPr="0050581E">
              <w:t xml:space="preserve">poner en servicio </w:t>
            </w:r>
            <w:r w:rsidRPr="0050581E">
              <w:t>el Sistema completo.</w:t>
            </w:r>
          </w:p>
          <w:p w14:paraId="5D8296C3" w14:textId="4593F034" w:rsidR="00A20832" w:rsidRPr="0050581E" w:rsidRDefault="00A20832" w:rsidP="001A21B4">
            <w:pPr>
              <w:pStyle w:val="ListParagraph"/>
              <w:keepNext/>
              <w:keepLines/>
              <w:numPr>
                <w:ilvl w:val="0"/>
                <w:numId w:val="56"/>
              </w:numPr>
              <w:spacing w:before="240" w:after="200"/>
              <w:ind w:left="1674" w:hanging="594"/>
              <w:contextualSpacing w:val="0"/>
              <w:outlineLvl w:val="4"/>
            </w:pPr>
            <w:r w:rsidRPr="0050581E">
              <w:t>Por “</w:t>
            </w:r>
            <w:r w:rsidR="0025326B" w:rsidRPr="0050581E">
              <w:t>t</w:t>
            </w:r>
            <w:r w:rsidRPr="0050581E">
              <w:t xml:space="preserve">ecnologías de la </w:t>
            </w:r>
            <w:r w:rsidR="0025326B" w:rsidRPr="0050581E">
              <w:t>i</w:t>
            </w:r>
            <w:r w:rsidRPr="0050581E">
              <w:t xml:space="preserve">nformación” se entiende todo el procesamiento de información y los equipos, </w:t>
            </w:r>
            <w:r w:rsidR="00F772EC" w:rsidRPr="0050581E">
              <w:t>software</w:t>
            </w:r>
            <w:r w:rsidRPr="0050581E">
              <w:t xml:space="preserve">, insumos y </w:t>
            </w:r>
            <w:r w:rsidR="00634D0C" w:rsidRPr="0050581E">
              <w:t xml:space="preserve">bienes fungibles </w:t>
            </w:r>
            <w:r w:rsidRPr="0050581E">
              <w:t>relacionados con las comunicaciones que el Proveedor debe proporcionar e instalar en el marco del Contrato.</w:t>
            </w:r>
          </w:p>
          <w:p w14:paraId="75DE9F96" w14:textId="5772CBD0" w:rsidR="00A20832" w:rsidRPr="0050581E" w:rsidRDefault="00A20832" w:rsidP="001A21B4">
            <w:pPr>
              <w:pStyle w:val="ListParagraph"/>
              <w:keepNext/>
              <w:keepLines/>
              <w:numPr>
                <w:ilvl w:val="0"/>
                <w:numId w:val="56"/>
              </w:numPr>
              <w:spacing w:before="240" w:after="200"/>
              <w:ind w:left="1674" w:hanging="594"/>
              <w:contextualSpacing w:val="0"/>
              <w:outlineLvl w:val="4"/>
            </w:pPr>
            <w:r w:rsidRPr="0050581E">
              <w:t>Por “</w:t>
            </w:r>
            <w:r w:rsidR="003203B4" w:rsidRPr="0050581E">
              <w:t>b</w:t>
            </w:r>
            <w:r w:rsidRPr="0050581E">
              <w:t xml:space="preserve">ienes” se entiende todo el equipamiento, la maquinaria, los muebles, los materiales y otros artículos tangibles que el Proveedor debe proporcionar o proporcionar e instalar en el marco del Contrato, incluidos, de modo no taxativo, </w:t>
            </w:r>
            <w:r w:rsidR="0025326B" w:rsidRPr="0050581E">
              <w:t>t</w:t>
            </w:r>
            <w:r w:rsidRPr="0050581E">
              <w:t xml:space="preserve">ecnologías de la </w:t>
            </w:r>
            <w:r w:rsidR="0025326B" w:rsidRPr="0050581E">
              <w:t>i</w:t>
            </w:r>
            <w:r w:rsidRPr="0050581E">
              <w:t>nformación y materiales, pero sin incluir el equip</w:t>
            </w:r>
            <w:r w:rsidR="00C0629E" w:rsidRPr="0050581E">
              <w:t>amiento</w:t>
            </w:r>
            <w:r w:rsidRPr="0050581E">
              <w:t xml:space="preserve"> del Proveedor.</w:t>
            </w:r>
          </w:p>
          <w:p w14:paraId="789D3B25" w14:textId="09397FAD" w:rsidR="00A20832" w:rsidRPr="0050581E" w:rsidRDefault="00A20832" w:rsidP="001A21B4">
            <w:pPr>
              <w:pStyle w:val="ListParagraph"/>
              <w:numPr>
                <w:ilvl w:val="0"/>
                <w:numId w:val="56"/>
              </w:numPr>
              <w:spacing w:after="200"/>
              <w:ind w:left="1674" w:hanging="594"/>
              <w:contextualSpacing w:val="0"/>
              <w:rPr>
                <w:spacing w:val="-2"/>
              </w:rPr>
            </w:pPr>
            <w:r w:rsidRPr="0050581E">
              <w:rPr>
                <w:spacing w:val="-2"/>
              </w:rPr>
              <w:t>Por “</w:t>
            </w:r>
            <w:r w:rsidR="00C01517" w:rsidRPr="0050581E">
              <w:rPr>
                <w:spacing w:val="-2"/>
              </w:rPr>
              <w:t>s</w:t>
            </w:r>
            <w:r w:rsidRPr="0050581E">
              <w:rPr>
                <w:spacing w:val="-2"/>
              </w:rPr>
              <w:t>ervicios” se entiende todos los servicios técnicos, logísticos, de gestión y de otro tipo que prestará el Proveedor en el marco del Contrato para suministrar, instalar, adaptar, integrar y poner en funcionamiento el Sistema.</w:t>
            </w:r>
            <w:r w:rsidR="00D310A5" w:rsidRPr="0050581E">
              <w:rPr>
                <w:spacing w:val="-2"/>
              </w:rPr>
              <w:t xml:space="preserve"> </w:t>
            </w:r>
            <w:r w:rsidRPr="0050581E">
              <w:rPr>
                <w:spacing w:val="-2"/>
              </w:rPr>
              <w:t xml:space="preserve">Dichos </w:t>
            </w:r>
            <w:r w:rsidR="00C01517" w:rsidRPr="0050581E">
              <w:rPr>
                <w:spacing w:val="-2"/>
              </w:rPr>
              <w:t>s</w:t>
            </w:r>
            <w:r w:rsidRPr="0050581E">
              <w:rPr>
                <w:spacing w:val="-2"/>
              </w:rPr>
              <w:t xml:space="preserve">ervicios </w:t>
            </w:r>
            <w:r w:rsidR="00B40BFC" w:rsidRPr="0050581E">
              <w:rPr>
                <w:spacing w:val="-2"/>
              </w:rPr>
              <w:br/>
            </w:r>
            <w:r w:rsidRPr="0050581E">
              <w:rPr>
                <w:spacing w:val="-2"/>
              </w:rPr>
              <w:t xml:space="preserve">podrán incluir, entre otras cosas, gestión de actividades y garantía de calidad, diseño, desarrollo, adaptación, documentación, transporte, seguro, inspección, agilización, preparación de sitios, instalación, integración, capacitación, migración de datos, </w:t>
            </w:r>
            <w:r w:rsidR="009110CB" w:rsidRPr="0050581E">
              <w:rPr>
                <w:spacing w:val="-2"/>
              </w:rPr>
              <w:t>ensayos previos a la puesta en servicio</w:t>
            </w:r>
            <w:r w:rsidRPr="0050581E">
              <w:rPr>
                <w:spacing w:val="-2"/>
              </w:rPr>
              <w:t xml:space="preserve">, </w:t>
            </w:r>
            <w:r w:rsidR="00B40BFC" w:rsidRPr="0050581E">
              <w:rPr>
                <w:spacing w:val="-2"/>
              </w:rPr>
              <w:br/>
            </w:r>
            <w:r w:rsidR="00056B1E" w:rsidRPr="0050581E">
              <w:rPr>
                <w:spacing w:val="-2"/>
              </w:rPr>
              <w:t>puesta en servicio</w:t>
            </w:r>
            <w:r w:rsidRPr="0050581E">
              <w:rPr>
                <w:spacing w:val="-2"/>
              </w:rPr>
              <w:t>, mantenimiento y apoyo técnico.</w:t>
            </w:r>
          </w:p>
          <w:p w14:paraId="42F2EBCF" w14:textId="7668A3FC" w:rsidR="00A20832" w:rsidRPr="0050581E" w:rsidRDefault="00A20832" w:rsidP="001A21B4">
            <w:pPr>
              <w:pStyle w:val="ListParagraph"/>
              <w:numPr>
                <w:ilvl w:val="0"/>
                <w:numId w:val="56"/>
              </w:numPr>
              <w:spacing w:after="200"/>
              <w:ind w:left="1674" w:hanging="594"/>
              <w:contextualSpacing w:val="0"/>
              <w:rPr>
                <w:spacing w:val="-4"/>
              </w:rPr>
            </w:pPr>
            <w:r w:rsidRPr="0050581E">
              <w:rPr>
                <w:spacing w:val="-4"/>
              </w:rPr>
              <w:t xml:space="preserve">Por “el </w:t>
            </w:r>
            <w:r w:rsidR="00E011C3" w:rsidRPr="0050581E">
              <w:rPr>
                <w:spacing w:val="-4"/>
              </w:rPr>
              <w:t>p</w:t>
            </w:r>
            <w:r w:rsidRPr="0050581E">
              <w:rPr>
                <w:spacing w:val="-4"/>
              </w:rPr>
              <w:t xml:space="preserve">lan de Proyecto” se entiende el documento que será elaborado por el Proveedor y aprobado por </w:t>
            </w:r>
            <w:r w:rsidRPr="0050581E">
              <w:rPr>
                <w:spacing w:val="-4"/>
              </w:rPr>
              <w:lastRenderedPageBreak/>
              <w:t xml:space="preserve">el Comprador, conforme a lo dispuesto en la cláusula 19 de las CGC, sobre la base de los requisitos del Contrato y el </w:t>
            </w:r>
            <w:r w:rsidR="00E011C3" w:rsidRPr="0050581E">
              <w:rPr>
                <w:spacing w:val="-4"/>
              </w:rPr>
              <w:t>p</w:t>
            </w:r>
            <w:r w:rsidRPr="0050581E">
              <w:rPr>
                <w:spacing w:val="-4"/>
              </w:rPr>
              <w:t xml:space="preserve">lan </w:t>
            </w:r>
            <w:r w:rsidR="003732B5" w:rsidRPr="0050581E">
              <w:rPr>
                <w:spacing w:val="-4"/>
              </w:rPr>
              <w:t xml:space="preserve">preliminar </w:t>
            </w:r>
            <w:r w:rsidRPr="0050581E">
              <w:rPr>
                <w:spacing w:val="-4"/>
              </w:rPr>
              <w:t>de</w:t>
            </w:r>
            <w:r w:rsidR="003732B5" w:rsidRPr="0050581E">
              <w:rPr>
                <w:spacing w:val="-4"/>
              </w:rPr>
              <w:t>l</w:t>
            </w:r>
            <w:r w:rsidRPr="0050581E">
              <w:rPr>
                <w:spacing w:val="-4"/>
              </w:rPr>
              <w:t xml:space="preserve"> Proyecto incluido en la </w:t>
            </w:r>
            <w:r w:rsidR="00BC72E3" w:rsidRPr="0050581E">
              <w:rPr>
                <w:spacing w:val="-4"/>
              </w:rPr>
              <w:t>O</w:t>
            </w:r>
            <w:r w:rsidRPr="0050581E">
              <w:rPr>
                <w:spacing w:val="-4"/>
              </w:rPr>
              <w:t>ferta del Proveedor. El “</w:t>
            </w:r>
            <w:r w:rsidR="00E011C3" w:rsidRPr="0050581E">
              <w:rPr>
                <w:spacing w:val="-4"/>
              </w:rPr>
              <w:t>p</w:t>
            </w:r>
            <w:r w:rsidRPr="0050581E">
              <w:rPr>
                <w:spacing w:val="-4"/>
              </w:rPr>
              <w:t xml:space="preserve">lan </w:t>
            </w:r>
            <w:r w:rsidR="00E011C3" w:rsidRPr="0050581E">
              <w:rPr>
                <w:spacing w:val="-4"/>
              </w:rPr>
              <w:t xml:space="preserve">acordado para el </w:t>
            </w:r>
            <w:r w:rsidRPr="0050581E">
              <w:rPr>
                <w:spacing w:val="-4"/>
              </w:rPr>
              <w:t xml:space="preserve">Proyecto” es la versión del </w:t>
            </w:r>
            <w:r w:rsidR="00E011C3" w:rsidRPr="0050581E">
              <w:rPr>
                <w:spacing w:val="-4"/>
              </w:rPr>
              <w:t>p</w:t>
            </w:r>
            <w:r w:rsidRPr="0050581E">
              <w:rPr>
                <w:spacing w:val="-4"/>
              </w:rPr>
              <w:t xml:space="preserve">lan de Proyecto aprobada por el Comprador conforme </w:t>
            </w:r>
            <w:r w:rsidR="00B40BFC" w:rsidRPr="0050581E">
              <w:rPr>
                <w:spacing w:val="-4"/>
              </w:rPr>
              <w:br/>
            </w:r>
            <w:r w:rsidRPr="0050581E">
              <w:rPr>
                <w:spacing w:val="-4"/>
              </w:rPr>
              <w:t xml:space="preserve">a lo establecido en la cláusula 19.2 de la CGC. En caso de conflicto entre el </w:t>
            </w:r>
            <w:r w:rsidR="00E011C3" w:rsidRPr="0050581E">
              <w:rPr>
                <w:spacing w:val="-4"/>
              </w:rPr>
              <w:t>p</w:t>
            </w:r>
            <w:r w:rsidRPr="0050581E">
              <w:rPr>
                <w:spacing w:val="-4"/>
              </w:rPr>
              <w:t>lan de Proyecto y el Contrato, prevalecerán las disposiciones pertinentes del Contrato, incluidas las enmiendas del caso.</w:t>
            </w:r>
          </w:p>
          <w:p w14:paraId="7C4D374B" w14:textId="5345331F" w:rsidR="00A20832" w:rsidRPr="0050581E" w:rsidRDefault="00A20832" w:rsidP="001A21B4">
            <w:pPr>
              <w:pStyle w:val="ListParagraph"/>
              <w:keepNext/>
              <w:keepLines/>
              <w:numPr>
                <w:ilvl w:val="0"/>
                <w:numId w:val="56"/>
              </w:numPr>
              <w:spacing w:before="240" w:after="200"/>
              <w:ind w:left="1674" w:hanging="594"/>
              <w:contextualSpacing w:val="0"/>
              <w:outlineLvl w:val="4"/>
            </w:pPr>
            <w:r w:rsidRPr="0050581E">
              <w:t>Por “</w:t>
            </w:r>
            <w:r w:rsidR="00F772EC" w:rsidRPr="0050581E">
              <w:t>software</w:t>
            </w:r>
            <w:r w:rsidRPr="0050581E">
              <w:t>” se entiende la parte del Sistema compuesta por instrucciones mediante las cuales los Subsistemas de procesamiento de información funcionan de una manera específica o ejecutan operaciones específicas.</w:t>
            </w:r>
          </w:p>
          <w:p w14:paraId="394F22F2" w14:textId="20C71B75" w:rsidR="00A20832" w:rsidRPr="0050581E" w:rsidRDefault="00A20832" w:rsidP="001A21B4">
            <w:pPr>
              <w:pStyle w:val="ListParagraph"/>
              <w:numPr>
                <w:ilvl w:val="0"/>
                <w:numId w:val="56"/>
              </w:numPr>
              <w:tabs>
                <w:tab w:val="left" w:pos="1710"/>
              </w:tabs>
              <w:spacing w:after="200"/>
              <w:ind w:left="1674" w:hanging="594"/>
              <w:contextualSpacing w:val="0"/>
            </w:pPr>
            <w:r w:rsidRPr="0050581E">
              <w:t>Por “</w:t>
            </w:r>
            <w:r w:rsidR="00F772EC" w:rsidRPr="0050581E">
              <w:t>software</w:t>
            </w:r>
            <w:r w:rsidRPr="0050581E">
              <w:t xml:space="preserve"> del Sistema” se entiende el </w:t>
            </w:r>
            <w:r w:rsidR="00F772EC" w:rsidRPr="0050581E">
              <w:t>software</w:t>
            </w:r>
            <w:r w:rsidRPr="0050581E">
              <w:t xml:space="preserve"> que proporciona las instrucciones de operación y gestión para el equipo subyacente y otros componentes, y </w:t>
            </w:r>
            <w:r w:rsidR="00056B1E" w:rsidRPr="0050581E">
              <w:t xml:space="preserve">que </w:t>
            </w:r>
            <w:r w:rsidRPr="0050581E">
              <w:t>aparece identificado como tal en el apéndice 4 del Convenio</w:t>
            </w:r>
            <w:r w:rsidR="00F53216" w:rsidRPr="0050581E">
              <w:t xml:space="preserve"> Contractual</w:t>
            </w:r>
            <w:r w:rsidRPr="0050581E">
              <w:t xml:space="preserve">, así como cualquier otro </w:t>
            </w:r>
            <w:r w:rsidR="00F772EC" w:rsidRPr="0050581E">
              <w:t>software</w:t>
            </w:r>
            <w:r w:rsidRPr="0050581E">
              <w:t xml:space="preserve"> que las partes acuerden por escrito considerar </w:t>
            </w:r>
            <w:r w:rsidR="00F772EC" w:rsidRPr="0050581E">
              <w:t>software</w:t>
            </w:r>
            <w:r w:rsidRPr="0050581E">
              <w:t xml:space="preserve"> del Sistema. Dichos </w:t>
            </w:r>
            <w:r w:rsidR="00F772EC" w:rsidRPr="0050581E">
              <w:t>software</w:t>
            </w:r>
            <w:r w:rsidRPr="0050581E">
              <w:t xml:space="preserve"> del Sistema incluyen, entre otras cosas, microcódigos integrados en el equipo (es decir, </w:t>
            </w:r>
            <w:r w:rsidR="001C1A03" w:rsidRPr="0050581E">
              <w:rPr>
                <w:i/>
              </w:rPr>
              <w:t>firmware</w:t>
            </w:r>
            <w:r w:rsidRPr="0050581E">
              <w:t xml:space="preserve">), sistemas operativos, comunicaciones, gestión de redes y sistemas, y </w:t>
            </w:r>
            <w:r w:rsidR="00F772EC" w:rsidRPr="0050581E">
              <w:t>software</w:t>
            </w:r>
            <w:r w:rsidR="00F53216" w:rsidRPr="0050581E">
              <w:t xml:space="preserve"> </w:t>
            </w:r>
            <w:r w:rsidRPr="0050581E">
              <w:t>de utilidad.</w:t>
            </w:r>
            <w:r w:rsidR="00D310A5" w:rsidRPr="0050581E">
              <w:t xml:space="preserve"> </w:t>
            </w:r>
          </w:p>
          <w:p w14:paraId="2BFC6A91" w14:textId="6237F3E5" w:rsidR="00A20832" w:rsidRPr="0050581E" w:rsidRDefault="00A20832" w:rsidP="001A21B4">
            <w:pPr>
              <w:pStyle w:val="ListParagraph"/>
              <w:keepNext/>
              <w:keepLines/>
              <w:numPr>
                <w:ilvl w:val="0"/>
                <w:numId w:val="56"/>
              </w:numPr>
              <w:spacing w:before="240" w:after="200"/>
              <w:ind w:left="1674" w:hanging="594"/>
              <w:contextualSpacing w:val="0"/>
              <w:outlineLvl w:val="4"/>
            </w:pPr>
            <w:r w:rsidRPr="0050581E">
              <w:lastRenderedPageBreak/>
              <w:t>Por “</w:t>
            </w:r>
            <w:r w:rsidR="00F772EC" w:rsidRPr="0050581E">
              <w:t>software</w:t>
            </w:r>
            <w:r w:rsidRPr="0050581E">
              <w:t xml:space="preserve"> de uso general” se entiende el </w:t>
            </w:r>
            <w:r w:rsidR="00F772EC" w:rsidRPr="0050581E">
              <w:t>software</w:t>
            </w:r>
            <w:r w:rsidRPr="0050581E">
              <w:t xml:space="preserve"> que respalda actividades de oficina y de desarrollo de </w:t>
            </w:r>
            <w:r w:rsidR="00F772EC" w:rsidRPr="0050581E">
              <w:t>software</w:t>
            </w:r>
            <w:r w:rsidRPr="0050581E">
              <w:t xml:space="preserve"> de uso general, y que aparece identificado como tal en el apéndice 4 del Convenio</w:t>
            </w:r>
            <w:r w:rsidR="00F53216" w:rsidRPr="0050581E">
              <w:t xml:space="preserve"> Contractual</w:t>
            </w:r>
            <w:r w:rsidRPr="0050581E">
              <w:t xml:space="preserve">, así como cualquier otro </w:t>
            </w:r>
            <w:r w:rsidR="00F772EC" w:rsidRPr="0050581E">
              <w:t>software</w:t>
            </w:r>
            <w:r w:rsidRPr="0050581E">
              <w:t xml:space="preserve"> que las partes acuerden por escrito considerar </w:t>
            </w:r>
            <w:r w:rsidR="00F772EC" w:rsidRPr="0050581E">
              <w:t>software</w:t>
            </w:r>
            <w:r w:rsidRPr="0050581E">
              <w:t xml:space="preserve"> de uso general. </w:t>
            </w:r>
            <w:r w:rsidR="001F46ED" w:rsidRPr="0050581E">
              <w:t>Dichos softwares</w:t>
            </w:r>
            <w:r w:rsidRPr="0050581E">
              <w:t xml:space="preserve"> de uso general podrán incluir, entre otras cosas, procesador de texto, hoja de cálculo, gestión de bases de datos genéricas y </w:t>
            </w:r>
            <w:r w:rsidR="00F772EC" w:rsidRPr="0050581E">
              <w:t>software</w:t>
            </w:r>
            <w:r w:rsidRPr="0050581E">
              <w:t xml:space="preserve"> de desarrollo de aplicaciones.</w:t>
            </w:r>
          </w:p>
          <w:p w14:paraId="0D910F8D" w14:textId="17948417" w:rsidR="00A20832" w:rsidRPr="0050581E" w:rsidRDefault="00A20832" w:rsidP="001A21B4">
            <w:pPr>
              <w:pStyle w:val="ListParagraph"/>
              <w:keepNext/>
              <w:keepLines/>
              <w:numPr>
                <w:ilvl w:val="0"/>
                <w:numId w:val="56"/>
              </w:numPr>
              <w:spacing w:before="240" w:after="200"/>
              <w:ind w:left="1674" w:hanging="594"/>
              <w:contextualSpacing w:val="0"/>
              <w:outlineLvl w:val="4"/>
            </w:pPr>
            <w:r w:rsidRPr="0050581E">
              <w:t>Por “</w:t>
            </w:r>
            <w:r w:rsidR="00F772EC" w:rsidRPr="0050581E">
              <w:t>software</w:t>
            </w:r>
            <w:r w:rsidRPr="0050581E">
              <w:t xml:space="preserve"> de aplicación” se entiende el </w:t>
            </w:r>
            <w:r w:rsidR="00F772EC" w:rsidRPr="0050581E">
              <w:t>software</w:t>
            </w:r>
            <w:r w:rsidRPr="0050581E">
              <w:t xml:space="preserve"> programado para desempeñar funciones comerciales o técnicas específicas e interactuar con los usuarios comerciales o técnicos del Sistema, y que aparece identificado como tal en el apéndice 4 del Convenio</w:t>
            </w:r>
            <w:r w:rsidR="00411BE9" w:rsidRPr="0050581E">
              <w:t xml:space="preserve"> Contractual</w:t>
            </w:r>
            <w:r w:rsidRPr="0050581E">
              <w:t xml:space="preserve">, así como cualquier otro </w:t>
            </w:r>
            <w:r w:rsidR="00F772EC" w:rsidRPr="0050581E">
              <w:t>software</w:t>
            </w:r>
            <w:r w:rsidRPr="0050581E">
              <w:t xml:space="preserve"> que las partes acuerden por escrito considerar </w:t>
            </w:r>
            <w:r w:rsidR="00F772EC" w:rsidRPr="0050581E">
              <w:t>software</w:t>
            </w:r>
            <w:r w:rsidRPr="0050581E">
              <w:t xml:space="preserve"> de aplicación.</w:t>
            </w:r>
          </w:p>
          <w:p w14:paraId="110E43A8" w14:textId="379C2F69" w:rsidR="00A20832" w:rsidRPr="0050581E" w:rsidRDefault="00A20832" w:rsidP="001A21B4">
            <w:pPr>
              <w:pStyle w:val="ListParagraph"/>
              <w:keepNext/>
              <w:keepLines/>
              <w:numPr>
                <w:ilvl w:val="0"/>
                <w:numId w:val="56"/>
              </w:numPr>
              <w:spacing w:before="240" w:after="200"/>
              <w:ind w:left="1674" w:hanging="594"/>
              <w:contextualSpacing w:val="0"/>
              <w:outlineLvl w:val="4"/>
            </w:pPr>
            <w:r w:rsidRPr="0050581E">
              <w:t>Por “</w:t>
            </w:r>
            <w:r w:rsidR="00F772EC" w:rsidRPr="0050581E">
              <w:t>software</w:t>
            </w:r>
            <w:r w:rsidRPr="0050581E">
              <w:t xml:space="preserve"> estándar” se entiende el </w:t>
            </w:r>
            <w:r w:rsidR="00F772EC" w:rsidRPr="0050581E">
              <w:t>software</w:t>
            </w:r>
            <w:r w:rsidRPr="0050581E">
              <w:t xml:space="preserve"> identificado como tal en el apéndice 4 del Convenio </w:t>
            </w:r>
            <w:r w:rsidR="008D1A69" w:rsidRPr="0050581E">
              <w:t xml:space="preserve">Contractual </w:t>
            </w:r>
            <w:r w:rsidRPr="0050581E">
              <w:t xml:space="preserve">y cualquier otro </w:t>
            </w:r>
            <w:r w:rsidR="00F772EC" w:rsidRPr="0050581E">
              <w:t>software</w:t>
            </w:r>
            <w:r w:rsidRPr="0050581E">
              <w:t xml:space="preserve"> que las partes acuerden por escrito considerar </w:t>
            </w:r>
            <w:r w:rsidR="00F772EC" w:rsidRPr="0050581E">
              <w:t>software</w:t>
            </w:r>
            <w:r w:rsidRPr="0050581E">
              <w:t xml:space="preserve"> estándar.</w:t>
            </w:r>
          </w:p>
          <w:p w14:paraId="6B4636AE" w14:textId="6DF80A68" w:rsidR="00A44EB2" w:rsidRPr="0050581E" w:rsidRDefault="00A20832" w:rsidP="001A21B4">
            <w:pPr>
              <w:pStyle w:val="ListParagraph"/>
              <w:keepNext/>
              <w:keepLines/>
              <w:numPr>
                <w:ilvl w:val="0"/>
                <w:numId w:val="56"/>
              </w:numPr>
              <w:spacing w:before="240" w:after="200"/>
              <w:ind w:left="1674" w:hanging="594"/>
              <w:contextualSpacing w:val="0"/>
              <w:outlineLvl w:val="4"/>
            </w:pPr>
            <w:r w:rsidRPr="0050581E">
              <w:t>Por “</w:t>
            </w:r>
            <w:r w:rsidR="00F772EC" w:rsidRPr="0050581E">
              <w:t>software</w:t>
            </w:r>
            <w:r w:rsidRPr="0050581E">
              <w:t xml:space="preserve"> personalizado” se entiende el </w:t>
            </w:r>
            <w:r w:rsidR="00F772EC" w:rsidRPr="0050581E">
              <w:t>software</w:t>
            </w:r>
            <w:r w:rsidRPr="0050581E">
              <w:t xml:space="preserve"> identificado como tal en el apéndice 4 </w:t>
            </w:r>
            <w:r w:rsidR="00B40BFC" w:rsidRPr="0050581E">
              <w:br/>
            </w:r>
            <w:r w:rsidRPr="0050581E">
              <w:t xml:space="preserve">del Convenio </w:t>
            </w:r>
            <w:r w:rsidR="008D1A69" w:rsidRPr="0050581E">
              <w:t xml:space="preserve">Contractual </w:t>
            </w:r>
            <w:r w:rsidRPr="0050581E">
              <w:t xml:space="preserve">y cualquier otro </w:t>
            </w:r>
            <w:r w:rsidR="00F772EC" w:rsidRPr="0050581E">
              <w:t>software</w:t>
            </w:r>
            <w:r w:rsidRPr="0050581E">
              <w:t xml:space="preserve"> que las partes acuerden por escrito considerar </w:t>
            </w:r>
            <w:r w:rsidR="00F772EC" w:rsidRPr="0050581E">
              <w:t>software</w:t>
            </w:r>
            <w:r w:rsidRPr="0050581E">
              <w:t xml:space="preserve"> personalizado.</w:t>
            </w:r>
          </w:p>
          <w:p w14:paraId="7FACA951" w14:textId="3C9936A0" w:rsidR="00A20832" w:rsidRPr="0050581E" w:rsidRDefault="00A20832" w:rsidP="001A21B4">
            <w:pPr>
              <w:pStyle w:val="ListParagraph"/>
              <w:keepNext/>
              <w:keepLines/>
              <w:numPr>
                <w:ilvl w:val="0"/>
                <w:numId w:val="56"/>
              </w:numPr>
              <w:spacing w:before="240" w:after="200"/>
              <w:ind w:left="1674" w:hanging="594"/>
              <w:contextualSpacing w:val="0"/>
              <w:outlineLvl w:val="4"/>
            </w:pPr>
            <w:r w:rsidRPr="0050581E">
              <w:t xml:space="preserve">Por “código fuente” se entiende las estructuras de bases de datos, los diccionarios, las definiciones, los archivos fuente de programas y cualquier otra representación simbólica necesaria para la compilación, la ejecución y el mantenimiento subsiguiente del </w:t>
            </w:r>
            <w:r w:rsidR="00F772EC" w:rsidRPr="0050581E">
              <w:t>software</w:t>
            </w:r>
            <w:r w:rsidRPr="0050581E">
              <w:t xml:space="preserve"> (que con frecuencia, aunque no exclusivamente, se necesita para el </w:t>
            </w:r>
            <w:r w:rsidR="00F772EC" w:rsidRPr="0050581E">
              <w:t>software</w:t>
            </w:r>
            <w:r w:rsidRPr="0050581E">
              <w:t xml:space="preserve"> personalizado).</w:t>
            </w:r>
            <w:r w:rsidR="00D310A5" w:rsidRPr="0050581E">
              <w:t xml:space="preserve"> </w:t>
            </w:r>
          </w:p>
          <w:p w14:paraId="1DE88F39" w14:textId="5CD15F3B" w:rsidR="00A20832" w:rsidRPr="0050581E" w:rsidRDefault="00A20832" w:rsidP="001A21B4">
            <w:pPr>
              <w:pStyle w:val="ListParagraph"/>
              <w:keepNext/>
              <w:keepLines/>
              <w:numPr>
                <w:ilvl w:val="0"/>
                <w:numId w:val="56"/>
              </w:numPr>
              <w:spacing w:before="240" w:after="200"/>
              <w:ind w:left="1674" w:hanging="594"/>
              <w:contextualSpacing w:val="0"/>
              <w:outlineLvl w:val="4"/>
            </w:pPr>
            <w:r w:rsidRPr="0050581E">
              <w:t>Por “materiales” se entiende toda la documentación en formato impreso o imprimible, y todas las herramientas informativas y de instrucción en cualquier formato (incluido audio, video y texto) y en cualquier medio que se suministren al Proveedor en el marco del Contrato.</w:t>
            </w:r>
          </w:p>
          <w:p w14:paraId="7DCB4EDA" w14:textId="65F9902C" w:rsidR="00A20832" w:rsidRPr="0050581E" w:rsidRDefault="00A20832" w:rsidP="001A21B4">
            <w:pPr>
              <w:pStyle w:val="ListParagraph"/>
              <w:keepNext/>
              <w:keepLines/>
              <w:numPr>
                <w:ilvl w:val="0"/>
                <w:numId w:val="56"/>
              </w:numPr>
              <w:spacing w:before="240" w:after="200"/>
              <w:ind w:left="1674" w:hanging="594"/>
              <w:contextualSpacing w:val="0"/>
              <w:outlineLvl w:val="4"/>
            </w:pPr>
            <w:r w:rsidRPr="0050581E">
              <w:lastRenderedPageBreak/>
              <w:t xml:space="preserve">Por “materiales estándar” se entiende todos </w:t>
            </w:r>
            <w:r w:rsidR="00B40BFC" w:rsidRPr="0050581E">
              <w:br/>
            </w:r>
            <w:r w:rsidRPr="0050581E">
              <w:t xml:space="preserve">los materiales no especificados como </w:t>
            </w:r>
            <w:r w:rsidR="00B40BFC" w:rsidRPr="0050581E">
              <w:br/>
            </w:r>
            <w:r w:rsidRPr="0050581E">
              <w:t>materiales personalizados.</w:t>
            </w:r>
            <w:r w:rsidR="00D310A5" w:rsidRPr="0050581E">
              <w:t xml:space="preserve"> </w:t>
            </w:r>
          </w:p>
          <w:p w14:paraId="7B9CF688" w14:textId="00EFFA25" w:rsidR="00A20832" w:rsidRPr="0050581E" w:rsidRDefault="00A20832" w:rsidP="001A21B4">
            <w:pPr>
              <w:pStyle w:val="ListParagraph"/>
              <w:keepNext/>
              <w:keepLines/>
              <w:numPr>
                <w:ilvl w:val="0"/>
                <w:numId w:val="56"/>
              </w:numPr>
              <w:spacing w:before="240" w:after="200"/>
              <w:ind w:left="1674" w:hanging="594"/>
              <w:contextualSpacing w:val="0"/>
              <w:outlineLvl w:val="4"/>
            </w:pPr>
            <w:r w:rsidRPr="0050581E">
              <w:t>Por “materiales personalizado</w:t>
            </w:r>
            <w:r w:rsidR="008D1A69" w:rsidRPr="0050581E">
              <w:t>s</w:t>
            </w:r>
            <w:r w:rsidRPr="0050581E">
              <w:t xml:space="preserve">” se entiende los materiales elaborados por </w:t>
            </w:r>
            <w:r w:rsidR="008D1A69" w:rsidRPr="0050581E">
              <w:t xml:space="preserve">el </w:t>
            </w:r>
            <w:r w:rsidRPr="0050581E">
              <w:t>Proveedor a expensas del Comprador en el marco del Contrato e identificados como tales en el apéndice 5 del Convenio</w:t>
            </w:r>
            <w:r w:rsidR="008D1A69" w:rsidRPr="0050581E">
              <w:t xml:space="preserve"> Contractual</w:t>
            </w:r>
            <w:r w:rsidRPr="0050581E">
              <w:t xml:space="preserve">, y otros materiales que las partes acuerden por escrito considerar materiales personalizados. </w:t>
            </w:r>
            <w:r w:rsidR="009110CB" w:rsidRPr="0050581E">
              <w:t>Incluyen materiales creados a partir de materiales estándar.</w:t>
            </w:r>
          </w:p>
          <w:p w14:paraId="4FAAAAA1" w14:textId="115C1ABC" w:rsidR="00A20832" w:rsidRPr="0050581E" w:rsidRDefault="00A20832" w:rsidP="001C3361">
            <w:pPr>
              <w:pStyle w:val="ListParagraph"/>
              <w:keepNext/>
              <w:keepLines/>
              <w:numPr>
                <w:ilvl w:val="0"/>
                <w:numId w:val="56"/>
              </w:numPr>
              <w:spacing w:before="240" w:after="200"/>
              <w:ind w:left="1444" w:hanging="452"/>
              <w:contextualSpacing w:val="0"/>
              <w:outlineLvl w:val="4"/>
            </w:pPr>
            <w:r w:rsidRPr="0050581E">
              <w:t xml:space="preserve">Por “derechos de propiedad intelectual” se entiende todos los derechos de autor, derechos morales, marcas registradas, patentes, y otros derechos intelectuales y de propiedad, títulos e intereses en todo el mundo, ya sea adquiridos, contingentes o futuros, incluidos, entre otras cosas, todos los derechos económicos y todos los derechos de reproducir, reparar, adaptar, modificar, traducir, crear obras derivadas, extraer o reutilizar datos, manufacturar, poner en circulación, publicar, distribuir, vender, licenciar, otorgar una licencia secundaria, transferir, alquilar, arrendar o brindar acceso electrónico, difundir, exhibir, ingresar en memorias de computadoras, o utilizar una parte, o copiar, total o parcialmente, en cualquier forma, directa o indirectamente, o autorizar o asignar a otros a hacerlo. </w:t>
            </w:r>
          </w:p>
          <w:p w14:paraId="6160B9A1" w14:textId="6A29B1B3" w:rsidR="00A20832" w:rsidRPr="0050581E" w:rsidRDefault="00A20832" w:rsidP="001A21B4">
            <w:pPr>
              <w:pStyle w:val="ListParagraph"/>
              <w:keepNext/>
              <w:keepLines/>
              <w:numPr>
                <w:ilvl w:val="0"/>
                <w:numId w:val="56"/>
              </w:numPr>
              <w:tabs>
                <w:tab w:val="left" w:pos="1721"/>
              </w:tabs>
              <w:spacing w:before="240" w:after="200"/>
              <w:ind w:left="1674" w:hanging="594"/>
              <w:contextualSpacing w:val="0"/>
              <w:outlineLvl w:val="4"/>
            </w:pPr>
            <w:r w:rsidRPr="0050581E">
              <w:t xml:space="preserve">Por “equipos del Proveedor” se entiende todos los equipos, herramientas, aparatos u objetos de cualquier tipo necesarios para la instalación, </w:t>
            </w:r>
            <w:r w:rsidR="00C92CE6" w:rsidRPr="0050581E">
              <w:br/>
            </w:r>
            <w:r w:rsidRPr="0050581E">
              <w:t>la terminación y el mantenimiento del Sistema que ha de suministrar el Proveedor</w:t>
            </w:r>
            <w:r w:rsidR="009110CB" w:rsidRPr="0050581E">
              <w:t>, o durante esas actividades</w:t>
            </w:r>
            <w:r w:rsidRPr="0050581E">
              <w:t xml:space="preserve">, pero que no incluyen las tecnologías </w:t>
            </w:r>
            <w:r w:rsidR="00C92CE6" w:rsidRPr="0050581E">
              <w:br/>
            </w:r>
            <w:r w:rsidRPr="0050581E">
              <w:t xml:space="preserve">de la información ni otros artículos que integran </w:t>
            </w:r>
            <w:r w:rsidR="00C92CE6" w:rsidRPr="0050581E">
              <w:br/>
            </w:r>
            <w:r w:rsidRPr="0050581E">
              <w:t>el Sistema.</w:t>
            </w:r>
          </w:p>
        </w:tc>
      </w:tr>
      <w:tr w:rsidR="00A20832" w:rsidRPr="0050581E" w14:paraId="6D9E0759" w14:textId="77777777" w:rsidTr="004313F3">
        <w:tc>
          <w:tcPr>
            <w:tcW w:w="2242" w:type="dxa"/>
          </w:tcPr>
          <w:p w14:paraId="5A978AC3" w14:textId="77777777" w:rsidR="00A20832" w:rsidRPr="0050581E" w:rsidRDefault="00A20832" w:rsidP="00B40BFC">
            <w:pPr>
              <w:pageBreakBefore/>
              <w:spacing w:after="0"/>
              <w:jc w:val="left"/>
            </w:pPr>
          </w:p>
        </w:tc>
        <w:tc>
          <w:tcPr>
            <w:tcW w:w="6804" w:type="dxa"/>
          </w:tcPr>
          <w:p w14:paraId="02B341F2" w14:textId="2FCE5A6D" w:rsidR="00A20832" w:rsidRPr="0050581E" w:rsidRDefault="00B40BFC" w:rsidP="00B40BFC">
            <w:pPr>
              <w:keepNext/>
              <w:keepLines/>
              <w:pageBreakBefore/>
              <w:spacing w:before="240" w:after="200"/>
              <w:ind w:left="1080" w:hanging="547"/>
              <w:outlineLvl w:val="4"/>
            </w:pPr>
            <w:r w:rsidRPr="0050581E">
              <w:t>(</w:t>
            </w:r>
            <w:r w:rsidR="00A20832" w:rsidRPr="0050581E">
              <w:t>d)</w:t>
            </w:r>
            <w:r w:rsidR="00A20832" w:rsidRPr="0050581E">
              <w:tab/>
              <w:t>Actividades</w:t>
            </w:r>
          </w:p>
          <w:p w14:paraId="31F591FE" w14:textId="781E9850" w:rsidR="00A20832" w:rsidRPr="0050581E" w:rsidRDefault="00B40BFC" w:rsidP="00B40BFC">
            <w:pPr>
              <w:keepNext/>
              <w:keepLines/>
              <w:pageBreakBefore/>
              <w:spacing w:before="240" w:after="200"/>
              <w:ind w:left="1710" w:hanging="547"/>
              <w:outlineLvl w:val="4"/>
            </w:pPr>
            <w:r w:rsidRPr="0050581E">
              <w:t>(</w:t>
            </w:r>
            <w:r w:rsidR="00A20832" w:rsidRPr="0050581E">
              <w:t>i)</w:t>
            </w:r>
            <w:r w:rsidR="00A20832" w:rsidRPr="0050581E">
              <w:tab/>
              <w:t>Por “entrega” se entiende la transferencia de los bienes del Proveedor al Comprador de conformidad con la edición más reciente de los Incoterms especificada en el Contrato.</w:t>
            </w:r>
            <w:r w:rsidR="00D310A5" w:rsidRPr="0050581E">
              <w:t xml:space="preserve"> </w:t>
            </w:r>
          </w:p>
          <w:p w14:paraId="34EE9624" w14:textId="4BEB2D4F" w:rsidR="00A20832" w:rsidRPr="0050581E" w:rsidRDefault="00B40BFC" w:rsidP="00B40BFC">
            <w:pPr>
              <w:keepNext/>
              <w:keepLines/>
              <w:pageBreakBefore/>
              <w:spacing w:before="240" w:after="200"/>
              <w:ind w:left="1620" w:hanging="547"/>
              <w:outlineLvl w:val="4"/>
            </w:pPr>
            <w:r w:rsidRPr="0050581E">
              <w:t>(</w:t>
            </w:r>
            <w:r w:rsidR="00A20832" w:rsidRPr="0050581E">
              <w:t>ii)</w:t>
            </w:r>
            <w:r w:rsidR="00A20832" w:rsidRPr="0050581E">
              <w:tab/>
              <w:t xml:space="preserve">Por “instalación” se entiende que el Sistema o un Subsistema especificado en el Contrato está listo para </w:t>
            </w:r>
            <w:r w:rsidR="009110CB" w:rsidRPr="0050581E">
              <w:t xml:space="preserve">su puesta en </w:t>
            </w:r>
            <w:r w:rsidR="00A43D61" w:rsidRPr="0050581E">
              <w:t>servicio</w:t>
            </w:r>
            <w:r w:rsidR="00A20832" w:rsidRPr="0050581E">
              <w:t>, tal como se dispone en la cláusula 26 de las CGC (</w:t>
            </w:r>
            <w:r w:rsidR="00A43D61" w:rsidRPr="0050581E">
              <w:t>“</w:t>
            </w:r>
            <w:r w:rsidR="00A20832" w:rsidRPr="0050581E">
              <w:t>Instalación</w:t>
            </w:r>
            <w:r w:rsidR="00A43D61" w:rsidRPr="0050581E">
              <w:t>”</w:t>
            </w:r>
            <w:r w:rsidR="00A20832" w:rsidRPr="0050581E">
              <w:t>).</w:t>
            </w:r>
          </w:p>
          <w:p w14:paraId="4002BDE4" w14:textId="50292649" w:rsidR="00A20832" w:rsidRPr="0050581E" w:rsidRDefault="00B40BFC" w:rsidP="00B40BFC">
            <w:pPr>
              <w:keepNext/>
              <w:keepLines/>
              <w:pageBreakBefore/>
              <w:spacing w:before="240" w:after="200"/>
              <w:ind w:left="1620" w:hanging="547"/>
              <w:outlineLvl w:val="4"/>
            </w:pPr>
            <w:r w:rsidRPr="0050581E">
              <w:t>(</w:t>
            </w:r>
            <w:r w:rsidR="00A20832" w:rsidRPr="0050581E">
              <w:t>iii)</w:t>
            </w:r>
            <w:r w:rsidR="00A20832" w:rsidRPr="0050581E">
              <w:tab/>
              <w:t xml:space="preserve">Por “ensayos previos a la puesta en servicio” se entiende las pruebas, verificaciones y otras actividades requeridas que pueden aparecer especificadas en los requisitos técnicos que ha </w:t>
            </w:r>
            <w:r w:rsidRPr="0050581E">
              <w:br/>
            </w:r>
            <w:r w:rsidR="00A20832" w:rsidRPr="0050581E">
              <w:t xml:space="preserve">de llevar a cabo el Proveedor en preparación </w:t>
            </w:r>
            <w:r w:rsidRPr="0050581E">
              <w:br/>
            </w:r>
            <w:r w:rsidR="00A20832" w:rsidRPr="0050581E">
              <w:t xml:space="preserve">para la puesta en servicio del Sistema, conforme </w:t>
            </w:r>
            <w:r w:rsidRPr="0050581E">
              <w:br/>
            </w:r>
            <w:r w:rsidR="00A20832" w:rsidRPr="0050581E">
              <w:t>a lo dispuesto en la cláusula 26 de las CGC (</w:t>
            </w:r>
            <w:r w:rsidR="00A43D61" w:rsidRPr="0050581E">
              <w:t>“</w:t>
            </w:r>
            <w:r w:rsidR="00A20832" w:rsidRPr="0050581E">
              <w:t>Instalación</w:t>
            </w:r>
            <w:r w:rsidR="00A43D61" w:rsidRPr="0050581E">
              <w:t>”</w:t>
            </w:r>
            <w:r w:rsidR="00A20832" w:rsidRPr="0050581E">
              <w:t>).</w:t>
            </w:r>
          </w:p>
          <w:p w14:paraId="443BB35D" w14:textId="2DF2F5B6" w:rsidR="00A20832" w:rsidRPr="0050581E" w:rsidRDefault="00B40BFC" w:rsidP="00B40BFC">
            <w:pPr>
              <w:keepNext/>
              <w:keepLines/>
              <w:pageBreakBefore/>
              <w:spacing w:before="240" w:after="200"/>
              <w:ind w:left="1620" w:hanging="547"/>
              <w:outlineLvl w:val="4"/>
            </w:pPr>
            <w:r w:rsidRPr="0050581E">
              <w:t>(</w:t>
            </w:r>
            <w:r w:rsidR="00A20832" w:rsidRPr="0050581E">
              <w:t>iv)</w:t>
            </w:r>
            <w:r w:rsidR="00A20832" w:rsidRPr="0050581E">
              <w:tab/>
              <w:t xml:space="preserve"> Por “puesta en servicio” se entiende la operación del Sistema o </w:t>
            </w:r>
            <w:r w:rsidR="009110CB" w:rsidRPr="0050581E">
              <w:t xml:space="preserve">de </w:t>
            </w:r>
            <w:r w:rsidR="00A20832" w:rsidRPr="0050581E">
              <w:t xml:space="preserve">cualquier Subsistema por el </w:t>
            </w:r>
            <w:r w:rsidR="00086489" w:rsidRPr="0050581E">
              <w:t xml:space="preserve">Proveedor </w:t>
            </w:r>
            <w:r w:rsidR="00A20832" w:rsidRPr="0050581E">
              <w:t xml:space="preserve">después de la instalación, operación </w:t>
            </w:r>
            <w:r w:rsidRPr="0050581E">
              <w:br/>
            </w:r>
            <w:r w:rsidR="00A20832" w:rsidRPr="0050581E">
              <w:t>que ha de realizar el Proveedor de conformidad con lo dispuesto en la cláusula 27.1 (</w:t>
            </w:r>
            <w:r w:rsidR="00A43D61" w:rsidRPr="0050581E">
              <w:t>“</w:t>
            </w:r>
            <w:r w:rsidR="00A20832" w:rsidRPr="0050581E">
              <w:t xml:space="preserve">Puesta en </w:t>
            </w:r>
            <w:r w:rsidR="009110CB" w:rsidRPr="0050581E">
              <w:t>s</w:t>
            </w:r>
            <w:r w:rsidR="00A20832" w:rsidRPr="0050581E">
              <w:t>ervicio</w:t>
            </w:r>
            <w:r w:rsidR="00A43D61" w:rsidRPr="0050581E">
              <w:t>”</w:t>
            </w:r>
            <w:r w:rsidR="00A20832" w:rsidRPr="0050581E">
              <w:t>) con el fin de realizar las pruebas de aceptación operativa.</w:t>
            </w:r>
          </w:p>
          <w:p w14:paraId="415CC0F7" w14:textId="692EA199" w:rsidR="00A20832" w:rsidRPr="0050581E" w:rsidRDefault="00B40BFC" w:rsidP="00B40BFC">
            <w:pPr>
              <w:pageBreakBefore/>
              <w:spacing w:after="200"/>
              <w:ind w:left="1620" w:hanging="547"/>
              <w:rPr>
                <w:spacing w:val="-2"/>
              </w:rPr>
            </w:pPr>
            <w:r w:rsidRPr="0050581E">
              <w:rPr>
                <w:spacing w:val="-2"/>
              </w:rPr>
              <w:t>(</w:t>
            </w:r>
            <w:r w:rsidR="00A20832" w:rsidRPr="0050581E">
              <w:rPr>
                <w:spacing w:val="-2"/>
              </w:rPr>
              <w:t>v)</w:t>
            </w:r>
            <w:r w:rsidR="00A20832" w:rsidRPr="0050581E">
              <w:rPr>
                <w:spacing w:val="-2"/>
              </w:rPr>
              <w:tab/>
              <w:t>Por “pruebas de aceptación operativa” se entiende las pruebas especificadas en los requisitos técnicos y</w:t>
            </w:r>
            <w:r w:rsidR="00FA0218" w:rsidRPr="0050581E">
              <w:rPr>
                <w:spacing w:val="-2"/>
              </w:rPr>
              <w:t xml:space="preserve"> </w:t>
            </w:r>
            <w:r w:rsidRPr="0050581E">
              <w:rPr>
                <w:spacing w:val="-2"/>
              </w:rPr>
              <w:br/>
            </w:r>
            <w:r w:rsidR="00FA0218" w:rsidRPr="0050581E">
              <w:rPr>
                <w:spacing w:val="-2"/>
              </w:rPr>
              <w:t>en</w:t>
            </w:r>
            <w:r w:rsidR="00A20832" w:rsidRPr="0050581E">
              <w:rPr>
                <w:spacing w:val="-2"/>
              </w:rPr>
              <w:t xml:space="preserve"> el </w:t>
            </w:r>
            <w:r w:rsidR="00FA0218" w:rsidRPr="0050581E">
              <w:rPr>
                <w:spacing w:val="-2"/>
              </w:rPr>
              <w:t>p</w:t>
            </w:r>
            <w:r w:rsidR="00A20832" w:rsidRPr="0050581E">
              <w:rPr>
                <w:spacing w:val="-2"/>
              </w:rPr>
              <w:t xml:space="preserve">lan </w:t>
            </w:r>
            <w:r w:rsidR="00FA0218" w:rsidRPr="0050581E">
              <w:rPr>
                <w:spacing w:val="-2"/>
              </w:rPr>
              <w:t>acordado para el</w:t>
            </w:r>
            <w:r w:rsidR="00A20832" w:rsidRPr="0050581E">
              <w:rPr>
                <w:spacing w:val="-2"/>
              </w:rPr>
              <w:t xml:space="preserve"> Proyecto que han de llevarse a cabo a cabo para determinar si el Sistema, o un Subsistema especificado puede cumplir los requisitos funcionales y de desempeño especificados en los requisitos técnicos y </w:t>
            </w:r>
            <w:r w:rsidR="00FA0218" w:rsidRPr="0050581E">
              <w:rPr>
                <w:spacing w:val="-2"/>
              </w:rPr>
              <w:t xml:space="preserve">en </w:t>
            </w:r>
            <w:r w:rsidR="00A20832" w:rsidRPr="0050581E">
              <w:rPr>
                <w:spacing w:val="-2"/>
              </w:rPr>
              <w:t xml:space="preserve">el </w:t>
            </w:r>
            <w:r w:rsidR="00FA0218" w:rsidRPr="0050581E">
              <w:rPr>
                <w:spacing w:val="-2"/>
              </w:rPr>
              <w:t>p</w:t>
            </w:r>
            <w:r w:rsidR="00A20832" w:rsidRPr="0050581E">
              <w:rPr>
                <w:spacing w:val="-2"/>
              </w:rPr>
              <w:t xml:space="preserve">lan </w:t>
            </w:r>
            <w:r w:rsidR="00FA0218" w:rsidRPr="0050581E">
              <w:rPr>
                <w:spacing w:val="-2"/>
              </w:rPr>
              <w:t xml:space="preserve">acordado para el </w:t>
            </w:r>
            <w:r w:rsidR="00A20832" w:rsidRPr="0050581E">
              <w:rPr>
                <w:spacing w:val="-2"/>
              </w:rPr>
              <w:t xml:space="preserve">Proyecto, de conformidad con lo dispuesto </w:t>
            </w:r>
            <w:r w:rsidR="001C3361" w:rsidRPr="0050581E">
              <w:rPr>
                <w:spacing w:val="-2"/>
              </w:rPr>
              <w:t xml:space="preserve"> </w:t>
            </w:r>
            <w:r w:rsidR="00A20832" w:rsidRPr="0050581E">
              <w:rPr>
                <w:spacing w:val="-2"/>
              </w:rPr>
              <w:t>en la cláusula 27.2 de las CGC (</w:t>
            </w:r>
            <w:r w:rsidR="00A43D61" w:rsidRPr="0050581E">
              <w:rPr>
                <w:spacing w:val="-2"/>
              </w:rPr>
              <w:t>“</w:t>
            </w:r>
            <w:r w:rsidR="00A20832" w:rsidRPr="0050581E">
              <w:rPr>
                <w:spacing w:val="-2"/>
              </w:rPr>
              <w:t>Prueba de aceptación operativa</w:t>
            </w:r>
            <w:r w:rsidR="00A43D61" w:rsidRPr="0050581E">
              <w:rPr>
                <w:spacing w:val="-2"/>
              </w:rPr>
              <w:t>”</w:t>
            </w:r>
            <w:r w:rsidR="00A20832" w:rsidRPr="0050581E">
              <w:rPr>
                <w:spacing w:val="-2"/>
              </w:rPr>
              <w:t>).</w:t>
            </w:r>
          </w:p>
          <w:p w14:paraId="1E6396D4" w14:textId="523A7157" w:rsidR="00A20832" w:rsidRPr="0050581E" w:rsidRDefault="00B40BFC">
            <w:pPr>
              <w:keepNext/>
              <w:keepLines/>
              <w:pageBreakBefore/>
              <w:spacing w:before="240" w:after="200"/>
              <w:ind w:left="1620" w:hanging="547"/>
              <w:outlineLvl w:val="4"/>
            </w:pPr>
            <w:r w:rsidRPr="0050581E">
              <w:t>(</w:t>
            </w:r>
            <w:r w:rsidR="00A20832" w:rsidRPr="0050581E">
              <w:t>vi)</w:t>
            </w:r>
            <w:r w:rsidR="00A20832" w:rsidRPr="0050581E">
              <w:tab/>
              <w:t xml:space="preserve">Por “aceptación operativa” </w:t>
            </w:r>
            <w:r w:rsidR="001C3361" w:rsidRPr="0050581E">
              <w:t>(“Aceptación operativa”).</w:t>
            </w:r>
            <w:r w:rsidR="00A20832" w:rsidRPr="0050581E">
              <w:t xml:space="preserve">se entiende la aceptación del Sistema (o cualquier Subsistema cuando en el Contrato se prevea la aceptación del Sistema en partes) por el </w:t>
            </w:r>
            <w:r w:rsidR="00FA0218" w:rsidRPr="0050581E">
              <w:t>Comprador</w:t>
            </w:r>
            <w:r w:rsidR="00A20832" w:rsidRPr="0050581E">
              <w:t>, de conformidad con la </w:t>
            </w:r>
            <w:r w:rsidR="001C3361" w:rsidRPr="0050581E">
              <w:t>CGC 27.3</w:t>
            </w:r>
          </w:p>
        </w:tc>
      </w:tr>
      <w:tr w:rsidR="00A20832" w:rsidRPr="0050581E" w14:paraId="7781BD0B" w14:textId="77777777" w:rsidTr="004313F3">
        <w:tc>
          <w:tcPr>
            <w:tcW w:w="2242" w:type="dxa"/>
          </w:tcPr>
          <w:p w14:paraId="628CD458" w14:textId="77777777" w:rsidR="00A20832" w:rsidRPr="0050581E" w:rsidRDefault="00A20832" w:rsidP="00B40BFC">
            <w:pPr>
              <w:pageBreakBefore/>
              <w:spacing w:after="0"/>
              <w:jc w:val="left"/>
            </w:pPr>
          </w:p>
        </w:tc>
        <w:tc>
          <w:tcPr>
            <w:tcW w:w="6804" w:type="dxa"/>
          </w:tcPr>
          <w:p w14:paraId="4FBB2D47" w14:textId="4A26B436" w:rsidR="00A20832" w:rsidRPr="0050581E" w:rsidRDefault="00B40BFC" w:rsidP="00B40BFC">
            <w:pPr>
              <w:keepNext/>
              <w:keepLines/>
              <w:pageBreakBefore/>
              <w:spacing w:before="240" w:after="200"/>
              <w:ind w:left="1080" w:hanging="547"/>
              <w:outlineLvl w:val="4"/>
            </w:pPr>
            <w:r w:rsidRPr="0050581E">
              <w:t>(</w:t>
            </w:r>
            <w:r w:rsidR="00A20832" w:rsidRPr="0050581E">
              <w:t>e)</w:t>
            </w:r>
            <w:r w:rsidR="00A20832" w:rsidRPr="0050581E">
              <w:tab/>
              <w:t>Lugar y tiempo</w:t>
            </w:r>
          </w:p>
          <w:p w14:paraId="5AC4D98E" w14:textId="1369D54D" w:rsidR="00A20832" w:rsidRPr="0050581E" w:rsidRDefault="00106ADE" w:rsidP="00B40BFC">
            <w:pPr>
              <w:pageBreakBefore/>
              <w:spacing w:after="200"/>
              <w:ind w:left="1620" w:hanging="547"/>
              <w:rPr>
                <w:b/>
              </w:rPr>
            </w:pPr>
            <w:r w:rsidRPr="0050581E">
              <w:t>(</w:t>
            </w:r>
            <w:r w:rsidR="00A20832" w:rsidRPr="0050581E">
              <w:t>i)</w:t>
            </w:r>
            <w:r w:rsidR="00A20832" w:rsidRPr="0050581E">
              <w:tab/>
              <w:t xml:space="preserve">El “país del Comprador” es el </w:t>
            </w:r>
            <w:r w:rsidR="00A20832" w:rsidRPr="0050581E">
              <w:rPr>
                <w:b/>
              </w:rPr>
              <w:t>país mencionado en las CEC</w:t>
            </w:r>
            <w:r w:rsidR="00A20832" w:rsidRPr="0050581E">
              <w:t>.</w:t>
            </w:r>
          </w:p>
          <w:p w14:paraId="4CDAF17B" w14:textId="2E7DF1D3" w:rsidR="00A20832" w:rsidRPr="0050581E" w:rsidRDefault="00106ADE" w:rsidP="00B40BFC">
            <w:pPr>
              <w:keepNext/>
              <w:keepLines/>
              <w:pageBreakBefore/>
              <w:spacing w:before="240" w:after="200"/>
              <w:ind w:left="1620" w:hanging="547"/>
              <w:outlineLvl w:val="4"/>
            </w:pPr>
            <w:r w:rsidRPr="0050581E">
              <w:lastRenderedPageBreak/>
              <w:t>(</w:t>
            </w:r>
            <w:r w:rsidR="00A20832" w:rsidRPr="0050581E">
              <w:t>ii)</w:t>
            </w:r>
            <w:r w:rsidR="00A20832" w:rsidRPr="0050581E">
              <w:tab/>
              <w:t xml:space="preserve">El “país del Proveedor” es el país en el que el Proveedor está legalmente constituido, según se menciona en el </w:t>
            </w:r>
            <w:r w:rsidR="00682589">
              <w:t>Convenio Contractual</w:t>
            </w:r>
            <w:r w:rsidR="00A20832" w:rsidRPr="0050581E">
              <w:t>.</w:t>
            </w:r>
          </w:p>
          <w:p w14:paraId="066ECDCF" w14:textId="05424785" w:rsidR="00A20832" w:rsidRPr="0050581E" w:rsidRDefault="00106ADE" w:rsidP="00B40BFC">
            <w:pPr>
              <w:keepNext/>
              <w:keepLines/>
              <w:pageBreakBefore/>
              <w:spacing w:before="240" w:after="200"/>
              <w:ind w:left="1620" w:hanging="547"/>
              <w:outlineLvl w:val="4"/>
            </w:pPr>
            <w:r w:rsidRPr="0050581E">
              <w:t>(</w:t>
            </w:r>
            <w:r w:rsidR="00A20832" w:rsidRPr="0050581E">
              <w:t>iii)</w:t>
            </w:r>
            <w:r w:rsidR="00A20832" w:rsidRPr="0050581E">
              <w:tab/>
            </w:r>
            <w:r w:rsidR="00A20832" w:rsidRPr="0050581E">
              <w:rPr>
                <w:b/>
              </w:rPr>
              <w:t>A menos que en las CEC se especifique lo contrario</w:t>
            </w:r>
            <w:r w:rsidR="00A20832" w:rsidRPr="0050581E">
              <w:t xml:space="preserve">, por “sitio del Proyecto” se entiende el/los lugar/es enumerado/s en el cuadro de </w:t>
            </w:r>
            <w:r w:rsidR="00741F39" w:rsidRPr="0050581E">
              <w:t xml:space="preserve">información sobre los </w:t>
            </w:r>
            <w:r w:rsidR="00A20832" w:rsidRPr="0050581E">
              <w:t xml:space="preserve">sitios </w:t>
            </w:r>
            <w:r w:rsidR="00741F39" w:rsidRPr="0050581E">
              <w:t>del Proyecto incluido en</w:t>
            </w:r>
            <w:r w:rsidR="00A20832" w:rsidRPr="0050581E">
              <w:t xml:space="preserve"> la sección de requisitos técnicos</w:t>
            </w:r>
            <w:r w:rsidR="00741F39" w:rsidRPr="0050581E">
              <w:t>,</w:t>
            </w:r>
            <w:r w:rsidR="00A20832" w:rsidRPr="0050581E">
              <w:t xml:space="preserve"> en los que se suministrará e instalará el Sistema.</w:t>
            </w:r>
          </w:p>
          <w:p w14:paraId="63DA34AC" w14:textId="10C270F5" w:rsidR="00A20832" w:rsidRPr="0050581E" w:rsidRDefault="00106ADE" w:rsidP="00B40BFC">
            <w:pPr>
              <w:keepNext/>
              <w:keepLines/>
              <w:pageBreakBefore/>
              <w:spacing w:before="240" w:after="200"/>
              <w:ind w:left="1620" w:hanging="547"/>
              <w:outlineLvl w:val="4"/>
            </w:pPr>
            <w:r w:rsidRPr="0050581E">
              <w:t>(</w:t>
            </w:r>
            <w:r w:rsidR="00A20832" w:rsidRPr="0050581E">
              <w:t>iv)</w:t>
            </w:r>
            <w:r w:rsidR="00A20832" w:rsidRPr="0050581E">
              <w:tab/>
              <w:t xml:space="preserve">Por “país elegible” se entiende los países y territorios elegibles para participar en adquisiciones financiadas por el </w:t>
            </w:r>
            <w:r w:rsidR="00BD18BF" w:rsidRPr="0050581E">
              <w:t>BID.</w:t>
            </w:r>
          </w:p>
          <w:p w14:paraId="45238659" w14:textId="663768E9" w:rsidR="00A20832" w:rsidRPr="0050581E" w:rsidRDefault="00106ADE" w:rsidP="00B40BFC">
            <w:pPr>
              <w:keepNext/>
              <w:keepLines/>
              <w:pageBreakBefore/>
              <w:spacing w:before="240" w:after="200"/>
              <w:ind w:left="1620" w:hanging="547"/>
              <w:outlineLvl w:val="4"/>
            </w:pPr>
            <w:r w:rsidRPr="0050581E">
              <w:t>(</w:t>
            </w:r>
            <w:r w:rsidR="00A20832" w:rsidRPr="0050581E">
              <w:t>v)</w:t>
            </w:r>
            <w:r w:rsidR="00A20832" w:rsidRPr="0050581E">
              <w:tab/>
              <w:t>Por “día” se entiende día corrido del calendario gregoriano.</w:t>
            </w:r>
          </w:p>
          <w:p w14:paraId="7EE5D254" w14:textId="4E0357AB" w:rsidR="00A20832" w:rsidRPr="0050581E" w:rsidRDefault="00106ADE" w:rsidP="00B40BFC">
            <w:pPr>
              <w:keepNext/>
              <w:keepLines/>
              <w:pageBreakBefore/>
              <w:spacing w:before="240" w:after="200"/>
              <w:ind w:left="1620" w:hanging="547"/>
              <w:outlineLvl w:val="4"/>
            </w:pPr>
            <w:r w:rsidRPr="0050581E">
              <w:t>(</w:t>
            </w:r>
            <w:r w:rsidR="00A20832" w:rsidRPr="0050581E">
              <w:t xml:space="preserve">vi) </w:t>
            </w:r>
            <w:r w:rsidR="00A20832" w:rsidRPr="0050581E">
              <w:tab/>
              <w:t>Por “semana” se entiende siete (7) días consecutivos a partir del día en que comienza la semana en el país del Proveedor.</w:t>
            </w:r>
          </w:p>
          <w:p w14:paraId="51C2E417" w14:textId="51C76BBF" w:rsidR="00A20832" w:rsidRPr="0050581E" w:rsidRDefault="00106ADE" w:rsidP="00B40BFC">
            <w:pPr>
              <w:keepNext/>
              <w:keepLines/>
              <w:pageBreakBefore/>
              <w:spacing w:before="240" w:after="200"/>
              <w:ind w:left="1620" w:hanging="547"/>
              <w:outlineLvl w:val="4"/>
            </w:pPr>
            <w:r w:rsidRPr="0050581E">
              <w:t>(</w:t>
            </w:r>
            <w:r w:rsidR="00A20832" w:rsidRPr="0050581E">
              <w:t>vii)</w:t>
            </w:r>
            <w:r w:rsidR="00A20832" w:rsidRPr="0050581E">
              <w:tab/>
              <w:t>Por “mes” se entiende el mes calendario del calendario gregoriano.</w:t>
            </w:r>
          </w:p>
          <w:p w14:paraId="3CB51EB2" w14:textId="1B5FB09E" w:rsidR="00A20832" w:rsidRPr="0050581E" w:rsidRDefault="00106ADE" w:rsidP="00B40BFC">
            <w:pPr>
              <w:keepNext/>
              <w:keepLines/>
              <w:pageBreakBefore/>
              <w:spacing w:before="240" w:after="200"/>
              <w:ind w:left="1620" w:hanging="547"/>
              <w:outlineLvl w:val="4"/>
            </w:pPr>
            <w:r w:rsidRPr="0050581E">
              <w:t>(</w:t>
            </w:r>
            <w:r w:rsidR="00A20832" w:rsidRPr="0050581E">
              <w:t>viii)</w:t>
            </w:r>
            <w:r w:rsidR="00A20832" w:rsidRPr="0050581E">
              <w:tab/>
              <w:t>Por “año” se entiende doce (12) meses consecutivos.</w:t>
            </w:r>
          </w:p>
          <w:p w14:paraId="1A9D7852" w14:textId="1919C38E" w:rsidR="00A20832" w:rsidRPr="0050581E" w:rsidRDefault="00106ADE" w:rsidP="00B40BFC">
            <w:pPr>
              <w:keepNext/>
              <w:keepLines/>
              <w:pageBreakBefore/>
              <w:spacing w:before="240" w:after="200"/>
              <w:ind w:left="1620" w:hanging="547"/>
              <w:outlineLvl w:val="4"/>
            </w:pPr>
            <w:r w:rsidRPr="0050581E">
              <w:t>(</w:t>
            </w:r>
            <w:r w:rsidR="00A20832" w:rsidRPr="0050581E">
              <w:t>ix)</w:t>
            </w:r>
            <w:r w:rsidR="00A20832" w:rsidRPr="0050581E">
              <w:tab/>
              <w:t xml:space="preserve">Por “fecha </w:t>
            </w:r>
            <w:r w:rsidR="008B6E41" w:rsidRPr="0050581E">
              <w:t>de entrada en vigor</w:t>
            </w:r>
            <w:r w:rsidR="00A20832" w:rsidRPr="0050581E">
              <w:t xml:space="preserve">” se entiende la fecha en la que se cumplen todas las condiciones especificadas en el artículo 3 (Fecha </w:t>
            </w:r>
            <w:r w:rsidR="008B6E41" w:rsidRPr="0050581E">
              <w:t xml:space="preserve">de entrada en vigor </w:t>
            </w:r>
            <w:r w:rsidR="00A20832" w:rsidRPr="0050581E">
              <w:t xml:space="preserve">para determinar el plazo para </w:t>
            </w:r>
            <w:r w:rsidR="00413A3A" w:rsidRPr="0050581E">
              <w:t xml:space="preserve">obtener </w:t>
            </w:r>
            <w:r w:rsidR="00A20832" w:rsidRPr="0050581E">
              <w:t xml:space="preserve">la aceptación operativa) del Convenio </w:t>
            </w:r>
            <w:r w:rsidR="008B6E41" w:rsidRPr="0050581E">
              <w:t xml:space="preserve">Contractual </w:t>
            </w:r>
            <w:r w:rsidR="00A20832" w:rsidRPr="0050581E">
              <w:t>con el propósito de determinar las fechas entrega, instalación y aceptación operativa para el Sistema o los Subsistemas.</w:t>
            </w:r>
          </w:p>
          <w:p w14:paraId="261DA886" w14:textId="6AB5F849" w:rsidR="00A20832" w:rsidRPr="0050581E" w:rsidRDefault="00106ADE" w:rsidP="00B40BFC">
            <w:pPr>
              <w:keepNext/>
              <w:keepLines/>
              <w:pageBreakBefore/>
              <w:spacing w:before="240" w:after="200"/>
              <w:ind w:left="1620" w:hanging="547"/>
              <w:outlineLvl w:val="4"/>
            </w:pPr>
            <w:r w:rsidRPr="0050581E">
              <w:t>(</w:t>
            </w:r>
            <w:r w:rsidR="00A20832" w:rsidRPr="0050581E">
              <w:t>x)</w:t>
            </w:r>
            <w:r w:rsidR="00A20832" w:rsidRPr="0050581E">
              <w:tab/>
              <w:t xml:space="preserve">Por “período del Contrato” se entiende el período durante el cual este Contrato rige las relaciones y obligaciones del Comprador y </w:t>
            </w:r>
            <w:r w:rsidR="008B6E41" w:rsidRPr="0050581E">
              <w:t>d</w:t>
            </w:r>
            <w:r w:rsidR="00A20832" w:rsidRPr="0050581E">
              <w:t xml:space="preserve">el Proveedor con respecto al Sistema. </w:t>
            </w:r>
            <w:r w:rsidR="00A20832" w:rsidRPr="0050581E">
              <w:rPr>
                <w:b/>
              </w:rPr>
              <w:t>A menos que en las CEC</w:t>
            </w:r>
            <w:r w:rsidR="00997CAB" w:rsidRPr="0050581E">
              <w:rPr>
                <w:b/>
              </w:rPr>
              <w:t xml:space="preserve"> se especifique otra cosa</w:t>
            </w:r>
            <w:r w:rsidR="00A20832" w:rsidRPr="0050581E">
              <w:t>, el Contrato seguirá en vigencia hasta que el Sistema Informático y todos los servicios se hayan suministrado, salvo que el Contrato se rescinda anticipadamente conforme a lo dispuesto en sus cláusulas.</w:t>
            </w:r>
          </w:p>
          <w:p w14:paraId="5AD6E223" w14:textId="73479328" w:rsidR="00A20832" w:rsidRPr="0050581E" w:rsidRDefault="00106ADE" w:rsidP="00B40BFC">
            <w:pPr>
              <w:keepNext/>
              <w:keepLines/>
              <w:pageBreakBefore/>
              <w:spacing w:before="240" w:after="200"/>
              <w:ind w:left="1620" w:hanging="547"/>
              <w:outlineLvl w:val="4"/>
            </w:pPr>
            <w:r w:rsidRPr="0050581E">
              <w:lastRenderedPageBreak/>
              <w:t>(</w:t>
            </w:r>
            <w:r w:rsidR="00A20832" w:rsidRPr="0050581E">
              <w:t>xi)</w:t>
            </w:r>
            <w:r w:rsidR="00A20832" w:rsidRPr="0050581E">
              <w:tab/>
              <w:t xml:space="preserve">Por “período de responsabilidad por defectos” (también denominado “período de garantía”) se entiende el período de validez de las garantías proporcionadas por el Proveedor a partir de la fecha del certificado de aceptación operativa del Sistema o </w:t>
            </w:r>
            <w:r w:rsidR="00997CAB" w:rsidRPr="0050581E">
              <w:t xml:space="preserve">de </w:t>
            </w:r>
            <w:r w:rsidR="00A20832" w:rsidRPr="0050581E">
              <w:t xml:space="preserve">los Subsistemas, durante el cual el Proveedor es responsable de los defectos con respecto al Sistema (o </w:t>
            </w:r>
            <w:r w:rsidR="00997CAB" w:rsidRPr="0050581E">
              <w:t xml:space="preserve">a </w:t>
            </w:r>
            <w:r w:rsidR="00A20832" w:rsidRPr="0050581E">
              <w:t>los Subsistemas que corresponda</w:t>
            </w:r>
            <w:r w:rsidR="00997CAB" w:rsidRPr="0050581E">
              <w:t>n</w:t>
            </w:r>
            <w:r w:rsidR="00A20832" w:rsidRPr="0050581E">
              <w:t>), de conformidad con lo dispuesto en la cláusula 29 de las CGC (Responsabilidad por defectos).</w:t>
            </w:r>
          </w:p>
          <w:p w14:paraId="00AE412B" w14:textId="5D8B6A84" w:rsidR="00A20832" w:rsidRPr="0050581E" w:rsidRDefault="00106ADE" w:rsidP="00B40BFC">
            <w:pPr>
              <w:keepNext/>
              <w:keepLines/>
              <w:pageBreakBefore/>
              <w:spacing w:before="240" w:after="200"/>
              <w:ind w:left="1620" w:hanging="547"/>
              <w:outlineLvl w:val="4"/>
            </w:pPr>
            <w:r w:rsidRPr="0050581E">
              <w:t>(</w:t>
            </w:r>
            <w:r w:rsidR="00A20832" w:rsidRPr="0050581E">
              <w:t>xii)</w:t>
            </w:r>
            <w:r w:rsidR="00A20832" w:rsidRPr="0050581E">
              <w:tab/>
              <w:t>Por “período de cobertura” se entiende los días de la semana y las horas de esos días durante los cuales deben prestarse servicios operacionales, de mantenimiento o de apoyo técnico (si los hubiera).</w:t>
            </w:r>
          </w:p>
          <w:p w14:paraId="3806CA0A" w14:textId="3F67DEAD" w:rsidR="00A20832" w:rsidRPr="0050581E" w:rsidRDefault="00106ADE" w:rsidP="00B40BFC">
            <w:pPr>
              <w:keepNext/>
              <w:keepLines/>
              <w:pageBreakBefore/>
              <w:spacing w:before="240" w:after="200"/>
              <w:ind w:left="1620" w:hanging="547"/>
              <w:outlineLvl w:val="4"/>
            </w:pPr>
            <w:r w:rsidRPr="0050581E">
              <w:t>(</w:t>
            </w:r>
            <w:r w:rsidR="00A20832" w:rsidRPr="0050581E">
              <w:t xml:space="preserve">xiii) Por “período de servicios posgarantía” se entiende la cantidad de años </w:t>
            </w:r>
            <w:r w:rsidR="00F772EC" w:rsidRPr="0050581E">
              <w:rPr>
                <w:b/>
              </w:rPr>
              <w:t>definidos en las CEC</w:t>
            </w:r>
            <w:r w:rsidR="00A20832" w:rsidRPr="0050581E">
              <w:t xml:space="preserve"> (si los hubiera), a partir del vencimiento del período de garantía, durante el cual el proveedor podrá estar obligado a proporcionar licencias de software, mantenimiento o servicios de apoyo técnico para el Sistema, ya sea en el marco de este Contrato o de contratos separados.</w:t>
            </w:r>
            <w:r w:rsidR="00D310A5" w:rsidRPr="0050581E">
              <w:t xml:space="preserve"> </w:t>
            </w:r>
          </w:p>
        </w:tc>
      </w:tr>
      <w:tr w:rsidR="00A20832" w:rsidRPr="0050581E" w14:paraId="643F4A7E" w14:textId="77777777" w:rsidTr="004313F3">
        <w:tc>
          <w:tcPr>
            <w:tcW w:w="2242" w:type="dxa"/>
          </w:tcPr>
          <w:p w14:paraId="473E4B60" w14:textId="61DB1753" w:rsidR="00A20832" w:rsidRPr="0050581E" w:rsidRDefault="00A20832" w:rsidP="00A35BE3">
            <w:pPr>
              <w:pStyle w:val="Head62"/>
            </w:pPr>
            <w:bookmarkStart w:id="774" w:name="_Toc277233319"/>
            <w:bookmarkStart w:id="775" w:name="_Toc488959018"/>
            <w:r w:rsidRPr="0050581E">
              <w:lastRenderedPageBreak/>
              <w:t>2.</w:t>
            </w:r>
            <w:r w:rsidRPr="0050581E">
              <w:tab/>
              <w:t>Documentos del</w:t>
            </w:r>
            <w:r w:rsidR="00106ADE" w:rsidRPr="0050581E">
              <w:t> </w:t>
            </w:r>
            <w:r w:rsidRPr="0050581E">
              <w:t>Contrato</w:t>
            </w:r>
            <w:bookmarkEnd w:id="774"/>
            <w:bookmarkEnd w:id="775"/>
          </w:p>
        </w:tc>
        <w:tc>
          <w:tcPr>
            <w:tcW w:w="6804" w:type="dxa"/>
          </w:tcPr>
          <w:p w14:paraId="3BDE8FCC" w14:textId="7A1C4776" w:rsidR="00A20832" w:rsidRPr="0050581E" w:rsidRDefault="00A20832" w:rsidP="00B40BFC">
            <w:pPr>
              <w:keepNext/>
              <w:keepLines/>
              <w:spacing w:before="240" w:after="200"/>
              <w:ind w:left="547" w:hanging="547"/>
              <w:outlineLvl w:val="4"/>
            </w:pPr>
            <w:r w:rsidRPr="0050581E">
              <w:t>2.1</w:t>
            </w:r>
            <w:r w:rsidRPr="0050581E">
              <w:tab/>
              <w:t xml:space="preserve">Con sujeción al artículo 1.2 (Orden de precedencia) del </w:t>
            </w:r>
            <w:r w:rsidR="00971857" w:rsidRPr="0050581E">
              <w:t>Convenio Contractual</w:t>
            </w:r>
            <w:r w:rsidRPr="0050581E">
              <w:t>, todos los documentos que forman parte del Contrato (y todas las partes de esos documentos) deberán ser correlativos y complementarios, y explicarse mutuamente. El Contrato deberá leerse como un todo.</w:t>
            </w:r>
          </w:p>
        </w:tc>
      </w:tr>
      <w:tr w:rsidR="00A20832" w:rsidRPr="0050581E" w14:paraId="6F7F66FD" w14:textId="77777777" w:rsidTr="004313F3">
        <w:trPr>
          <w:cantSplit/>
        </w:trPr>
        <w:tc>
          <w:tcPr>
            <w:tcW w:w="2242" w:type="dxa"/>
          </w:tcPr>
          <w:p w14:paraId="6B19A541" w14:textId="0C725A85" w:rsidR="00A20832" w:rsidRPr="0050581E" w:rsidRDefault="00A20832" w:rsidP="00A35BE3">
            <w:pPr>
              <w:pStyle w:val="Head62"/>
            </w:pPr>
            <w:r w:rsidRPr="0050581E">
              <w:t>3.</w:t>
            </w:r>
            <w:r w:rsidRPr="0050581E">
              <w:tab/>
              <w:t>Interpretación</w:t>
            </w:r>
          </w:p>
        </w:tc>
        <w:tc>
          <w:tcPr>
            <w:tcW w:w="6804" w:type="dxa"/>
          </w:tcPr>
          <w:p w14:paraId="51E59484" w14:textId="77777777" w:rsidR="00A20832" w:rsidRPr="0050581E" w:rsidRDefault="00A20832" w:rsidP="00B40BFC">
            <w:pPr>
              <w:keepNext/>
              <w:keepLines/>
              <w:spacing w:before="240" w:after="200"/>
              <w:ind w:left="547" w:hanging="547"/>
              <w:outlineLvl w:val="4"/>
            </w:pPr>
            <w:r w:rsidRPr="0050581E">
              <w:t>3.1</w:t>
            </w:r>
            <w:r w:rsidRPr="0050581E">
              <w:tab/>
              <w:t>Idioma obligatorio</w:t>
            </w:r>
          </w:p>
        </w:tc>
      </w:tr>
      <w:tr w:rsidR="00A20832" w:rsidRPr="0050581E" w14:paraId="3D5908EA" w14:textId="77777777" w:rsidTr="004313F3">
        <w:tc>
          <w:tcPr>
            <w:tcW w:w="2242" w:type="dxa"/>
          </w:tcPr>
          <w:p w14:paraId="059EEC5A" w14:textId="77777777" w:rsidR="00A20832" w:rsidRPr="0050581E" w:rsidRDefault="00A20832" w:rsidP="00A35BE3">
            <w:pPr>
              <w:spacing w:after="0"/>
              <w:jc w:val="left"/>
            </w:pPr>
          </w:p>
        </w:tc>
        <w:tc>
          <w:tcPr>
            <w:tcW w:w="6804" w:type="dxa"/>
          </w:tcPr>
          <w:p w14:paraId="3CDDF6A9" w14:textId="3CE98CD0" w:rsidR="00A20832" w:rsidRPr="0050581E" w:rsidRDefault="00A20832" w:rsidP="00B40BFC">
            <w:pPr>
              <w:keepNext/>
              <w:keepLines/>
              <w:spacing w:before="240" w:after="200"/>
              <w:ind w:left="1080" w:hanging="540"/>
              <w:outlineLvl w:val="4"/>
            </w:pPr>
            <w:r w:rsidRPr="0050581E">
              <w:t>3.1.1</w:t>
            </w:r>
            <w:r w:rsidRPr="0050581E">
              <w:tab/>
            </w:r>
            <w:r w:rsidRPr="0050581E">
              <w:rPr>
                <w:b/>
              </w:rPr>
              <w:t xml:space="preserve"> A menos que en las CEC</w:t>
            </w:r>
            <w:r w:rsidR="00997CAB" w:rsidRPr="0050581E">
              <w:rPr>
                <w:b/>
              </w:rPr>
              <w:t xml:space="preserve"> se especifique </w:t>
            </w:r>
            <w:r w:rsidR="00971857" w:rsidRPr="0050581E">
              <w:rPr>
                <w:b/>
              </w:rPr>
              <w:t>otra cosa</w:t>
            </w:r>
            <w:r w:rsidRPr="0050581E">
              <w:t xml:space="preserve">, todos los documentos del Contrato y la correspondencia relacionada que intercambien el Comprador y el Proveedor </w:t>
            </w:r>
            <w:r w:rsidR="00971857" w:rsidRPr="0050581E">
              <w:t xml:space="preserve">deberá </w:t>
            </w:r>
            <w:r w:rsidRPr="0050581E">
              <w:t>redactar</w:t>
            </w:r>
            <w:r w:rsidR="00971857" w:rsidRPr="0050581E">
              <w:t>se</w:t>
            </w:r>
            <w:r w:rsidRPr="0050581E">
              <w:t xml:space="preserve"> en el idioma de es</w:t>
            </w:r>
            <w:r w:rsidR="00971857" w:rsidRPr="0050581E">
              <w:t>t</w:t>
            </w:r>
            <w:r w:rsidRPr="0050581E">
              <w:t>os documentos de la licitación (</w:t>
            </w:r>
            <w:r w:rsidR="003023FB" w:rsidRPr="0050581E">
              <w:t>español</w:t>
            </w:r>
            <w:r w:rsidRPr="0050581E">
              <w:t>), y el Contrato se interpretará de conformidad con dicho idioma.</w:t>
            </w:r>
          </w:p>
          <w:p w14:paraId="2A4C938D" w14:textId="781CB8A3" w:rsidR="00A20832" w:rsidRPr="0050581E" w:rsidRDefault="00A20832" w:rsidP="00B40BFC">
            <w:pPr>
              <w:keepNext/>
              <w:keepLines/>
              <w:spacing w:before="240" w:after="200"/>
              <w:ind w:left="1080" w:hanging="540"/>
              <w:outlineLvl w:val="4"/>
            </w:pPr>
            <w:r w:rsidRPr="0050581E">
              <w:t>3.1.2</w:t>
            </w:r>
            <w:r w:rsidRPr="0050581E">
              <w:tab/>
              <w:t xml:space="preserve">Si alguno de los documentos </w:t>
            </w:r>
            <w:r w:rsidR="00971857" w:rsidRPr="0050581E">
              <w:t xml:space="preserve">del Contrato </w:t>
            </w:r>
            <w:r w:rsidRPr="0050581E">
              <w:t>o la correspondencia relacionada están preparados en un idioma distinto del idioma obligatorio conforme a lo dispuesto en la cláusula 3.1.1 de las CEC, la traducción de dichos documentos al idioma obligatorio prevalecerá para las cuestiones relativas a la interpretación. La parte que haya originado dichos documentos sufragará los costos y asumirá los riesgos vinculados con la traducción.</w:t>
            </w:r>
          </w:p>
          <w:p w14:paraId="56C5601D" w14:textId="77777777" w:rsidR="00A20832" w:rsidRPr="0050581E" w:rsidRDefault="00A20832" w:rsidP="00B40BFC">
            <w:pPr>
              <w:keepNext/>
              <w:keepLines/>
              <w:spacing w:before="240" w:after="200"/>
              <w:ind w:left="547" w:hanging="547"/>
              <w:outlineLvl w:val="4"/>
            </w:pPr>
            <w:r w:rsidRPr="0050581E">
              <w:t>3.2</w:t>
            </w:r>
            <w:r w:rsidRPr="0050581E">
              <w:tab/>
              <w:t>Singular y plural</w:t>
            </w:r>
          </w:p>
          <w:p w14:paraId="6D0514D8" w14:textId="00E447BE" w:rsidR="00A20832" w:rsidRPr="0050581E" w:rsidRDefault="00A20832" w:rsidP="00B40BFC">
            <w:pPr>
              <w:keepNext/>
              <w:keepLines/>
              <w:spacing w:before="240" w:after="200"/>
              <w:ind w:left="540"/>
              <w:outlineLvl w:val="4"/>
            </w:pPr>
            <w:r w:rsidRPr="0050581E">
              <w:t xml:space="preserve">El singular incluirá el plural y viceversa, salvo </w:t>
            </w:r>
            <w:r w:rsidR="00971857" w:rsidRPr="0050581E">
              <w:t xml:space="preserve">cuando </w:t>
            </w:r>
            <w:r w:rsidRPr="0050581E">
              <w:t>el contexto exija otra cosa.</w:t>
            </w:r>
          </w:p>
          <w:p w14:paraId="76FD9A47" w14:textId="77777777" w:rsidR="00A20832" w:rsidRPr="0050581E" w:rsidRDefault="00A20832" w:rsidP="00B40BFC">
            <w:pPr>
              <w:keepNext/>
              <w:keepLines/>
              <w:spacing w:before="240" w:after="200"/>
              <w:ind w:left="547" w:hanging="547"/>
              <w:outlineLvl w:val="4"/>
            </w:pPr>
            <w:r w:rsidRPr="0050581E">
              <w:t>3.3</w:t>
            </w:r>
            <w:r w:rsidRPr="0050581E">
              <w:tab/>
              <w:t>Encabezados</w:t>
            </w:r>
          </w:p>
          <w:p w14:paraId="7A1480B6" w14:textId="77777777" w:rsidR="00A20832" w:rsidRPr="0050581E" w:rsidRDefault="00A20832" w:rsidP="00B40BFC">
            <w:pPr>
              <w:keepNext/>
              <w:keepLines/>
              <w:spacing w:before="240" w:after="200"/>
              <w:ind w:left="540"/>
              <w:outlineLvl w:val="4"/>
            </w:pPr>
            <w:r w:rsidRPr="0050581E">
              <w:t>Los encabezados y las notas marginales de las CGC se incluyen para facilitar la referencia, pero no formarán parte del Contrato ni afectarán su interpretación.</w:t>
            </w:r>
          </w:p>
          <w:p w14:paraId="7F9ACE1C" w14:textId="77777777" w:rsidR="00A20832" w:rsidRPr="0050581E" w:rsidRDefault="00A20832" w:rsidP="00B40BFC">
            <w:pPr>
              <w:keepNext/>
              <w:keepLines/>
              <w:spacing w:before="240" w:after="200"/>
              <w:ind w:left="547" w:hanging="547"/>
              <w:outlineLvl w:val="4"/>
            </w:pPr>
            <w:r w:rsidRPr="0050581E">
              <w:t>3.4</w:t>
            </w:r>
            <w:r w:rsidRPr="0050581E">
              <w:tab/>
              <w:t>Personas</w:t>
            </w:r>
          </w:p>
          <w:p w14:paraId="70E1FC15" w14:textId="77777777" w:rsidR="00A20832" w:rsidRPr="0050581E" w:rsidRDefault="00A20832" w:rsidP="00B40BFC">
            <w:pPr>
              <w:keepNext/>
              <w:keepLines/>
              <w:spacing w:before="240" w:after="200"/>
              <w:ind w:left="540"/>
              <w:outlineLvl w:val="4"/>
            </w:pPr>
            <w:r w:rsidRPr="0050581E">
              <w:t>Las palabras referidas a personas o partes incluirán a empresas, corporaciones y entidades gubernamentales.</w:t>
            </w:r>
          </w:p>
          <w:p w14:paraId="2890B1D5" w14:textId="77777777" w:rsidR="00A20832" w:rsidRPr="0050581E" w:rsidRDefault="00A20832" w:rsidP="00B40BFC">
            <w:pPr>
              <w:keepNext/>
              <w:keepLines/>
              <w:tabs>
                <w:tab w:val="left" w:pos="540"/>
              </w:tabs>
              <w:spacing w:before="240" w:after="200"/>
              <w:outlineLvl w:val="4"/>
            </w:pPr>
            <w:r w:rsidRPr="0050581E">
              <w:t>3.5</w:t>
            </w:r>
            <w:r w:rsidRPr="0050581E">
              <w:tab/>
              <w:t>Incoterms</w:t>
            </w:r>
          </w:p>
          <w:p w14:paraId="52030A20" w14:textId="77777777" w:rsidR="00A20832" w:rsidRPr="0050581E" w:rsidRDefault="00A20832" w:rsidP="00B40BFC">
            <w:pPr>
              <w:keepNext/>
              <w:keepLines/>
              <w:spacing w:before="240" w:after="200"/>
              <w:ind w:left="547" w:hanging="7"/>
              <w:outlineLvl w:val="4"/>
            </w:pPr>
            <w:r w:rsidRPr="0050581E">
              <w:t>A menos que sea</w:t>
            </w:r>
            <w:r w:rsidR="00971857" w:rsidRPr="0050581E">
              <w:t>n</w:t>
            </w:r>
            <w:r w:rsidRPr="0050581E">
              <w:t xml:space="preserve"> incompatible</w:t>
            </w:r>
            <w:r w:rsidR="00971857" w:rsidRPr="0050581E">
              <w:t>s</w:t>
            </w:r>
            <w:r w:rsidRPr="0050581E">
              <w:t xml:space="preserve"> con alguna disposición del Contrato, el significado de los términos comerciales y los derechos y obligaciones de las partes serán los que se establecen en los Incoterms. </w:t>
            </w:r>
          </w:p>
          <w:p w14:paraId="59A84DFB" w14:textId="77777777" w:rsidR="00A20832" w:rsidRPr="0050581E" w:rsidRDefault="00A20832" w:rsidP="00B40BFC">
            <w:pPr>
              <w:keepNext/>
              <w:keepLines/>
              <w:spacing w:before="240" w:after="200"/>
              <w:ind w:left="547" w:hanging="7"/>
              <w:outlineLvl w:val="4"/>
            </w:pPr>
            <w:r w:rsidRPr="0050581E">
              <w:rPr>
                <w:i/>
                <w:szCs w:val="24"/>
              </w:rPr>
              <w:tab/>
            </w:r>
            <w:r w:rsidRPr="0050581E">
              <w:t xml:space="preserve">Los Incoterms son las normas internacionales para la interpretación de los términos comerciales publicadas por la Cámara de Comercio Internacional </w:t>
            </w:r>
            <w:r w:rsidR="00EB6598" w:rsidRPr="0050581E">
              <w:t xml:space="preserve">(CCI) </w:t>
            </w:r>
            <w:r w:rsidRPr="0050581E">
              <w:t>(última edición), 38 Cours Albert 1</w:t>
            </w:r>
            <w:r w:rsidRPr="0050581E">
              <w:rPr>
                <w:szCs w:val="24"/>
                <w:vertAlign w:val="superscript"/>
              </w:rPr>
              <w:t>er</w:t>
            </w:r>
            <w:r w:rsidRPr="0050581E">
              <w:t>, 75008 París, Francia.</w:t>
            </w:r>
          </w:p>
          <w:p w14:paraId="166E80CC" w14:textId="77777777" w:rsidR="00A20832" w:rsidRPr="0050581E" w:rsidRDefault="00A20832" w:rsidP="00B40BFC">
            <w:pPr>
              <w:keepNext/>
              <w:keepLines/>
              <w:spacing w:before="240" w:after="200"/>
              <w:ind w:left="547" w:hanging="547"/>
              <w:outlineLvl w:val="4"/>
            </w:pPr>
            <w:r w:rsidRPr="0050581E">
              <w:t>3.6</w:t>
            </w:r>
            <w:r w:rsidRPr="0050581E">
              <w:tab/>
              <w:t>Totalidad del acuerdo</w:t>
            </w:r>
          </w:p>
          <w:p w14:paraId="284FDA91" w14:textId="49539F4E" w:rsidR="00A20832" w:rsidRPr="0050581E" w:rsidRDefault="00A20832" w:rsidP="00B40BFC">
            <w:pPr>
              <w:keepNext/>
              <w:keepLines/>
              <w:spacing w:before="240" w:after="200"/>
              <w:ind w:left="540"/>
              <w:outlineLvl w:val="4"/>
            </w:pPr>
            <w:r w:rsidRPr="0050581E">
              <w:lastRenderedPageBreak/>
              <w:t xml:space="preserve">El Contrato constituye la totalidad de lo acordado entre el Comprador y el Proveedor con respecto al objeto del Contrato y prevalece sobre todas las comunicaciones, negociaciones y acuerdos (escritos o verbales) que hayan tenido lugar entre las partes con respecto al objeto del Contrato antes de la fecha </w:t>
            </w:r>
            <w:r w:rsidR="00106ADE" w:rsidRPr="0050581E">
              <w:br/>
            </w:r>
            <w:r w:rsidRPr="0050581E">
              <w:t>de este último.</w:t>
            </w:r>
          </w:p>
          <w:p w14:paraId="1A80B8F5" w14:textId="77777777" w:rsidR="00A20832" w:rsidRPr="0050581E" w:rsidRDefault="00A20832" w:rsidP="00B40BFC">
            <w:pPr>
              <w:keepNext/>
              <w:keepLines/>
              <w:spacing w:before="240" w:after="200"/>
              <w:ind w:left="547" w:hanging="547"/>
              <w:outlineLvl w:val="4"/>
            </w:pPr>
            <w:r w:rsidRPr="0050581E">
              <w:t>3.7</w:t>
            </w:r>
            <w:r w:rsidRPr="0050581E">
              <w:tab/>
              <w:t>Enmiendas</w:t>
            </w:r>
          </w:p>
          <w:p w14:paraId="57443F08" w14:textId="50A107AF" w:rsidR="00A20832" w:rsidRPr="0050581E" w:rsidRDefault="00A20832" w:rsidP="00B40BFC">
            <w:pPr>
              <w:keepNext/>
              <w:keepLines/>
              <w:spacing w:before="240" w:after="200"/>
              <w:ind w:left="540"/>
              <w:outlineLvl w:val="4"/>
            </w:pPr>
            <w:r w:rsidRPr="0050581E">
              <w:t>Ninguna enmienda u otra variación introducida en el Contrato será válida, a menos que se realice por escrito, esté fechada, se refiera expresamente al Contrato, y esté firmada por un representante debidamente autorizado de cada una de las partes.</w:t>
            </w:r>
          </w:p>
          <w:p w14:paraId="7033004D" w14:textId="77777777" w:rsidR="00A20832" w:rsidRPr="0050581E" w:rsidRDefault="00A20832" w:rsidP="00B40BFC">
            <w:pPr>
              <w:keepNext/>
              <w:keepLines/>
              <w:spacing w:before="240" w:after="200"/>
              <w:ind w:left="547" w:hanging="547"/>
              <w:outlineLvl w:val="4"/>
            </w:pPr>
            <w:r w:rsidRPr="0050581E">
              <w:t>3.8</w:t>
            </w:r>
            <w:r w:rsidRPr="0050581E">
              <w:tab/>
              <w:t>Proveedor independiente</w:t>
            </w:r>
          </w:p>
          <w:p w14:paraId="6F9F877A" w14:textId="73D10184" w:rsidR="00A20832" w:rsidRPr="0050581E" w:rsidRDefault="00A20832" w:rsidP="00B40BFC">
            <w:pPr>
              <w:keepNext/>
              <w:keepLines/>
              <w:spacing w:before="240" w:after="200"/>
              <w:ind w:left="547"/>
              <w:outlineLvl w:val="4"/>
            </w:pPr>
            <w:r w:rsidRPr="0050581E">
              <w:t xml:space="preserve">El Proveedor será un proveedor independiente encargado </w:t>
            </w:r>
            <w:r w:rsidR="00106ADE" w:rsidRPr="0050581E">
              <w:br/>
            </w:r>
            <w:r w:rsidRPr="0050581E">
              <w:t xml:space="preserve">de dar cumplimiento al Contrato. El Contrato no crea </w:t>
            </w:r>
            <w:r w:rsidR="00106ADE" w:rsidRPr="0050581E">
              <w:br/>
            </w:r>
            <w:r w:rsidRPr="0050581E">
              <w:t xml:space="preserve">ningún organismo, </w:t>
            </w:r>
            <w:r w:rsidR="000107E9" w:rsidRPr="0050581E">
              <w:t>APCA</w:t>
            </w:r>
            <w:r w:rsidRPr="0050581E">
              <w:t xml:space="preserve"> ni otra relación conjunta entre las partes contratantes.</w:t>
            </w:r>
          </w:p>
          <w:p w14:paraId="561D36C0" w14:textId="5F2827D4" w:rsidR="00A20832" w:rsidRPr="0050581E" w:rsidRDefault="00A20832" w:rsidP="00B40BFC">
            <w:pPr>
              <w:spacing w:after="200"/>
              <w:ind w:left="547"/>
              <w:rPr>
                <w:spacing w:val="-4"/>
              </w:rPr>
            </w:pPr>
            <w:r w:rsidRPr="0050581E">
              <w:rPr>
                <w:spacing w:val="-4"/>
              </w:rPr>
              <w:t xml:space="preserve">Con sujeción a las disposiciones del Contrato, el Proveedor será exclusivamente responsable de la forma en que se cumpla el Contrato. Todos los empleados, representantes o subcontratistas cuyos servicios utilice el </w:t>
            </w:r>
            <w:r w:rsidR="00971857" w:rsidRPr="0050581E">
              <w:rPr>
                <w:spacing w:val="-4"/>
              </w:rPr>
              <w:t xml:space="preserve">Proveedor </w:t>
            </w:r>
            <w:r w:rsidRPr="0050581E">
              <w:rPr>
                <w:spacing w:val="-4"/>
              </w:rPr>
              <w:t xml:space="preserve">para dar cumplimiento al Contrato estarán bajo el pleno control del Proveedor y no serán considerados empleados del Comprador, y en ningún caso se entenderá que el Contrato o cualquier subcontrato adjudicado </w:t>
            </w:r>
            <w:r w:rsidR="00106ADE" w:rsidRPr="0050581E">
              <w:rPr>
                <w:spacing w:val="-4"/>
              </w:rPr>
              <w:br/>
            </w:r>
            <w:r w:rsidRPr="0050581E">
              <w:rPr>
                <w:spacing w:val="-4"/>
              </w:rPr>
              <w:t>por el Proveedor crea relaciones contractuales entre esos empleados, representantes o subcontratistas y el Comprador.</w:t>
            </w:r>
          </w:p>
          <w:p w14:paraId="39CA3F17" w14:textId="41A86EE7" w:rsidR="00A20832" w:rsidRPr="0050581E" w:rsidRDefault="00A20832" w:rsidP="00B40BFC">
            <w:pPr>
              <w:keepNext/>
              <w:keepLines/>
              <w:spacing w:before="240" w:after="200"/>
              <w:ind w:left="547" w:hanging="547"/>
              <w:outlineLvl w:val="4"/>
            </w:pPr>
            <w:r w:rsidRPr="0050581E">
              <w:t>3.9</w:t>
            </w:r>
            <w:r w:rsidRPr="0050581E">
              <w:tab/>
              <w:t xml:space="preserve">Asociaciones </w:t>
            </w:r>
            <w:r w:rsidR="000107E9" w:rsidRPr="0050581E">
              <w:t>en participación, consorcios o asociaciones (“APCA”)</w:t>
            </w:r>
          </w:p>
          <w:p w14:paraId="1EE318F1" w14:textId="2EB4A6A3" w:rsidR="00A20832" w:rsidRPr="0050581E" w:rsidRDefault="00A20832" w:rsidP="00B40BFC">
            <w:pPr>
              <w:keepNext/>
              <w:keepLines/>
              <w:spacing w:before="240" w:after="200"/>
              <w:ind w:left="547"/>
              <w:outlineLvl w:val="4"/>
            </w:pPr>
            <w:r w:rsidRPr="0050581E">
              <w:t xml:space="preserve">Si el Proveedor es una </w:t>
            </w:r>
            <w:r w:rsidR="000107E9" w:rsidRPr="0050581E">
              <w:t xml:space="preserve">APCA </w:t>
            </w:r>
            <w:r w:rsidRPr="0050581E">
              <w:t xml:space="preserve">de dos o más empresas, dichas empresas serán solidariamente responsables frente al Comprador por el cumplimiento de las disposiciones del Contrato y deberán designar a una de ellas para que actúe como representante con facultades para obligar a la </w:t>
            </w:r>
            <w:r w:rsidR="000107E9" w:rsidRPr="0050581E">
              <w:t>APCA</w:t>
            </w:r>
            <w:r w:rsidRPr="0050581E">
              <w:t xml:space="preserve">. La composición o constitución de la </w:t>
            </w:r>
            <w:r w:rsidR="000107E9" w:rsidRPr="0050581E">
              <w:t>APCA</w:t>
            </w:r>
            <w:r w:rsidRPr="0050581E">
              <w:t xml:space="preserve"> no podrá modificarse sin el consentimiento previo del Comprador.</w:t>
            </w:r>
          </w:p>
          <w:p w14:paraId="0940A940" w14:textId="77777777" w:rsidR="00A20832" w:rsidRPr="0050581E" w:rsidRDefault="00A20832" w:rsidP="00B40BFC">
            <w:pPr>
              <w:keepNext/>
              <w:keepLines/>
              <w:spacing w:before="240" w:after="200"/>
              <w:ind w:left="547" w:hanging="547"/>
              <w:outlineLvl w:val="4"/>
            </w:pPr>
            <w:r w:rsidRPr="0050581E">
              <w:t>3.10</w:t>
            </w:r>
            <w:r w:rsidRPr="0050581E">
              <w:tab/>
              <w:t>Limitación de dispensas</w:t>
            </w:r>
          </w:p>
          <w:p w14:paraId="10A9AB9C" w14:textId="77777777" w:rsidR="00A20832" w:rsidRPr="0050581E" w:rsidRDefault="00A20832" w:rsidP="00B40BFC">
            <w:pPr>
              <w:spacing w:after="200"/>
              <w:ind w:left="1267" w:hanging="720"/>
            </w:pPr>
            <w:r w:rsidRPr="0050581E">
              <w:t>3.10.1</w:t>
            </w:r>
            <w:r w:rsidRPr="0050581E">
              <w:tab/>
              <w:t xml:space="preserve">Con sujeción a lo dispuesto en la cláusula 3.10.2, ninguna relajación, abstención, demora o indulgencia por una de las partes en exigir el cumplimiento de </w:t>
            </w:r>
            <w:r w:rsidRPr="0050581E">
              <w:lastRenderedPageBreak/>
              <w:t>cualquiera de las condiciones del Contrato, ni la concesión de tiempo por una de las partes a la otra parte menoscabará, afectará o limitará los derechos de esa parte en virtud del Contrato; asimismo, la dispensa de un incumplimiento del Contrato concedida por una de las partes no servirá como dispensa de un incumplimiento posterior o continuado del Contrato.</w:t>
            </w:r>
          </w:p>
          <w:p w14:paraId="58292B5B" w14:textId="77777777" w:rsidR="00A20832" w:rsidRPr="0050581E" w:rsidRDefault="00A20832" w:rsidP="00B40BFC">
            <w:pPr>
              <w:spacing w:after="200"/>
              <w:ind w:left="1267" w:hanging="720"/>
              <w:rPr>
                <w:spacing w:val="-2"/>
              </w:rPr>
            </w:pPr>
            <w:r w:rsidRPr="0050581E">
              <w:rPr>
                <w:spacing w:val="-2"/>
              </w:rPr>
              <w:t>3.10.2</w:t>
            </w:r>
            <w:r w:rsidRPr="0050581E">
              <w:rPr>
                <w:spacing w:val="-2"/>
              </w:rPr>
              <w:tab/>
              <w:t>La renuncia a los derechos, facultades o recursos de una parte en virtud del Contrato deberá hacerse por escrito, fecharse y llevar la firma de un representante autorizado de la parte renunciante; asimismo, deberán especificarse en ella los derechos en cuestión y la medida en que se renuncia a ellos.</w:t>
            </w:r>
          </w:p>
          <w:p w14:paraId="3E7117ED" w14:textId="77777777" w:rsidR="00A20832" w:rsidRPr="0050581E" w:rsidRDefault="00A20832" w:rsidP="00B40BFC">
            <w:pPr>
              <w:keepNext/>
              <w:keepLines/>
              <w:spacing w:before="240" w:after="200"/>
              <w:ind w:left="547" w:hanging="547"/>
              <w:outlineLvl w:val="4"/>
            </w:pPr>
            <w:r w:rsidRPr="0050581E">
              <w:t>3.11</w:t>
            </w:r>
            <w:r w:rsidRPr="0050581E">
              <w:tab/>
              <w:t>Divisibilidad del Contrato</w:t>
            </w:r>
          </w:p>
          <w:p w14:paraId="13AFBF15" w14:textId="39C60C91" w:rsidR="00A20832" w:rsidRPr="0050581E" w:rsidRDefault="00A20832" w:rsidP="00B40BFC">
            <w:pPr>
              <w:keepNext/>
              <w:keepLines/>
              <w:spacing w:before="240" w:after="200"/>
              <w:ind w:left="540"/>
              <w:outlineLvl w:val="4"/>
            </w:pPr>
            <w:r w:rsidRPr="0050581E">
              <w:t xml:space="preserve">Si una disposición o condición del Contrato </w:t>
            </w:r>
            <w:r w:rsidR="00CC008E" w:rsidRPr="0050581E">
              <w:t xml:space="preserve">se prohíbe </w:t>
            </w:r>
            <w:r w:rsidRPr="0050581E">
              <w:t>o resulta inválida o inejecutable, dicha prohibición, invalidez o falta de ejecución no afectará la validez ni la exigibilidad de las otras disposiciones o condiciones del Contrato.</w:t>
            </w:r>
          </w:p>
          <w:p w14:paraId="58425641" w14:textId="77777777" w:rsidR="00A20832" w:rsidRPr="0050581E" w:rsidRDefault="00A20832" w:rsidP="00B40BFC">
            <w:pPr>
              <w:keepNext/>
              <w:keepLines/>
              <w:spacing w:before="240" w:after="200"/>
              <w:ind w:left="547" w:hanging="547"/>
              <w:outlineLvl w:val="4"/>
            </w:pPr>
            <w:r w:rsidRPr="0050581E">
              <w:t>3.12</w:t>
            </w:r>
            <w:r w:rsidRPr="0050581E">
              <w:tab/>
              <w:t>País de origen</w:t>
            </w:r>
          </w:p>
          <w:p w14:paraId="03F3DC5A" w14:textId="30B83BAB" w:rsidR="00A20832" w:rsidRPr="0050581E" w:rsidRDefault="00A20832" w:rsidP="00B40BFC">
            <w:pPr>
              <w:spacing w:after="200"/>
              <w:ind w:left="540" w:hanging="540"/>
              <w:rPr>
                <w:spacing w:val="-2"/>
              </w:rPr>
            </w:pPr>
            <w:r w:rsidRPr="0050581E">
              <w:tab/>
            </w:r>
            <w:r w:rsidRPr="0050581E">
              <w:rPr>
                <w:spacing w:val="-2"/>
              </w:rPr>
              <w:t xml:space="preserve">Por “origen” se entiende el lugar en que las tecnologías de la información, los materiales y otros bienes destinados al Sistema fueron fabricados o desde los cuales se prestan los </w:t>
            </w:r>
            <w:r w:rsidR="00C85A18" w:rsidRPr="0050581E">
              <w:rPr>
                <w:spacing w:val="-2"/>
              </w:rPr>
              <w:t>s</w:t>
            </w:r>
            <w:r w:rsidRPr="0050581E">
              <w:rPr>
                <w:spacing w:val="-2"/>
              </w:rPr>
              <w:t>ervicios.</w:t>
            </w:r>
            <w:r w:rsidR="00F05ACB" w:rsidRPr="0050581E">
              <w:rPr>
                <w:spacing w:val="-2"/>
              </w:rPr>
              <w:t xml:space="preserve"> </w:t>
            </w:r>
            <w:r w:rsidRPr="0050581E">
              <w:rPr>
                <w:spacing w:val="-2"/>
              </w:rPr>
              <w:t xml:space="preserve">Se producen bienes cuando, mediante un proceso de fabricación, desarrollo de </w:t>
            </w:r>
            <w:r w:rsidR="00F772EC" w:rsidRPr="0050581E">
              <w:rPr>
                <w:spacing w:val="-2"/>
              </w:rPr>
              <w:t>software</w:t>
            </w:r>
            <w:r w:rsidRPr="0050581E">
              <w:rPr>
                <w:spacing w:val="-2"/>
              </w:rPr>
              <w:t xml:space="preserve">, o elaboración e integración sustancial o significativa se obtiene un producto reconocido comercialmente que difiere sustancialmente de sus componentes en lo que respecta a sus características básicas o a sus fines o usos. El origen de los bienes y servicios es independiente de la nacionalidad del Proveedor y puede no coincidir con esta. </w:t>
            </w:r>
          </w:p>
        </w:tc>
      </w:tr>
      <w:tr w:rsidR="00A20832" w:rsidRPr="0050581E" w14:paraId="1F94A45A" w14:textId="77777777" w:rsidTr="004313F3">
        <w:trPr>
          <w:cantSplit/>
        </w:trPr>
        <w:tc>
          <w:tcPr>
            <w:tcW w:w="2242" w:type="dxa"/>
          </w:tcPr>
          <w:p w14:paraId="1BB7D6E5" w14:textId="600B71BC" w:rsidR="00A20832" w:rsidRPr="0050581E" w:rsidRDefault="00A20832" w:rsidP="00A35BE3">
            <w:pPr>
              <w:pStyle w:val="Head62"/>
            </w:pPr>
            <w:bookmarkStart w:id="776" w:name="_Toc277233321"/>
            <w:bookmarkStart w:id="777" w:name="_Toc488959020"/>
            <w:r w:rsidRPr="0050581E">
              <w:lastRenderedPageBreak/>
              <w:t>4.</w:t>
            </w:r>
            <w:r w:rsidRPr="0050581E">
              <w:tab/>
              <w:t>Notificaciones</w:t>
            </w:r>
            <w:bookmarkEnd w:id="776"/>
            <w:bookmarkEnd w:id="777"/>
          </w:p>
        </w:tc>
        <w:tc>
          <w:tcPr>
            <w:tcW w:w="6804" w:type="dxa"/>
          </w:tcPr>
          <w:p w14:paraId="76BBD984" w14:textId="30B307BE" w:rsidR="00A20832" w:rsidRPr="0050581E" w:rsidRDefault="00A20832" w:rsidP="00B40BFC">
            <w:pPr>
              <w:keepNext/>
              <w:keepLines/>
              <w:spacing w:before="240" w:after="200"/>
              <w:ind w:left="540" w:hanging="540"/>
              <w:outlineLvl w:val="4"/>
            </w:pPr>
            <w:r w:rsidRPr="0050581E">
              <w:t>4.1</w:t>
            </w:r>
            <w:r w:rsidRPr="0050581E">
              <w:tab/>
              <w:t xml:space="preserve">A menos que se disponga lo contrario en el Contrato, todas las notificaciones previstas en este deberán hacerse por escrito y, conforme a lo dispuesto en la cláusula 4.3, </w:t>
            </w:r>
            <w:r w:rsidRPr="0050581E">
              <w:rPr>
                <w:i/>
              </w:rPr>
              <w:t>infra</w:t>
            </w:r>
            <w:r w:rsidRPr="0050581E">
              <w:t>, entregarse personalmente o enviarse por correo aéreo, servicio especial de mensajería, correo electrónico o intercambio electrónico de datos con arreglo a las siguientes disposiciones.</w:t>
            </w:r>
          </w:p>
        </w:tc>
      </w:tr>
      <w:tr w:rsidR="00A20832" w:rsidRPr="0050581E" w14:paraId="17E9342C" w14:textId="77777777" w:rsidTr="004313F3">
        <w:tc>
          <w:tcPr>
            <w:tcW w:w="2242" w:type="dxa"/>
          </w:tcPr>
          <w:p w14:paraId="2471CCDD" w14:textId="77777777" w:rsidR="00A20832" w:rsidRPr="0050581E" w:rsidRDefault="00A20832" w:rsidP="00A35BE3">
            <w:pPr>
              <w:spacing w:after="0"/>
              <w:jc w:val="left"/>
            </w:pPr>
          </w:p>
        </w:tc>
        <w:tc>
          <w:tcPr>
            <w:tcW w:w="6804" w:type="dxa"/>
          </w:tcPr>
          <w:p w14:paraId="3CCD0EA8" w14:textId="5F3CC090" w:rsidR="00A20832" w:rsidRPr="0050581E" w:rsidRDefault="00A20832" w:rsidP="00B40BFC">
            <w:pPr>
              <w:spacing w:after="200"/>
              <w:ind w:left="1080" w:hanging="540"/>
            </w:pPr>
            <w:r w:rsidRPr="0050581E">
              <w:t>4.1.1</w:t>
            </w:r>
            <w:r w:rsidRPr="0050581E">
              <w:tab/>
              <w:t xml:space="preserve">Las notificaciones enviadas por correo electrónico o intercambio electrónico de datos deberán confirmarse dentro de los dos (2) días posteriores al </w:t>
            </w:r>
            <w:r w:rsidR="00CC008E" w:rsidRPr="0050581E">
              <w:t xml:space="preserve">despacho </w:t>
            </w:r>
            <w:r w:rsidRPr="0050581E">
              <w:t xml:space="preserve">mediante notificación enviada por correo aéreo o servicio </w:t>
            </w:r>
            <w:r w:rsidRPr="0050581E">
              <w:lastRenderedPageBreak/>
              <w:t>especial de mensajería, salvo que se disponga lo contrario en el Contrato.</w:t>
            </w:r>
          </w:p>
          <w:p w14:paraId="21B80ABD" w14:textId="1DB9F950" w:rsidR="00A20832" w:rsidRPr="0050581E" w:rsidRDefault="00A20832" w:rsidP="00B40BFC">
            <w:pPr>
              <w:spacing w:after="200"/>
              <w:ind w:left="1080" w:hanging="540"/>
              <w:rPr>
                <w:spacing w:val="-2"/>
              </w:rPr>
            </w:pPr>
            <w:r w:rsidRPr="0050581E">
              <w:rPr>
                <w:spacing w:val="-2"/>
              </w:rPr>
              <w:t>4.1.2</w:t>
            </w:r>
            <w:r w:rsidRPr="0050581E">
              <w:rPr>
                <w:spacing w:val="-2"/>
              </w:rPr>
              <w:tab/>
              <w:t>Se considerará que las notificaciones enviadas por correo aéreo o servicio especial de mensajería han sido entregadas diez (10) días después del despacho (a falta de pruebas de recepción en fecha anterior). Para probar el despacho, bastará con mostrar que en el sobre de la notificación se colocó la dirección correcta y que dicho sobre fue debidamente sellado y remitido a las autoridades postales o al servicio de mensajería para su envío.</w:t>
            </w:r>
          </w:p>
          <w:p w14:paraId="2C80C7FB" w14:textId="38B44B86" w:rsidR="00A20832" w:rsidRPr="0050581E" w:rsidRDefault="00A20832" w:rsidP="00B40BFC">
            <w:pPr>
              <w:keepNext/>
              <w:keepLines/>
              <w:spacing w:before="240" w:after="200"/>
              <w:ind w:left="1080" w:hanging="540"/>
              <w:outlineLvl w:val="4"/>
            </w:pPr>
            <w:r w:rsidRPr="0050581E">
              <w:t>4.1.3</w:t>
            </w:r>
            <w:r w:rsidRPr="0050581E">
              <w:tab/>
              <w:t>Se considerará que las notificaciones entregadas personalmente o enviadas por correo electrónico o intercambio electrónico de datos han sido entregadas en la fecha de su despacho.</w:t>
            </w:r>
          </w:p>
          <w:p w14:paraId="6384C16C" w14:textId="6F4AB9A2" w:rsidR="00A20832" w:rsidRPr="0050581E" w:rsidRDefault="00A20832" w:rsidP="00B40BFC">
            <w:pPr>
              <w:spacing w:after="200"/>
              <w:ind w:left="1080" w:hanging="540"/>
            </w:pPr>
            <w:r w:rsidRPr="0050581E">
              <w:t>4.1.4</w:t>
            </w:r>
            <w:r w:rsidRPr="0050581E">
              <w:tab/>
              <w:t>Cualquiera de las partes podrá modificar sus direcciones postales, de correo electrónico o de intercambio electrónico de datos</w:t>
            </w:r>
            <w:r w:rsidR="00CC008E" w:rsidRPr="0050581E">
              <w:t>,</w:t>
            </w:r>
            <w:r w:rsidR="00F32294">
              <w:t xml:space="preserve"> </w:t>
            </w:r>
            <w:r w:rsidRPr="0050581E">
              <w:t>para la recepción de dichas notificaciones, previo aviso por escrito enviado a la otra parte con diez (10) días de antelación.</w:t>
            </w:r>
          </w:p>
          <w:p w14:paraId="76FD32E2" w14:textId="77777777" w:rsidR="00A20832" w:rsidRPr="0050581E" w:rsidRDefault="00A20832" w:rsidP="00B40BFC">
            <w:pPr>
              <w:keepNext/>
              <w:keepLines/>
              <w:spacing w:before="240" w:after="200"/>
              <w:ind w:left="547" w:hanging="547"/>
              <w:outlineLvl w:val="4"/>
            </w:pPr>
            <w:r w:rsidRPr="0050581E">
              <w:lastRenderedPageBreak/>
              <w:t>4.2</w:t>
            </w:r>
            <w:r w:rsidRPr="0050581E">
              <w:tab/>
              <w:t>Se considerará que las notificaciones incluirán las aprobaciones, los consentimientos, las instrucciones, las órdenes, los certificados, la información y otras comunicaciones que se prevean en virtud del Contrato.</w:t>
            </w:r>
          </w:p>
          <w:p w14:paraId="6A960275" w14:textId="24BA1181" w:rsidR="00A20832" w:rsidRPr="0050581E" w:rsidRDefault="00A20832" w:rsidP="00B40BFC">
            <w:pPr>
              <w:keepNext/>
              <w:keepLines/>
              <w:spacing w:before="240" w:after="200"/>
              <w:ind w:left="547" w:hanging="547"/>
              <w:outlineLvl w:val="4"/>
            </w:pPr>
            <w:r w:rsidRPr="0050581E">
              <w:t>4.3</w:t>
            </w:r>
            <w:r w:rsidRPr="0050581E">
              <w:tab/>
              <w:t>Conforme a lo dispuesto a la cláusula 1</w:t>
            </w:r>
            <w:r w:rsidR="00D91BCA">
              <w:t>9</w:t>
            </w:r>
            <w:r w:rsidRPr="0050581E">
              <w:t xml:space="preserve"> de las CGC, las notificaciones enviadas por el Comprador o dirigidas a este normalmente son emitidas por el gerente de proyecto o están dirigidas a este, mientras que las notificaciones enviadas por el Proveedor o dirigidas a este normalmente son emitidas por el representante del Proveedor o están dirigidas a este, o, en caso de ausencia, su suplente, si lo hubiera. En el caso de que no haya un gerente de proyecto ni un representante del Proveedor (o suplente), o que su autoridad relacionada se vea limitada por las cláusulas 1</w:t>
            </w:r>
            <w:r w:rsidR="00D91BCA">
              <w:t>9</w:t>
            </w:r>
            <w:r w:rsidRPr="0050581E">
              <w:t>.1 o 1</w:t>
            </w:r>
            <w:r w:rsidR="00D91BCA">
              <w:t>9</w:t>
            </w:r>
            <w:r w:rsidRPr="0050581E">
              <w:t xml:space="preserve">.2.2 de las CEC y las CGC, o por alguna otra razón, el Comprador o el Proveedor podrá enviar notificaciones a sus direcciones alternativas y recibir notificaciones en tales direcciones. La dirección del gerente de proyecto y la dirección alternativa del Comprador serán las </w:t>
            </w:r>
            <w:r w:rsidRPr="0050581E">
              <w:rPr>
                <w:b/>
              </w:rPr>
              <w:t>especificadas en las CEC</w:t>
            </w:r>
            <w:r w:rsidRPr="0050581E">
              <w:t xml:space="preserve"> o las que se establezcan o modifiquen posteriormente. La dirección del representante del Proveedor y la dirección alternativa del Proveedor serán las que se especifican en el apéndice 1 del Convenio </w:t>
            </w:r>
            <w:r w:rsidR="00CC008E" w:rsidRPr="0050581E">
              <w:t xml:space="preserve">Contractual </w:t>
            </w:r>
            <w:r w:rsidRPr="0050581E">
              <w:t xml:space="preserve">o las que se establezcan o modifiquen posteriormente. </w:t>
            </w:r>
          </w:p>
        </w:tc>
      </w:tr>
      <w:tr w:rsidR="00A20832" w:rsidRPr="0050581E" w14:paraId="4300B25C" w14:textId="77777777" w:rsidTr="00866570">
        <w:trPr>
          <w:cantSplit/>
        </w:trPr>
        <w:tc>
          <w:tcPr>
            <w:tcW w:w="2242" w:type="dxa"/>
          </w:tcPr>
          <w:p w14:paraId="68834483" w14:textId="721A35C0" w:rsidR="00A20832" w:rsidRPr="0050581E" w:rsidRDefault="00A20832" w:rsidP="00A35BE3">
            <w:pPr>
              <w:pStyle w:val="Head62"/>
            </w:pPr>
            <w:bookmarkStart w:id="778" w:name="_Toc277233322"/>
            <w:bookmarkStart w:id="779" w:name="_Toc488959021"/>
            <w:r w:rsidRPr="0050581E">
              <w:lastRenderedPageBreak/>
              <w:t>5.</w:t>
            </w:r>
            <w:r w:rsidRPr="0050581E">
              <w:tab/>
              <w:t>Ley aplicable</w:t>
            </w:r>
            <w:bookmarkEnd w:id="778"/>
            <w:bookmarkEnd w:id="779"/>
          </w:p>
        </w:tc>
        <w:tc>
          <w:tcPr>
            <w:tcW w:w="6804" w:type="dxa"/>
          </w:tcPr>
          <w:p w14:paraId="0EE84F34" w14:textId="77777777" w:rsidR="00A20832" w:rsidRPr="0050581E" w:rsidRDefault="00A20832" w:rsidP="00C92CE6">
            <w:pPr>
              <w:keepNext/>
              <w:keepLines/>
              <w:spacing w:before="240" w:after="200"/>
              <w:ind w:left="540" w:hanging="540"/>
              <w:outlineLvl w:val="4"/>
            </w:pPr>
            <w:r w:rsidRPr="0050581E">
              <w:t>5.1</w:t>
            </w:r>
            <w:r w:rsidRPr="0050581E">
              <w:tab/>
              <w:t xml:space="preserve">El Contrato se regirá por las leyes del país que </w:t>
            </w:r>
            <w:r w:rsidRPr="0050581E">
              <w:rPr>
                <w:b/>
              </w:rPr>
              <w:t>se indica en las CEC</w:t>
            </w:r>
            <w:r w:rsidRPr="0050581E">
              <w:t xml:space="preserve"> y se interpretará de conformidad con dichas leyes.</w:t>
            </w:r>
          </w:p>
          <w:p w14:paraId="013329CE" w14:textId="7CC76F52" w:rsidR="00A20832" w:rsidRPr="0050581E" w:rsidRDefault="00A20832" w:rsidP="00C92CE6">
            <w:pPr>
              <w:keepNext/>
              <w:keepLines/>
              <w:spacing w:before="240" w:after="200"/>
              <w:ind w:left="540" w:hanging="540"/>
              <w:outlineLvl w:val="4"/>
            </w:pPr>
            <w:r w:rsidRPr="0050581E">
              <w:t xml:space="preserve">5.2 </w:t>
            </w:r>
            <w:r w:rsidR="00F05ACB" w:rsidRPr="0050581E">
              <w:tab/>
            </w:r>
            <w:r w:rsidRPr="0050581E">
              <w:t>Durante la ejecución del Contrato, el Proveedor deberá cumplir con las prohibiciones relativas a la importación de bienes y servicios del país del Comprador cuando:</w:t>
            </w:r>
          </w:p>
          <w:p w14:paraId="22D761E2" w14:textId="5D540C24" w:rsidR="00A20832" w:rsidRPr="0050581E" w:rsidRDefault="00C92CE6" w:rsidP="00C92CE6">
            <w:pPr>
              <w:keepNext/>
              <w:keepLines/>
              <w:overflowPunct w:val="0"/>
              <w:autoSpaceDE w:val="0"/>
              <w:autoSpaceDN w:val="0"/>
              <w:adjustRightInd w:val="0"/>
              <w:spacing w:before="240" w:after="200"/>
              <w:ind w:left="540"/>
              <w:textAlignment w:val="baseline"/>
              <w:outlineLvl w:val="4"/>
            </w:pPr>
            <w:r w:rsidRPr="0050581E">
              <w:t>(</w:t>
            </w:r>
            <w:r w:rsidR="00A20832" w:rsidRPr="0050581E">
              <w:t>a) las leyes o normas oficiales del país del Prestatario prohíb</w:t>
            </w:r>
            <w:r w:rsidR="00D3066D" w:rsidRPr="0050581E">
              <w:t>a</w:t>
            </w:r>
            <w:r w:rsidR="00A20832" w:rsidRPr="0050581E">
              <w:t xml:space="preserve">n las relaciones comerciales con dicho aquel país, o </w:t>
            </w:r>
          </w:p>
          <w:p w14:paraId="261D0976" w14:textId="2BB5FC06" w:rsidR="00A20832" w:rsidRPr="0050581E" w:rsidRDefault="00C92CE6" w:rsidP="00C92CE6">
            <w:pPr>
              <w:keepNext/>
              <w:keepLines/>
              <w:spacing w:before="240" w:after="200"/>
              <w:ind w:left="540" w:hanging="540"/>
              <w:outlineLvl w:val="4"/>
            </w:pPr>
            <w:r w:rsidRPr="0050581E">
              <w:t>5.3</w:t>
            </w:r>
            <w:r w:rsidR="00D3066D" w:rsidRPr="0050581E">
              <w:tab/>
            </w:r>
            <w:r w:rsidR="00A20832" w:rsidRPr="0050581E">
              <w:t xml:space="preserve">en cumplimiento de una decisión del Consejo de Seguridad de las Naciones Unidas adoptada en virtud del </w:t>
            </w:r>
            <w:r w:rsidR="00D3066D" w:rsidRPr="0050581E">
              <w:t>c</w:t>
            </w:r>
            <w:r w:rsidR="00A20832" w:rsidRPr="0050581E">
              <w:t>apítulo VII de la Carta de dicho organismo, el país del Prestatario prohíba la importación de productos de ese país o los pagos a un país, o a una persona o entidad de ese país.</w:t>
            </w:r>
          </w:p>
        </w:tc>
      </w:tr>
      <w:tr w:rsidR="00644875" w:rsidRPr="009616B9" w14:paraId="0863ECB9" w14:textId="77777777" w:rsidTr="00866570">
        <w:tblPrEx>
          <w:tblCellMar>
            <w:left w:w="108" w:type="dxa"/>
            <w:right w:w="108" w:type="dxa"/>
          </w:tblCellMar>
        </w:tblPrEx>
        <w:tc>
          <w:tcPr>
            <w:tcW w:w="2242" w:type="dxa"/>
          </w:tcPr>
          <w:p w14:paraId="7E2DE00A" w14:textId="091EA0FF" w:rsidR="00F0716C" w:rsidRDefault="00644875" w:rsidP="00644875">
            <w:pPr>
              <w:pStyle w:val="Head62"/>
            </w:pPr>
            <w:bookmarkStart w:id="780" w:name="_Toc347824633"/>
            <w:bookmarkStart w:id="781" w:name="_Toc210804464"/>
            <w:bookmarkStart w:id="782" w:name="_Toc277233323"/>
            <w:bookmarkStart w:id="783" w:name="_Toc488959022"/>
            <w:r w:rsidRPr="0050581E">
              <w:t>6.</w:t>
            </w:r>
            <w:r w:rsidRPr="0050581E">
              <w:tab/>
            </w:r>
            <w:bookmarkEnd w:id="780"/>
            <w:bookmarkEnd w:id="781"/>
            <w:bookmarkEnd w:id="782"/>
            <w:bookmarkEnd w:id="783"/>
            <w:r w:rsidRPr="0050581E">
              <w:t>Prácticas Prohibidas</w:t>
            </w:r>
          </w:p>
          <w:p w14:paraId="7713004B" w14:textId="0B4FEB7A" w:rsidR="00506CD8" w:rsidRDefault="00506CD8" w:rsidP="00506CD8"/>
          <w:p w14:paraId="14096FEE" w14:textId="4917B150" w:rsidR="00506CD8" w:rsidRDefault="00506CD8" w:rsidP="00506CD8"/>
          <w:p w14:paraId="2CFA1837" w14:textId="117FBAC5" w:rsidR="00506CD8" w:rsidRDefault="00506CD8" w:rsidP="00506CD8"/>
          <w:p w14:paraId="6C2CC14D" w14:textId="0C00877C" w:rsidR="00506CD8" w:rsidRDefault="00506CD8" w:rsidP="00506CD8"/>
          <w:p w14:paraId="0B5A51BA" w14:textId="707C0859" w:rsidR="00506CD8" w:rsidRDefault="00506CD8" w:rsidP="00506CD8"/>
          <w:p w14:paraId="6159383D" w14:textId="45ED9522" w:rsidR="00506CD8" w:rsidRDefault="00506CD8" w:rsidP="00506CD8"/>
          <w:p w14:paraId="467F20C1" w14:textId="6FFE9841" w:rsidR="00506CD8" w:rsidRDefault="00506CD8" w:rsidP="00506CD8"/>
          <w:p w14:paraId="1523F67E" w14:textId="1FB40370" w:rsidR="00506CD8" w:rsidRDefault="00506CD8" w:rsidP="00506CD8"/>
          <w:p w14:paraId="57F493FC" w14:textId="5CDE2281" w:rsidR="00506CD8" w:rsidRDefault="00506CD8" w:rsidP="00506CD8"/>
          <w:p w14:paraId="50DEA7A6" w14:textId="08D25DA8" w:rsidR="00506CD8" w:rsidRDefault="00506CD8" w:rsidP="00506CD8"/>
          <w:p w14:paraId="095F9B0D" w14:textId="33CBEADC" w:rsidR="00506CD8" w:rsidRDefault="00506CD8" w:rsidP="00506CD8"/>
          <w:p w14:paraId="30FDC90C" w14:textId="1316A402" w:rsidR="00506CD8" w:rsidRDefault="00506CD8" w:rsidP="00506CD8"/>
          <w:p w14:paraId="669EA19D" w14:textId="6EAAE969" w:rsidR="00506CD8" w:rsidRDefault="00506CD8" w:rsidP="00506CD8"/>
          <w:p w14:paraId="2DC95822" w14:textId="2046D4EA" w:rsidR="00506CD8" w:rsidRDefault="00506CD8" w:rsidP="00506CD8"/>
          <w:p w14:paraId="5862D033" w14:textId="61DA2165" w:rsidR="00506CD8" w:rsidRDefault="00506CD8" w:rsidP="00506CD8"/>
          <w:p w14:paraId="08401CFA" w14:textId="1EA44AE9" w:rsidR="00506CD8" w:rsidRDefault="00506CD8" w:rsidP="00506CD8"/>
          <w:p w14:paraId="1FDA86F1" w14:textId="1D778B2B" w:rsidR="00506CD8" w:rsidRDefault="00506CD8" w:rsidP="00506CD8"/>
          <w:p w14:paraId="0E22AC44" w14:textId="633776A8" w:rsidR="00506CD8" w:rsidRDefault="00506CD8" w:rsidP="00506CD8"/>
          <w:p w14:paraId="61CFEF95" w14:textId="01271E32" w:rsidR="00506CD8" w:rsidRDefault="00506CD8" w:rsidP="00506CD8"/>
          <w:p w14:paraId="54BE0954" w14:textId="1978B8F4" w:rsidR="00506CD8" w:rsidRDefault="00506CD8" w:rsidP="00506CD8"/>
          <w:p w14:paraId="475C3AFD" w14:textId="384FC74A" w:rsidR="00506CD8" w:rsidRDefault="00506CD8" w:rsidP="00506CD8"/>
          <w:p w14:paraId="679D3161" w14:textId="147C4BBB" w:rsidR="00506CD8" w:rsidRDefault="00506CD8" w:rsidP="00506CD8"/>
          <w:p w14:paraId="7F71F136" w14:textId="513FB23B" w:rsidR="00506CD8" w:rsidRDefault="00506CD8" w:rsidP="00506CD8"/>
          <w:p w14:paraId="13A566F7" w14:textId="6CE99399" w:rsidR="00506CD8" w:rsidRDefault="00506CD8" w:rsidP="00506CD8"/>
          <w:p w14:paraId="57D03A69" w14:textId="3A6C8B22" w:rsidR="00506CD8" w:rsidRDefault="00506CD8" w:rsidP="00506CD8"/>
          <w:p w14:paraId="7122577D" w14:textId="6A9727B5" w:rsidR="00506CD8" w:rsidRDefault="00506CD8" w:rsidP="00506CD8"/>
          <w:p w14:paraId="43DB27BD" w14:textId="49906775" w:rsidR="00506CD8" w:rsidRDefault="00506CD8" w:rsidP="00506CD8"/>
          <w:p w14:paraId="43DDDFA0" w14:textId="31D8DB16" w:rsidR="00506CD8" w:rsidRDefault="00506CD8" w:rsidP="00506CD8"/>
          <w:p w14:paraId="6759AC4A" w14:textId="76336FCA" w:rsidR="00506CD8" w:rsidRDefault="00506CD8" w:rsidP="00506CD8"/>
          <w:p w14:paraId="2E54A194" w14:textId="7FC774B7" w:rsidR="00506CD8" w:rsidRDefault="00506CD8" w:rsidP="00506CD8"/>
          <w:p w14:paraId="21D59B66" w14:textId="1AB768E8" w:rsidR="00506CD8" w:rsidRDefault="00506CD8" w:rsidP="00506CD8"/>
          <w:p w14:paraId="09403F63" w14:textId="00CC67CD" w:rsidR="00506CD8" w:rsidRDefault="00506CD8" w:rsidP="00506CD8"/>
          <w:p w14:paraId="3CB6C4BE" w14:textId="4AA67960" w:rsidR="00506CD8" w:rsidRDefault="00506CD8" w:rsidP="00506CD8"/>
          <w:p w14:paraId="6F8B40B2" w14:textId="4C3DF149" w:rsidR="00506CD8" w:rsidRDefault="00506CD8" w:rsidP="00506CD8"/>
          <w:p w14:paraId="7F5E6AD6" w14:textId="64359478" w:rsidR="00506CD8" w:rsidRDefault="00506CD8" w:rsidP="00506CD8"/>
          <w:p w14:paraId="768D9BD4" w14:textId="31A004DC" w:rsidR="00506CD8" w:rsidRDefault="00506CD8" w:rsidP="00506CD8"/>
          <w:p w14:paraId="62E734AD" w14:textId="5ADCB8FF" w:rsidR="00506CD8" w:rsidRDefault="00506CD8" w:rsidP="00506CD8"/>
          <w:p w14:paraId="60B1FAE8" w14:textId="26F3822E" w:rsidR="00506CD8" w:rsidRDefault="00506CD8" w:rsidP="00506CD8"/>
          <w:p w14:paraId="66D5E7C4" w14:textId="372927DD" w:rsidR="00506CD8" w:rsidRDefault="00506CD8" w:rsidP="00506CD8"/>
          <w:p w14:paraId="40EB2513" w14:textId="17FA10F0" w:rsidR="00506CD8" w:rsidRDefault="00506CD8" w:rsidP="00506CD8"/>
          <w:p w14:paraId="6F688227" w14:textId="17561080" w:rsidR="00506CD8" w:rsidRDefault="00506CD8" w:rsidP="00506CD8"/>
          <w:p w14:paraId="5BC3BB91" w14:textId="7EFF84EF" w:rsidR="00506CD8" w:rsidRDefault="00506CD8" w:rsidP="00506CD8"/>
          <w:p w14:paraId="2B9BCE2B" w14:textId="13411F84" w:rsidR="00506CD8" w:rsidRDefault="00506CD8" w:rsidP="00506CD8"/>
          <w:p w14:paraId="4462C0E7" w14:textId="1B8F2F5E" w:rsidR="00506CD8" w:rsidRDefault="00506CD8" w:rsidP="00506CD8"/>
          <w:p w14:paraId="5F18EDA2" w14:textId="5A613A70" w:rsidR="00506CD8" w:rsidRDefault="00506CD8" w:rsidP="00506CD8"/>
          <w:p w14:paraId="5F0BCBAE" w14:textId="70D308E4" w:rsidR="00506CD8" w:rsidRDefault="00506CD8" w:rsidP="00506CD8"/>
          <w:p w14:paraId="6B08F6EE" w14:textId="5B43340D" w:rsidR="00506CD8" w:rsidRDefault="00506CD8" w:rsidP="00506CD8"/>
          <w:p w14:paraId="3C30CB3D" w14:textId="69E0B698" w:rsidR="00506CD8" w:rsidRDefault="00506CD8" w:rsidP="00506CD8"/>
          <w:p w14:paraId="6CC9E39F" w14:textId="0A3D5197" w:rsidR="00506CD8" w:rsidRDefault="00506CD8" w:rsidP="00506CD8"/>
          <w:p w14:paraId="6D6FB2CB" w14:textId="1DA0A300" w:rsidR="00506CD8" w:rsidRDefault="00506CD8" w:rsidP="00506CD8"/>
          <w:p w14:paraId="369A0261" w14:textId="4D5A12BD" w:rsidR="00506CD8" w:rsidRDefault="00506CD8" w:rsidP="00506CD8"/>
          <w:p w14:paraId="138DABCA" w14:textId="0264FF1C" w:rsidR="00506CD8" w:rsidRDefault="00506CD8" w:rsidP="00506CD8"/>
          <w:p w14:paraId="779B7F6E" w14:textId="05928634" w:rsidR="00506CD8" w:rsidRDefault="00506CD8" w:rsidP="00506CD8"/>
          <w:p w14:paraId="61332A44" w14:textId="19A11786" w:rsidR="00506CD8" w:rsidRDefault="00506CD8" w:rsidP="00506CD8"/>
          <w:p w14:paraId="54101F8F" w14:textId="519E21A6" w:rsidR="00506CD8" w:rsidRDefault="00506CD8" w:rsidP="00506CD8"/>
          <w:p w14:paraId="3A7DB8A5" w14:textId="04215588" w:rsidR="00506CD8" w:rsidRDefault="00506CD8" w:rsidP="00506CD8"/>
          <w:p w14:paraId="0DDAEFBE" w14:textId="15757B3F" w:rsidR="00506CD8" w:rsidRDefault="00506CD8" w:rsidP="00506CD8"/>
          <w:p w14:paraId="5705D130" w14:textId="486CEE89" w:rsidR="00506CD8" w:rsidRDefault="00506CD8" w:rsidP="00506CD8"/>
          <w:p w14:paraId="1607E300" w14:textId="5FA9F077" w:rsidR="00506CD8" w:rsidRDefault="00506CD8" w:rsidP="00506CD8"/>
          <w:p w14:paraId="157AF926" w14:textId="29B4DA35" w:rsidR="00506CD8" w:rsidRDefault="00506CD8" w:rsidP="00506CD8"/>
          <w:p w14:paraId="1A23EDF6" w14:textId="172CA430" w:rsidR="00506CD8" w:rsidRDefault="00506CD8" w:rsidP="00506CD8"/>
          <w:p w14:paraId="26A386A1" w14:textId="4A40BD47" w:rsidR="00506CD8" w:rsidRDefault="00506CD8" w:rsidP="00506CD8"/>
          <w:p w14:paraId="30AA2057" w14:textId="122A3BBC" w:rsidR="00506CD8" w:rsidRDefault="00506CD8" w:rsidP="00506CD8"/>
          <w:p w14:paraId="79425BF5" w14:textId="01CEBCD8" w:rsidR="00506CD8" w:rsidRDefault="00506CD8" w:rsidP="00506CD8"/>
          <w:p w14:paraId="732F613D" w14:textId="7BB258E5" w:rsidR="00506CD8" w:rsidRDefault="00506CD8" w:rsidP="00506CD8"/>
          <w:p w14:paraId="04094427" w14:textId="7288427D" w:rsidR="00506CD8" w:rsidRDefault="00506CD8" w:rsidP="00506CD8"/>
          <w:p w14:paraId="706BA9B2" w14:textId="2E2E7F60" w:rsidR="00506CD8" w:rsidRDefault="00506CD8" w:rsidP="00506CD8"/>
          <w:p w14:paraId="48D944F7" w14:textId="739C39C9" w:rsidR="00506CD8" w:rsidRDefault="00506CD8" w:rsidP="00506CD8"/>
          <w:p w14:paraId="4B61BD5E" w14:textId="427F2ECD" w:rsidR="00506CD8" w:rsidRDefault="00506CD8" w:rsidP="00506CD8"/>
          <w:p w14:paraId="243348D7" w14:textId="0CB25696" w:rsidR="00506CD8" w:rsidRDefault="00506CD8" w:rsidP="00506CD8"/>
          <w:p w14:paraId="30B06B98" w14:textId="7B1C7B69" w:rsidR="00506CD8" w:rsidRDefault="00506CD8" w:rsidP="00506CD8"/>
          <w:p w14:paraId="0EB75925" w14:textId="2AE3866F" w:rsidR="00506CD8" w:rsidRDefault="00506CD8" w:rsidP="00506CD8"/>
          <w:p w14:paraId="75A90752" w14:textId="708ABB10" w:rsidR="00506CD8" w:rsidRDefault="00506CD8" w:rsidP="00506CD8"/>
          <w:p w14:paraId="153752C5" w14:textId="484E087C" w:rsidR="00506CD8" w:rsidRDefault="00506CD8" w:rsidP="00506CD8"/>
          <w:p w14:paraId="74A8662B" w14:textId="7B6479C0" w:rsidR="00506CD8" w:rsidRDefault="00506CD8" w:rsidP="00506CD8"/>
          <w:p w14:paraId="589FBDF3" w14:textId="0346EF38" w:rsidR="00506CD8" w:rsidRDefault="00506CD8" w:rsidP="00506CD8"/>
          <w:p w14:paraId="5353E5F3" w14:textId="54A9745E" w:rsidR="00506CD8" w:rsidRDefault="00506CD8" w:rsidP="00506CD8"/>
          <w:p w14:paraId="03E229DF" w14:textId="166CFCD2" w:rsidR="00506CD8" w:rsidRDefault="00506CD8" w:rsidP="00506CD8"/>
          <w:p w14:paraId="6E2BCF97" w14:textId="21C7C2C0" w:rsidR="00506CD8" w:rsidRDefault="00506CD8" w:rsidP="00506CD8"/>
          <w:p w14:paraId="07871300" w14:textId="63F092E8" w:rsidR="00506CD8" w:rsidRDefault="00506CD8" w:rsidP="00506CD8"/>
          <w:p w14:paraId="1F40B90E" w14:textId="64B48A07" w:rsidR="00506CD8" w:rsidRDefault="00506CD8" w:rsidP="00506CD8"/>
          <w:p w14:paraId="7D202A66" w14:textId="56077C6C" w:rsidR="00506CD8" w:rsidRDefault="00506CD8" w:rsidP="00506CD8"/>
          <w:p w14:paraId="783D0E54" w14:textId="595B9736" w:rsidR="00506CD8" w:rsidRDefault="00506CD8" w:rsidP="00506CD8"/>
          <w:p w14:paraId="29C4E5A2" w14:textId="01AA4ABA" w:rsidR="00506CD8" w:rsidRDefault="00506CD8" w:rsidP="00506CD8"/>
          <w:p w14:paraId="7D0170FF" w14:textId="3B58E604" w:rsidR="00506CD8" w:rsidRDefault="00506CD8" w:rsidP="00506CD8"/>
          <w:p w14:paraId="5C7D04BD" w14:textId="432BA5F8" w:rsidR="00506CD8" w:rsidRDefault="00506CD8" w:rsidP="00506CD8"/>
          <w:p w14:paraId="7C8AF6BA" w14:textId="386900F4" w:rsidR="00506CD8" w:rsidRDefault="00506CD8" w:rsidP="00506CD8"/>
          <w:p w14:paraId="2F565367" w14:textId="559DE98D" w:rsidR="00506CD8" w:rsidRDefault="00506CD8" w:rsidP="00506CD8"/>
          <w:p w14:paraId="26159C78" w14:textId="0886D22F" w:rsidR="00506CD8" w:rsidRDefault="00506CD8" w:rsidP="00506CD8"/>
          <w:p w14:paraId="373A0A0D" w14:textId="2B2AD269" w:rsidR="00506CD8" w:rsidRDefault="00506CD8" w:rsidP="00506CD8"/>
          <w:p w14:paraId="24D6D831" w14:textId="030FE670" w:rsidR="00506CD8" w:rsidRDefault="00506CD8" w:rsidP="00506CD8"/>
          <w:p w14:paraId="1408110F" w14:textId="0DC38960" w:rsidR="00506CD8" w:rsidRDefault="00506CD8" w:rsidP="00506CD8"/>
          <w:p w14:paraId="2179E35F" w14:textId="15005A0F" w:rsidR="00506CD8" w:rsidRDefault="00506CD8" w:rsidP="00506CD8"/>
          <w:p w14:paraId="498B9DA8" w14:textId="0C2C1651" w:rsidR="00506CD8" w:rsidRDefault="00506CD8" w:rsidP="00506CD8"/>
          <w:p w14:paraId="1260E491" w14:textId="2A2D3890" w:rsidR="00506CD8" w:rsidRDefault="00506CD8" w:rsidP="00506CD8"/>
          <w:p w14:paraId="23DFB465" w14:textId="6C60C15D" w:rsidR="00506CD8" w:rsidRDefault="00506CD8" w:rsidP="00506CD8"/>
          <w:p w14:paraId="56E6F3A9" w14:textId="2EE1A9E6" w:rsidR="00506CD8" w:rsidRDefault="00506CD8" w:rsidP="00506CD8"/>
          <w:p w14:paraId="223FA9BC" w14:textId="7E19E501" w:rsidR="00506CD8" w:rsidRDefault="00506CD8" w:rsidP="00506CD8"/>
          <w:p w14:paraId="42735B89" w14:textId="5E8B807E" w:rsidR="00506CD8" w:rsidRDefault="00506CD8" w:rsidP="00506CD8"/>
          <w:p w14:paraId="28CD46EE" w14:textId="6626D42D" w:rsidR="00506CD8" w:rsidRDefault="00506CD8" w:rsidP="00506CD8"/>
          <w:p w14:paraId="7AA6B9A1" w14:textId="692C5C48" w:rsidR="00506CD8" w:rsidRDefault="00506CD8" w:rsidP="00506CD8"/>
          <w:p w14:paraId="65DD2DAA" w14:textId="4536D3F3" w:rsidR="00506CD8" w:rsidRDefault="00506CD8" w:rsidP="00506CD8"/>
          <w:p w14:paraId="636DFCDF" w14:textId="6662833D" w:rsidR="00506CD8" w:rsidRDefault="00506CD8" w:rsidP="00506CD8"/>
          <w:p w14:paraId="6C51B6A4" w14:textId="4808AF83" w:rsidR="00506CD8" w:rsidRDefault="00506CD8" w:rsidP="00506CD8"/>
          <w:p w14:paraId="10421A45" w14:textId="5880F3C9" w:rsidR="00506CD8" w:rsidRDefault="00506CD8" w:rsidP="00506CD8"/>
          <w:p w14:paraId="661544CD" w14:textId="3A7C0848" w:rsidR="00506CD8" w:rsidRDefault="00506CD8" w:rsidP="00506CD8"/>
          <w:p w14:paraId="43567BA9" w14:textId="4C6DE361" w:rsidR="00506CD8" w:rsidRDefault="00506CD8" w:rsidP="00506CD8"/>
          <w:p w14:paraId="2EB8CC71" w14:textId="0287DA7B" w:rsidR="00506CD8" w:rsidRDefault="00506CD8" w:rsidP="00506CD8"/>
          <w:p w14:paraId="30D5427A" w14:textId="00641918" w:rsidR="00506CD8" w:rsidRDefault="00506CD8" w:rsidP="00506CD8"/>
          <w:p w14:paraId="1B235EE0" w14:textId="11ED6277" w:rsidR="00506CD8" w:rsidRDefault="00506CD8" w:rsidP="00506CD8"/>
          <w:p w14:paraId="5AE71D16" w14:textId="4FA1D214" w:rsidR="00506CD8" w:rsidRDefault="00506CD8" w:rsidP="00506CD8"/>
          <w:p w14:paraId="0E051E9D" w14:textId="0D12370A" w:rsidR="00506CD8" w:rsidRDefault="00506CD8" w:rsidP="00506CD8"/>
          <w:p w14:paraId="0ED63A7A" w14:textId="4B8E1B80" w:rsidR="00506CD8" w:rsidRDefault="00506CD8" w:rsidP="00506CD8"/>
          <w:p w14:paraId="25C1C924" w14:textId="164E3EC0" w:rsidR="00506CD8" w:rsidRDefault="00506CD8" w:rsidP="00506CD8"/>
          <w:p w14:paraId="52CA08F7" w14:textId="2BC6D4EE" w:rsidR="00506CD8" w:rsidRDefault="00506CD8" w:rsidP="00506CD8"/>
          <w:p w14:paraId="05E38934" w14:textId="05134219" w:rsidR="00506CD8" w:rsidRDefault="00506CD8" w:rsidP="00506CD8"/>
          <w:p w14:paraId="4EDB6105" w14:textId="5125CF89" w:rsidR="00506CD8" w:rsidRDefault="00506CD8" w:rsidP="00506CD8"/>
          <w:p w14:paraId="3297A8FD" w14:textId="7F3AD32A" w:rsidR="00506CD8" w:rsidRDefault="00506CD8" w:rsidP="00506CD8"/>
          <w:p w14:paraId="0EC3E99F" w14:textId="0CE639E1" w:rsidR="00506CD8" w:rsidRDefault="00506CD8" w:rsidP="00506CD8"/>
          <w:p w14:paraId="77471A4B" w14:textId="5886F49A" w:rsidR="00506CD8" w:rsidRDefault="00506CD8" w:rsidP="00506CD8"/>
          <w:p w14:paraId="4C629036" w14:textId="19BB74E4" w:rsidR="00506CD8" w:rsidRDefault="00506CD8" w:rsidP="00506CD8"/>
          <w:p w14:paraId="47801FFA" w14:textId="7F0ECFEB" w:rsidR="00506CD8" w:rsidRDefault="00506CD8" w:rsidP="00506CD8"/>
          <w:p w14:paraId="764B65DA" w14:textId="458F4339" w:rsidR="00506CD8" w:rsidRDefault="00506CD8" w:rsidP="00506CD8"/>
          <w:p w14:paraId="2412B242" w14:textId="7C4D4B90" w:rsidR="00506CD8" w:rsidRDefault="00506CD8" w:rsidP="00506CD8"/>
          <w:p w14:paraId="3C58DF5B" w14:textId="387D6C44" w:rsidR="00506CD8" w:rsidRDefault="00506CD8" w:rsidP="00506CD8"/>
          <w:p w14:paraId="3EAF4E1C" w14:textId="6654671B" w:rsidR="00506CD8" w:rsidRDefault="00506CD8" w:rsidP="00506CD8"/>
          <w:p w14:paraId="4F0455F8" w14:textId="7462D8CB" w:rsidR="00506CD8" w:rsidRDefault="00506CD8" w:rsidP="00506CD8"/>
          <w:p w14:paraId="0F23CB73" w14:textId="6B40BD3D" w:rsidR="00506CD8" w:rsidRDefault="00506CD8" w:rsidP="00506CD8"/>
          <w:p w14:paraId="2DA8AB6C" w14:textId="4113CE58" w:rsidR="00506CD8" w:rsidRDefault="00506CD8" w:rsidP="00506CD8"/>
          <w:p w14:paraId="2FDFE8E0" w14:textId="3BF5AA39" w:rsidR="00506CD8" w:rsidRDefault="00506CD8" w:rsidP="00506CD8"/>
          <w:p w14:paraId="5A90262C" w14:textId="67153B2D" w:rsidR="00506CD8" w:rsidRDefault="00506CD8" w:rsidP="00506CD8"/>
          <w:p w14:paraId="348C1B58" w14:textId="5AE6FE0E" w:rsidR="00506CD8" w:rsidRDefault="00506CD8" w:rsidP="00506CD8"/>
          <w:p w14:paraId="6AAD45E3" w14:textId="145EF766" w:rsidR="00506CD8" w:rsidRDefault="00506CD8" w:rsidP="00506CD8"/>
          <w:p w14:paraId="1A45C70B" w14:textId="20B8EB3C" w:rsidR="00506CD8" w:rsidRDefault="00506CD8" w:rsidP="00506CD8"/>
          <w:p w14:paraId="7125191D" w14:textId="37414FD8" w:rsidR="00506CD8" w:rsidRDefault="00506CD8" w:rsidP="00506CD8"/>
          <w:p w14:paraId="5FA0D0EE" w14:textId="377C34E5" w:rsidR="00506CD8" w:rsidRDefault="00506CD8" w:rsidP="00506CD8"/>
          <w:p w14:paraId="33060764" w14:textId="095644C6" w:rsidR="00506CD8" w:rsidRDefault="00506CD8" w:rsidP="00506CD8"/>
          <w:p w14:paraId="4D99114F" w14:textId="0439D214" w:rsidR="00506CD8" w:rsidRDefault="00506CD8" w:rsidP="00506CD8"/>
          <w:p w14:paraId="393CFC98" w14:textId="73B316F3" w:rsidR="00506CD8" w:rsidRDefault="00506CD8" w:rsidP="00506CD8"/>
          <w:p w14:paraId="38847046" w14:textId="4BD3FAFB" w:rsidR="00506CD8" w:rsidRDefault="00506CD8" w:rsidP="00506CD8"/>
          <w:p w14:paraId="1E5048F3" w14:textId="090B5CFC" w:rsidR="00506CD8" w:rsidRDefault="00506CD8" w:rsidP="00506CD8"/>
          <w:p w14:paraId="13FAE6B2" w14:textId="42FDB4A7" w:rsidR="00506CD8" w:rsidRDefault="00506CD8" w:rsidP="00506CD8"/>
          <w:p w14:paraId="1A0849AE" w14:textId="4AFF57F9" w:rsidR="00506CD8" w:rsidRDefault="00506CD8" w:rsidP="00506CD8"/>
          <w:p w14:paraId="40DEDB66" w14:textId="4093C021" w:rsidR="00506CD8" w:rsidRDefault="00506CD8" w:rsidP="00506CD8"/>
          <w:p w14:paraId="7F3E974A" w14:textId="1F3EE1E7" w:rsidR="00506CD8" w:rsidRDefault="00506CD8" w:rsidP="00506CD8"/>
          <w:p w14:paraId="4A6D23AC" w14:textId="57FE65A2" w:rsidR="00506CD8" w:rsidRDefault="00506CD8" w:rsidP="00506CD8"/>
          <w:p w14:paraId="558DE41F" w14:textId="3F756529" w:rsidR="00506CD8" w:rsidRDefault="00506CD8" w:rsidP="00506CD8"/>
          <w:p w14:paraId="15B69EF4" w14:textId="19FCADF1" w:rsidR="00506CD8" w:rsidRDefault="00506CD8" w:rsidP="00506CD8"/>
          <w:p w14:paraId="0DA9ABFA" w14:textId="7D28287C" w:rsidR="00506CD8" w:rsidRDefault="00506CD8" w:rsidP="00506CD8"/>
          <w:p w14:paraId="08A61E01" w14:textId="67D9B0B4" w:rsidR="00506CD8" w:rsidRDefault="00506CD8" w:rsidP="00506CD8"/>
          <w:p w14:paraId="255CC6E7" w14:textId="734759C4" w:rsidR="00506CD8" w:rsidRDefault="00506CD8" w:rsidP="00506CD8"/>
          <w:p w14:paraId="134BA9D8" w14:textId="58BF7DD6" w:rsidR="00506CD8" w:rsidRDefault="00506CD8" w:rsidP="00506CD8"/>
          <w:p w14:paraId="454B67B0" w14:textId="78D5A8D2" w:rsidR="00506CD8" w:rsidRDefault="00506CD8" w:rsidP="00506CD8"/>
          <w:p w14:paraId="37BA70FB" w14:textId="068D2E38" w:rsidR="00506CD8" w:rsidRDefault="00506CD8" w:rsidP="00506CD8"/>
          <w:p w14:paraId="7132D66F" w14:textId="46595417" w:rsidR="00506CD8" w:rsidRDefault="00506CD8" w:rsidP="00506CD8"/>
          <w:p w14:paraId="6BFBC241" w14:textId="7C740BCF" w:rsidR="00506CD8" w:rsidRDefault="00506CD8" w:rsidP="00506CD8"/>
          <w:p w14:paraId="0AF5ED7A" w14:textId="17A41CBE" w:rsidR="00506CD8" w:rsidRDefault="00506CD8" w:rsidP="00506CD8"/>
          <w:p w14:paraId="0DEF5A13" w14:textId="325F5575" w:rsidR="00506CD8" w:rsidRDefault="00506CD8" w:rsidP="00506CD8"/>
          <w:p w14:paraId="0E5E3915" w14:textId="4FC08A5C" w:rsidR="00506CD8" w:rsidRDefault="00506CD8" w:rsidP="00506CD8"/>
          <w:p w14:paraId="2888B9F3" w14:textId="2052608B" w:rsidR="00506CD8" w:rsidRDefault="00506CD8" w:rsidP="00506CD8"/>
          <w:p w14:paraId="134E6FFE" w14:textId="37105129" w:rsidR="00506CD8" w:rsidRDefault="00506CD8" w:rsidP="00506CD8"/>
          <w:p w14:paraId="08066478" w14:textId="459FF822" w:rsidR="00506CD8" w:rsidRDefault="00506CD8" w:rsidP="00506CD8"/>
          <w:p w14:paraId="24FEFCC8" w14:textId="3325A243" w:rsidR="00506CD8" w:rsidRDefault="00506CD8" w:rsidP="00506CD8"/>
          <w:p w14:paraId="45CEC0A7" w14:textId="0C8B3931" w:rsidR="00506CD8" w:rsidRDefault="00506CD8" w:rsidP="00506CD8"/>
          <w:p w14:paraId="541DD76E" w14:textId="17DE6D82" w:rsidR="00506CD8" w:rsidRDefault="00506CD8" w:rsidP="00506CD8"/>
          <w:p w14:paraId="4B1BBFD6" w14:textId="029B43A5" w:rsidR="00506CD8" w:rsidRDefault="00506CD8" w:rsidP="00506CD8"/>
          <w:p w14:paraId="197ECEAF" w14:textId="30CBDCD4" w:rsidR="00506CD8" w:rsidRDefault="00506CD8" w:rsidP="00506CD8"/>
          <w:p w14:paraId="17E385EA" w14:textId="0E950DC5" w:rsidR="00506CD8" w:rsidRDefault="00506CD8" w:rsidP="00506CD8"/>
          <w:p w14:paraId="073DF50B" w14:textId="6EEE5C7E" w:rsidR="00506CD8" w:rsidRDefault="00506CD8" w:rsidP="00506CD8"/>
          <w:p w14:paraId="495F4223" w14:textId="66791600" w:rsidR="00506CD8" w:rsidRDefault="00506CD8" w:rsidP="00506CD8"/>
          <w:p w14:paraId="4E4DDD4F" w14:textId="1C2FFB57" w:rsidR="00506CD8" w:rsidRDefault="00506CD8" w:rsidP="00506CD8"/>
          <w:p w14:paraId="77C9F1B3" w14:textId="194A499B" w:rsidR="00506CD8" w:rsidRDefault="00506CD8" w:rsidP="00506CD8"/>
          <w:p w14:paraId="51F6703C" w14:textId="763C9F16" w:rsidR="00506CD8" w:rsidRDefault="00506CD8" w:rsidP="00506CD8"/>
          <w:p w14:paraId="0EB00169" w14:textId="1132DAB6" w:rsidR="00506CD8" w:rsidRDefault="00506CD8" w:rsidP="00506CD8"/>
          <w:p w14:paraId="66FD291E" w14:textId="449F7EE1" w:rsidR="00506CD8" w:rsidRDefault="00506CD8" w:rsidP="00506CD8"/>
          <w:p w14:paraId="35D34A9E" w14:textId="64235E69" w:rsidR="00506CD8" w:rsidRDefault="00506CD8" w:rsidP="00506CD8"/>
          <w:p w14:paraId="3BE9CFB1" w14:textId="13D18236" w:rsidR="00506CD8" w:rsidRDefault="00506CD8" w:rsidP="00506CD8"/>
          <w:p w14:paraId="677CFAFA" w14:textId="40B52CDA" w:rsidR="00506CD8" w:rsidRDefault="00506CD8" w:rsidP="00506CD8"/>
          <w:p w14:paraId="01866D7B" w14:textId="1D22C9B3" w:rsidR="00506CD8" w:rsidRDefault="00506CD8" w:rsidP="00506CD8"/>
          <w:p w14:paraId="5AA08C7A" w14:textId="5C3A0F5B" w:rsidR="00506CD8" w:rsidRDefault="00506CD8" w:rsidP="00506CD8"/>
          <w:p w14:paraId="3A6BEEED" w14:textId="59B9BDE8" w:rsidR="00506CD8" w:rsidRDefault="00506CD8" w:rsidP="00506CD8"/>
          <w:p w14:paraId="45B755E2" w14:textId="7E988F26" w:rsidR="00506CD8" w:rsidRDefault="00506CD8" w:rsidP="00506CD8"/>
          <w:p w14:paraId="3DB893B3" w14:textId="6A7BA5F3" w:rsidR="00506CD8" w:rsidRDefault="00506CD8" w:rsidP="00506CD8"/>
          <w:p w14:paraId="249A3CD6" w14:textId="6A32318D" w:rsidR="00506CD8" w:rsidRDefault="00506CD8" w:rsidP="00506CD8"/>
          <w:p w14:paraId="22A3ED9A" w14:textId="11359980" w:rsidR="00506CD8" w:rsidRDefault="00506CD8" w:rsidP="00506CD8"/>
          <w:p w14:paraId="504E8FA0" w14:textId="70E8DBF1" w:rsidR="00506CD8" w:rsidRDefault="00506CD8" w:rsidP="00506CD8"/>
          <w:p w14:paraId="304A9F31" w14:textId="39C9F158" w:rsidR="00506CD8" w:rsidRDefault="00506CD8" w:rsidP="00506CD8"/>
          <w:p w14:paraId="133C8EF2" w14:textId="15448274" w:rsidR="00506CD8" w:rsidRDefault="00506CD8" w:rsidP="00506CD8"/>
          <w:p w14:paraId="004D59E3" w14:textId="327E005B" w:rsidR="00506CD8" w:rsidRDefault="00506CD8" w:rsidP="00506CD8"/>
          <w:p w14:paraId="26E060F4" w14:textId="2CFAB691" w:rsidR="00506CD8" w:rsidRDefault="00506CD8" w:rsidP="00506CD8"/>
          <w:p w14:paraId="293AA3C1" w14:textId="49A8FD1A" w:rsidR="00506CD8" w:rsidRDefault="00506CD8" w:rsidP="00506CD8"/>
          <w:p w14:paraId="7302AE0D" w14:textId="48DC203C" w:rsidR="00506CD8" w:rsidRDefault="00506CD8" w:rsidP="00506CD8"/>
          <w:p w14:paraId="3FCD6CD9" w14:textId="46D58C82" w:rsidR="00506CD8" w:rsidRDefault="00506CD8" w:rsidP="00506CD8"/>
          <w:p w14:paraId="097C429A" w14:textId="7F13CC95" w:rsidR="00506CD8" w:rsidRDefault="00506CD8" w:rsidP="00506CD8"/>
          <w:p w14:paraId="359C6AA3" w14:textId="4CB3C874" w:rsidR="00506CD8" w:rsidRDefault="00506CD8" w:rsidP="00506CD8"/>
          <w:p w14:paraId="281DF0CB" w14:textId="1FAB6FBE" w:rsidR="00506CD8" w:rsidRDefault="00506CD8" w:rsidP="00506CD8"/>
          <w:p w14:paraId="0EEA9741" w14:textId="58B95A2D" w:rsidR="00506CD8" w:rsidRDefault="00506CD8" w:rsidP="00506CD8"/>
          <w:p w14:paraId="59C547B6" w14:textId="005D0962" w:rsidR="00506CD8" w:rsidRDefault="00506CD8" w:rsidP="00506CD8"/>
          <w:p w14:paraId="0C3D962C" w14:textId="31B6D7D9" w:rsidR="00506CD8" w:rsidRDefault="00506CD8" w:rsidP="00506CD8"/>
          <w:p w14:paraId="4E837B16" w14:textId="2515CEBA" w:rsidR="00506CD8" w:rsidRDefault="00506CD8" w:rsidP="00506CD8"/>
          <w:p w14:paraId="50A87B8D" w14:textId="4F0E0AEB" w:rsidR="00506CD8" w:rsidRDefault="00506CD8" w:rsidP="00506CD8"/>
          <w:p w14:paraId="68C5B1A3" w14:textId="033C9E79" w:rsidR="00506CD8" w:rsidRDefault="00506CD8" w:rsidP="00506CD8"/>
          <w:p w14:paraId="47983CC8" w14:textId="181EB3E4" w:rsidR="00506CD8" w:rsidRPr="00571C7F" w:rsidRDefault="003D4EEA" w:rsidP="00571C7F">
            <w:pPr>
              <w:pStyle w:val="ListParagraph"/>
              <w:numPr>
                <w:ilvl w:val="0"/>
                <w:numId w:val="65"/>
              </w:numPr>
              <w:rPr>
                <w:b/>
                <w:bCs/>
              </w:rPr>
            </w:pPr>
            <w:r w:rsidRPr="00571C7F">
              <w:rPr>
                <w:b/>
                <w:bCs/>
              </w:rPr>
              <w:t>Actividades Prohibidas</w:t>
            </w:r>
          </w:p>
          <w:p w14:paraId="3400B310" w14:textId="19E238B8" w:rsidR="00506CD8" w:rsidRDefault="00506CD8" w:rsidP="00506CD8"/>
          <w:p w14:paraId="16A69E66" w14:textId="11176156" w:rsidR="00506CD8" w:rsidRDefault="00506CD8" w:rsidP="00506CD8"/>
          <w:p w14:paraId="48FDCF26" w14:textId="4C00B367" w:rsidR="00506CD8" w:rsidRDefault="00506CD8" w:rsidP="00506CD8"/>
          <w:p w14:paraId="51EF6503" w14:textId="680301D3" w:rsidR="00506CD8" w:rsidRDefault="00506CD8" w:rsidP="00506CD8"/>
          <w:p w14:paraId="5669DE68" w14:textId="3686250E" w:rsidR="00506CD8" w:rsidRDefault="00506CD8" w:rsidP="00506CD8"/>
          <w:p w14:paraId="53486BCB" w14:textId="1C5C1F31" w:rsidR="00506CD8" w:rsidRDefault="00506CD8" w:rsidP="00506CD8"/>
          <w:p w14:paraId="1525697A" w14:textId="574C3C85" w:rsidR="00506CD8" w:rsidRDefault="00506CD8" w:rsidP="00506CD8"/>
          <w:p w14:paraId="22BA93EF" w14:textId="77777777" w:rsidR="00506CD8" w:rsidRPr="00506CD8" w:rsidRDefault="00506CD8" w:rsidP="00571C7F"/>
          <w:p w14:paraId="0CC739A2" w14:textId="79B3B4D9" w:rsidR="00644875" w:rsidRPr="0050581E" w:rsidRDefault="00644875" w:rsidP="00644875">
            <w:pPr>
              <w:pStyle w:val="Head62"/>
            </w:pPr>
            <w:r w:rsidRPr="0050581E">
              <w:t xml:space="preserve"> </w:t>
            </w:r>
          </w:p>
        </w:tc>
        <w:tc>
          <w:tcPr>
            <w:tcW w:w="6804" w:type="dxa"/>
          </w:tcPr>
          <w:p w14:paraId="757D8D03" w14:textId="77777777" w:rsidR="00976451" w:rsidRPr="009616B9" w:rsidRDefault="00976451" w:rsidP="009616B9">
            <w:pPr>
              <w:pStyle w:val="ListParagraph"/>
              <w:numPr>
                <w:ilvl w:val="0"/>
                <w:numId w:val="143"/>
              </w:numPr>
              <w:suppressAutoHyphens w:val="0"/>
              <w:spacing w:after="200"/>
              <w:ind w:left="635" w:hanging="567"/>
            </w:pPr>
            <w:r w:rsidRPr="009616B9">
              <w:lastRenderedPageBreak/>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w:t>
            </w:r>
            <w:r w:rsidRPr="009616B9">
              <w:lastRenderedPageBreak/>
              <w:t>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9616B9">
              <w:rPr>
                <w:vertAlign w:val="superscript"/>
              </w:rPr>
              <w:footnoteReference w:id="13"/>
            </w:r>
            <w:r w:rsidRPr="009616B9">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6C97AE8A" w14:textId="77777777" w:rsidR="00976451" w:rsidRPr="009616B9" w:rsidRDefault="00976451" w:rsidP="009616B9">
            <w:pPr>
              <w:numPr>
                <w:ilvl w:val="0"/>
                <w:numId w:val="140"/>
              </w:numPr>
              <w:suppressAutoHyphens w:val="0"/>
              <w:spacing w:after="200"/>
              <w:ind w:left="1202" w:hanging="425"/>
            </w:pPr>
            <w:r w:rsidRPr="009616B9">
              <w:t xml:space="preserve">A los efectos de esta disposición, las definiciones de las Prácticas Prohibidas son las siguientes: </w:t>
            </w:r>
          </w:p>
          <w:p w14:paraId="120FDE0B" w14:textId="77777777" w:rsidR="00976451" w:rsidRPr="009616B9" w:rsidRDefault="00976451" w:rsidP="00976451">
            <w:pPr>
              <w:ind w:left="1990" w:hanging="430"/>
              <w:rPr>
                <w:bCs/>
              </w:rPr>
            </w:pPr>
            <w:r w:rsidRPr="009616B9">
              <w:rPr>
                <w:bCs/>
              </w:rPr>
              <w:t xml:space="preserve">(i)  Una </w:t>
            </w:r>
            <w:r w:rsidRPr="009616B9">
              <w:rPr>
                <w:bCs/>
                <w:i/>
                <w:iCs/>
              </w:rPr>
              <w:t>práctica corrupta</w:t>
            </w:r>
            <w:r w:rsidRPr="009616B9">
              <w:rPr>
                <w:bCs/>
              </w:rPr>
              <w:t xml:space="preserve"> consiste en ofrecer, dar, recibir o solicitar, directa o indirectamente, cualquier cosa de valor para influenciar indebidamente las acciones de otra parte;</w:t>
            </w:r>
          </w:p>
          <w:p w14:paraId="05C613DB" w14:textId="77777777" w:rsidR="00976451" w:rsidRPr="009616B9" w:rsidRDefault="00976451" w:rsidP="00976451">
            <w:pPr>
              <w:ind w:left="1990" w:hanging="430"/>
              <w:rPr>
                <w:bCs/>
              </w:rPr>
            </w:pPr>
            <w:r w:rsidRPr="009616B9">
              <w:rPr>
                <w:bCs/>
              </w:rPr>
              <w:t xml:space="preserve">(ii) Una </w:t>
            </w:r>
            <w:r w:rsidRPr="009616B9">
              <w:rPr>
                <w:bCs/>
                <w:i/>
                <w:iCs/>
              </w:rPr>
              <w:t>práctica fraudulenta</w:t>
            </w:r>
            <w:r w:rsidRPr="009616B9">
              <w:rPr>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1AF47374" w14:textId="77777777" w:rsidR="00976451" w:rsidRPr="009616B9" w:rsidRDefault="00976451" w:rsidP="00976451">
            <w:pPr>
              <w:ind w:left="1990" w:hanging="430"/>
              <w:rPr>
                <w:bCs/>
              </w:rPr>
            </w:pPr>
            <w:r w:rsidRPr="009616B9">
              <w:rPr>
                <w:bCs/>
              </w:rPr>
              <w:t xml:space="preserve">(iii) Una </w:t>
            </w:r>
            <w:r w:rsidRPr="009616B9">
              <w:rPr>
                <w:bCs/>
                <w:i/>
                <w:iCs/>
              </w:rPr>
              <w:t>práctica coercitiva</w:t>
            </w:r>
            <w:r w:rsidRPr="009616B9">
              <w:rPr>
                <w:bCs/>
              </w:rPr>
              <w:t xml:space="preserve"> consiste en perjudicar o causar daño, o amenazar con perjudicar o causar daño, directa o indirectamente, a cualquier parte o a sus bienes para influenciar indebidamente las acciones de una parte;</w:t>
            </w:r>
          </w:p>
          <w:p w14:paraId="2EFDFA24" w14:textId="77777777" w:rsidR="00976451" w:rsidRPr="009616B9" w:rsidRDefault="00976451" w:rsidP="00976451">
            <w:pPr>
              <w:ind w:left="1990" w:hanging="430"/>
              <w:rPr>
                <w:bCs/>
              </w:rPr>
            </w:pPr>
            <w:r w:rsidRPr="009616B9">
              <w:rPr>
                <w:bCs/>
              </w:rPr>
              <w:lastRenderedPageBreak/>
              <w:t xml:space="preserve">(iv) Una </w:t>
            </w:r>
            <w:r w:rsidRPr="009616B9">
              <w:rPr>
                <w:bCs/>
                <w:i/>
                <w:iCs/>
              </w:rPr>
              <w:t>práctica colusoria</w:t>
            </w:r>
            <w:r w:rsidRPr="009616B9">
              <w:rPr>
                <w:bCs/>
              </w:rPr>
              <w:t xml:space="preserve"> es un acuerdo entre dos o más partes realizado con la intención de alcanzar un propósito inapropiado, lo que incluye influenciar en forma inapropiada las acciones de otra parte; </w:t>
            </w:r>
          </w:p>
          <w:p w14:paraId="6071F81D" w14:textId="77777777" w:rsidR="00976451" w:rsidRPr="009616B9" w:rsidRDefault="00976451" w:rsidP="00976451">
            <w:pPr>
              <w:ind w:left="1560"/>
              <w:rPr>
                <w:bCs/>
              </w:rPr>
            </w:pPr>
            <w:r w:rsidRPr="009616B9">
              <w:rPr>
                <w:bCs/>
              </w:rPr>
              <w:t xml:space="preserve">(v) Una </w:t>
            </w:r>
            <w:r w:rsidRPr="009616B9">
              <w:rPr>
                <w:bCs/>
                <w:i/>
                <w:iCs/>
              </w:rPr>
              <w:t>práctica obstructiva</w:t>
            </w:r>
            <w:r w:rsidRPr="009616B9">
              <w:rPr>
                <w:bCs/>
              </w:rPr>
              <w:t xml:space="preserve"> consiste en:</w:t>
            </w:r>
          </w:p>
          <w:p w14:paraId="0F4863DA" w14:textId="77777777" w:rsidR="00976451" w:rsidRPr="009616B9" w:rsidRDefault="00976451" w:rsidP="00976451">
            <w:pPr>
              <w:numPr>
                <w:ilvl w:val="0"/>
                <w:numId w:val="142"/>
              </w:numPr>
              <w:suppressAutoHyphens w:val="0"/>
              <w:spacing w:after="200"/>
              <w:ind w:left="2640"/>
              <w:rPr>
                <w:bCs/>
              </w:rPr>
            </w:pPr>
            <w:r w:rsidRPr="009616B9">
              <w:rPr>
                <w:bCs/>
              </w:rPr>
              <w:t xml:space="preserve">destruir, falsificar, alterar u ocultar evidencia significativa para una investigación del Grupo BID, o realizar declaraciones falsas ante los investigadores con la intención de impedir una investigación del Grupo BID; </w:t>
            </w:r>
          </w:p>
          <w:p w14:paraId="672B6A93" w14:textId="77777777" w:rsidR="00976451" w:rsidRPr="009616B9" w:rsidRDefault="00976451" w:rsidP="00976451">
            <w:pPr>
              <w:numPr>
                <w:ilvl w:val="0"/>
                <w:numId w:val="142"/>
              </w:numPr>
              <w:suppressAutoHyphens w:val="0"/>
              <w:spacing w:after="200"/>
              <w:ind w:left="2640"/>
              <w:rPr>
                <w:bCs/>
              </w:rPr>
            </w:pPr>
            <w:r w:rsidRPr="009616B9">
              <w:rPr>
                <w:bCs/>
              </w:rPr>
              <w:t xml:space="preserve">amenazar, hostigar o intimidar a cualquier parte para impedir que divulgue su conocimiento de asuntos que son importantes para una investigación del Grupo BID o que prosiga con la investigación; o </w:t>
            </w:r>
          </w:p>
          <w:p w14:paraId="07A47514" w14:textId="113E3544" w:rsidR="00976451" w:rsidRPr="009616B9" w:rsidRDefault="00976451" w:rsidP="00976451">
            <w:pPr>
              <w:numPr>
                <w:ilvl w:val="0"/>
                <w:numId w:val="142"/>
              </w:numPr>
              <w:suppressAutoHyphens w:val="0"/>
              <w:spacing w:after="200"/>
              <w:ind w:left="2640"/>
              <w:rPr>
                <w:bCs/>
              </w:rPr>
            </w:pPr>
            <w:r w:rsidRPr="009616B9">
              <w:rPr>
                <w:bCs/>
              </w:rPr>
              <w:t xml:space="preserve">actos realizados con la intención de impedir el ejercicio de los derechos contractuales de auditoría e inspección del Grupo BID previstos en la </w:t>
            </w:r>
            <w:r w:rsidR="009616B9" w:rsidRPr="009616B9">
              <w:rPr>
                <w:bCs/>
              </w:rPr>
              <w:t>cláusula</w:t>
            </w:r>
            <w:r w:rsidRPr="009616B9">
              <w:rPr>
                <w:bCs/>
              </w:rPr>
              <w:t xml:space="preserve"> </w:t>
            </w:r>
            <w:r w:rsidR="00D91BCA">
              <w:rPr>
                <w:bCs/>
              </w:rPr>
              <w:t>7</w:t>
            </w:r>
            <w:r w:rsidRPr="009616B9">
              <w:rPr>
                <w:bCs/>
              </w:rPr>
              <w:t xml:space="preserve">.1 (f) abajo, o sus derechos de acceso a la información; </w:t>
            </w:r>
          </w:p>
          <w:p w14:paraId="4B2C346A" w14:textId="77777777" w:rsidR="00976451" w:rsidRPr="009616B9" w:rsidRDefault="00976451" w:rsidP="00976451">
            <w:pPr>
              <w:spacing w:before="120"/>
              <w:ind w:left="1990" w:hanging="430"/>
              <w:rPr>
                <w:bCs/>
              </w:rPr>
            </w:pPr>
            <w:r w:rsidRPr="009616B9">
              <w:rPr>
                <w:bCs/>
              </w:rPr>
              <w:t xml:space="preserve">(vi) Una </w:t>
            </w:r>
            <w:r w:rsidRPr="009616B9">
              <w:rPr>
                <w:bCs/>
                <w:i/>
                <w:iCs/>
              </w:rPr>
              <w:t>apropiación indebida</w:t>
            </w:r>
            <w:r w:rsidRPr="009616B9">
              <w:rPr>
                <w:bCs/>
              </w:rPr>
              <w:t xml:space="preserve"> consiste en el uso de fondos o recursos del Grupo BID para un </w:t>
            </w:r>
            <w:r w:rsidRPr="009616B9">
              <w:rPr>
                <w:bCs/>
                <w:i/>
                <w:iCs/>
              </w:rPr>
              <w:t>propósito</w:t>
            </w:r>
            <w:r w:rsidRPr="009616B9">
              <w:rPr>
                <w:bCs/>
              </w:rPr>
              <w:t xml:space="preserve"> indebido o para un propósito no autorizado, cometido de forma intencional o por negligencia grave.</w:t>
            </w:r>
          </w:p>
          <w:p w14:paraId="79E3B087" w14:textId="77777777" w:rsidR="00976451" w:rsidRPr="009616B9" w:rsidRDefault="00976451" w:rsidP="009616B9">
            <w:pPr>
              <w:numPr>
                <w:ilvl w:val="0"/>
                <w:numId w:val="140"/>
              </w:numPr>
              <w:suppressAutoHyphens w:val="0"/>
              <w:spacing w:after="200"/>
              <w:ind w:left="1202" w:hanging="425"/>
              <w:rPr>
                <w:bCs/>
              </w:rPr>
            </w:pPr>
            <w:r w:rsidRPr="009616B9">
              <w:rPr>
                <w:bCs/>
              </w:rPr>
              <w:t xml:space="preserve">Si se determina que, de conformidad con los Procedimientos de Sanciones del Banco, que los Prestatarios (incluyendo los beneficiarios de donaciones), organismos ejecutores y organismos Compradores incluyendo miembros de su personal, </w:t>
            </w:r>
            <w:r w:rsidRPr="009616B9">
              <w:t>cualquier</w:t>
            </w:r>
            <w:r w:rsidRPr="009616B9">
              <w:rPr>
                <w:bC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w:t>
            </w:r>
            <w:r w:rsidRPr="009616B9">
              <w:rPr>
                <w:bCs/>
              </w:rPr>
              <w:lastRenderedPageBreak/>
              <w:t>una Práctica Prohibida en cualquier etapa de la adjudicación o ejecución de un contrato, el Banco podrá:</w:t>
            </w:r>
          </w:p>
          <w:p w14:paraId="2EF82C12" w14:textId="77777777" w:rsidR="00976451" w:rsidRPr="009616B9" w:rsidRDefault="00976451" w:rsidP="00976451">
            <w:pPr>
              <w:numPr>
                <w:ilvl w:val="0"/>
                <w:numId w:val="139"/>
              </w:numPr>
              <w:suppressAutoHyphens w:val="0"/>
              <w:spacing w:after="200"/>
              <w:ind w:left="2311"/>
              <w:rPr>
                <w:bCs/>
              </w:rPr>
            </w:pPr>
            <w:r w:rsidRPr="009616B9">
              <w:rPr>
                <w:bCs/>
              </w:rPr>
              <w:t>no financiar ninguna propuesta de adjudicación de un contrato para la adquisición de bienes o servicios, la contratación de obras, o servicios de consultoría;</w:t>
            </w:r>
          </w:p>
          <w:p w14:paraId="01BF804A" w14:textId="77777777" w:rsidR="00976451" w:rsidRPr="009616B9" w:rsidRDefault="00976451" w:rsidP="00976451">
            <w:pPr>
              <w:numPr>
                <w:ilvl w:val="0"/>
                <w:numId w:val="139"/>
              </w:numPr>
              <w:suppressAutoHyphens w:val="0"/>
              <w:spacing w:after="200"/>
              <w:ind w:left="2311"/>
              <w:rPr>
                <w:bCs/>
              </w:rPr>
            </w:pPr>
            <w:r w:rsidRPr="009616B9">
              <w:rPr>
                <w:bCs/>
              </w:rPr>
              <w:t>suspender los desembolsos de la operación si se determina, en cualquier etapa, que un empleado, agencia o representante del Prestatario, el Organismo Ejecutor o el Organismo Comprador ha cometido una Práctica Prohibida;</w:t>
            </w:r>
          </w:p>
          <w:p w14:paraId="2AA950E1" w14:textId="77777777" w:rsidR="00976451" w:rsidRPr="009616B9" w:rsidRDefault="00976451" w:rsidP="00976451">
            <w:pPr>
              <w:numPr>
                <w:ilvl w:val="0"/>
                <w:numId w:val="139"/>
              </w:numPr>
              <w:suppressAutoHyphens w:val="0"/>
              <w:spacing w:after="200"/>
              <w:ind w:left="2311"/>
              <w:rPr>
                <w:bCs/>
              </w:rPr>
            </w:pPr>
            <w:r w:rsidRPr="009616B9">
              <w:rPr>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3C9091D8" w14:textId="77777777" w:rsidR="00976451" w:rsidRPr="009616B9" w:rsidRDefault="00976451" w:rsidP="00976451">
            <w:pPr>
              <w:numPr>
                <w:ilvl w:val="0"/>
                <w:numId w:val="139"/>
              </w:numPr>
              <w:suppressAutoHyphens w:val="0"/>
              <w:spacing w:after="200"/>
              <w:ind w:left="2311"/>
              <w:rPr>
                <w:bCs/>
              </w:rPr>
            </w:pPr>
            <w:r w:rsidRPr="009616B9">
              <w:rPr>
                <w:bCs/>
              </w:rPr>
              <w:t>emitir una amonestación a la firma, entidad o individuo en el formato de una carta oficial de censura por su conducta;</w:t>
            </w:r>
          </w:p>
          <w:p w14:paraId="1137EE9A" w14:textId="77777777" w:rsidR="00976451" w:rsidRPr="009616B9" w:rsidRDefault="00976451" w:rsidP="00976451">
            <w:pPr>
              <w:numPr>
                <w:ilvl w:val="0"/>
                <w:numId w:val="139"/>
              </w:numPr>
              <w:suppressAutoHyphens w:val="0"/>
              <w:spacing w:after="200"/>
              <w:ind w:left="2311"/>
              <w:rPr>
                <w:bCs/>
              </w:rPr>
            </w:pPr>
            <w:r w:rsidRPr="009616B9">
              <w:rPr>
                <w:bCs/>
              </w:rPr>
              <w:t>declarar a una firma, entidad o individuo inelegible,  en forma permanente o por un período determinado de tiempo, para la participación y/o la adjudicación de contratos adicionales financiados con recursos del Grupo BID;</w:t>
            </w:r>
          </w:p>
          <w:p w14:paraId="29C94956" w14:textId="77777777" w:rsidR="00976451" w:rsidRPr="009616B9" w:rsidRDefault="00976451" w:rsidP="00976451">
            <w:pPr>
              <w:numPr>
                <w:ilvl w:val="0"/>
                <w:numId w:val="139"/>
              </w:numPr>
              <w:suppressAutoHyphens w:val="0"/>
              <w:spacing w:after="200"/>
              <w:ind w:left="2311"/>
              <w:rPr>
                <w:bCs/>
              </w:rPr>
            </w:pPr>
            <w:r w:rsidRPr="009616B9">
              <w:rPr>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w:t>
            </w:r>
            <w:r w:rsidRPr="009616B9">
              <w:rPr>
                <w:bCs/>
              </w:rPr>
              <w:lastRenderedPageBreak/>
              <w:t xml:space="preserve">(las sanciones “arriba referidas” son la amonestación y la inhabilitación/inelegibilidad). </w:t>
            </w:r>
          </w:p>
          <w:p w14:paraId="2A0F3558" w14:textId="77777777" w:rsidR="00976451" w:rsidRPr="009616B9" w:rsidRDefault="00976451" w:rsidP="00976451">
            <w:pPr>
              <w:numPr>
                <w:ilvl w:val="0"/>
                <w:numId w:val="139"/>
              </w:numPr>
              <w:suppressAutoHyphens w:val="0"/>
              <w:spacing w:after="200"/>
              <w:ind w:left="2311"/>
              <w:rPr>
                <w:bCs/>
              </w:rPr>
            </w:pPr>
            <w:r w:rsidRPr="009616B9">
              <w:rPr>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247E474A" w14:textId="77777777" w:rsidR="00976451" w:rsidRPr="009616B9" w:rsidRDefault="00976451" w:rsidP="00976451">
            <w:pPr>
              <w:numPr>
                <w:ilvl w:val="0"/>
                <w:numId w:val="139"/>
              </w:numPr>
              <w:suppressAutoHyphens w:val="0"/>
              <w:spacing w:after="200"/>
              <w:ind w:left="2311"/>
              <w:rPr>
                <w:bCs/>
              </w:rPr>
            </w:pPr>
            <w:r w:rsidRPr="009616B9">
              <w:rPr>
                <w:bCs/>
              </w:rPr>
              <w:t>remitir el tema a las autoridades nacionales pertinentes encargadas de hacer cumplir las leyes.</w:t>
            </w:r>
          </w:p>
          <w:p w14:paraId="1B819EF4" w14:textId="278E0005" w:rsidR="00976451" w:rsidRPr="009616B9" w:rsidRDefault="00976451" w:rsidP="00976451">
            <w:pPr>
              <w:numPr>
                <w:ilvl w:val="0"/>
                <w:numId w:val="140"/>
              </w:numPr>
              <w:suppressAutoHyphens w:val="0"/>
              <w:spacing w:after="200"/>
              <w:ind w:left="1069"/>
            </w:pPr>
            <w:r w:rsidRPr="009616B9">
              <w:t xml:space="preserve">Lo dispuesto en los incisos (i) y (ii) de la cláusula </w:t>
            </w:r>
            <w:r w:rsidR="009616B9" w:rsidRPr="009616B9">
              <w:t>6</w:t>
            </w:r>
            <w:r w:rsidRPr="009616B9">
              <w:t xml:space="preserve">.1 (b) se aplicará también en los casos en que las </w:t>
            </w:r>
            <w:r w:rsidRPr="009616B9">
              <w:rPr>
                <w:bCs/>
              </w:rPr>
              <w:t>partes</w:t>
            </w:r>
            <w:r w:rsidRPr="009616B9">
              <w:t xml:space="preserve"> hayan sido declaradas temporalmente inelegibles para la adjudicación de nuevos contratos en espera de que se adopte una decisión definitiva en un proceso de sanción, u otra resolución.</w:t>
            </w:r>
          </w:p>
          <w:p w14:paraId="56BBAB8A" w14:textId="77777777" w:rsidR="00976451" w:rsidRPr="009616B9" w:rsidRDefault="00976451" w:rsidP="00976451">
            <w:pPr>
              <w:numPr>
                <w:ilvl w:val="0"/>
                <w:numId w:val="140"/>
              </w:numPr>
              <w:suppressAutoHyphens w:val="0"/>
              <w:spacing w:after="200"/>
              <w:ind w:left="1069"/>
            </w:pPr>
            <w:r w:rsidRPr="009616B9">
              <w:t xml:space="preserve">La </w:t>
            </w:r>
            <w:r w:rsidRPr="009616B9">
              <w:rPr>
                <w:bCs/>
              </w:rPr>
              <w:t>imposición</w:t>
            </w:r>
            <w:r w:rsidRPr="009616B9">
              <w:t xml:space="preserve"> de cualquier medida definitiva que sea tomada por el Banco de conformidad con las provisiones referidas anteriormente será de carácter público.</w:t>
            </w:r>
          </w:p>
          <w:p w14:paraId="78B0B01C" w14:textId="77777777" w:rsidR="00976451" w:rsidRPr="009616B9" w:rsidRDefault="00976451" w:rsidP="00976451">
            <w:pPr>
              <w:numPr>
                <w:ilvl w:val="0"/>
                <w:numId w:val="140"/>
              </w:numPr>
              <w:suppressAutoHyphens w:val="0"/>
              <w:spacing w:after="200"/>
              <w:ind w:left="1069"/>
            </w:pPr>
            <w:r w:rsidRPr="009616B9">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9616B9">
              <w:rPr>
                <w:bCs/>
              </w:rPr>
              <w:t>subcontratistas</w:t>
            </w:r>
            <w:r w:rsidRPr="009616B9">
              <w:t xml:space="preserve">,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w:t>
            </w:r>
            <w:r w:rsidRPr="009616B9">
              <w:lastRenderedPageBreak/>
              <w:t>imposición de condiciones para la participación en futuros contratos o adopción pública de medidas en respuesta a una contravención del marco vigente de una IFI aplicable a la resolución de denuncias de comisión de Prácticas Prohibidas.</w:t>
            </w:r>
          </w:p>
          <w:p w14:paraId="2D61205A" w14:textId="77777777" w:rsidR="00976451" w:rsidRPr="009616B9" w:rsidRDefault="00976451" w:rsidP="00976451">
            <w:pPr>
              <w:numPr>
                <w:ilvl w:val="0"/>
                <w:numId w:val="140"/>
              </w:numPr>
              <w:suppressAutoHyphens w:val="0"/>
              <w:spacing w:after="200"/>
              <w:ind w:left="1069"/>
            </w:pPr>
            <w:r w:rsidRPr="009616B9">
              <w:t xml:space="preserve">El Banco exige que los licitantes, oferentes, proponentes, solicitantes, proveedores de </w:t>
            </w:r>
            <w:r w:rsidRPr="009616B9">
              <w:rPr>
                <w:bCs/>
              </w:rPr>
              <w:t>bienes</w:t>
            </w:r>
            <w:r w:rsidRPr="009616B9">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w:t>
            </w:r>
            <w:r w:rsidRPr="009616B9">
              <w:lastRenderedPageBreak/>
              <w:t>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0222F20B" w14:textId="77777777" w:rsidR="00976451" w:rsidRPr="009616B9" w:rsidRDefault="00976451" w:rsidP="00976451">
            <w:pPr>
              <w:numPr>
                <w:ilvl w:val="0"/>
                <w:numId w:val="140"/>
              </w:numPr>
              <w:suppressAutoHyphens w:val="0"/>
              <w:spacing w:after="200"/>
              <w:ind w:left="1069"/>
            </w:pPr>
            <w:r w:rsidRPr="009616B9">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DE42855" w14:textId="01955908" w:rsidR="009616B9" w:rsidRPr="009616B9" w:rsidRDefault="00976451" w:rsidP="009616B9">
            <w:pPr>
              <w:pStyle w:val="ListParagraph"/>
              <w:numPr>
                <w:ilvl w:val="0"/>
                <w:numId w:val="143"/>
              </w:numPr>
              <w:suppressAutoHyphens w:val="0"/>
              <w:spacing w:before="120" w:after="200"/>
              <w:ind w:left="635" w:hanging="567"/>
              <w:contextualSpacing w:val="0"/>
            </w:pPr>
            <w:r w:rsidRPr="009616B9">
              <w:t>El Proveedor declara y garantiza:</w:t>
            </w:r>
          </w:p>
          <w:p w14:paraId="18017201" w14:textId="77777777" w:rsidR="00976451" w:rsidRPr="009616B9" w:rsidRDefault="00976451" w:rsidP="009616B9">
            <w:pPr>
              <w:pStyle w:val="ListParagraph"/>
              <w:numPr>
                <w:ilvl w:val="0"/>
                <w:numId w:val="141"/>
              </w:numPr>
              <w:suppressAutoHyphens w:val="0"/>
              <w:spacing w:before="120" w:after="0"/>
              <w:ind w:left="1431" w:hanging="357"/>
              <w:contextualSpacing w:val="0"/>
            </w:pPr>
            <w:r w:rsidRPr="009616B9">
              <w:t>que ha leído y entendido las definiciones de Prácticas Prohibidas del Banco y las sanciones aplicables de conformidad con los Procedimientos de Sanciones;</w:t>
            </w:r>
          </w:p>
          <w:p w14:paraId="0A7F5F1E" w14:textId="77777777" w:rsidR="00976451" w:rsidRPr="009616B9" w:rsidRDefault="00976451" w:rsidP="00976451">
            <w:pPr>
              <w:pStyle w:val="ListParagraph"/>
              <w:numPr>
                <w:ilvl w:val="0"/>
                <w:numId w:val="141"/>
              </w:numPr>
              <w:suppressAutoHyphens w:val="0"/>
              <w:spacing w:before="120" w:after="0"/>
              <w:ind w:left="1425" w:hanging="357"/>
              <w:contextualSpacing w:val="0"/>
            </w:pPr>
            <w:r w:rsidRPr="009616B9">
              <w:t>que no ha incurrido o no incurrirán en ninguna Práctica Prohibida descrita en este documento durante los procesos de selección, negociación, adjudicación o ejecución de este contrato;</w:t>
            </w:r>
          </w:p>
          <w:p w14:paraId="5370B1B4" w14:textId="77777777" w:rsidR="00976451" w:rsidRPr="009616B9" w:rsidRDefault="00976451" w:rsidP="00976451">
            <w:pPr>
              <w:pStyle w:val="ListParagraph"/>
              <w:numPr>
                <w:ilvl w:val="0"/>
                <w:numId w:val="141"/>
              </w:numPr>
              <w:suppressAutoHyphens w:val="0"/>
              <w:spacing w:before="120" w:after="0"/>
              <w:ind w:left="1425" w:hanging="357"/>
              <w:contextualSpacing w:val="0"/>
            </w:pPr>
            <w:r w:rsidRPr="009616B9">
              <w:t>que no ha tergiversado ni ocultado ningún hecho sustancial durante los procesos de selección, negociación, adjudicación o ejecución de este contrato;</w:t>
            </w:r>
          </w:p>
          <w:p w14:paraId="255E1BE3" w14:textId="77777777" w:rsidR="00976451" w:rsidRPr="009616B9" w:rsidRDefault="00976451" w:rsidP="00976451">
            <w:pPr>
              <w:pStyle w:val="ListParagraph"/>
              <w:numPr>
                <w:ilvl w:val="0"/>
                <w:numId w:val="141"/>
              </w:numPr>
              <w:suppressAutoHyphens w:val="0"/>
              <w:spacing w:before="120" w:after="0"/>
              <w:ind w:left="1425" w:hanging="357"/>
              <w:contextualSpacing w:val="0"/>
            </w:pPr>
            <w:r w:rsidRPr="009616B9">
              <w:lastRenderedPageBreak/>
              <w:t xml:space="preserve">que ni ellos ni sus agentes, subcontratistas, subconsultores, directores, personal clave o accionistas principales son inelegibles para la adjudicación de contratos financiados por el Banco; </w:t>
            </w:r>
          </w:p>
          <w:p w14:paraId="2660909C" w14:textId="77777777" w:rsidR="00976451" w:rsidRPr="009616B9" w:rsidRDefault="00976451" w:rsidP="00976451">
            <w:pPr>
              <w:pStyle w:val="ListParagraph"/>
              <w:numPr>
                <w:ilvl w:val="0"/>
                <w:numId w:val="141"/>
              </w:numPr>
              <w:suppressAutoHyphens w:val="0"/>
              <w:spacing w:before="120" w:after="0"/>
              <w:ind w:left="1425" w:hanging="357"/>
              <w:contextualSpacing w:val="0"/>
            </w:pPr>
            <w:r w:rsidRPr="009616B9">
              <w:t>que ha declarado todas las comisiones, honorarios de representantes o agentes, pagos por servicios de facilitación o acuerdos para compartir ingresos relacionados con actividades financiadas por el Banco; y</w:t>
            </w:r>
          </w:p>
          <w:p w14:paraId="41C6223C" w14:textId="4D78EE19" w:rsidR="00DA330D" w:rsidRDefault="00976451" w:rsidP="00506CD8">
            <w:pPr>
              <w:pStyle w:val="ListParagraph"/>
              <w:numPr>
                <w:ilvl w:val="0"/>
                <w:numId w:val="141"/>
              </w:numPr>
              <w:suppressAutoHyphens w:val="0"/>
              <w:spacing w:before="120" w:after="0"/>
              <w:ind w:left="1425" w:hanging="357"/>
              <w:contextualSpacing w:val="0"/>
            </w:pPr>
            <w:r w:rsidRPr="009616B9">
              <w:t xml:space="preserve">que reconocen que el incumplimiento de cualquiera de estas garantías podrá dar lugar a la imposición por el Banco de una o más de las medidas descritas en la cláusula </w:t>
            </w:r>
            <w:r w:rsidR="009616B9" w:rsidRPr="009616B9">
              <w:t>6</w:t>
            </w:r>
            <w:r w:rsidRPr="009616B9">
              <w:t>.1 (b).</w:t>
            </w:r>
          </w:p>
          <w:p w14:paraId="3766284C" w14:textId="354FE393" w:rsidR="00DA330D" w:rsidRDefault="00DA330D" w:rsidP="00571C7F">
            <w:pPr>
              <w:pStyle w:val="ListParagraph"/>
              <w:suppressAutoHyphens w:val="0"/>
              <w:spacing w:before="120" w:after="0"/>
              <w:ind w:left="1425"/>
              <w:contextualSpacing w:val="0"/>
            </w:pPr>
          </w:p>
          <w:p w14:paraId="59095B78" w14:textId="18079D7E" w:rsidR="00DA330D" w:rsidRDefault="008214C6" w:rsidP="008214C6">
            <w:pPr>
              <w:pStyle w:val="ListParagraph"/>
              <w:suppressAutoHyphens w:val="0"/>
              <w:spacing w:before="120" w:after="0"/>
              <w:ind w:left="1425"/>
              <w:contextualSpacing w:val="0"/>
            </w:pPr>
            <w:r>
              <w:t>7</w:t>
            </w:r>
            <w:r w:rsidR="004C6BE8">
              <w:t>,</w:t>
            </w:r>
            <w:r w:rsidRPr="008214C6">
              <w:t>.1 El Banco exige que todos los Prestatarios (incluidos los beneficiarios de donaciones), las agencias de ejecución y las agencias de  contratación, así como todas las empresas, entidades y personas físicas que participen en una actividad financiada por el Banco y actúen, entre otros, como oferentes, proponentes, proveedores, contratistas, consultores , subcontratistas, subconsultores, proveedores de servicios y concesionarios no participarán a sabiendas, directa o indirectamente a través de Intermediarios Financieros, en la producción, comercialización o uso de los productos y sustancias o las actividades enumeradas en el Anexo 1 - LISTA DE EXCLUSIÓN DEL BID A EFECTOS AMBIENTALES Y SOCIALES del Marco de Política Ambiental y Social</w:t>
            </w:r>
            <w:r w:rsidR="004C6BE8">
              <w:t>,</w:t>
            </w:r>
            <w:r w:rsidRPr="008214C6">
              <w:t xml:space="preserve">  la cual permite adicionalmente incluir  exclusiones adicionales</w:t>
            </w:r>
          </w:p>
          <w:p w14:paraId="7731AD15" w14:textId="2505E9C8" w:rsidR="004C6BE8" w:rsidRDefault="004C6BE8" w:rsidP="004C6BE8">
            <w:pPr>
              <w:pStyle w:val="ListParagraph"/>
              <w:numPr>
                <w:ilvl w:val="1"/>
                <w:numId w:val="65"/>
              </w:numPr>
              <w:suppressAutoHyphens w:val="0"/>
              <w:spacing w:before="120" w:after="0"/>
              <w:contextualSpacing w:val="0"/>
            </w:pPr>
            <w:r w:rsidRPr="004C6BE8">
              <w:t>Si el Banco determina que, en cualquier etapa de la implementación de un contrato, el Prestatario (incluidos los beneficiarios de donaciones), las agencias de ejecución, las agencias de contratación, cualquier firma, entidad o individuo que participe en una actividad financiada por el Banco como, entre otros, licitantes , proponentes, proveedores, contratistas, consultores, personal, subcontratistas, subconsultores, proveedores de bienes o servicios, concesionarios utilizaron recursos del BID para realizar una Actividad Prohibida durante la ejecución del contrato, el Banco podrá:</w:t>
            </w:r>
          </w:p>
          <w:p w14:paraId="04F743BD" w14:textId="77777777" w:rsidR="00B02C9F" w:rsidRDefault="00B02C9F" w:rsidP="00B02C9F">
            <w:pPr>
              <w:pStyle w:val="ListParagraph"/>
              <w:suppressAutoHyphens w:val="0"/>
              <w:spacing w:before="120" w:after="0"/>
              <w:ind w:left="1815"/>
            </w:pPr>
            <w:r>
              <w:lastRenderedPageBreak/>
              <w:t>a)  suspender el desembolso de la operación si se determina en cualquier etapa del contrato se ha utilizado recursos del BID para realizar una Actividad Excluida</w:t>
            </w:r>
          </w:p>
          <w:p w14:paraId="2B96C0C4" w14:textId="77777777" w:rsidR="00B02C9F" w:rsidRDefault="00B02C9F" w:rsidP="00B02C9F">
            <w:pPr>
              <w:pStyle w:val="ListParagraph"/>
              <w:suppressAutoHyphens w:val="0"/>
              <w:spacing w:before="120" w:after="0"/>
              <w:ind w:left="1815"/>
            </w:pPr>
          </w:p>
          <w:p w14:paraId="1CEE6681" w14:textId="0637F3F5" w:rsidR="00B02C9F" w:rsidRDefault="00B02C9F" w:rsidP="00B02C9F">
            <w:pPr>
              <w:pStyle w:val="ListParagraph"/>
              <w:suppressAutoHyphens w:val="0"/>
              <w:spacing w:before="120" w:after="0"/>
              <w:ind w:left="1815"/>
            </w:pPr>
            <w:r>
              <w:t xml:space="preserve">b) Declarar la adquisición no elegible y cancelar y/o acelerar el pago de la parte del préstamo o donación destinada a un contrato, cuando exista evidencia de que el representante del Prestatario, o Beneficiario de una donación, no ha tomado las medidas correctivas adecuadas. medidas (que incluyen, entre otras cosas, proporcionar notificación adecuada al Banco al enterarse de la Actividad Prohibida) dentro de un período de tiempo que el Banco considere razonable; </w:t>
            </w:r>
          </w:p>
          <w:p w14:paraId="6EE65B3F" w14:textId="00DF293A" w:rsidR="004C6BE8" w:rsidRDefault="00B02C9F" w:rsidP="00571C7F">
            <w:pPr>
              <w:pStyle w:val="ListParagraph"/>
              <w:suppressAutoHyphens w:val="0"/>
              <w:spacing w:before="120" w:after="0"/>
              <w:ind w:left="1815"/>
              <w:contextualSpacing w:val="0"/>
            </w:pPr>
            <w:r>
              <w:t>c) remitir el asunto a las autoridades competentes encargadas de hacer cumplir la ley.</w:t>
            </w:r>
          </w:p>
          <w:p w14:paraId="5DBC9C38" w14:textId="258FB250" w:rsidR="004C6BE8" w:rsidRDefault="00783571" w:rsidP="004C6BE8">
            <w:pPr>
              <w:pStyle w:val="ListParagraph"/>
              <w:numPr>
                <w:ilvl w:val="1"/>
                <w:numId w:val="65"/>
              </w:numPr>
              <w:suppressAutoHyphens w:val="0"/>
              <w:spacing w:before="120" w:after="0"/>
              <w:contextualSpacing w:val="0"/>
            </w:pPr>
            <w:r w:rsidRPr="00783571">
              <w:t xml:space="preserve"> El Banco exige que todos los solicitantes, postores, proponentes, proveedores y sus representantes o agentes, contratistas, consultores, funcionarios o empleados, subcontratistas, proveedores de servicios y concesionarios permitan al Banco inspeccionar cuentas, registros y otros documentos relacionados con la cumplimiento de los contratos, así como hacerlos auditar por personal designado por el Banco.</w:t>
            </w:r>
          </w:p>
          <w:p w14:paraId="14B86422" w14:textId="7D919C1E" w:rsidR="00783571" w:rsidRPr="009616B9" w:rsidRDefault="00EA3F32" w:rsidP="00571C7F">
            <w:pPr>
              <w:pStyle w:val="ListParagraph"/>
              <w:numPr>
                <w:ilvl w:val="1"/>
                <w:numId w:val="65"/>
              </w:numPr>
              <w:suppressAutoHyphens w:val="0"/>
              <w:spacing w:before="120" w:after="0"/>
              <w:contextualSpacing w:val="0"/>
            </w:pPr>
            <w:r w:rsidRPr="00EA3F32">
              <w:t>Los oferentes, solicitantes, postores, proponentes, proveedores y sus representantes o agentes, contratistas, consultores, subcontratistas, subconsultores, proveedores de servicios y concesionarios deberán asistir plenamente al Banco en su seguimiento y supervisión.</w:t>
            </w:r>
          </w:p>
          <w:p w14:paraId="3C8D00C9" w14:textId="52340207" w:rsidR="00644875" w:rsidRPr="009616B9" w:rsidRDefault="00644875" w:rsidP="00571C7F">
            <w:pPr>
              <w:suppressAutoHyphens w:val="0"/>
              <w:spacing w:before="120" w:after="0"/>
            </w:pPr>
          </w:p>
        </w:tc>
      </w:tr>
    </w:tbl>
    <w:p w14:paraId="7C7D368B" w14:textId="1220F6D5" w:rsidR="00A20832" w:rsidRPr="0050581E" w:rsidRDefault="00A20832" w:rsidP="00A20832">
      <w:pPr>
        <w:pStyle w:val="Head61"/>
      </w:pPr>
      <w:bookmarkStart w:id="784" w:name="_Toc277233324"/>
      <w:bookmarkStart w:id="785" w:name="_Toc488959023"/>
      <w:r w:rsidRPr="0050581E">
        <w:lastRenderedPageBreak/>
        <w:t xml:space="preserve">B. </w:t>
      </w:r>
      <w:r w:rsidR="00157A4B" w:rsidRPr="0050581E">
        <w:t xml:space="preserve"> </w:t>
      </w:r>
      <w:r w:rsidRPr="0050581E">
        <w:t>Objeto del Contrato</w:t>
      </w:r>
      <w:bookmarkEnd w:id="784"/>
      <w:bookmarkEnd w:id="785"/>
    </w:p>
    <w:tbl>
      <w:tblPr>
        <w:tblW w:w="0" w:type="auto"/>
        <w:tblLayout w:type="fixed"/>
        <w:tblLook w:val="0000" w:firstRow="0" w:lastRow="0" w:firstColumn="0" w:lastColumn="0" w:noHBand="0" w:noVBand="0"/>
      </w:tblPr>
      <w:tblGrid>
        <w:gridCol w:w="2552"/>
        <w:gridCol w:w="6804"/>
      </w:tblGrid>
      <w:tr w:rsidR="00A20832" w:rsidRPr="0050581E" w14:paraId="2ACD9467" w14:textId="77777777" w:rsidTr="00906F54">
        <w:tc>
          <w:tcPr>
            <w:tcW w:w="2552" w:type="dxa"/>
          </w:tcPr>
          <w:p w14:paraId="6AA25B52" w14:textId="3353045B" w:rsidR="00A20832" w:rsidRPr="0050581E" w:rsidRDefault="00EA3F32" w:rsidP="00A35BE3">
            <w:pPr>
              <w:pStyle w:val="Head62"/>
            </w:pPr>
            <w:bookmarkStart w:id="786" w:name="_Toc277233325"/>
            <w:bookmarkStart w:id="787" w:name="_Toc488959024"/>
            <w:r>
              <w:t>8</w:t>
            </w:r>
            <w:r w:rsidR="00A20832" w:rsidRPr="0050581E">
              <w:t>.</w:t>
            </w:r>
            <w:r w:rsidR="00A20832" w:rsidRPr="0050581E">
              <w:tab/>
              <w:t>Alcance del Sistema</w:t>
            </w:r>
            <w:bookmarkEnd w:id="786"/>
            <w:bookmarkEnd w:id="787"/>
          </w:p>
        </w:tc>
        <w:tc>
          <w:tcPr>
            <w:tcW w:w="6804" w:type="dxa"/>
          </w:tcPr>
          <w:p w14:paraId="7196371F" w14:textId="69EAD8A4" w:rsidR="00A20832" w:rsidRPr="0050581E" w:rsidRDefault="00EA3F32" w:rsidP="00906F54">
            <w:pPr>
              <w:keepNext/>
              <w:keepLines/>
              <w:spacing w:before="240" w:after="200"/>
              <w:ind w:left="547" w:right="-19" w:hanging="547"/>
              <w:outlineLvl w:val="4"/>
            </w:pPr>
            <w:r>
              <w:t>8</w:t>
            </w:r>
            <w:r w:rsidR="00A20832" w:rsidRPr="0050581E">
              <w:t>.1</w:t>
            </w:r>
            <w:r w:rsidR="00A20832" w:rsidRPr="0050581E">
              <w:tab/>
              <w:t xml:space="preserve">A menos que estén expresamente </w:t>
            </w:r>
            <w:r w:rsidR="00A20832" w:rsidRPr="0050581E">
              <w:rPr>
                <w:b/>
              </w:rPr>
              <w:t>limitadas en las CEC</w:t>
            </w:r>
            <w:r w:rsidR="00A20832" w:rsidRPr="0050581E">
              <w:t xml:space="preserve"> o los requisitos técnicos, las obligaciones del Proveedor incluyen el suministro de la totalidad de las tecnologías de la información, los materiales y otros bienes, así como la prestación de todos los servicios necesarios para el diseño, el desarrollo y la implementación (incluidas las adquisiciones, </w:t>
            </w:r>
            <w:r w:rsidR="00D3066D" w:rsidRPr="0050581E">
              <w:t xml:space="preserve">las </w:t>
            </w:r>
            <w:r w:rsidR="00A20832" w:rsidRPr="0050581E">
              <w:t xml:space="preserve">garantías de calidad, </w:t>
            </w:r>
            <w:r w:rsidR="00D3066D" w:rsidRPr="0050581E">
              <w:t xml:space="preserve">el </w:t>
            </w:r>
            <w:r w:rsidR="00A20832" w:rsidRPr="0050581E">
              <w:t xml:space="preserve">ensamblaje, </w:t>
            </w:r>
            <w:r w:rsidR="00D3066D" w:rsidRPr="0050581E">
              <w:t xml:space="preserve">la </w:t>
            </w:r>
            <w:r w:rsidR="00A20832" w:rsidRPr="0050581E">
              <w:t xml:space="preserve">preparación del sitio conexa, </w:t>
            </w:r>
            <w:r w:rsidR="00D3066D" w:rsidRPr="0050581E">
              <w:t xml:space="preserve">la </w:t>
            </w:r>
            <w:r w:rsidR="00A20832" w:rsidRPr="0050581E">
              <w:t xml:space="preserve">entrega, </w:t>
            </w:r>
            <w:r w:rsidR="00D3066D" w:rsidRPr="0050581E">
              <w:t xml:space="preserve">los </w:t>
            </w:r>
            <w:r w:rsidR="00A20832" w:rsidRPr="0050581E">
              <w:t xml:space="preserve">ensayos previos a la puesta en servicio, </w:t>
            </w:r>
            <w:r w:rsidR="00D3066D" w:rsidRPr="0050581E">
              <w:t xml:space="preserve">la </w:t>
            </w:r>
            <w:r w:rsidR="00A20832" w:rsidRPr="0050581E">
              <w:t xml:space="preserve">instalación, </w:t>
            </w:r>
            <w:r w:rsidR="00D3066D" w:rsidRPr="0050581E">
              <w:t xml:space="preserve">las </w:t>
            </w:r>
            <w:r w:rsidR="00A20832" w:rsidRPr="0050581E">
              <w:t xml:space="preserve">pruebas, y </w:t>
            </w:r>
            <w:r w:rsidR="00D3066D" w:rsidRPr="0050581E">
              <w:t xml:space="preserve">la </w:t>
            </w:r>
            <w:r w:rsidR="00A20832" w:rsidRPr="0050581E">
              <w:t xml:space="preserve">puesta en servicio) del Sistema, conforme a los planes, procedimientos, especificaciones, planos, códigos y otros documentos señalados en el Contrato y </w:t>
            </w:r>
            <w:r w:rsidR="008C496B" w:rsidRPr="0050581E">
              <w:t xml:space="preserve">en </w:t>
            </w:r>
            <w:r w:rsidR="00A20832" w:rsidRPr="0050581E">
              <w:t xml:space="preserve">el plan </w:t>
            </w:r>
            <w:r w:rsidR="002034C3" w:rsidRPr="0050581E">
              <w:t>acordado para el P</w:t>
            </w:r>
            <w:r w:rsidR="00A20832" w:rsidRPr="0050581E">
              <w:t>royecto.</w:t>
            </w:r>
          </w:p>
        </w:tc>
      </w:tr>
      <w:tr w:rsidR="00A20832" w:rsidRPr="0050581E" w14:paraId="1B955EED" w14:textId="77777777" w:rsidTr="00906F54">
        <w:tc>
          <w:tcPr>
            <w:tcW w:w="2552" w:type="dxa"/>
          </w:tcPr>
          <w:p w14:paraId="2BC2FBE0" w14:textId="77777777" w:rsidR="00A20832" w:rsidRPr="0050581E" w:rsidRDefault="00A20832" w:rsidP="00A35BE3">
            <w:pPr>
              <w:spacing w:after="0"/>
              <w:jc w:val="left"/>
            </w:pPr>
          </w:p>
        </w:tc>
        <w:tc>
          <w:tcPr>
            <w:tcW w:w="6804" w:type="dxa"/>
          </w:tcPr>
          <w:p w14:paraId="72458CA6" w14:textId="7185E8C9" w:rsidR="00A20832" w:rsidRPr="0050581E" w:rsidRDefault="00EA3F32" w:rsidP="00906F54">
            <w:pPr>
              <w:keepNext/>
              <w:keepLines/>
              <w:spacing w:before="240" w:after="200"/>
              <w:ind w:left="547" w:right="-19" w:hanging="547"/>
              <w:outlineLvl w:val="4"/>
            </w:pPr>
            <w:r>
              <w:t>8</w:t>
            </w:r>
            <w:r w:rsidR="00A20832" w:rsidRPr="0050581E">
              <w:t>.2</w:t>
            </w:r>
            <w:r w:rsidR="00A20832" w:rsidRPr="0050581E">
              <w:tab/>
              <w:t xml:space="preserve">El Proveedor, salvo que el Contrato lo excluya específicamente, deberá realizar todos los trabajos o suministrar todos los artículos y materiales que no se mencionen </w:t>
            </w:r>
            <w:r w:rsidR="00634D0C" w:rsidRPr="0050581E">
              <w:t xml:space="preserve">de manera específica </w:t>
            </w:r>
            <w:r w:rsidR="00A20832" w:rsidRPr="0050581E">
              <w:t xml:space="preserve">en el Contrato, pero cuya necesidad para lograr la aceptación operativa del Sistema pueda inferirse </w:t>
            </w:r>
            <w:r w:rsidR="00634D0C" w:rsidRPr="0050581E">
              <w:t xml:space="preserve">de modo </w:t>
            </w:r>
            <w:r w:rsidR="00A20832" w:rsidRPr="0050581E">
              <w:t xml:space="preserve">razonable a partir de las disposiciones del Contrato como si tales trabajos o artículos y materiales estuviesen mencionados </w:t>
            </w:r>
            <w:r w:rsidR="00634D0C" w:rsidRPr="0050581E">
              <w:t xml:space="preserve">de forma expresa </w:t>
            </w:r>
            <w:r w:rsidR="00A20832" w:rsidRPr="0050581E">
              <w:t>en el Contrato.</w:t>
            </w:r>
          </w:p>
          <w:p w14:paraId="7131B90F" w14:textId="394065B9" w:rsidR="00A20832" w:rsidRPr="0050581E" w:rsidRDefault="00EA3F32" w:rsidP="00906F54">
            <w:pPr>
              <w:keepNext/>
              <w:keepLines/>
              <w:spacing w:before="240" w:after="200"/>
              <w:ind w:left="547" w:right="-19" w:hanging="547"/>
              <w:outlineLvl w:val="4"/>
            </w:pPr>
            <w:r>
              <w:t>8</w:t>
            </w:r>
            <w:r w:rsidR="00A20832" w:rsidRPr="0050581E">
              <w:t>.3</w:t>
            </w:r>
            <w:r w:rsidR="00A20832" w:rsidRPr="0050581E">
              <w:tab/>
              <w:t xml:space="preserve">Las obligaciones del Proveedor (si las hubiera) de proveer los bienes y servicios que figuran en los cuadros de </w:t>
            </w:r>
            <w:r w:rsidR="00634D0C" w:rsidRPr="0050581E">
              <w:t xml:space="preserve">gastos </w:t>
            </w:r>
            <w:r w:rsidR="00AF5510" w:rsidRPr="0050581E">
              <w:t>recurrentes</w:t>
            </w:r>
            <w:r w:rsidR="00634D0C" w:rsidRPr="0050581E">
              <w:t xml:space="preserve"> </w:t>
            </w:r>
            <w:r w:rsidR="00A20832" w:rsidRPr="0050581E">
              <w:t xml:space="preserve">de la </w:t>
            </w:r>
            <w:r w:rsidR="00BC72E3" w:rsidRPr="0050581E">
              <w:t>O</w:t>
            </w:r>
            <w:r w:rsidR="00A20832" w:rsidRPr="0050581E">
              <w:t xml:space="preserve">ferta del Proveedor, como bienes fungibles, repuestos y servicios técnicos (por ejemplo, mantenimiento, asistencia técnica y apoyo operacional) son los </w:t>
            </w:r>
            <w:r w:rsidR="00A20832" w:rsidRPr="0050581E">
              <w:rPr>
                <w:b/>
              </w:rPr>
              <w:t>especificados en las CEC</w:t>
            </w:r>
            <w:r w:rsidR="00A20832" w:rsidRPr="0050581E">
              <w:t>, incluidos los términos, las características y los horarios pertinentes.</w:t>
            </w:r>
          </w:p>
        </w:tc>
      </w:tr>
      <w:tr w:rsidR="00A20832" w:rsidRPr="0050581E" w14:paraId="4EB389F3" w14:textId="77777777" w:rsidTr="00906F54">
        <w:trPr>
          <w:cantSplit/>
        </w:trPr>
        <w:tc>
          <w:tcPr>
            <w:tcW w:w="2552" w:type="dxa"/>
          </w:tcPr>
          <w:p w14:paraId="4C6761EB" w14:textId="768B4A0A" w:rsidR="00A20832" w:rsidRPr="0050581E" w:rsidRDefault="00A43E1A" w:rsidP="00A35BE3">
            <w:pPr>
              <w:pStyle w:val="Head62"/>
            </w:pPr>
            <w:bookmarkStart w:id="788" w:name="_Toc277233326"/>
            <w:bookmarkStart w:id="789" w:name="_Toc488959025"/>
            <w:r>
              <w:t>9</w:t>
            </w:r>
            <w:r w:rsidR="00A20832" w:rsidRPr="0050581E">
              <w:t>.</w:t>
            </w:r>
            <w:r w:rsidR="00A20832" w:rsidRPr="0050581E">
              <w:tab/>
              <w:t>Plazo de inicio y</w:t>
            </w:r>
            <w:r w:rsidR="00906F54" w:rsidRPr="0050581E">
              <w:t> </w:t>
            </w:r>
            <w:r w:rsidR="00A20832" w:rsidRPr="0050581E">
              <w:t>aceptación operativa</w:t>
            </w:r>
            <w:bookmarkEnd w:id="788"/>
            <w:bookmarkEnd w:id="789"/>
          </w:p>
        </w:tc>
        <w:tc>
          <w:tcPr>
            <w:tcW w:w="6804" w:type="dxa"/>
          </w:tcPr>
          <w:p w14:paraId="35245A93" w14:textId="5065390C" w:rsidR="00A20832" w:rsidRPr="0050581E" w:rsidRDefault="00A43E1A" w:rsidP="00906F54">
            <w:pPr>
              <w:keepNext/>
              <w:keepLines/>
              <w:spacing w:before="240" w:after="200"/>
              <w:ind w:left="547" w:right="-19" w:hanging="547"/>
              <w:outlineLvl w:val="4"/>
            </w:pPr>
            <w:r>
              <w:t>9</w:t>
            </w:r>
            <w:r w:rsidR="00A20832" w:rsidRPr="0050581E">
              <w:t>.1</w:t>
            </w:r>
            <w:r w:rsidR="00A20832" w:rsidRPr="0050581E">
              <w:tab/>
              <w:t xml:space="preserve">El Proveedor iniciará los trabajos en el Sistema dentro del </w:t>
            </w:r>
            <w:r w:rsidR="00906F54" w:rsidRPr="0050581E">
              <w:br/>
            </w:r>
            <w:r w:rsidR="00A20832" w:rsidRPr="0050581E">
              <w:t xml:space="preserve">plazo </w:t>
            </w:r>
            <w:r w:rsidR="00A20832" w:rsidRPr="0050581E">
              <w:rPr>
                <w:b/>
              </w:rPr>
              <w:t>especificado en las CEC</w:t>
            </w:r>
            <w:r w:rsidR="00A20832" w:rsidRPr="0050581E">
              <w:t xml:space="preserve"> y, sin pe</w:t>
            </w:r>
            <w:r w:rsidR="00AF6B24" w:rsidRPr="0050581E">
              <w:t>r</w:t>
            </w:r>
            <w:r w:rsidR="00A20832" w:rsidRPr="0050581E">
              <w:t>juicio de lo dispuesto en la cláusula 2</w:t>
            </w:r>
            <w:r>
              <w:t>9</w:t>
            </w:r>
            <w:r w:rsidR="00A20832" w:rsidRPr="0050581E">
              <w:t xml:space="preserve">.2 de las CGC, procederá luego a completar la labor según el cronograma especificado en el programa de ejecución y las modificaciones introducidas en el </w:t>
            </w:r>
            <w:r w:rsidR="002034C3" w:rsidRPr="0050581E">
              <w:t>p</w:t>
            </w:r>
            <w:r w:rsidR="00A20832" w:rsidRPr="0050581E">
              <w:t xml:space="preserve">lan </w:t>
            </w:r>
            <w:r w:rsidR="002034C3" w:rsidRPr="0050581E">
              <w:t>acordado para el</w:t>
            </w:r>
            <w:r w:rsidR="00A20832" w:rsidRPr="0050581E">
              <w:t xml:space="preserve"> Proyecto.</w:t>
            </w:r>
          </w:p>
        </w:tc>
      </w:tr>
      <w:tr w:rsidR="00A20832" w:rsidRPr="0050581E" w14:paraId="4205248F" w14:textId="77777777" w:rsidTr="00906F54">
        <w:tc>
          <w:tcPr>
            <w:tcW w:w="2552" w:type="dxa"/>
          </w:tcPr>
          <w:p w14:paraId="5BAEA41C" w14:textId="77777777" w:rsidR="00A20832" w:rsidRPr="0050581E" w:rsidRDefault="00A20832" w:rsidP="00A35BE3">
            <w:pPr>
              <w:spacing w:after="0"/>
              <w:jc w:val="left"/>
            </w:pPr>
          </w:p>
        </w:tc>
        <w:tc>
          <w:tcPr>
            <w:tcW w:w="6804" w:type="dxa"/>
          </w:tcPr>
          <w:p w14:paraId="55DAB2AB" w14:textId="7EDE5695" w:rsidR="00A20832" w:rsidRPr="0050581E" w:rsidRDefault="00A43E1A" w:rsidP="00906F54">
            <w:pPr>
              <w:spacing w:after="200"/>
              <w:ind w:left="547" w:right="-19" w:hanging="547"/>
              <w:rPr>
                <w:spacing w:val="-2"/>
              </w:rPr>
            </w:pPr>
            <w:r>
              <w:rPr>
                <w:spacing w:val="-2"/>
              </w:rPr>
              <w:t>9</w:t>
            </w:r>
            <w:r w:rsidR="00A20832" w:rsidRPr="0050581E">
              <w:rPr>
                <w:spacing w:val="-2"/>
              </w:rPr>
              <w:t>.2</w:t>
            </w:r>
            <w:r w:rsidR="00A20832" w:rsidRPr="0050581E">
              <w:rPr>
                <w:spacing w:val="-2"/>
              </w:rPr>
              <w:tab/>
              <w:t xml:space="preserve">El Proveedor logrará la aceptación operativa del Sistema (o </w:t>
            </w:r>
            <w:r w:rsidR="00B26E1B" w:rsidRPr="0050581E">
              <w:rPr>
                <w:spacing w:val="-2"/>
              </w:rPr>
              <w:t xml:space="preserve">de </w:t>
            </w:r>
            <w:r w:rsidR="00A20832" w:rsidRPr="0050581E">
              <w:rPr>
                <w:spacing w:val="-2"/>
              </w:rPr>
              <w:t xml:space="preserve">los Subsistemas cuando en el Contrato se especifique un plazo separado para la aceptación operativa de dichos Subsistemas) de acuerdo con el cronograma especificado en el programa de ejecución y las modificaciones introducidas en el </w:t>
            </w:r>
            <w:r w:rsidR="002034C3" w:rsidRPr="0050581E">
              <w:rPr>
                <w:spacing w:val="-2"/>
              </w:rPr>
              <w:t>p</w:t>
            </w:r>
            <w:r w:rsidR="00A20832" w:rsidRPr="0050581E">
              <w:rPr>
                <w:spacing w:val="-2"/>
              </w:rPr>
              <w:t xml:space="preserve">lan </w:t>
            </w:r>
            <w:r w:rsidR="002034C3" w:rsidRPr="0050581E">
              <w:rPr>
                <w:spacing w:val="-2"/>
              </w:rPr>
              <w:t xml:space="preserve">acordado </w:t>
            </w:r>
            <w:r w:rsidR="002034C3" w:rsidRPr="0050581E">
              <w:rPr>
                <w:spacing w:val="-2"/>
              </w:rPr>
              <w:lastRenderedPageBreak/>
              <w:t>para el</w:t>
            </w:r>
            <w:r w:rsidR="00A20832" w:rsidRPr="0050581E">
              <w:rPr>
                <w:spacing w:val="-2"/>
              </w:rPr>
              <w:t xml:space="preserve"> Proyecto, o dentro del plazo extendido al que el Proveedor tendrá derecho en virtud de la cláusula 4</w:t>
            </w:r>
            <w:r w:rsidR="00EE06BE">
              <w:rPr>
                <w:spacing w:val="-2"/>
              </w:rPr>
              <w:t>2</w:t>
            </w:r>
            <w:r w:rsidR="00A20832" w:rsidRPr="0050581E">
              <w:rPr>
                <w:spacing w:val="-2"/>
              </w:rPr>
              <w:t xml:space="preserve"> de las CGC (</w:t>
            </w:r>
            <w:r w:rsidR="00EA50A5" w:rsidRPr="0050581E">
              <w:rPr>
                <w:spacing w:val="-2"/>
              </w:rPr>
              <w:t>“</w:t>
            </w:r>
            <w:r w:rsidR="0016293D" w:rsidRPr="0050581E">
              <w:rPr>
                <w:spacing w:val="-2"/>
              </w:rPr>
              <w:t>Prórroga</w:t>
            </w:r>
            <w:r w:rsidR="00A20832" w:rsidRPr="0050581E">
              <w:rPr>
                <w:spacing w:val="-2"/>
              </w:rPr>
              <w:t xml:space="preserve"> del plazo para </w:t>
            </w:r>
            <w:r w:rsidR="00413A3A" w:rsidRPr="0050581E">
              <w:rPr>
                <w:spacing w:val="-2"/>
              </w:rPr>
              <w:t xml:space="preserve">obtener </w:t>
            </w:r>
            <w:r w:rsidR="00A20832" w:rsidRPr="0050581E">
              <w:rPr>
                <w:spacing w:val="-2"/>
              </w:rPr>
              <w:t>la aceptación operativa</w:t>
            </w:r>
            <w:r w:rsidR="00EA50A5" w:rsidRPr="0050581E">
              <w:rPr>
                <w:spacing w:val="-2"/>
              </w:rPr>
              <w:t>”</w:t>
            </w:r>
            <w:r w:rsidR="00A20832" w:rsidRPr="0050581E">
              <w:rPr>
                <w:spacing w:val="-2"/>
              </w:rPr>
              <w:t>).</w:t>
            </w:r>
          </w:p>
        </w:tc>
      </w:tr>
      <w:tr w:rsidR="00A20832" w:rsidRPr="0050581E" w14:paraId="6A83A106" w14:textId="77777777" w:rsidTr="00906F54">
        <w:trPr>
          <w:cantSplit/>
        </w:trPr>
        <w:tc>
          <w:tcPr>
            <w:tcW w:w="2552" w:type="dxa"/>
          </w:tcPr>
          <w:p w14:paraId="5A586501" w14:textId="32AC8C90" w:rsidR="00A20832" w:rsidRPr="0050581E" w:rsidRDefault="00443948" w:rsidP="00B26E1B">
            <w:pPr>
              <w:pStyle w:val="Head62"/>
            </w:pPr>
            <w:bookmarkStart w:id="790" w:name="_Toc277233327"/>
            <w:bookmarkStart w:id="791" w:name="_Toc488959026"/>
            <w:r>
              <w:lastRenderedPageBreak/>
              <w:t>10</w:t>
            </w:r>
            <w:r w:rsidR="00A20832" w:rsidRPr="0050581E">
              <w:t>.</w:t>
            </w:r>
            <w:r w:rsidR="00651050" w:rsidRPr="0050581E">
              <w:tab/>
            </w:r>
            <w:r w:rsidR="00A20832" w:rsidRPr="0050581E">
              <w:t>Responsabilidades del Proveedor</w:t>
            </w:r>
            <w:bookmarkEnd w:id="790"/>
            <w:bookmarkEnd w:id="791"/>
          </w:p>
        </w:tc>
        <w:tc>
          <w:tcPr>
            <w:tcW w:w="6804" w:type="dxa"/>
          </w:tcPr>
          <w:p w14:paraId="0C27B627" w14:textId="07282D03" w:rsidR="00A20832" w:rsidRPr="0050581E" w:rsidRDefault="00443948" w:rsidP="00906F54">
            <w:pPr>
              <w:keepNext/>
              <w:keepLines/>
              <w:spacing w:before="240" w:after="200"/>
              <w:ind w:left="547" w:right="-19" w:hanging="547"/>
              <w:outlineLvl w:val="4"/>
            </w:pPr>
            <w:r>
              <w:t>10</w:t>
            </w:r>
            <w:r w:rsidR="00A20832" w:rsidRPr="0050581E">
              <w:t>.1</w:t>
            </w:r>
            <w:r w:rsidR="00A20832" w:rsidRPr="0050581E">
              <w:tab/>
              <w:t xml:space="preserve">El Proveedor realizará todas las actividades con la debida atención y diligencia, conforme a lo dispuesto en el Contrato y con la habilidad y el cuidado que cabe esperar de un proveedor competente de tecnologías de la información, sistemas </w:t>
            </w:r>
            <w:r w:rsidR="00B26E1B" w:rsidRPr="0050581E">
              <w:t>informáticos</w:t>
            </w:r>
            <w:r w:rsidR="00A20832" w:rsidRPr="0050581E">
              <w:t xml:space="preserve">, apoyo, mantenimiento, capacitación y otros servicios relacionados, o de acuerdo con las mejores prácticas del sector. En particular, el Proveedor suministrará y empleará </w:t>
            </w:r>
            <w:r w:rsidR="00B26E1B" w:rsidRPr="0050581E">
              <w:t xml:space="preserve">solo </w:t>
            </w:r>
            <w:r w:rsidR="00A20832" w:rsidRPr="0050581E">
              <w:t>personal técnico calificado y experimentado en su respectiva actividad, y personal de supervisión competente para vigilar adecuadamente los trabajos.</w:t>
            </w:r>
            <w:r w:rsidR="009D643F" w:rsidRPr="0050581E">
              <w:t xml:space="preserve"> El Proveedor deberá mantener el representante del Proveedor y el personal clave identificado en la Oferta durante la duración del Contrato. Cualquier cambio en este personal requiere la aprobación previa por escrito del Comrpador.</w:t>
            </w:r>
          </w:p>
        </w:tc>
      </w:tr>
      <w:tr w:rsidR="00A20832" w:rsidRPr="0050581E" w14:paraId="13F2720C" w14:textId="77777777" w:rsidTr="00906F54">
        <w:tc>
          <w:tcPr>
            <w:tcW w:w="2552" w:type="dxa"/>
          </w:tcPr>
          <w:p w14:paraId="56C55F7C" w14:textId="77777777" w:rsidR="00A20832" w:rsidRPr="0050581E" w:rsidRDefault="00A20832" w:rsidP="00A35BE3">
            <w:pPr>
              <w:spacing w:after="0"/>
              <w:jc w:val="left"/>
              <w:rPr>
                <w:b/>
                <w:spacing w:val="-4"/>
              </w:rPr>
            </w:pPr>
          </w:p>
        </w:tc>
        <w:tc>
          <w:tcPr>
            <w:tcW w:w="6804" w:type="dxa"/>
          </w:tcPr>
          <w:p w14:paraId="6CECFEFF" w14:textId="2B537D18" w:rsidR="00A20832" w:rsidRPr="0050581E" w:rsidRDefault="00443948" w:rsidP="00906F54">
            <w:pPr>
              <w:keepNext/>
              <w:keepLines/>
              <w:spacing w:before="240" w:after="200"/>
              <w:ind w:left="547" w:right="-19" w:hanging="547"/>
              <w:outlineLvl w:val="4"/>
            </w:pPr>
            <w:r>
              <w:t>10</w:t>
            </w:r>
            <w:r w:rsidR="00A20832" w:rsidRPr="0050581E">
              <w:t>.2</w:t>
            </w:r>
            <w:r w:rsidR="00A20832" w:rsidRPr="0050581E">
              <w:tab/>
              <w:t xml:space="preserve">El Proveedor confirma que ha celebrado el presente Contrato tras haber examinado debidamente los datos relacionados con el Sistema que le proporcionó el Comprador y tomando como base información que podría haber obtenido de una inspección ocular del sitio (si hubiera tenido acceso a él) y en otros datos sobre el Sistema que estaban a su disposición veintiocho (28) días antes de la fecha de presentación de la </w:t>
            </w:r>
            <w:r w:rsidR="00BC72E3" w:rsidRPr="0050581E">
              <w:t>O</w:t>
            </w:r>
            <w:r w:rsidR="00A20832" w:rsidRPr="0050581E">
              <w:t>ferta. El Proveedor reconoce que el hecho de no haberse familiarizado con esos datos y esa información no lo exime de su responsabilidad de estimar debidamente la dificultad o el costo de la ejecución satisfactoria del Contrato</w:t>
            </w:r>
          </w:p>
          <w:p w14:paraId="5AFF6C81" w14:textId="6E24AABD" w:rsidR="00A20832" w:rsidRPr="0050581E" w:rsidRDefault="00443948" w:rsidP="00906F54">
            <w:pPr>
              <w:keepNext/>
              <w:keepLines/>
              <w:spacing w:before="240" w:after="200"/>
              <w:ind w:left="547" w:right="-19" w:hanging="547"/>
              <w:outlineLvl w:val="4"/>
            </w:pPr>
            <w:r>
              <w:t>10.</w:t>
            </w:r>
            <w:r w:rsidR="00A20832" w:rsidRPr="0050581E">
              <w:t>3</w:t>
            </w:r>
            <w:r w:rsidR="00A20832" w:rsidRPr="0050581E">
              <w:tab/>
            </w:r>
            <w:r w:rsidR="00A20832" w:rsidRPr="0050581E">
              <w:rPr>
                <w:spacing w:val="-2"/>
              </w:rPr>
              <w:t xml:space="preserve">El Proveedor será responsable de proporcionar puntualmente todos los recursos, la información y las decisiones sometidos a su control que sean necesarios para alcanzar un plan </w:t>
            </w:r>
            <w:r w:rsidR="002034C3" w:rsidRPr="0050581E">
              <w:rPr>
                <w:spacing w:val="-2"/>
              </w:rPr>
              <w:t xml:space="preserve">acordado </w:t>
            </w:r>
            <w:r w:rsidR="00A20832" w:rsidRPr="0050581E">
              <w:rPr>
                <w:spacing w:val="-2"/>
              </w:rPr>
              <w:t xml:space="preserve">mutuamente </w:t>
            </w:r>
            <w:r w:rsidR="002034C3" w:rsidRPr="0050581E">
              <w:rPr>
                <w:spacing w:val="-2"/>
              </w:rPr>
              <w:t xml:space="preserve">para el Proyecto </w:t>
            </w:r>
            <w:r w:rsidR="00A20832" w:rsidRPr="0050581E">
              <w:rPr>
                <w:spacing w:val="-2"/>
              </w:rPr>
              <w:t>(conforme a la cláusula </w:t>
            </w:r>
            <w:r w:rsidR="00EE06BE">
              <w:rPr>
                <w:spacing w:val="-2"/>
              </w:rPr>
              <w:t>20</w:t>
            </w:r>
            <w:r w:rsidR="00A20832" w:rsidRPr="0050581E">
              <w:rPr>
                <w:spacing w:val="-2"/>
              </w:rPr>
              <w:t>.2 de las CGC) dentro del cronograma especificado en el programa de ejecución. El hecho de no proporcionar tales recursos, información y decisiones podrá constituir una causa de rescisión conforme a lo dispuesto en la cláusula 4</w:t>
            </w:r>
            <w:r w:rsidR="00EE06BE">
              <w:rPr>
                <w:spacing w:val="-2"/>
              </w:rPr>
              <w:t>2</w:t>
            </w:r>
            <w:r w:rsidR="00A20832" w:rsidRPr="0050581E">
              <w:rPr>
                <w:spacing w:val="-2"/>
              </w:rPr>
              <w:t>.2 de las CGC.</w:t>
            </w:r>
          </w:p>
        </w:tc>
      </w:tr>
      <w:tr w:rsidR="00A20832" w:rsidRPr="0050581E" w14:paraId="0C3E49D1" w14:textId="77777777" w:rsidTr="00906F54">
        <w:tc>
          <w:tcPr>
            <w:tcW w:w="2552" w:type="dxa"/>
          </w:tcPr>
          <w:p w14:paraId="570E0063" w14:textId="77777777" w:rsidR="00A20832" w:rsidRPr="0050581E" w:rsidRDefault="00A20832" w:rsidP="00A35BE3">
            <w:pPr>
              <w:spacing w:after="0"/>
              <w:jc w:val="left"/>
            </w:pPr>
          </w:p>
        </w:tc>
        <w:tc>
          <w:tcPr>
            <w:tcW w:w="6804" w:type="dxa"/>
          </w:tcPr>
          <w:p w14:paraId="4F31C17D" w14:textId="7BB6EA7A" w:rsidR="00A20832" w:rsidRPr="0050581E" w:rsidRDefault="00443948" w:rsidP="00906F54">
            <w:pPr>
              <w:keepNext/>
              <w:keepLines/>
              <w:spacing w:before="240" w:after="200"/>
              <w:ind w:left="547" w:right="-19" w:hanging="547"/>
              <w:outlineLvl w:val="4"/>
            </w:pPr>
            <w:r>
              <w:t>10.4</w:t>
            </w:r>
            <w:r w:rsidR="00A20832" w:rsidRPr="0050581E">
              <w:tab/>
              <w:t xml:space="preserve">El Proveedor obtendrá a su nombre todos los permisos, aprobaciones o licencias expedidos por todas las autoridades gubernamentales del ámbito local, estatal o nacional o las empresas de servicios públicos del país del Comprador que sean necesarios para el cumplimiento del Contrato, incluidos, sin carácter limitativo, los visados para el personal del </w:t>
            </w:r>
            <w:r w:rsidR="00682368" w:rsidRPr="0050581E">
              <w:t>Proveedor y</w:t>
            </w:r>
            <w:r w:rsidR="00A20832" w:rsidRPr="0050581E">
              <w:t xml:space="preserve"> </w:t>
            </w:r>
            <w:r w:rsidR="009C6AB9" w:rsidRPr="0050581E">
              <w:t>d</w:t>
            </w:r>
            <w:r w:rsidR="00A20832" w:rsidRPr="0050581E">
              <w:t xml:space="preserve">el </w:t>
            </w:r>
            <w:r w:rsidR="00A07C8B" w:rsidRPr="0050581E">
              <w:t>s</w:t>
            </w:r>
            <w:r w:rsidR="00A20832" w:rsidRPr="0050581E">
              <w:t>ubcontratista y los permisos de entrada de todos los equipos importados del Proveedor. El Proveedor obtendrá todos los demás permisos, aprobaciones o licencias que no sean de responsabilidad del Comprador conforme a lo dispuesto en la cláusula 1</w:t>
            </w:r>
            <w:r>
              <w:t>1</w:t>
            </w:r>
            <w:r w:rsidR="00A20832" w:rsidRPr="0050581E">
              <w:t>.4 de las CGC y que sean necesarios para el cumplimiento del Contrato.</w:t>
            </w:r>
          </w:p>
          <w:p w14:paraId="42D8A4FD" w14:textId="5D2EECC5" w:rsidR="00A20832" w:rsidRPr="0050581E" w:rsidRDefault="00443948" w:rsidP="00906F54">
            <w:pPr>
              <w:keepNext/>
              <w:keepLines/>
              <w:spacing w:before="240" w:after="200"/>
              <w:ind w:left="547" w:right="-19" w:hanging="547"/>
              <w:outlineLvl w:val="4"/>
            </w:pPr>
            <w:r>
              <w:t>10</w:t>
            </w:r>
            <w:r w:rsidR="00A20832" w:rsidRPr="0050581E">
              <w:t>.5</w:t>
            </w:r>
            <w:r w:rsidR="00A20832" w:rsidRPr="0050581E">
              <w:tab/>
              <w:t xml:space="preserve">El Proveedor cumplirá con todas las leyes vigentes en el país del Comprador. Esas leyes incluirán todas las leyes nacionales, provinciales, municipales o de otra índole que afecten el cumplimiento del Contrato y sean obligatorias para el Proveedor. El Proveedor eximirá al Comprador de toda responsabilidad por daños y perjuicios, demandas, multas, sanciones y gastos de cualquier índole que surjan o sean consecuencia de la violación de esas leyes por parte del Proveedor o su personal, incluidos los </w:t>
            </w:r>
            <w:r w:rsidR="00A07C8B" w:rsidRPr="0050581E">
              <w:t>s</w:t>
            </w:r>
            <w:r w:rsidR="00A20832" w:rsidRPr="0050581E">
              <w:t>ubcontratistas y su personal, pero sin perjuicio de lo dispuesto en la cláusula 1</w:t>
            </w:r>
            <w:r w:rsidR="00701C2F">
              <w:t>2</w:t>
            </w:r>
            <w:r w:rsidR="00A20832" w:rsidRPr="0050581E">
              <w:t xml:space="preserve">.1 de las CGC. El Proveedor no eximirá de responsabilidad al Comprador cuando dicha responsabilidad, daños y perjuicios, </w:t>
            </w:r>
            <w:r w:rsidR="00485749" w:rsidRPr="0050581E">
              <w:t>reclamacione</w:t>
            </w:r>
            <w:r w:rsidR="009C6AB9" w:rsidRPr="0050581E">
              <w:t xml:space="preserve">s, </w:t>
            </w:r>
            <w:r w:rsidR="00A20832" w:rsidRPr="0050581E">
              <w:t xml:space="preserve">multas, sanciones y gastos hayan sido causados por una falta del Comprador o </w:t>
            </w:r>
            <w:r w:rsidR="009C6AB9" w:rsidRPr="0050581E">
              <w:t xml:space="preserve">si </w:t>
            </w:r>
            <w:r w:rsidR="00A20832" w:rsidRPr="0050581E">
              <w:t>est</w:t>
            </w:r>
            <w:r w:rsidR="009C6AB9" w:rsidRPr="0050581E">
              <w:t>e</w:t>
            </w:r>
            <w:r w:rsidR="00A20832" w:rsidRPr="0050581E">
              <w:t xml:space="preserve"> ha contribuido a causarlos.</w:t>
            </w:r>
          </w:p>
        </w:tc>
      </w:tr>
      <w:tr w:rsidR="00A20832" w:rsidRPr="0050581E" w14:paraId="2EE1FD45" w14:textId="77777777" w:rsidTr="00906F54">
        <w:tc>
          <w:tcPr>
            <w:tcW w:w="2552" w:type="dxa"/>
          </w:tcPr>
          <w:p w14:paraId="4CA28A7A" w14:textId="77777777" w:rsidR="00A20832" w:rsidRPr="0050581E" w:rsidRDefault="00A20832" w:rsidP="00A35BE3">
            <w:pPr>
              <w:spacing w:after="0"/>
              <w:jc w:val="left"/>
            </w:pPr>
          </w:p>
        </w:tc>
        <w:tc>
          <w:tcPr>
            <w:tcW w:w="6804" w:type="dxa"/>
          </w:tcPr>
          <w:p w14:paraId="12A742F7" w14:textId="6C3E176F" w:rsidR="00A20832" w:rsidRPr="0050581E" w:rsidRDefault="00443948" w:rsidP="00906F54">
            <w:pPr>
              <w:spacing w:after="200"/>
              <w:ind w:left="540" w:right="-19" w:hanging="540"/>
              <w:rPr>
                <w:spacing w:val="-4"/>
              </w:rPr>
            </w:pPr>
            <w:r>
              <w:t>10</w:t>
            </w:r>
            <w:r w:rsidR="00A20832" w:rsidRPr="0050581E">
              <w:t>.6</w:t>
            </w:r>
            <w:r w:rsidR="00A20832" w:rsidRPr="0050581E">
              <w:tab/>
            </w:r>
            <w:r w:rsidR="00A20832" w:rsidRPr="0050581E">
              <w:rPr>
                <w:spacing w:val="-4"/>
              </w:rPr>
              <w:t xml:space="preserve">En todos sus tratos con sus trabajadores y los de sus </w:t>
            </w:r>
            <w:r w:rsidR="00A07C8B" w:rsidRPr="0050581E">
              <w:rPr>
                <w:spacing w:val="-4"/>
              </w:rPr>
              <w:t>s</w:t>
            </w:r>
            <w:r w:rsidR="00A20832" w:rsidRPr="0050581E">
              <w:rPr>
                <w:spacing w:val="-4"/>
              </w:rPr>
              <w:t xml:space="preserve">ubcontratistas que </w:t>
            </w:r>
            <w:r w:rsidR="009C6AB9" w:rsidRPr="0050581E">
              <w:rPr>
                <w:spacing w:val="-4"/>
              </w:rPr>
              <w:t xml:space="preserve">en la actualidad </w:t>
            </w:r>
            <w:r w:rsidR="00A20832" w:rsidRPr="0050581E">
              <w:rPr>
                <w:spacing w:val="-4"/>
              </w:rPr>
              <w:t xml:space="preserve">estén empleados en virtud del Contrato o vinculados con este, el Proveedor deberá respetar </w:t>
            </w:r>
            <w:r w:rsidR="00A63C78" w:rsidRPr="0050581E">
              <w:rPr>
                <w:spacing w:val="-4"/>
              </w:rPr>
              <w:t>debida</w:t>
            </w:r>
            <w:r w:rsidR="00A20832" w:rsidRPr="0050581E">
              <w:rPr>
                <w:spacing w:val="-4"/>
              </w:rPr>
              <w:t>mente todas las festividades reconocidas, los feriados oficiales, las costumbres religiosas o de otra índole, y todas las leyes y reglamentos locales relativos al empleo de mano de obra.</w:t>
            </w:r>
          </w:p>
          <w:p w14:paraId="35C0ACA3" w14:textId="2515DD4F" w:rsidR="00A20832" w:rsidRPr="0050581E" w:rsidRDefault="00443948" w:rsidP="00906F54">
            <w:pPr>
              <w:keepNext/>
              <w:keepLines/>
              <w:spacing w:before="240" w:after="200"/>
              <w:ind w:left="540" w:right="-19" w:hanging="540"/>
              <w:outlineLvl w:val="4"/>
            </w:pPr>
            <w:r>
              <w:t>10</w:t>
            </w:r>
            <w:r w:rsidR="00A20832" w:rsidRPr="0050581E">
              <w:t>.7</w:t>
            </w:r>
            <w:r w:rsidR="00A20832" w:rsidRPr="0050581E">
              <w:tab/>
              <w:t xml:space="preserve">Todas las tecnologías de la información u otros bienes y servicios que hayan de incorporarse en el Sistema o sean necesarios para este, y otros suministros, tendrán como origen, conforme se define en la cláusula 3.12 de las CGC, en un país que </w:t>
            </w:r>
            <w:r w:rsidR="00A63C78" w:rsidRPr="0050581E">
              <w:t xml:space="preserve">deberá </w:t>
            </w:r>
            <w:r w:rsidR="00A20832" w:rsidRPr="0050581E">
              <w:t xml:space="preserve">ser un país elegible, conforme se define en la cláusula 1.1 </w:t>
            </w:r>
            <w:r w:rsidR="00651050" w:rsidRPr="0050581E">
              <w:t>(</w:t>
            </w:r>
            <w:r w:rsidR="00A20832" w:rsidRPr="0050581E">
              <w:t xml:space="preserve">e) </w:t>
            </w:r>
            <w:r w:rsidR="00651050" w:rsidRPr="0050581E">
              <w:t>(</w:t>
            </w:r>
            <w:r w:rsidR="00A20832" w:rsidRPr="0050581E">
              <w:t>iv).</w:t>
            </w:r>
          </w:p>
          <w:p w14:paraId="3BABB7D1" w14:textId="52D7ED66" w:rsidR="00A20832" w:rsidRPr="0050581E" w:rsidRDefault="00EE06BE" w:rsidP="00906F54">
            <w:pPr>
              <w:spacing w:after="200"/>
              <w:ind w:left="540" w:right="-19" w:hanging="540"/>
              <w:rPr>
                <w:bCs/>
                <w:color w:val="000000"/>
                <w:szCs w:val="24"/>
              </w:rPr>
            </w:pPr>
            <w:r>
              <w:t>10</w:t>
            </w:r>
            <w:r w:rsidR="00A20832" w:rsidRPr="0050581E">
              <w:t>.8</w:t>
            </w:r>
            <w:r w:rsidR="00A20832" w:rsidRPr="0050581E">
              <w:tab/>
              <w:t xml:space="preserve">De conformidad con el párrafo 2.2 e. del apéndice B de las Condiciones Generales, el Proveedor permitirá, y procurará que sus subcontratistas y subconsultores permitan, que el Banco o las personas designadas por este inspeccionen </w:t>
            </w:r>
            <w:r w:rsidR="00A63C78" w:rsidRPr="0050581E">
              <w:t xml:space="preserve">el Sitio </w:t>
            </w:r>
            <w:r w:rsidR="00A20832" w:rsidRPr="0050581E">
              <w:t xml:space="preserve">o las </w:t>
            </w:r>
            <w:r w:rsidR="00A20832" w:rsidRPr="0050581E">
              <w:lastRenderedPageBreak/>
              <w:t xml:space="preserve">cuentas y los registros relacionados con la ejecución del Contrato y la presentación de la </w:t>
            </w:r>
            <w:r w:rsidR="00A63C78" w:rsidRPr="0050581E">
              <w:t>O</w:t>
            </w:r>
            <w:r w:rsidR="00A20832" w:rsidRPr="0050581E">
              <w:t xml:space="preserve">ferta, y realicen auditorías </w:t>
            </w:r>
            <w:r w:rsidR="00A63C78" w:rsidRPr="0050581E">
              <w:t xml:space="preserve">de esas cuentas y registros </w:t>
            </w:r>
            <w:r w:rsidR="00A20832" w:rsidRPr="0050581E">
              <w:t xml:space="preserve">por medio de auditores designados por el Banco, si así lo requiere este último. El Proveedor y sus </w:t>
            </w:r>
            <w:r w:rsidR="00A07C8B" w:rsidRPr="0050581E">
              <w:t>s</w:t>
            </w:r>
            <w:r w:rsidR="00A20832" w:rsidRPr="0050581E">
              <w:t xml:space="preserve">ubcontratistas y subconsultores deberán prestar atención a lo </w:t>
            </w:r>
            <w:r w:rsidR="00A63C78" w:rsidRPr="0050581E">
              <w:t xml:space="preserve">establecido </w:t>
            </w:r>
            <w:r w:rsidR="00A20832" w:rsidRPr="0050581E">
              <w:t xml:space="preserve">en la subcláusula 6.1, que establece, entre otros puntos, que </w:t>
            </w:r>
            <w:r w:rsidR="00A20832" w:rsidRPr="0050581E">
              <w:rPr>
                <w:bCs/>
                <w:color w:val="000000"/>
              </w:rPr>
              <w:t>las acciones destinadas a impedir sustancialmente el ejercicio de los derechos del Banco de realizar inspecciones y auditorías constituyen una práctica prohibida que puede dar lugar a la rescisión del contrato (así como a la determinación de inelegibilidad con arreglo a</w:t>
            </w:r>
            <w:r w:rsidR="00A20832" w:rsidRPr="0050581E">
              <w:t xml:space="preserve"> los procedimientos de sanciones vigentes del Banco</w:t>
            </w:r>
            <w:r w:rsidR="00A20832" w:rsidRPr="0050581E">
              <w:rPr>
                <w:bCs/>
                <w:color w:val="000000"/>
              </w:rPr>
              <w:t>)</w:t>
            </w:r>
            <w:r w:rsidR="00A20832" w:rsidRPr="0050581E">
              <w:t>.</w:t>
            </w:r>
          </w:p>
          <w:p w14:paraId="45B79528" w14:textId="40BB49C1" w:rsidR="00A20832" w:rsidRPr="0050581E" w:rsidRDefault="002A66FD" w:rsidP="00906F54">
            <w:pPr>
              <w:keepNext/>
              <w:keepLines/>
              <w:spacing w:before="240" w:after="200"/>
              <w:ind w:left="540" w:right="-19" w:hanging="540"/>
              <w:outlineLvl w:val="4"/>
            </w:pPr>
            <w:r>
              <w:rPr>
                <w:bCs/>
                <w:color w:val="000000"/>
                <w:szCs w:val="24"/>
              </w:rPr>
              <w:t>10</w:t>
            </w:r>
            <w:r w:rsidR="00A20832" w:rsidRPr="0050581E">
              <w:rPr>
                <w:bCs/>
                <w:color w:val="000000"/>
                <w:szCs w:val="24"/>
              </w:rPr>
              <w:t xml:space="preserve">.9 </w:t>
            </w:r>
            <w:r w:rsidR="00F05ACB" w:rsidRPr="0050581E">
              <w:rPr>
                <w:bCs/>
                <w:color w:val="000000"/>
                <w:szCs w:val="24"/>
              </w:rPr>
              <w:tab/>
            </w:r>
            <w:r w:rsidR="00A20832" w:rsidRPr="0050581E">
              <w:rPr>
                <w:spacing w:val="-2"/>
              </w:rPr>
              <w:t xml:space="preserve">El Proveedor deberá cumplir con las disposiciones </w:t>
            </w:r>
            <w:r w:rsidR="00A63C78" w:rsidRPr="0050581E">
              <w:rPr>
                <w:spacing w:val="-2"/>
              </w:rPr>
              <w:t xml:space="preserve">contractuales </w:t>
            </w:r>
            <w:r w:rsidR="00A20832" w:rsidRPr="0050581E">
              <w:rPr>
                <w:spacing w:val="-2"/>
              </w:rPr>
              <w:t xml:space="preserve">sobre adquisiciones sostenibles si así </w:t>
            </w:r>
            <w:r w:rsidR="00A20832" w:rsidRPr="0050581E">
              <w:rPr>
                <w:b/>
                <w:spacing w:val="-2"/>
              </w:rPr>
              <w:t>se especifica en las CEC</w:t>
            </w:r>
            <w:r w:rsidR="00A20832" w:rsidRPr="0050581E">
              <w:rPr>
                <w:spacing w:val="-2"/>
              </w:rPr>
              <w:t xml:space="preserve"> y, en tal caso, conforme a lo allí </w:t>
            </w:r>
            <w:r w:rsidR="00A63C78" w:rsidRPr="0050581E">
              <w:rPr>
                <w:spacing w:val="-2"/>
              </w:rPr>
              <w:t>establecido</w:t>
            </w:r>
            <w:r w:rsidR="00A20832" w:rsidRPr="0050581E">
              <w:rPr>
                <w:spacing w:val="-2"/>
              </w:rPr>
              <w:t>.</w:t>
            </w:r>
            <w:r w:rsidR="00D310A5" w:rsidRPr="0050581E">
              <w:rPr>
                <w:spacing w:val="-2"/>
              </w:rPr>
              <w:t xml:space="preserve"> </w:t>
            </w:r>
          </w:p>
        </w:tc>
      </w:tr>
      <w:tr w:rsidR="00A20832" w:rsidRPr="0050581E" w14:paraId="74369CFF" w14:textId="77777777" w:rsidTr="00906F54">
        <w:tc>
          <w:tcPr>
            <w:tcW w:w="2552" w:type="dxa"/>
          </w:tcPr>
          <w:p w14:paraId="2EBDFC76" w14:textId="77777777" w:rsidR="00A20832" w:rsidRPr="0050581E" w:rsidRDefault="00A20832" w:rsidP="00A35BE3">
            <w:pPr>
              <w:spacing w:after="0"/>
              <w:jc w:val="left"/>
            </w:pPr>
          </w:p>
        </w:tc>
        <w:tc>
          <w:tcPr>
            <w:tcW w:w="6804" w:type="dxa"/>
          </w:tcPr>
          <w:p w14:paraId="498AFDC7" w14:textId="6C0959F0" w:rsidR="00A20832" w:rsidRPr="0050581E" w:rsidRDefault="002A66FD" w:rsidP="00906F54">
            <w:pPr>
              <w:keepNext/>
              <w:keepLines/>
              <w:spacing w:before="240" w:after="200"/>
              <w:ind w:left="547" w:right="-19" w:hanging="547"/>
              <w:outlineLvl w:val="4"/>
            </w:pPr>
            <w:r>
              <w:t>10</w:t>
            </w:r>
            <w:r w:rsidR="00A20832" w:rsidRPr="0050581E">
              <w:t>.10</w:t>
            </w:r>
            <w:r w:rsidR="00A20832" w:rsidRPr="0050581E">
              <w:tab/>
            </w:r>
            <w:r w:rsidR="00997CAB" w:rsidRPr="0050581E">
              <w:rPr>
                <w:b/>
              </w:rPr>
              <w:t xml:space="preserve">A menos </w:t>
            </w:r>
            <w:r w:rsidR="00A20832" w:rsidRPr="0050581E">
              <w:rPr>
                <w:b/>
              </w:rPr>
              <w:t>que en las CEC se especifique otra cosa</w:t>
            </w:r>
            <w:r w:rsidR="00A20832" w:rsidRPr="0050581E">
              <w:t>, el Proveedor no tendrá otras responsabilidades en calidad de tal.</w:t>
            </w:r>
          </w:p>
        </w:tc>
      </w:tr>
      <w:tr w:rsidR="00A20832" w:rsidRPr="0050581E" w14:paraId="1D167A81" w14:textId="77777777" w:rsidTr="00906F54">
        <w:trPr>
          <w:cantSplit/>
        </w:trPr>
        <w:tc>
          <w:tcPr>
            <w:tcW w:w="2552" w:type="dxa"/>
          </w:tcPr>
          <w:p w14:paraId="6E31DD71" w14:textId="3DCC2A73" w:rsidR="00A20832" w:rsidRPr="0050581E" w:rsidRDefault="00A20832" w:rsidP="00A63C78">
            <w:pPr>
              <w:pStyle w:val="Head62"/>
            </w:pPr>
            <w:bookmarkStart w:id="792" w:name="_Toc277233328"/>
            <w:bookmarkStart w:id="793" w:name="_Toc488959027"/>
            <w:r w:rsidRPr="0050581E">
              <w:t>1</w:t>
            </w:r>
            <w:r w:rsidR="002A66FD">
              <w:t>1</w:t>
            </w:r>
            <w:r w:rsidRPr="0050581E">
              <w:t>.</w:t>
            </w:r>
            <w:r w:rsidR="00651050" w:rsidRPr="0050581E">
              <w:tab/>
            </w:r>
            <w:r w:rsidR="00F772EC" w:rsidRPr="0050581E">
              <w:rPr>
                <w:spacing w:val="-4"/>
              </w:rPr>
              <w:t>Responsabilidades del Comprador</w:t>
            </w:r>
            <w:bookmarkEnd w:id="792"/>
            <w:bookmarkEnd w:id="793"/>
          </w:p>
        </w:tc>
        <w:tc>
          <w:tcPr>
            <w:tcW w:w="6804" w:type="dxa"/>
          </w:tcPr>
          <w:p w14:paraId="0A092D2B" w14:textId="31ADF828" w:rsidR="00A20832" w:rsidRPr="0050581E" w:rsidRDefault="00A20832" w:rsidP="00906F54">
            <w:pPr>
              <w:keepNext/>
              <w:keepLines/>
              <w:spacing w:before="240" w:after="200"/>
              <w:ind w:left="540" w:right="-19" w:hanging="540"/>
              <w:outlineLvl w:val="4"/>
            </w:pPr>
            <w:r w:rsidRPr="0050581E">
              <w:t>1</w:t>
            </w:r>
            <w:r w:rsidR="002A66FD">
              <w:t>1</w:t>
            </w:r>
            <w:r w:rsidRPr="0050581E">
              <w:t>.1</w:t>
            </w:r>
            <w:r w:rsidRPr="0050581E">
              <w:tab/>
              <w:t>El Comprador garantizará la exactitud de toda la información o los datos que deba suministrar al Proveedor, excepto cuando se disponga expresamente lo contrario en el Contrato.</w:t>
            </w:r>
          </w:p>
        </w:tc>
      </w:tr>
      <w:tr w:rsidR="00A20832" w:rsidRPr="0050581E" w14:paraId="0BFF4622" w14:textId="77777777" w:rsidTr="00906F54">
        <w:tc>
          <w:tcPr>
            <w:tcW w:w="2552" w:type="dxa"/>
          </w:tcPr>
          <w:p w14:paraId="02665CF7" w14:textId="77777777" w:rsidR="00A20832" w:rsidRPr="0050581E" w:rsidRDefault="00A20832" w:rsidP="00A35BE3">
            <w:pPr>
              <w:spacing w:after="0"/>
              <w:jc w:val="left"/>
            </w:pPr>
          </w:p>
        </w:tc>
        <w:tc>
          <w:tcPr>
            <w:tcW w:w="6804" w:type="dxa"/>
          </w:tcPr>
          <w:p w14:paraId="2C0928C1" w14:textId="4A922CDE" w:rsidR="00A20832" w:rsidRPr="0050581E" w:rsidRDefault="00A20832" w:rsidP="00906F54">
            <w:pPr>
              <w:keepNext/>
              <w:keepLines/>
              <w:spacing w:before="240" w:after="200"/>
              <w:ind w:left="540" w:right="-19" w:hanging="540"/>
              <w:outlineLvl w:val="4"/>
            </w:pPr>
            <w:r w:rsidRPr="0050581E">
              <w:t>1</w:t>
            </w:r>
            <w:r w:rsidR="002A66FD">
              <w:t>1</w:t>
            </w:r>
            <w:r w:rsidRPr="0050581E">
              <w:t>.2</w:t>
            </w:r>
            <w:r w:rsidRPr="0050581E">
              <w:tab/>
              <w:t xml:space="preserve">El Comprador será responsable de proporcionar puntualmente todos los recursos, la información y las decisiones sometidos a su control que sean necesarios para alcanzar un plan </w:t>
            </w:r>
            <w:r w:rsidR="002034C3" w:rsidRPr="0050581E">
              <w:t>acordado para el P</w:t>
            </w:r>
            <w:r w:rsidRPr="0050581E">
              <w:t>royecto (conforme a la cláusula </w:t>
            </w:r>
            <w:r w:rsidR="002A66FD">
              <w:t>20</w:t>
            </w:r>
            <w:r w:rsidRPr="0050581E">
              <w:t>.2 de las CGC) dentro del cronograma especificado en el programa de ejecución. El hecho de no proporcionar tales recursos, información y decisiones podrá constituir una causa de rescisión conforme a lo dispuesto en la cláusula 4</w:t>
            </w:r>
            <w:r w:rsidR="002A66FD">
              <w:t>2</w:t>
            </w:r>
            <w:r w:rsidRPr="0050581E">
              <w:t xml:space="preserve">.3.1 </w:t>
            </w:r>
            <w:r w:rsidR="00651050" w:rsidRPr="0050581E">
              <w:t>(</w:t>
            </w:r>
            <w:r w:rsidRPr="0050581E">
              <w:t>b) de las CGC.</w:t>
            </w:r>
          </w:p>
          <w:p w14:paraId="766D305B" w14:textId="64D014B7" w:rsidR="00A20832" w:rsidRPr="0050581E" w:rsidRDefault="00A20832" w:rsidP="00906F54">
            <w:pPr>
              <w:spacing w:after="200"/>
              <w:ind w:left="540" w:right="-19" w:hanging="540"/>
              <w:rPr>
                <w:spacing w:val="-4"/>
              </w:rPr>
            </w:pPr>
            <w:r w:rsidRPr="0050581E">
              <w:rPr>
                <w:spacing w:val="-4"/>
              </w:rPr>
              <w:t>1</w:t>
            </w:r>
            <w:r w:rsidR="002A66FD">
              <w:rPr>
                <w:spacing w:val="-4"/>
              </w:rPr>
              <w:t>1</w:t>
            </w:r>
            <w:r w:rsidRPr="0050581E">
              <w:rPr>
                <w:spacing w:val="-4"/>
              </w:rPr>
              <w:t>.3</w:t>
            </w:r>
            <w:r w:rsidRPr="0050581E">
              <w:rPr>
                <w:spacing w:val="-4"/>
              </w:rPr>
              <w:tab/>
              <w:t>El Comprador será responsable de obtener y dar la posesión jurídica y física del sitio y el acceso a este, y de brindar la posesión y el acceso a todas las demás áreas que sean razonablemente necesarias para la adecuada ejecución del Contrato</w:t>
            </w:r>
          </w:p>
          <w:p w14:paraId="55E50566" w14:textId="1DB7A90B" w:rsidR="00A20832" w:rsidRPr="0050581E" w:rsidRDefault="00A20832" w:rsidP="00906F54">
            <w:pPr>
              <w:keepNext/>
              <w:keepLines/>
              <w:spacing w:before="240" w:after="200"/>
              <w:ind w:left="540" w:right="-19" w:hanging="540"/>
              <w:outlineLvl w:val="4"/>
            </w:pPr>
            <w:r w:rsidRPr="0050581E">
              <w:lastRenderedPageBreak/>
              <w:t>1</w:t>
            </w:r>
            <w:r w:rsidR="002A66FD">
              <w:t>1</w:t>
            </w:r>
            <w:r w:rsidRPr="0050581E">
              <w:t>.4</w:t>
            </w:r>
            <w:r w:rsidRPr="0050581E">
              <w:tab/>
              <w:t xml:space="preserve">Si el Proveedor así lo solicita, el Comprador hará todo lo posible por ayudarlo a tramitar en forma ágil y oportuna ante </w:t>
            </w:r>
            <w:r w:rsidR="00A63C78" w:rsidRPr="0050581E">
              <w:t xml:space="preserve">todas </w:t>
            </w:r>
            <w:r w:rsidRPr="0050581E">
              <w:t xml:space="preserve">las autoridades gubernamentales del ámbito local, estatal o nacional o las empresas de servicios públicos todos los permisos, aprobaciones o licencias necesarios para la ejecución del Contrato, cuya obtención dichas autoridades o empresas exijan al Proveedor o </w:t>
            </w:r>
            <w:r w:rsidR="001F6942" w:rsidRPr="0050581E">
              <w:t xml:space="preserve">a </w:t>
            </w:r>
            <w:r w:rsidRPr="0050581E">
              <w:t xml:space="preserve">los </w:t>
            </w:r>
            <w:r w:rsidR="00A07C8B" w:rsidRPr="0050581E">
              <w:t>s</w:t>
            </w:r>
            <w:r w:rsidRPr="0050581E">
              <w:t xml:space="preserve">ubcontratistas o al personal del Proveedor o de los </w:t>
            </w:r>
            <w:r w:rsidR="00A07C8B" w:rsidRPr="0050581E">
              <w:t>s</w:t>
            </w:r>
            <w:r w:rsidRPr="0050581E">
              <w:t>ubcontratistas, según sea el caso.</w:t>
            </w:r>
            <w:r w:rsidR="00D310A5" w:rsidRPr="0050581E">
              <w:t xml:space="preserve"> </w:t>
            </w:r>
          </w:p>
          <w:p w14:paraId="4E0CFB16" w14:textId="29DCC870" w:rsidR="00A20832" w:rsidRPr="0050581E" w:rsidRDefault="00A20832" w:rsidP="00906F54">
            <w:pPr>
              <w:keepNext/>
              <w:keepLines/>
              <w:spacing w:before="240" w:after="200"/>
              <w:ind w:left="540" w:right="-19" w:hanging="540"/>
              <w:outlineLvl w:val="4"/>
            </w:pPr>
            <w:r w:rsidRPr="0050581E">
              <w:t>1</w:t>
            </w:r>
            <w:r w:rsidR="002A66FD">
              <w:t>1</w:t>
            </w:r>
            <w:r w:rsidRPr="0050581E">
              <w:t>.5</w:t>
            </w:r>
            <w:r w:rsidRPr="0050581E">
              <w:tab/>
              <w:t>En los casos en que la responsabilidad de especificar y adquirir o actualizar los servicios de telecomunicaciones o electricidad rec</w:t>
            </w:r>
            <w:r w:rsidR="001F6942" w:rsidRPr="0050581E">
              <w:t>aiga</w:t>
            </w:r>
            <w:r w:rsidRPr="0050581E">
              <w:t xml:space="preserve"> sobre el Proveedor, conforme a lo especificado en los requisitos técnicos, las CEC, el </w:t>
            </w:r>
            <w:r w:rsidR="001F6942" w:rsidRPr="0050581E">
              <w:t>p</w:t>
            </w:r>
            <w:r w:rsidRPr="0050581E">
              <w:t xml:space="preserve">lan </w:t>
            </w:r>
            <w:r w:rsidR="002034C3" w:rsidRPr="0050581E">
              <w:t xml:space="preserve">acordado para el </w:t>
            </w:r>
            <w:r w:rsidRPr="0050581E">
              <w:t>Proyecto u otras partes del Contrato, el Comprador hará todo lo posible por ayudar al Proveedor a obtener dichos servicios de manera oportuna y expeditiva.</w:t>
            </w:r>
          </w:p>
          <w:p w14:paraId="63095D72" w14:textId="1602486E" w:rsidR="00A20832" w:rsidRPr="0050581E" w:rsidRDefault="00A20832" w:rsidP="00906F54">
            <w:pPr>
              <w:keepNext/>
              <w:keepLines/>
              <w:spacing w:before="240" w:after="200"/>
              <w:ind w:left="540" w:right="-19" w:hanging="540"/>
              <w:outlineLvl w:val="4"/>
            </w:pPr>
            <w:r w:rsidRPr="0050581E">
              <w:t>1</w:t>
            </w:r>
            <w:r w:rsidR="002A66FD">
              <w:t>1</w:t>
            </w:r>
            <w:r w:rsidRPr="0050581E">
              <w:t>.6</w:t>
            </w:r>
            <w:r w:rsidRPr="0050581E">
              <w:tab/>
              <w:t xml:space="preserve">El Comprador será responsable de suministrar oportunamente todos los recursos, el acceso y la información necesarios para la instalación y aceptación operativa del Sistema (incluidos, entre otras cosas, los servicios de telecomunicaciones o </w:t>
            </w:r>
            <w:r w:rsidR="001F6942" w:rsidRPr="0050581E">
              <w:t xml:space="preserve">de </w:t>
            </w:r>
            <w:r w:rsidRPr="0050581E">
              <w:t xml:space="preserve">electricidad que se requieran), tal como se identifica en el </w:t>
            </w:r>
            <w:r w:rsidR="002034C3" w:rsidRPr="0050581E">
              <w:t>p</w:t>
            </w:r>
            <w:r w:rsidRPr="0050581E">
              <w:t xml:space="preserve">lan </w:t>
            </w:r>
            <w:r w:rsidR="002034C3" w:rsidRPr="0050581E">
              <w:t>acordado para el</w:t>
            </w:r>
            <w:r w:rsidRPr="0050581E">
              <w:t xml:space="preserve"> Proyecto, salvo cuando en el Contrato se estipule expresamente que la responsabilidad de suministrar dichos elementos recaerá en el Proveedor. La demora del Comprador podrá, a discreción del Proveedor, dar lugar a una </w:t>
            </w:r>
            <w:r w:rsidR="0016293D" w:rsidRPr="0050581E">
              <w:t xml:space="preserve">prórroga </w:t>
            </w:r>
            <w:r w:rsidRPr="0050581E">
              <w:t xml:space="preserve">del plazo para </w:t>
            </w:r>
            <w:r w:rsidR="00413A3A" w:rsidRPr="0050581E">
              <w:t xml:space="preserve">obtener </w:t>
            </w:r>
            <w:r w:rsidRPr="0050581E">
              <w:t>la aceptación operativa.</w:t>
            </w:r>
          </w:p>
          <w:p w14:paraId="7952D22D" w14:textId="70A17255" w:rsidR="00A20832" w:rsidRPr="0050581E" w:rsidRDefault="00A20832" w:rsidP="00906F54">
            <w:pPr>
              <w:keepNext/>
              <w:keepLines/>
              <w:spacing w:before="240" w:after="200"/>
              <w:ind w:left="540" w:right="-19" w:hanging="540"/>
              <w:outlineLvl w:val="4"/>
            </w:pPr>
            <w:r w:rsidRPr="0050581E">
              <w:t>1</w:t>
            </w:r>
            <w:r w:rsidR="002A66FD">
              <w:t>1</w:t>
            </w:r>
            <w:r w:rsidRPr="0050581E">
              <w:t>.7</w:t>
            </w:r>
            <w:r w:rsidRPr="0050581E">
              <w:tab/>
              <w:t xml:space="preserve">A menos que se especifique otra cosa en el Contrato o que el Comprador y el Proveedor convengan otra cosa, el Comprador proporcionará personal técnico y de operaciones debidamente calificado y en número suficiente, conforme lo requiera el Proveedor para llevar a cabo </w:t>
            </w:r>
            <w:r w:rsidR="001F6942" w:rsidRPr="0050581E">
              <w:t xml:space="preserve">de manera </w:t>
            </w:r>
            <w:r w:rsidRPr="0050581E">
              <w:t>adecuada la entrega, los ensayos previos a la puesta en servicio, la instalaci</w:t>
            </w:r>
            <w:r w:rsidR="001F6942" w:rsidRPr="0050581E">
              <w:t>ón</w:t>
            </w:r>
            <w:r w:rsidRPr="0050581E">
              <w:t xml:space="preserve">, la puesta en servicio y la aceptación operativa en la fecha prevista en el programa de ejecución y el plan </w:t>
            </w:r>
            <w:r w:rsidR="002034C3" w:rsidRPr="0050581E">
              <w:t>acordado para el P</w:t>
            </w:r>
            <w:r w:rsidRPr="0050581E">
              <w:t xml:space="preserve">royecto, o antes de esa fecha. </w:t>
            </w:r>
          </w:p>
          <w:p w14:paraId="7955FA89" w14:textId="7CAC26EE" w:rsidR="00A20832" w:rsidRPr="0050581E" w:rsidRDefault="00A20832" w:rsidP="00906F54">
            <w:pPr>
              <w:keepNext/>
              <w:keepLines/>
              <w:spacing w:before="240" w:after="200"/>
              <w:ind w:left="540" w:right="-19" w:hanging="540"/>
              <w:outlineLvl w:val="4"/>
            </w:pPr>
            <w:r w:rsidRPr="0050581E">
              <w:t>1</w:t>
            </w:r>
            <w:r w:rsidR="002A66FD">
              <w:t>1</w:t>
            </w:r>
            <w:r w:rsidRPr="0050581E">
              <w:t>.8</w:t>
            </w:r>
            <w:r w:rsidRPr="0050581E">
              <w:tab/>
              <w:t xml:space="preserve">El Comprador designará personal apropiado para los cursos de capacitación que dictará el Proveedor y hará todos los arreglos logísticos para dichos cursos conforme a lo especificado en los requisitos técnicos, las CEC, el plan </w:t>
            </w:r>
            <w:r w:rsidR="002034C3" w:rsidRPr="0050581E">
              <w:t>acordado para el P</w:t>
            </w:r>
            <w:r w:rsidRPr="0050581E">
              <w:t>royecto u otras partes del Contrato.</w:t>
            </w:r>
          </w:p>
          <w:p w14:paraId="72795313" w14:textId="06FAC988" w:rsidR="00A20832" w:rsidRPr="0050581E" w:rsidRDefault="00A20832" w:rsidP="00906F54">
            <w:pPr>
              <w:keepNext/>
              <w:keepLines/>
              <w:spacing w:before="240" w:after="200"/>
              <w:ind w:left="540" w:right="-19" w:hanging="540"/>
              <w:outlineLvl w:val="4"/>
            </w:pPr>
            <w:r w:rsidRPr="0050581E">
              <w:t>1</w:t>
            </w:r>
            <w:r w:rsidR="002A66FD">
              <w:t>1</w:t>
            </w:r>
            <w:r w:rsidRPr="0050581E">
              <w:t>.9</w:t>
            </w:r>
            <w:r w:rsidRPr="0050581E">
              <w:tab/>
              <w:t>El Comprador será el principal responsable de las pruebas de aceptación operativa del Sistema, conforme a lo dispuesto en la cláusula 2</w:t>
            </w:r>
            <w:r w:rsidR="002A66FD">
              <w:t>8</w:t>
            </w:r>
            <w:r w:rsidRPr="0050581E">
              <w:t xml:space="preserve">.2 de las CGC y será responsable del funcionamiento </w:t>
            </w:r>
            <w:r w:rsidRPr="0050581E">
              <w:lastRenderedPageBreak/>
              <w:t>continuado del Sistema después de la aceptación operativa. Sin embargo, esto no limitará de ningún modo las responsabilidades del proveedor luego de la fecha de aceptación operativa especificada en el Contrato.</w:t>
            </w:r>
          </w:p>
          <w:p w14:paraId="3375031A" w14:textId="5E121071" w:rsidR="00A20832" w:rsidRPr="0050581E" w:rsidRDefault="00A20832" w:rsidP="00906F54">
            <w:pPr>
              <w:keepNext/>
              <w:keepLines/>
              <w:tabs>
                <w:tab w:val="left" w:pos="540"/>
              </w:tabs>
              <w:spacing w:before="240" w:after="200"/>
              <w:ind w:left="540" w:right="-19" w:hanging="540"/>
              <w:outlineLvl w:val="4"/>
            </w:pPr>
            <w:r w:rsidRPr="0050581E">
              <w:t>1</w:t>
            </w:r>
            <w:r w:rsidR="002A66FD">
              <w:t>1</w:t>
            </w:r>
            <w:r w:rsidRPr="0050581E">
              <w:t>.10</w:t>
            </w:r>
            <w:r w:rsidRPr="0050581E">
              <w:tab/>
              <w:t xml:space="preserve">El Comprador es responsable de realizar y guardar de manera segura copias de seguridad periódicas y oportunas de sus datos y </w:t>
            </w:r>
            <w:r w:rsidR="00F772EC" w:rsidRPr="0050581E">
              <w:t>software</w:t>
            </w:r>
            <w:r w:rsidRPr="0050581E">
              <w:t xml:space="preserve"> de conformidad con los principios aceptados de gestión de datos, salvo cuando dicha responsabilidad se asigne claramente al Proveedor en otra parte del Contrato.</w:t>
            </w:r>
          </w:p>
          <w:p w14:paraId="2B04D862" w14:textId="021C9B1A" w:rsidR="00A20832" w:rsidRPr="0050581E" w:rsidRDefault="00A20832" w:rsidP="00906F54">
            <w:pPr>
              <w:keepNext/>
              <w:keepLines/>
              <w:tabs>
                <w:tab w:val="left" w:pos="540"/>
              </w:tabs>
              <w:spacing w:before="240" w:after="200"/>
              <w:ind w:left="540" w:right="-19" w:hanging="540"/>
              <w:outlineLvl w:val="4"/>
            </w:pPr>
            <w:r w:rsidRPr="0050581E">
              <w:t>1</w:t>
            </w:r>
            <w:r w:rsidR="002A66FD">
              <w:t>1</w:t>
            </w:r>
            <w:r w:rsidRPr="0050581E">
              <w:t>.11</w:t>
            </w:r>
            <w:r w:rsidRPr="0050581E">
              <w:tab/>
              <w:t>Todos los costos y gastos relacionados con el cumplimiento de las obligaciones en virtud de la cláusula 10 de las CGC correrán por cuenta del Comprador salvo aquellos que deba efectuar el Proveedor con respecto d la realización de las pruebas de aceptación operativa, de conformidad con la cláusula 2</w:t>
            </w:r>
            <w:r w:rsidR="002A66FD">
              <w:t>8</w:t>
            </w:r>
            <w:r w:rsidRPr="0050581E">
              <w:t>.2 de las CGC.</w:t>
            </w:r>
          </w:p>
          <w:p w14:paraId="73EDFC91" w14:textId="1E76D38B" w:rsidR="00A20832" w:rsidRPr="0050581E" w:rsidRDefault="00A20832" w:rsidP="00906F54">
            <w:pPr>
              <w:keepNext/>
              <w:keepLines/>
              <w:spacing w:before="240" w:after="200"/>
              <w:ind w:left="547" w:right="-19" w:hanging="547"/>
              <w:outlineLvl w:val="4"/>
            </w:pPr>
            <w:r w:rsidRPr="0050581E">
              <w:t>1</w:t>
            </w:r>
            <w:r w:rsidR="002A66FD">
              <w:t>1</w:t>
            </w:r>
            <w:r w:rsidRPr="0050581E">
              <w:t>.12</w:t>
            </w:r>
            <w:r w:rsidR="00651050" w:rsidRPr="0050581E">
              <w:tab/>
            </w:r>
            <w:r w:rsidRPr="0050581E">
              <w:tab/>
            </w:r>
            <w:r w:rsidR="00997CAB" w:rsidRPr="0050581E">
              <w:rPr>
                <w:b/>
              </w:rPr>
              <w:t xml:space="preserve">A menos </w:t>
            </w:r>
            <w:r w:rsidRPr="0050581E">
              <w:rPr>
                <w:b/>
              </w:rPr>
              <w:t>que en las CEC se especifique otra cosa</w:t>
            </w:r>
            <w:r w:rsidRPr="0050581E">
              <w:t>, el Comprador no tendrá otras responsabilidades en calidad de tal.</w:t>
            </w:r>
          </w:p>
        </w:tc>
      </w:tr>
    </w:tbl>
    <w:p w14:paraId="5B3238C7" w14:textId="33450E06" w:rsidR="00A20832" w:rsidRPr="0050581E" w:rsidRDefault="00A20832" w:rsidP="00A20832">
      <w:pPr>
        <w:pStyle w:val="Head61"/>
      </w:pPr>
      <w:bookmarkStart w:id="794" w:name="_Toc277233329"/>
      <w:bookmarkStart w:id="795" w:name="_Toc488959028"/>
      <w:r w:rsidRPr="0050581E">
        <w:lastRenderedPageBreak/>
        <w:t>C.</w:t>
      </w:r>
      <w:r w:rsidR="00157A4B" w:rsidRPr="0050581E">
        <w:t xml:space="preserve"> </w:t>
      </w:r>
      <w:r w:rsidRPr="0050581E">
        <w:t xml:space="preserve"> Pago</w:t>
      </w:r>
      <w:bookmarkEnd w:id="794"/>
      <w:bookmarkEnd w:id="795"/>
    </w:p>
    <w:tbl>
      <w:tblPr>
        <w:tblW w:w="0" w:type="auto"/>
        <w:tblLayout w:type="fixed"/>
        <w:tblLook w:val="0000" w:firstRow="0" w:lastRow="0" w:firstColumn="0" w:lastColumn="0" w:noHBand="0" w:noVBand="0"/>
      </w:tblPr>
      <w:tblGrid>
        <w:gridCol w:w="2552"/>
        <w:gridCol w:w="6804"/>
      </w:tblGrid>
      <w:tr w:rsidR="00A20832" w:rsidRPr="0050581E" w14:paraId="46E599E7" w14:textId="77777777" w:rsidTr="00651050">
        <w:trPr>
          <w:cantSplit/>
        </w:trPr>
        <w:tc>
          <w:tcPr>
            <w:tcW w:w="2552" w:type="dxa"/>
          </w:tcPr>
          <w:p w14:paraId="30B90D80" w14:textId="4F9E3D96" w:rsidR="00A20832" w:rsidRPr="0050581E" w:rsidRDefault="00A20832" w:rsidP="00A35BE3">
            <w:pPr>
              <w:pStyle w:val="Head62"/>
              <w:jc w:val="both"/>
            </w:pPr>
            <w:bookmarkStart w:id="796" w:name="_Toc277233330"/>
            <w:bookmarkStart w:id="797" w:name="_Toc488959029"/>
            <w:r w:rsidRPr="0050581E">
              <w:t>1</w:t>
            </w:r>
            <w:r w:rsidR="002A66FD">
              <w:t>2</w:t>
            </w:r>
            <w:r w:rsidRPr="0050581E">
              <w:t>.</w:t>
            </w:r>
            <w:r w:rsidRPr="0050581E">
              <w:tab/>
              <w:t>Precio del Contrato</w:t>
            </w:r>
            <w:bookmarkEnd w:id="796"/>
            <w:bookmarkEnd w:id="797"/>
          </w:p>
        </w:tc>
        <w:tc>
          <w:tcPr>
            <w:tcW w:w="6804" w:type="dxa"/>
          </w:tcPr>
          <w:p w14:paraId="4647ADDC" w14:textId="3FF138E1" w:rsidR="00A20832" w:rsidRPr="0050581E" w:rsidRDefault="00A20832" w:rsidP="00651050">
            <w:pPr>
              <w:keepNext/>
              <w:keepLines/>
              <w:spacing w:before="240" w:after="200"/>
              <w:ind w:left="547" w:right="-19" w:hanging="547"/>
              <w:outlineLvl w:val="4"/>
            </w:pPr>
            <w:r w:rsidRPr="0050581E">
              <w:t>1</w:t>
            </w:r>
            <w:r w:rsidR="002A66FD">
              <w:t>2</w:t>
            </w:r>
            <w:r w:rsidRPr="0050581E">
              <w:t>.1</w:t>
            </w:r>
            <w:r w:rsidRPr="0050581E">
              <w:tab/>
              <w:t xml:space="preserve">El precio del Contrato será el que se especifique en el </w:t>
            </w:r>
            <w:r w:rsidR="00651050" w:rsidRPr="0050581E">
              <w:br/>
            </w:r>
            <w:r w:rsidRPr="0050581E">
              <w:t>artículo 2 (Precio del Contrato y condiciones de pago) del Convenio</w:t>
            </w:r>
            <w:r w:rsidR="000270FF" w:rsidRPr="0050581E">
              <w:t xml:space="preserve"> Contractual</w:t>
            </w:r>
            <w:r w:rsidRPr="0050581E">
              <w:t>.</w:t>
            </w:r>
          </w:p>
        </w:tc>
      </w:tr>
      <w:tr w:rsidR="00A20832" w:rsidRPr="0050581E" w14:paraId="1B0B7196" w14:textId="77777777" w:rsidTr="00651050">
        <w:tc>
          <w:tcPr>
            <w:tcW w:w="2552" w:type="dxa"/>
          </w:tcPr>
          <w:p w14:paraId="714E099B" w14:textId="77777777" w:rsidR="00A20832" w:rsidRPr="0050581E" w:rsidRDefault="00A20832" w:rsidP="00A35BE3">
            <w:pPr>
              <w:spacing w:after="0"/>
              <w:jc w:val="left"/>
            </w:pPr>
          </w:p>
        </w:tc>
        <w:tc>
          <w:tcPr>
            <w:tcW w:w="6804" w:type="dxa"/>
          </w:tcPr>
          <w:p w14:paraId="180BE2E0" w14:textId="241FD593" w:rsidR="00A20832" w:rsidRPr="0050581E" w:rsidRDefault="00A20832" w:rsidP="00651050">
            <w:pPr>
              <w:spacing w:after="200"/>
              <w:ind w:left="540" w:right="-19" w:hanging="540"/>
              <w:rPr>
                <w:spacing w:val="-2"/>
              </w:rPr>
            </w:pPr>
            <w:r w:rsidRPr="0050581E">
              <w:rPr>
                <w:spacing w:val="-2"/>
              </w:rPr>
              <w:t>1</w:t>
            </w:r>
            <w:r w:rsidR="002A66FD">
              <w:rPr>
                <w:spacing w:val="-2"/>
              </w:rPr>
              <w:t>2</w:t>
            </w:r>
            <w:r w:rsidRPr="0050581E">
              <w:rPr>
                <w:spacing w:val="-2"/>
              </w:rPr>
              <w:t>.2</w:t>
            </w:r>
            <w:r w:rsidRPr="0050581E">
              <w:rPr>
                <w:spacing w:val="-2"/>
              </w:rPr>
              <w:tab/>
              <w:t>El precio del Contrato será una suma fija que no podrá modificarse, salvo:</w:t>
            </w:r>
            <w:r w:rsidR="00651050" w:rsidRPr="0050581E">
              <w:rPr>
                <w:spacing w:val="-2"/>
              </w:rPr>
              <w:t xml:space="preserve"> </w:t>
            </w:r>
            <w:r w:rsidRPr="0050581E">
              <w:rPr>
                <w:spacing w:val="-2"/>
              </w:rPr>
              <w:t>en el caso de que se introduzca un cambio en el Sistema conforme a lo dispuesto en la cláusula 39 de las CGC o en otras cláusulas del Contrato;</w:t>
            </w:r>
            <w:r w:rsidR="00651050" w:rsidRPr="0050581E">
              <w:rPr>
                <w:spacing w:val="-2"/>
              </w:rPr>
              <w:t xml:space="preserve"> o </w:t>
            </w:r>
            <w:r w:rsidRPr="0050581E">
              <w:rPr>
                <w:spacing w:val="-2"/>
              </w:rPr>
              <w:t>en el caso de la fórmula de ajuste de precios especificada en las CEC (si la hubiera).</w:t>
            </w:r>
            <w:r w:rsidRPr="0050581E">
              <w:rPr>
                <w:b/>
                <w:spacing w:val="-2"/>
              </w:rPr>
              <w:t xml:space="preserve"> </w:t>
            </w:r>
          </w:p>
        </w:tc>
      </w:tr>
      <w:tr w:rsidR="00A20832" w:rsidRPr="0050581E" w14:paraId="5DB4B88C" w14:textId="77777777" w:rsidTr="00651050">
        <w:tc>
          <w:tcPr>
            <w:tcW w:w="2552" w:type="dxa"/>
          </w:tcPr>
          <w:p w14:paraId="2111428A" w14:textId="77777777" w:rsidR="00A20832" w:rsidRPr="0050581E" w:rsidRDefault="00A20832" w:rsidP="00A35BE3">
            <w:pPr>
              <w:spacing w:after="0"/>
              <w:jc w:val="left"/>
            </w:pPr>
          </w:p>
        </w:tc>
        <w:tc>
          <w:tcPr>
            <w:tcW w:w="6804" w:type="dxa"/>
          </w:tcPr>
          <w:p w14:paraId="2E3260B5" w14:textId="745126F7" w:rsidR="00A20832" w:rsidRPr="0050581E" w:rsidRDefault="00A20832" w:rsidP="00651050">
            <w:pPr>
              <w:spacing w:after="200"/>
              <w:ind w:left="547" w:right="-19" w:hanging="547"/>
            </w:pPr>
            <w:r w:rsidRPr="0050581E">
              <w:t>1</w:t>
            </w:r>
            <w:r w:rsidR="002A66FD">
              <w:t>2</w:t>
            </w:r>
            <w:r w:rsidRPr="0050581E">
              <w:t>.3</w:t>
            </w:r>
            <w:r w:rsidRPr="0050581E">
              <w:tab/>
              <w:t xml:space="preserve">Se considerará que el Proveedor ha aceptado como correcto y suficiente el precio del Contrato, el cual, salvo que se disponga otra cosa en el Contrato, deberá cubrir todas </w:t>
            </w:r>
            <w:r w:rsidR="000270FF" w:rsidRPr="0050581E">
              <w:t>su</w:t>
            </w:r>
            <w:r w:rsidRPr="0050581E">
              <w:t xml:space="preserve">s obligaciones </w:t>
            </w:r>
            <w:r w:rsidR="00086489" w:rsidRPr="0050581E">
              <w:t xml:space="preserve">en virtud del </w:t>
            </w:r>
            <w:r w:rsidRPr="0050581E">
              <w:t>Contrat</w:t>
            </w:r>
            <w:r w:rsidR="00086489" w:rsidRPr="0050581E">
              <w:t>o</w:t>
            </w:r>
            <w:r w:rsidRPr="0050581E">
              <w:t xml:space="preserve">. </w:t>
            </w:r>
          </w:p>
        </w:tc>
      </w:tr>
      <w:tr w:rsidR="00A20832" w:rsidRPr="0050581E" w14:paraId="38731A11" w14:textId="77777777" w:rsidTr="00651050">
        <w:trPr>
          <w:cantSplit/>
        </w:trPr>
        <w:tc>
          <w:tcPr>
            <w:tcW w:w="2552" w:type="dxa"/>
          </w:tcPr>
          <w:p w14:paraId="7918C6EC" w14:textId="6850C545" w:rsidR="00A20832" w:rsidRPr="0050581E" w:rsidRDefault="00A20832" w:rsidP="003F60CA">
            <w:pPr>
              <w:pStyle w:val="Head62"/>
              <w:jc w:val="both"/>
            </w:pPr>
            <w:bookmarkStart w:id="798" w:name="_Toc277233331"/>
            <w:bookmarkStart w:id="799" w:name="_Toc488959030"/>
            <w:r w:rsidRPr="0050581E">
              <w:lastRenderedPageBreak/>
              <w:t>1</w:t>
            </w:r>
            <w:r w:rsidR="002A66FD">
              <w:t>3</w:t>
            </w:r>
            <w:r w:rsidRPr="0050581E">
              <w:t>.</w:t>
            </w:r>
            <w:r w:rsidRPr="0050581E">
              <w:tab/>
              <w:t>Condiciones de</w:t>
            </w:r>
            <w:r w:rsidR="00C51F82" w:rsidRPr="0050581E">
              <w:t> </w:t>
            </w:r>
            <w:r w:rsidR="003F60CA" w:rsidRPr="0050581E">
              <w:t>p</w:t>
            </w:r>
            <w:r w:rsidRPr="0050581E">
              <w:t>ago</w:t>
            </w:r>
            <w:bookmarkEnd w:id="798"/>
            <w:bookmarkEnd w:id="799"/>
          </w:p>
        </w:tc>
        <w:tc>
          <w:tcPr>
            <w:tcW w:w="6804" w:type="dxa"/>
          </w:tcPr>
          <w:p w14:paraId="4694336F" w14:textId="17C587D0" w:rsidR="00A20832" w:rsidRPr="0050581E" w:rsidRDefault="00A20832" w:rsidP="00651050">
            <w:pPr>
              <w:keepNext/>
              <w:keepLines/>
              <w:spacing w:before="240" w:after="200"/>
              <w:ind w:left="547" w:right="-19" w:hanging="547"/>
              <w:outlineLvl w:val="4"/>
            </w:pPr>
            <w:r w:rsidRPr="0050581E">
              <w:t>1</w:t>
            </w:r>
            <w:r w:rsidR="00811477">
              <w:t>3</w:t>
            </w:r>
            <w:r w:rsidRPr="0050581E">
              <w:t>.1</w:t>
            </w:r>
            <w:r w:rsidRPr="0050581E">
              <w:tab/>
              <w:t xml:space="preserve">La solicitud de pago del Proveedor al Comprador deberá hacerse por escrito y estar acompañada de una factura en </w:t>
            </w:r>
            <w:r w:rsidR="00C51F82" w:rsidRPr="0050581E">
              <w:br/>
            </w:r>
            <w:r w:rsidRPr="0050581E">
              <w:t>la que se describa, según corresponda, el Sistema o los Subsistemas entregados, sometidos a ensayos previos a la puesta en servicio, instalados y que hayan recibido la aceptación operativa, y de los documentos presentados de conformidad con la cláusula 2</w:t>
            </w:r>
            <w:r w:rsidR="00811477">
              <w:t>3</w:t>
            </w:r>
            <w:r w:rsidRPr="0050581E">
              <w:t>.5 y en cumplimiento de las demás obligaciones estipuladas en el Contrato.</w:t>
            </w:r>
            <w:r w:rsidR="00D310A5" w:rsidRPr="0050581E">
              <w:t xml:space="preserve"> </w:t>
            </w:r>
          </w:p>
          <w:p w14:paraId="3E861226" w14:textId="5CA4C9FF" w:rsidR="00A20832" w:rsidRPr="0050581E" w:rsidRDefault="00A20832" w:rsidP="00651050">
            <w:pPr>
              <w:keepNext/>
              <w:keepLines/>
              <w:spacing w:before="240" w:after="200"/>
              <w:ind w:left="547" w:right="-19" w:hanging="547"/>
              <w:outlineLvl w:val="4"/>
            </w:pPr>
            <w:r w:rsidRPr="0050581E">
              <w:tab/>
              <w:t xml:space="preserve">El precio del contrato se pagará según </w:t>
            </w:r>
            <w:r w:rsidRPr="0050581E">
              <w:rPr>
                <w:b/>
              </w:rPr>
              <w:t xml:space="preserve">lo establecido en </w:t>
            </w:r>
            <w:r w:rsidR="00C51F82" w:rsidRPr="0050581E">
              <w:rPr>
                <w:b/>
              </w:rPr>
              <w:br/>
            </w:r>
            <w:r w:rsidRPr="0050581E">
              <w:rPr>
                <w:b/>
              </w:rPr>
              <w:t>las CEC</w:t>
            </w:r>
            <w:r w:rsidRPr="0050581E">
              <w:t>.</w:t>
            </w:r>
          </w:p>
        </w:tc>
      </w:tr>
      <w:tr w:rsidR="00A20832" w:rsidRPr="0050581E" w14:paraId="49277E79" w14:textId="77777777" w:rsidTr="00651050">
        <w:tc>
          <w:tcPr>
            <w:tcW w:w="2552" w:type="dxa"/>
          </w:tcPr>
          <w:p w14:paraId="32BBC4FC" w14:textId="77777777" w:rsidR="00A20832" w:rsidRPr="0050581E" w:rsidRDefault="00A20832" w:rsidP="00A35BE3">
            <w:pPr>
              <w:spacing w:after="0"/>
              <w:jc w:val="left"/>
            </w:pPr>
          </w:p>
        </w:tc>
        <w:tc>
          <w:tcPr>
            <w:tcW w:w="6804" w:type="dxa"/>
          </w:tcPr>
          <w:p w14:paraId="6880C3F9" w14:textId="3769B5D2" w:rsidR="00A20832" w:rsidRPr="0050581E" w:rsidRDefault="00A20832" w:rsidP="00651050">
            <w:pPr>
              <w:keepNext/>
              <w:keepLines/>
              <w:spacing w:before="240" w:after="200"/>
              <w:ind w:left="547" w:right="-19" w:hanging="547"/>
              <w:outlineLvl w:val="4"/>
            </w:pPr>
            <w:r w:rsidRPr="0050581E">
              <w:t>1</w:t>
            </w:r>
            <w:r w:rsidR="00811477">
              <w:t>3</w:t>
            </w:r>
            <w:r w:rsidRPr="0050581E">
              <w:t>.2</w:t>
            </w:r>
            <w:r w:rsidRPr="0050581E">
              <w:tab/>
              <w:t xml:space="preserve">Ningún pago efectuado por el Comprador </w:t>
            </w:r>
            <w:r w:rsidR="00EA03EE" w:rsidRPr="0050581E">
              <w:t>de conformidad con la cláusula 1</w:t>
            </w:r>
            <w:r w:rsidR="00811477">
              <w:t>3</w:t>
            </w:r>
            <w:r w:rsidR="00EA03EE" w:rsidRPr="0050581E">
              <w:t xml:space="preserve">.1 </w:t>
            </w:r>
            <w:r w:rsidRPr="0050581E">
              <w:t xml:space="preserve">implicará </w:t>
            </w:r>
            <w:r w:rsidR="003F60CA" w:rsidRPr="0050581E">
              <w:t xml:space="preserve">su </w:t>
            </w:r>
            <w:r w:rsidRPr="0050581E">
              <w:t>aceptación del Sistema o los Subsistemas.</w:t>
            </w:r>
          </w:p>
          <w:p w14:paraId="2EEB0BCA" w14:textId="6D70FFCB" w:rsidR="00A20832" w:rsidRPr="0050581E" w:rsidRDefault="00A20832" w:rsidP="00651050">
            <w:pPr>
              <w:spacing w:after="200"/>
              <w:ind w:left="540" w:right="-19" w:hanging="540"/>
              <w:rPr>
                <w:spacing w:val="-2"/>
              </w:rPr>
            </w:pPr>
            <w:r w:rsidRPr="0050581E">
              <w:rPr>
                <w:spacing w:val="-2"/>
              </w:rPr>
              <w:t>1</w:t>
            </w:r>
            <w:r w:rsidR="00811477">
              <w:rPr>
                <w:spacing w:val="-2"/>
              </w:rPr>
              <w:t>3</w:t>
            </w:r>
            <w:r w:rsidRPr="0050581E">
              <w:rPr>
                <w:spacing w:val="-2"/>
              </w:rPr>
              <w:t>.3</w:t>
            </w:r>
            <w:r w:rsidRPr="0050581E">
              <w:rPr>
                <w:spacing w:val="-2"/>
              </w:rPr>
              <w:tab/>
              <w:t xml:space="preserve">El Comprador efectuará los pagos prontamente y en ningún caso podrá hacerlo una vez transcurridos cuarenta y cinco (45) días desde el momento en que Proveedor haya presentado una factura válida. En el caso de que el Comprador no efectúe alguno de los pagos en las fechas de vencimiento correspondientes o dentro del plazo establecido en </w:t>
            </w:r>
            <w:r w:rsidR="003F60CA" w:rsidRPr="0050581E">
              <w:rPr>
                <w:spacing w:val="-2"/>
              </w:rPr>
              <w:t xml:space="preserve">el </w:t>
            </w:r>
            <w:r w:rsidRPr="0050581E">
              <w:rPr>
                <w:spacing w:val="-2"/>
              </w:rPr>
              <w:t xml:space="preserve">Contrato, el Comprador pagará al Proveedor intereses sobre el monto del pago en mora a la tasa </w:t>
            </w:r>
            <w:r w:rsidRPr="0050581E">
              <w:rPr>
                <w:b/>
                <w:spacing w:val="-2"/>
              </w:rPr>
              <w:t>establecida en las CEC</w:t>
            </w:r>
            <w:r w:rsidRPr="0050581E">
              <w:rPr>
                <w:spacing w:val="-2"/>
              </w:rPr>
              <w:t>, por el período de la demora y hasta que haya efectuado el pago completo, ya sea antes o después de cualquier sentencia judicial o laudo arbitral.</w:t>
            </w:r>
          </w:p>
          <w:p w14:paraId="0A30002E" w14:textId="066436FF" w:rsidR="00A20832" w:rsidRPr="0050581E" w:rsidRDefault="00A20832" w:rsidP="00651050">
            <w:pPr>
              <w:spacing w:after="200"/>
              <w:ind w:left="540" w:right="-19" w:hanging="540"/>
              <w:rPr>
                <w:spacing w:val="-2"/>
              </w:rPr>
            </w:pPr>
            <w:r w:rsidRPr="0050581E">
              <w:rPr>
                <w:spacing w:val="-2"/>
              </w:rPr>
              <w:t>1</w:t>
            </w:r>
            <w:r w:rsidR="00811477">
              <w:rPr>
                <w:spacing w:val="-2"/>
              </w:rPr>
              <w:t>3</w:t>
            </w:r>
            <w:r w:rsidRPr="0050581E">
              <w:rPr>
                <w:spacing w:val="-2"/>
              </w:rPr>
              <w:t>.4</w:t>
            </w:r>
            <w:r w:rsidRPr="0050581E">
              <w:rPr>
                <w:spacing w:val="-2"/>
              </w:rPr>
              <w:tab/>
              <w:t xml:space="preserve">Los pagos se efectuarán en las monedas especificadas en el </w:t>
            </w:r>
            <w:r w:rsidR="00682589">
              <w:rPr>
                <w:spacing w:val="-2"/>
              </w:rPr>
              <w:t>Convenio Contractual</w:t>
            </w:r>
            <w:r w:rsidRPr="0050581E">
              <w:rPr>
                <w:spacing w:val="-2"/>
              </w:rPr>
              <w:t>, conforme a lo dispuesto en la cláusula 1</w:t>
            </w:r>
            <w:r w:rsidR="00811477">
              <w:rPr>
                <w:spacing w:val="-2"/>
              </w:rPr>
              <w:t>2</w:t>
            </w:r>
            <w:r w:rsidRPr="0050581E">
              <w:rPr>
                <w:spacing w:val="-2"/>
              </w:rPr>
              <w:t xml:space="preserve"> de las CGC. En el caso de los bienes y servicios suministrados a nivel local, los pagos se efectuarán </w:t>
            </w:r>
            <w:r w:rsidRPr="0050581E">
              <w:rPr>
                <w:b/>
                <w:spacing w:val="-2"/>
              </w:rPr>
              <w:t>según lo especificado en las CEC</w:t>
            </w:r>
            <w:r w:rsidRPr="0050581E">
              <w:rPr>
                <w:spacing w:val="-2"/>
              </w:rPr>
              <w:t>.</w:t>
            </w:r>
          </w:p>
          <w:p w14:paraId="6E83963C" w14:textId="4D9E8EEE" w:rsidR="00A20832" w:rsidRPr="0050581E" w:rsidRDefault="00A20832" w:rsidP="00651050">
            <w:pPr>
              <w:keepNext/>
              <w:keepLines/>
              <w:spacing w:before="240" w:after="200"/>
              <w:ind w:left="540" w:right="-19" w:hanging="540"/>
              <w:outlineLvl w:val="4"/>
            </w:pPr>
            <w:r w:rsidRPr="0050581E">
              <w:t>1</w:t>
            </w:r>
            <w:r w:rsidR="00811477">
              <w:t>3</w:t>
            </w:r>
            <w:r w:rsidRPr="0050581E">
              <w:t>.5</w:t>
            </w:r>
            <w:r w:rsidRPr="0050581E">
              <w:tab/>
            </w:r>
            <w:r w:rsidRPr="0050581E">
              <w:rPr>
                <w:b/>
              </w:rPr>
              <w:t>A menos que en las CEC</w:t>
            </w:r>
            <w:r w:rsidR="00997CAB" w:rsidRPr="0050581E">
              <w:rPr>
                <w:b/>
              </w:rPr>
              <w:t xml:space="preserve"> se especifique otra cosa</w:t>
            </w:r>
            <w:r w:rsidRPr="0050581E">
              <w:t xml:space="preserve">, el pago de la parte en moneda extranjera del precio contractual de los bienes suministrados desde fuera del país del Comprador se efectuará al Proveedor contra presentación de los documentos que correspondan, a través de una carta de crédito irrevocable que será abierta por un banco autorizado en el país del Proveedor. Se acuerda que la carta de crédito estará sujeta al artículo 10 de la última revisión de las </w:t>
            </w:r>
            <w:r w:rsidRPr="0050581E">
              <w:rPr>
                <w:i/>
              </w:rPr>
              <w:t>Reglas y usos uniformes para créditos documentarios</w:t>
            </w:r>
            <w:r w:rsidRPr="0050581E">
              <w:t>, publicada por la Cámara de Comercio Internacional, París.</w:t>
            </w:r>
          </w:p>
        </w:tc>
      </w:tr>
      <w:tr w:rsidR="00A20832" w:rsidRPr="0050581E" w14:paraId="17304DE1" w14:textId="77777777" w:rsidTr="00651050">
        <w:trPr>
          <w:cantSplit/>
        </w:trPr>
        <w:tc>
          <w:tcPr>
            <w:tcW w:w="2552" w:type="dxa"/>
          </w:tcPr>
          <w:p w14:paraId="0B2BB968" w14:textId="56DE2670" w:rsidR="00A20832" w:rsidRPr="0050581E" w:rsidRDefault="00A20832" w:rsidP="00A35BE3">
            <w:pPr>
              <w:pStyle w:val="Head62"/>
            </w:pPr>
            <w:bookmarkStart w:id="800" w:name="_Toc277233332"/>
            <w:bookmarkStart w:id="801" w:name="_Toc488959031"/>
            <w:r w:rsidRPr="0050581E">
              <w:lastRenderedPageBreak/>
              <w:t>1</w:t>
            </w:r>
            <w:r w:rsidR="00811477">
              <w:t>4</w:t>
            </w:r>
            <w:r w:rsidRPr="0050581E">
              <w:t>.</w:t>
            </w:r>
            <w:r w:rsidRPr="0050581E">
              <w:tab/>
              <w:t>Garantías</w:t>
            </w:r>
            <w:bookmarkEnd w:id="800"/>
            <w:bookmarkEnd w:id="801"/>
          </w:p>
        </w:tc>
        <w:tc>
          <w:tcPr>
            <w:tcW w:w="6804" w:type="dxa"/>
          </w:tcPr>
          <w:p w14:paraId="27748F44" w14:textId="5F8065A5" w:rsidR="00A20832" w:rsidRPr="0050581E" w:rsidRDefault="00A20832" w:rsidP="00651050">
            <w:pPr>
              <w:keepNext/>
              <w:keepLines/>
              <w:spacing w:before="240" w:after="200"/>
              <w:ind w:left="547" w:right="-19" w:hanging="547"/>
              <w:outlineLvl w:val="4"/>
            </w:pPr>
            <w:r w:rsidRPr="0050581E">
              <w:t>1</w:t>
            </w:r>
            <w:r w:rsidR="00811477">
              <w:t>4</w:t>
            </w:r>
            <w:r w:rsidRPr="0050581E">
              <w:t>.1</w:t>
            </w:r>
            <w:r w:rsidRPr="0050581E">
              <w:tab/>
              <w:t>Emisión de garantías</w:t>
            </w:r>
          </w:p>
          <w:p w14:paraId="3DA8FE4B" w14:textId="77777777" w:rsidR="00A20832" w:rsidRPr="0050581E" w:rsidRDefault="00A20832" w:rsidP="00651050">
            <w:pPr>
              <w:keepNext/>
              <w:keepLines/>
              <w:widowControl w:val="0"/>
              <w:spacing w:before="240" w:after="200"/>
              <w:ind w:left="547" w:right="-19"/>
              <w:outlineLvl w:val="4"/>
            </w:pPr>
            <w:r w:rsidRPr="0050581E">
              <w:t>El Proveedor proporcionará al Comprador las garantías que se especifican a continuación en el plazo, por el monto y en la forma que se especifican a continuación.</w:t>
            </w:r>
          </w:p>
        </w:tc>
      </w:tr>
      <w:tr w:rsidR="00A20832" w:rsidRPr="0050581E" w14:paraId="39338649" w14:textId="77777777" w:rsidTr="00651050">
        <w:tc>
          <w:tcPr>
            <w:tcW w:w="2552" w:type="dxa"/>
          </w:tcPr>
          <w:p w14:paraId="332860EB" w14:textId="77777777" w:rsidR="00A20832" w:rsidRPr="0050581E" w:rsidRDefault="00A20832" w:rsidP="00A35BE3">
            <w:pPr>
              <w:spacing w:after="0"/>
              <w:jc w:val="left"/>
            </w:pPr>
          </w:p>
        </w:tc>
        <w:tc>
          <w:tcPr>
            <w:tcW w:w="6804" w:type="dxa"/>
          </w:tcPr>
          <w:p w14:paraId="2F1AE958" w14:textId="5BC841A2" w:rsidR="00A20832" w:rsidRPr="0050581E" w:rsidRDefault="00A20832" w:rsidP="00651050">
            <w:pPr>
              <w:keepNext/>
              <w:keepLines/>
              <w:widowControl w:val="0"/>
              <w:spacing w:before="240" w:after="200"/>
              <w:ind w:left="547" w:right="-19" w:hanging="547"/>
              <w:outlineLvl w:val="4"/>
            </w:pPr>
            <w:r w:rsidRPr="0050581E">
              <w:t>1</w:t>
            </w:r>
            <w:r w:rsidR="00811477">
              <w:t>4</w:t>
            </w:r>
            <w:r w:rsidRPr="0050581E">
              <w:t>.2</w:t>
            </w:r>
            <w:r w:rsidRPr="0050581E">
              <w:tab/>
              <w:t xml:space="preserve">Garantía por pago </w:t>
            </w:r>
            <w:r w:rsidR="00C63C23" w:rsidRPr="0050581E">
              <w:t xml:space="preserve">de </w:t>
            </w:r>
            <w:r w:rsidRPr="0050581E">
              <w:t>anticip</w:t>
            </w:r>
            <w:r w:rsidR="00C63C23" w:rsidRPr="0050581E">
              <w:t>o</w:t>
            </w:r>
          </w:p>
          <w:p w14:paraId="3676A3DF" w14:textId="2C8AC3C3" w:rsidR="00A20832" w:rsidRPr="0050581E" w:rsidRDefault="00A20832" w:rsidP="00651050">
            <w:pPr>
              <w:spacing w:after="200"/>
              <w:ind w:left="1181" w:right="-19" w:hanging="634"/>
              <w:rPr>
                <w:spacing w:val="-4"/>
              </w:rPr>
            </w:pPr>
            <w:r w:rsidRPr="0050581E">
              <w:rPr>
                <w:spacing w:val="-4"/>
              </w:rPr>
              <w:t>1</w:t>
            </w:r>
            <w:r w:rsidR="00811477">
              <w:rPr>
                <w:spacing w:val="-4"/>
              </w:rPr>
              <w:t>4</w:t>
            </w:r>
            <w:r w:rsidRPr="0050581E">
              <w:rPr>
                <w:spacing w:val="-4"/>
              </w:rPr>
              <w:t>.2.1</w:t>
            </w:r>
            <w:r w:rsidRPr="0050581E">
              <w:rPr>
                <w:spacing w:val="-4"/>
              </w:rPr>
              <w:tab/>
              <w:t xml:space="preserve">El Proveedor proporcionará, dentro de los veintiocho (28) días posteriores a la notificación de la adjudicación del Contrato, una garantía por pago </w:t>
            </w:r>
            <w:r w:rsidR="00C63C23" w:rsidRPr="0050581E">
              <w:rPr>
                <w:spacing w:val="-4"/>
              </w:rPr>
              <w:t xml:space="preserve">de </w:t>
            </w:r>
            <w:r w:rsidRPr="0050581E">
              <w:rPr>
                <w:spacing w:val="-4"/>
              </w:rPr>
              <w:t>anticipo</w:t>
            </w:r>
            <w:r w:rsidR="003F60CA" w:rsidRPr="0050581E">
              <w:rPr>
                <w:spacing w:val="-4"/>
              </w:rPr>
              <w:t>,</w:t>
            </w:r>
            <w:r w:rsidRPr="0050581E">
              <w:rPr>
                <w:spacing w:val="-4"/>
              </w:rPr>
              <w:t xml:space="preserve"> por el monto y en la moneda del pago anticipado que se especifica en las CEC para la cláusula 12.1, </w:t>
            </w:r>
            <w:r w:rsidRPr="0050581E">
              <w:rPr>
                <w:i/>
                <w:spacing w:val="-4"/>
              </w:rPr>
              <w:t>supra</w:t>
            </w:r>
            <w:r w:rsidRPr="0050581E">
              <w:rPr>
                <w:spacing w:val="-4"/>
              </w:rPr>
              <w:t xml:space="preserve">. Dicha garantía será válida hasta que el Sistema </w:t>
            </w:r>
            <w:r w:rsidR="003F60CA" w:rsidRPr="0050581E">
              <w:rPr>
                <w:spacing w:val="-4"/>
              </w:rPr>
              <w:t>reciba la aceptación operativa</w:t>
            </w:r>
            <w:r w:rsidRPr="0050581E">
              <w:rPr>
                <w:spacing w:val="-4"/>
              </w:rPr>
              <w:t>.</w:t>
            </w:r>
          </w:p>
          <w:p w14:paraId="00795FC2" w14:textId="6284D67F" w:rsidR="00A20832" w:rsidRPr="0050581E" w:rsidRDefault="00A20832" w:rsidP="00651050">
            <w:pPr>
              <w:keepNext/>
              <w:keepLines/>
              <w:widowControl w:val="0"/>
              <w:spacing w:before="240" w:after="200"/>
              <w:ind w:left="1181" w:right="-19" w:hanging="634"/>
              <w:outlineLvl w:val="4"/>
            </w:pPr>
            <w:r w:rsidRPr="0050581E">
              <w:t>1</w:t>
            </w:r>
            <w:r w:rsidR="00811477">
              <w:t>4</w:t>
            </w:r>
            <w:r w:rsidRPr="0050581E">
              <w:t>.2.2</w:t>
            </w:r>
            <w:r w:rsidRPr="0050581E">
              <w:tab/>
              <w:t xml:space="preserve">La garantía se otorgará en la forma prevista en </w:t>
            </w:r>
            <w:r w:rsidR="00A83F3E" w:rsidRPr="0050581E">
              <w:t xml:space="preserve">el </w:t>
            </w:r>
            <w:r w:rsidR="00807C34">
              <w:t>documento de licitación</w:t>
            </w:r>
            <w:r w:rsidRPr="0050581E">
              <w:t xml:space="preserve"> o en otra forma que el Comprador considere aceptable. El monto de la garantía se reducirá en proporción al valor del Sistema ejecutado por el Proveedor y pagadas oportunamente a este, y se anulará </w:t>
            </w:r>
            <w:r w:rsidR="00841EC6" w:rsidRPr="0050581E">
              <w:t xml:space="preserve">de manera </w:t>
            </w:r>
            <w:r w:rsidRPr="0050581E">
              <w:t xml:space="preserve">automática cuando el </w:t>
            </w:r>
            <w:r w:rsidR="00841EC6" w:rsidRPr="0050581E">
              <w:t xml:space="preserve">Comprador </w:t>
            </w:r>
            <w:r w:rsidRPr="0050581E">
              <w:t xml:space="preserve">haya recuperado la totalidad del monto del anticipo. </w:t>
            </w:r>
            <w:r w:rsidRPr="0050581E">
              <w:rPr>
                <w:b/>
              </w:rPr>
              <w:t>A menos que en las CEC</w:t>
            </w:r>
            <w:r w:rsidR="00997CAB" w:rsidRPr="0050581E">
              <w:rPr>
                <w:b/>
              </w:rPr>
              <w:t xml:space="preserve"> se especifique otra cosa</w:t>
            </w:r>
            <w:r w:rsidRPr="0050581E">
              <w:t xml:space="preserve">, la reducción del valor de la garantía por pago </w:t>
            </w:r>
            <w:r w:rsidR="00C63C23" w:rsidRPr="0050581E">
              <w:t xml:space="preserve">de </w:t>
            </w:r>
            <w:r w:rsidRPr="0050581E">
              <w:t>anticip</w:t>
            </w:r>
            <w:r w:rsidR="00C63C23" w:rsidRPr="0050581E">
              <w:t xml:space="preserve">o </w:t>
            </w:r>
            <w:r w:rsidRPr="0050581E">
              <w:t>y su vencimiento se calculan de la siguiente manera:</w:t>
            </w:r>
            <w:r w:rsidR="00D310A5" w:rsidRPr="0050581E">
              <w:t xml:space="preserve"> </w:t>
            </w:r>
          </w:p>
          <w:p w14:paraId="4B5B3C5D" w14:textId="1D25AAFE" w:rsidR="00A20832" w:rsidRPr="0050581E" w:rsidRDefault="00A20832" w:rsidP="00651050">
            <w:pPr>
              <w:widowControl w:val="0"/>
              <w:spacing w:after="200"/>
              <w:ind w:left="1181" w:right="-19" w:hanging="634"/>
              <w:rPr>
                <w:b/>
              </w:rPr>
            </w:pPr>
            <w:r w:rsidRPr="0050581E">
              <w:tab/>
              <w:t xml:space="preserve">P*a/(100-a), donde “P” es la suma de todos los </w:t>
            </w:r>
            <w:r w:rsidR="00C51F82" w:rsidRPr="0050581E">
              <w:br/>
            </w:r>
            <w:r w:rsidRPr="0050581E">
              <w:t>pagos efectuados hasta el momento al Proveedor (con exclusión del pago adelantado) y “a” es el pago adelantado expresado como porcentaje del precio del Contrato de conformidad con lo dispuesto en las CEC para la cláusula 1</w:t>
            </w:r>
            <w:r w:rsidR="00811477">
              <w:t>3</w:t>
            </w:r>
            <w:r w:rsidRPr="0050581E">
              <w:t>.1 de las CGC.</w:t>
            </w:r>
          </w:p>
          <w:p w14:paraId="0627A00B" w14:textId="77777777" w:rsidR="00A20832" w:rsidRPr="0050581E" w:rsidRDefault="00A20832" w:rsidP="00651050">
            <w:pPr>
              <w:keepNext/>
              <w:keepLines/>
              <w:widowControl w:val="0"/>
              <w:spacing w:before="240" w:after="200"/>
              <w:ind w:left="1181" w:right="-19" w:hanging="634"/>
              <w:outlineLvl w:val="4"/>
            </w:pPr>
            <w:r w:rsidRPr="0050581E">
              <w:tab/>
              <w:t xml:space="preserve">La garantía se devolverá al Proveedor inmediatamente después de su vencimiento. </w:t>
            </w:r>
          </w:p>
        </w:tc>
      </w:tr>
      <w:tr w:rsidR="00A20832" w:rsidRPr="0050581E" w14:paraId="2E9DFD2F" w14:textId="77777777" w:rsidTr="00651050">
        <w:tc>
          <w:tcPr>
            <w:tcW w:w="2552" w:type="dxa"/>
          </w:tcPr>
          <w:p w14:paraId="08B37285" w14:textId="77777777" w:rsidR="00A20832" w:rsidRPr="0050581E" w:rsidRDefault="00A20832" w:rsidP="00A35BE3">
            <w:pPr>
              <w:spacing w:after="0"/>
              <w:jc w:val="left"/>
            </w:pPr>
          </w:p>
        </w:tc>
        <w:tc>
          <w:tcPr>
            <w:tcW w:w="6804" w:type="dxa"/>
          </w:tcPr>
          <w:p w14:paraId="673CFD2E" w14:textId="491D987B" w:rsidR="00A20832" w:rsidRPr="0050581E" w:rsidRDefault="00A20832" w:rsidP="00651050">
            <w:pPr>
              <w:keepNext/>
              <w:keepLines/>
              <w:spacing w:before="240" w:after="200"/>
              <w:ind w:left="547" w:right="-19" w:hanging="547"/>
              <w:outlineLvl w:val="4"/>
            </w:pPr>
            <w:r w:rsidRPr="0050581E">
              <w:t>1</w:t>
            </w:r>
            <w:r w:rsidR="00811477">
              <w:t>4</w:t>
            </w:r>
            <w:r w:rsidRPr="0050581E">
              <w:t>.3</w:t>
            </w:r>
            <w:r w:rsidRPr="0050581E">
              <w:tab/>
              <w:t>Garantía de cumplimiento</w:t>
            </w:r>
          </w:p>
          <w:p w14:paraId="29C9B5A3" w14:textId="0F6F8818" w:rsidR="00A20832" w:rsidRPr="0050581E" w:rsidRDefault="00A20832" w:rsidP="00651050">
            <w:pPr>
              <w:keepNext/>
              <w:keepLines/>
              <w:spacing w:before="240" w:after="200"/>
              <w:ind w:left="1170" w:right="-19" w:hanging="630"/>
              <w:outlineLvl w:val="4"/>
            </w:pPr>
            <w:r w:rsidRPr="0050581E">
              <w:t>1</w:t>
            </w:r>
            <w:r w:rsidR="00811477">
              <w:t>4</w:t>
            </w:r>
            <w:r w:rsidRPr="0050581E">
              <w:t>.3.1</w:t>
            </w:r>
            <w:r w:rsidRPr="0050581E">
              <w:tab/>
              <w:t>El Proveedor deberá, dentro de los veintiocho (28) días posteriores a la notificación de la adjudicación del Contrato, otorgar una garantía de fiel cumplimiento del Contrato por el monto</w:t>
            </w:r>
            <w:r w:rsidR="00841EC6" w:rsidRPr="0050581E">
              <w:t xml:space="preserve"> y en la moneda</w:t>
            </w:r>
            <w:r w:rsidRPr="0050581E">
              <w:t xml:space="preserve"> </w:t>
            </w:r>
            <w:r w:rsidRPr="0050581E">
              <w:rPr>
                <w:b/>
              </w:rPr>
              <w:t>especificado</w:t>
            </w:r>
            <w:r w:rsidR="00841EC6" w:rsidRPr="0050581E">
              <w:rPr>
                <w:b/>
              </w:rPr>
              <w:t>s</w:t>
            </w:r>
            <w:r w:rsidRPr="0050581E">
              <w:rPr>
                <w:b/>
              </w:rPr>
              <w:t xml:space="preserve"> en las CEC</w:t>
            </w:r>
            <w:r w:rsidRPr="0050581E">
              <w:t>.</w:t>
            </w:r>
          </w:p>
          <w:p w14:paraId="3A4A0595" w14:textId="44C4B94A" w:rsidR="00A20832" w:rsidRPr="0050581E" w:rsidRDefault="00A20832" w:rsidP="00651050">
            <w:pPr>
              <w:keepNext/>
              <w:keepLines/>
              <w:spacing w:before="240" w:after="200"/>
              <w:ind w:left="1170" w:right="-19" w:hanging="630"/>
              <w:outlineLvl w:val="4"/>
            </w:pPr>
            <w:r w:rsidRPr="0050581E">
              <w:t>1</w:t>
            </w:r>
            <w:r w:rsidR="00811477">
              <w:t>4</w:t>
            </w:r>
            <w:r w:rsidRPr="0050581E">
              <w:t>.3.2</w:t>
            </w:r>
            <w:r w:rsidRPr="0050581E">
              <w:tab/>
              <w:t xml:space="preserve">La garantía se otorgará en la forma de garantía bancaria </w:t>
            </w:r>
            <w:r w:rsidR="00841EC6" w:rsidRPr="0050581E">
              <w:t xml:space="preserve">según el modelo </w:t>
            </w:r>
            <w:r w:rsidRPr="0050581E">
              <w:t>previst</w:t>
            </w:r>
            <w:r w:rsidR="00841EC6" w:rsidRPr="0050581E">
              <w:t>o</w:t>
            </w:r>
            <w:r w:rsidRPr="0050581E">
              <w:t xml:space="preserve"> en la sección de </w:t>
            </w:r>
            <w:r w:rsidR="00D86C23" w:rsidRPr="0050581E">
              <w:t>f</w:t>
            </w:r>
            <w:r w:rsidRPr="0050581E">
              <w:t xml:space="preserve">ormularios </w:t>
            </w:r>
            <w:r w:rsidR="00EB7BE3" w:rsidRPr="0050581E">
              <w:t>de</w:t>
            </w:r>
            <w:r w:rsidR="00CB706D" w:rsidRPr="0050581E">
              <w:t>l</w:t>
            </w:r>
            <w:r w:rsidR="00EB7BE3" w:rsidRPr="0050581E">
              <w:t xml:space="preserve"> </w:t>
            </w:r>
            <w:r w:rsidR="00CB706D" w:rsidRPr="0050581E">
              <w:t>C</w:t>
            </w:r>
            <w:r w:rsidR="00EB7BE3" w:rsidRPr="0050581E">
              <w:t xml:space="preserve">ontrato </w:t>
            </w:r>
            <w:r w:rsidRPr="0050581E">
              <w:t>de</w:t>
            </w:r>
            <w:r w:rsidR="00A83F3E" w:rsidRPr="0050581E">
              <w:t xml:space="preserve">l </w:t>
            </w:r>
            <w:r w:rsidR="00807C34">
              <w:t>documento de licitación</w:t>
            </w:r>
            <w:r w:rsidR="00A83F3E" w:rsidRPr="0050581E">
              <w:t xml:space="preserve"> </w:t>
            </w:r>
            <w:r w:rsidRPr="0050581E">
              <w:t>o en otra forma que el Comprador considere aceptable.</w:t>
            </w:r>
          </w:p>
          <w:p w14:paraId="44C4F707" w14:textId="4A052B0B" w:rsidR="00A20832" w:rsidRPr="0050581E" w:rsidRDefault="00A20832" w:rsidP="00651050">
            <w:pPr>
              <w:keepNext/>
              <w:keepLines/>
              <w:spacing w:before="240" w:after="200"/>
              <w:ind w:left="1170" w:right="-19" w:hanging="630"/>
              <w:outlineLvl w:val="4"/>
            </w:pPr>
            <w:r w:rsidRPr="0050581E">
              <w:t>1</w:t>
            </w:r>
            <w:r w:rsidR="00811477">
              <w:t>4</w:t>
            </w:r>
            <w:r w:rsidRPr="0050581E">
              <w:t>.3.3</w:t>
            </w:r>
            <w:r w:rsidRPr="0050581E">
              <w:tab/>
              <w:t xml:space="preserve">La garantía se anulará automáticamente una vez cumplidas todas las obligaciones del Proveedor derivadas del Contrato, incluidas, entre otras, las obligaciones </w:t>
            </w:r>
            <w:r w:rsidR="00841EC6" w:rsidRPr="0050581E">
              <w:t xml:space="preserve">que deben cumplirse </w:t>
            </w:r>
            <w:r w:rsidRPr="0050581E">
              <w:t xml:space="preserve">durante el período de garantía y las extensiones de dicho período. La garantía </w:t>
            </w:r>
            <w:r w:rsidR="00841EC6" w:rsidRPr="0050581E">
              <w:t xml:space="preserve">se devolverá </w:t>
            </w:r>
            <w:r w:rsidRPr="0050581E">
              <w:t xml:space="preserve">al Proveedor a más tardar veintiocho (28) días </w:t>
            </w:r>
            <w:r w:rsidR="00841EC6" w:rsidRPr="0050581E">
              <w:t xml:space="preserve">después </w:t>
            </w:r>
            <w:r w:rsidRPr="0050581E">
              <w:t>de su vencimiento.</w:t>
            </w:r>
          </w:p>
          <w:p w14:paraId="53458F79" w14:textId="435112B2" w:rsidR="00A20832" w:rsidRPr="0050581E" w:rsidRDefault="00A20832" w:rsidP="00651050">
            <w:pPr>
              <w:keepNext/>
              <w:keepLines/>
              <w:spacing w:before="240" w:after="200"/>
              <w:ind w:left="1181" w:right="-19" w:hanging="634"/>
              <w:outlineLvl w:val="4"/>
            </w:pPr>
            <w:r w:rsidRPr="0050581E">
              <w:t>1</w:t>
            </w:r>
            <w:r w:rsidR="00811477">
              <w:t>4</w:t>
            </w:r>
            <w:r w:rsidRPr="0050581E">
              <w:t>.3.4</w:t>
            </w:r>
            <w:r w:rsidRPr="0050581E">
              <w:tab/>
              <w:t xml:space="preserve">Cuando tenga lugar la aceptación operativa de todo el Sistema, la garantía se reducirá al monto </w:t>
            </w:r>
            <w:r w:rsidRPr="0050581E">
              <w:rPr>
                <w:b/>
              </w:rPr>
              <w:t>especificado en las CEC</w:t>
            </w:r>
            <w:r w:rsidRPr="0050581E">
              <w:t>, en la fecha de dicha aceptación operativa, de manera que la garantía reducida cubrirá solo las demás obligaciones del Proveedor relacionadas con la garantía de los bienes.</w:t>
            </w:r>
          </w:p>
        </w:tc>
      </w:tr>
      <w:tr w:rsidR="00A20832" w:rsidRPr="0050581E" w14:paraId="7D326C96" w14:textId="77777777" w:rsidTr="00651050">
        <w:tc>
          <w:tcPr>
            <w:tcW w:w="2552" w:type="dxa"/>
          </w:tcPr>
          <w:p w14:paraId="7E06C0F2" w14:textId="18471E5E" w:rsidR="00A20832" w:rsidRPr="0050581E" w:rsidRDefault="00A20832" w:rsidP="00A35BE3">
            <w:pPr>
              <w:pStyle w:val="Head62"/>
            </w:pPr>
            <w:bookmarkStart w:id="802" w:name="_Toc277233333"/>
            <w:bookmarkStart w:id="803" w:name="_Toc488959032"/>
            <w:r w:rsidRPr="0050581E">
              <w:t>1</w:t>
            </w:r>
            <w:r w:rsidR="00811477">
              <w:t>5</w:t>
            </w:r>
            <w:r w:rsidRPr="0050581E">
              <w:t>.</w:t>
            </w:r>
            <w:r w:rsidRPr="0050581E">
              <w:tab/>
              <w:t>Impuestos y derechos</w:t>
            </w:r>
            <w:bookmarkEnd w:id="802"/>
            <w:bookmarkEnd w:id="803"/>
          </w:p>
        </w:tc>
        <w:tc>
          <w:tcPr>
            <w:tcW w:w="6804" w:type="dxa"/>
          </w:tcPr>
          <w:p w14:paraId="6425120D" w14:textId="09A0461B" w:rsidR="00A20832" w:rsidRPr="0050581E" w:rsidRDefault="00A20832" w:rsidP="00651050">
            <w:pPr>
              <w:spacing w:after="200"/>
              <w:ind w:left="547" w:right="-19" w:hanging="540"/>
              <w:rPr>
                <w:spacing w:val="-2"/>
              </w:rPr>
            </w:pPr>
            <w:r w:rsidRPr="0050581E">
              <w:rPr>
                <w:spacing w:val="-2"/>
              </w:rPr>
              <w:t>1</w:t>
            </w:r>
            <w:r w:rsidR="00811477">
              <w:rPr>
                <w:spacing w:val="-2"/>
              </w:rPr>
              <w:t>5</w:t>
            </w:r>
            <w:r w:rsidRPr="0050581E">
              <w:rPr>
                <w:spacing w:val="-2"/>
              </w:rPr>
              <w:t>.1</w:t>
            </w:r>
            <w:r w:rsidRPr="0050581E">
              <w:rPr>
                <w:spacing w:val="-2"/>
              </w:rPr>
              <w:tab/>
              <w:t xml:space="preserve">En el caso de bienes y servicios suministrados desde fuera del </w:t>
            </w:r>
            <w:r w:rsidR="008D2F5B" w:rsidRPr="0050581E">
              <w:rPr>
                <w:spacing w:val="-2"/>
              </w:rPr>
              <w:t>p</w:t>
            </w:r>
            <w:r w:rsidRPr="0050581E">
              <w:rPr>
                <w:spacing w:val="-2"/>
              </w:rPr>
              <w:t xml:space="preserve">aís del Comprador, el Proveedor será totalmente responsable por todos los impuestos, timbres, comisiones por licencias y otros cargos similares impuestos fuera del </w:t>
            </w:r>
            <w:r w:rsidR="008D2F5B" w:rsidRPr="0050581E">
              <w:rPr>
                <w:spacing w:val="-2"/>
              </w:rPr>
              <w:t>p</w:t>
            </w:r>
            <w:r w:rsidRPr="0050581E">
              <w:rPr>
                <w:spacing w:val="-2"/>
              </w:rPr>
              <w:t xml:space="preserve">aís del Comprador. Todos los derechos, como los aduaneros y de importación, y los impuestos y otros gravámenes, pagaderos en el país del Comprador por el suministro de bienes y servicios desde fuera del país del </w:t>
            </w:r>
            <w:r w:rsidR="00841EC6" w:rsidRPr="0050581E">
              <w:rPr>
                <w:spacing w:val="-2"/>
              </w:rPr>
              <w:t xml:space="preserve">Comprador </w:t>
            </w:r>
            <w:r w:rsidRPr="0050581E">
              <w:rPr>
                <w:spacing w:val="-2"/>
              </w:rPr>
              <w:t>correrán por cuenta del Comprador, a menos que dichos derechos o impuestos hayan pasado a forma</w:t>
            </w:r>
            <w:r w:rsidR="00B26E1B" w:rsidRPr="0050581E">
              <w:rPr>
                <w:spacing w:val="-2"/>
              </w:rPr>
              <w:t>r</w:t>
            </w:r>
            <w:r w:rsidRPr="0050581E">
              <w:rPr>
                <w:spacing w:val="-2"/>
              </w:rPr>
              <w:t xml:space="preserve"> parte del precio del Contrato en el artículo 2 del Convenio </w:t>
            </w:r>
            <w:r w:rsidR="00B26E1B" w:rsidRPr="0050581E">
              <w:rPr>
                <w:spacing w:val="-2"/>
              </w:rPr>
              <w:t xml:space="preserve">Contractual </w:t>
            </w:r>
            <w:r w:rsidRPr="0050581E">
              <w:rPr>
                <w:spacing w:val="-2"/>
              </w:rPr>
              <w:t xml:space="preserve">y </w:t>
            </w:r>
            <w:r w:rsidR="00BA738B" w:rsidRPr="0050581E">
              <w:rPr>
                <w:spacing w:val="-2"/>
              </w:rPr>
              <w:t xml:space="preserve">de </w:t>
            </w:r>
            <w:r w:rsidR="00B26E1B" w:rsidRPr="0050581E">
              <w:rPr>
                <w:spacing w:val="-2"/>
              </w:rPr>
              <w:t xml:space="preserve">la lista </w:t>
            </w:r>
            <w:r w:rsidRPr="0050581E">
              <w:rPr>
                <w:spacing w:val="-2"/>
              </w:rPr>
              <w:t>de precios a</w:t>
            </w:r>
            <w:r w:rsidR="00BA738B" w:rsidRPr="0050581E">
              <w:rPr>
                <w:spacing w:val="-2"/>
              </w:rPr>
              <w:t xml:space="preserve"> </w:t>
            </w:r>
            <w:r w:rsidRPr="0050581E">
              <w:rPr>
                <w:spacing w:val="-2"/>
              </w:rPr>
              <w:t>l</w:t>
            </w:r>
            <w:r w:rsidR="00BA738B" w:rsidRPr="0050581E">
              <w:rPr>
                <w:spacing w:val="-2"/>
              </w:rPr>
              <w:t>a</w:t>
            </w:r>
            <w:r w:rsidRPr="0050581E">
              <w:rPr>
                <w:spacing w:val="-2"/>
              </w:rPr>
              <w:t xml:space="preserve"> que este remite, en cuyo caso los derechos e impuestos correrán por cuenta del Proveedor.</w:t>
            </w:r>
          </w:p>
        </w:tc>
      </w:tr>
      <w:tr w:rsidR="00A20832" w:rsidRPr="0050581E" w14:paraId="47D8AEE3" w14:textId="77777777" w:rsidTr="00651050">
        <w:tc>
          <w:tcPr>
            <w:tcW w:w="2552" w:type="dxa"/>
          </w:tcPr>
          <w:p w14:paraId="127CBDF7" w14:textId="77777777" w:rsidR="00A20832" w:rsidRPr="0050581E" w:rsidRDefault="00A20832" w:rsidP="00A35BE3">
            <w:pPr>
              <w:spacing w:after="0"/>
              <w:jc w:val="left"/>
            </w:pPr>
          </w:p>
        </w:tc>
        <w:tc>
          <w:tcPr>
            <w:tcW w:w="6804" w:type="dxa"/>
          </w:tcPr>
          <w:p w14:paraId="56906FCA" w14:textId="64AE3CCB" w:rsidR="00A20832" w:rsidRPr="0050581E" w:rsidRDefault="00A20832" w:rsidP="00651050">
            <w:pPr>
              <w:keepNext/>
              <w:keepLines/>
              <w:spacing w:before="240" w:after="200"/>
              <w:ind w:left="547" w:right="-19" w:hanging="486"/>
              <w:outlineLvl w:val="4"/>
            </w:pPr>
            <w:r w:rsidRPr="0050581E">
              <w:t>1</w:t>
            </w:r>
            <w:r w:rsidR="00811477">
              <w:t>5</w:t>
            </w:r>
            <w:r w:rsidRPr="0050581E">
              <w:t>.2</w:t>
            </w:r>
            <w:r w:rsidRPr="0050581E">
              <w:tab/>
              <w:t xml:space="preserve">En el caso de bienes y servicios suministrados </w:t>
            </w:r>
            <w:r w:rsidR="00BA738B" w:rsidRPr="0050581E">
              <w:t xml:space="preserve">desde el ámbito </w:t>
            </w:r>
            <w:r w:rsidRPr="0050581E">
              <w:t>local, el Proveedor será totalmente responsable por todos los impuestos, gravámenes, comisiones por licencias y otros cargos similares en que se incurra hasta la entrega de los bienes y servicios contratados al Comprador. La única excepción son los impuestos o derechos, como el impuesto al valor agregado o a las ventas</w:t>
            </w:r>
            <w:r w:rsidR="00BA738B" w:rsidRPr="0050581E">
              <w:t>,</w:t>
            </w:r>
            <w:r w:rsidRPr="0050581E">
              <w:t xml:space="preserve"> o el impuesto de timbre </w:t>
            </w:r>
            <w:r w:rsidR="00BA738B" w:rsidRPr="0050581E">
              <w:t>que se aplique</w:t>
            </w:r>
            <w:r w:rsidRPr="0050581E">
              <w:t xml:space="preserve">, o que pueden identificarse claramente, sobre las facturas, siempre que se apliquen en el país del Comprador, y solo si dichos impuestos, gravámenes o derechos también están excluidos del precio del Contrato que figura en el artículo 2 del </w:t>
            </w:r>
            <w:r w:rsidR="00682589">
              <w:t>Convenio Contractual</w:t>
            </w:r>
            <w:r w:rsidRPr="0050581E">
              <w:t xml:space="preserve"> y </w:t>
            </w:r>
            <w:r w:rsidR="00BA738B" w:rsidRPr="0050581E">
              <w:t xml:space="preserve">en </w:t>
            </w:r>
            <w:r w:rsidR="00B26E1B" w:rsidRPr="0050581E">
              <w:t xml:space="preserve">la lista </w:t>
            </w:r>
            <w:r w:rsidRPr="0050581E">
              <w:t>de precios a</w:t>
            </w:r>
            <w:r w:rsidR="00BA738B" w:rsidRPr="0050581E">
              <w:t xml:space="preserve"> </w:t>
            </w:r>
            <w:r w:rsidRPr="0050581E">
              <w:t>l</w:t>
            </w:r>
            <w:r w:rsidR="00BA738B" w:rsidRPr="0050581E">
              <w:t>a</w:t>
            </w:r>
            <w:r w:rsidRPr="0050581E">
              <w:t xml:space="preserve"> que este remite.</w:t>
            </w:r>
          </w:p>
          <w:p w14:paraId="7E1D8806" w14:textId="0B5F206D" w:rsidR="00A20832" w:rsidRPr="0050581E" w:rsidRDefault="00A20832" w:rsidP="00651050">
            <w:pPr>
              <w:keepNext/>
              <w:keepLines/>
              <w:spacing w:before="240" w:after="200"/>
              <w:ind w:left="547" w:right="-19" w:hanging="540"/>
              <w:outlineLvl w:val="4"/>
            </w:pPr>
            <w:r w:rsidRPr="0050581E">
              <w:t>1</w:t>
            </w:r>
            <w:r w:rsidR="00811477">
              <w:t>5</w:t>
            </w:r>
            <w:r w:rsidRPr="0050581E">
              <w:t>.3</w:t>
            </w:r>
            <w:r w:rsidRPr="0050581E">
              <w:tab/>
              <w:t xml:space="preserve">En caso de que el Proveedor tenga derecho a exenciones impositivas, </w:t>
            </w:r>
            <w:r w:rsidR="00BA738B" w:rsidRPr="0050581E">
              <w:t xml:space="preserve">reducciones, </w:t>
            </w:r>
            <w:r w:rsidRPr="0050581E">
              <w:t xml:space="preserve">concesiones o privilegios en el país del Comprador, este último arbitrará todos los medios a su alcance para que el Proveedor se beneficie en la mayor medida posible de dichos ahorros tributarios. </w:t>
            </w:r>
          </w:p>
          <w:p w14:paraId="4DF840BF" w14:textId="4AD50000" w:rsidR="00A20832" w:rsidRPr="0050581E" w:rsidRDefault="00A20832" w:rsidP="00651050">
            <w:pPr>
              <w:keepNext/>
              <w:keepLines/>
              <w:spacing w:before="240" w:after="200"/>
              <w:ind w:left="547" w:right="-19" w:hanging="540"/>
              <w:outlineLvl w:val="4"/>
            </w:pPr>
            <w:r w:rsidRPr="0050581E">
              <w:t>1</w:t>
            </w:r>
            <w:r w:rsidR="00811477">
              <w:t>5</w:t>
            </w:r>
            <w:r w:rsidRPr="0050581E">
              <w:t>.4</w:t>
            </w:r>
            <w:r w:rsidRPr="0050581E">
              <w:tab/>
              <w:t xml:space="preserve">A los fines del Contrato, se acuerda que el precio del Contrato que se especifica en el artículo 2 (Precio del Contrato y condiciones de pago) del Convenio </w:t>
            </w:r>
            <w:r w:rsidR="00BA738B" w:rsidRPr="0050581E">
              <w:t xml:space="preserve">Contractual </w:t>
            </w:r>
            <w:r w:rsidRPr="0050581E">
              <w:t xml:space="preserve">se basa en los impuestos, derechos, gravámenes y cargos vigentes veintiocho (28) días antes de la fecha de presentación de la </w:t>
            </w:r>
            <w:r w:rsidR="00BC72E3" w:rsidRPr="0050581E">
              <w:t>O</w:t>
            </w:r>
            <w:r w:rsidRPr="0050581E">
              <w:t xml:space="preserve">ferta en el país del Comprador (también denominado “Impuesto” en </w:t>
            </w:r>
            <w:r w:rsidR="00BA738B" w:rsidRPr="0050581E">
              <w:t>est</w:t>
            </w:r>
            <w:r w:rsidRPr="0050581E">
              <w:t>a cláusula 1</w:t>
            </w:r>
            <w:r w:rsidR="00811477">
              <w:t>5</w:t>
            </w:r>
            <w:r w:rsidRPr="0050581E">
              <w:t xml:space="preserve">.4 de las CGC). Si las tasas impositivas aumentan o disminuyen, si se introducen nuevos impuestos o se elimina un impuesto existente, o si durante la ejecución del Contrato se produce algún cambio en la interpretación o la aplicación de un impuesto que se haya cobrado o haya de cobrarse al Proveedor, a </w:t>
            </w:r>
            <w:r w:rsidR="004874AA" w:rsidRPr="0050581E">
              <w:t>su</w:t>
            </w:r>
            <w:r w:rsidRPr="0050581E">
              <w:t xml:space="preserve">s </w:t>
            </w:r>
            <w:r w:rsidR="00BA738B" w:rsidRPr="0050581E">
              <w:t>s</w:t>
            </w:r>
            <w:r w:rsidRPr="0050581E">
              <w:t>ubcontratistas o a sus empleados en relación con el cumplimiento del Contrato, el precio del Contrato se ajustará de manera equitativa para tener plenamente en cuenta dicho cambio mediante una adición o reducción con respecto al precio del Contrato, según sea el caso.</w:t>
            </w:r>
          </w:p>
        </w:tc>
      </w:tr>
    </w:tbl>
    <w:p w14:paraId="5EBA0996" w14:textId="3D049F9E" w:rsidR="00A20832" w:rsidRPr="0050581E" w:rsidRDefault="00A20832" w:rsidP="00C51F82">
      <w:pPr>
        <w:pStyle w:val="Head61"/>
        <w:keepNext w:val="0"/>
      </w:pPr>
      <w:bookmarkStart w:id="804" w:name="_Toc277233334"/>
      <w:bookmarkStart w:id="805" w:name="_Toc488959033"/>
      <w:r w:rsidRPr="0050581E">
        <w:t xml:space="preserve">D. </w:t>
      </w:r>
      <w:r w:rsidR="00157A4B" w:rsidRPr="0050581E">
        <w:t xml:space="preserve"> </w:t>
      </w:r>
      <w:r w:rsidRPr="0050581E">
        <w:t>Propiedad intelectual</w:t>
      </w:r>
      <w:bookmarkEnd w:id="804"/>
      <w:bookmarkEnd w:id="805"/>
    </w:p>
    <w:tbl>
      <w:tblPr>
        <w:tblW w:w="0" w:type="auto"/>
        <w:tblLayout w:type="fixed"/>
        <w:tblLook w:val="0000" w:firstRow="0" w:lastRow="0" w:firstColumn="0" w:lastColumn="0" w:noHBand="0" w:noVBand="0"/>
      </w:tblPr>
      <w:tblGrid>
        <w:gridCol w:w="2552"/>
        <w:gridCol w:w="6804"/>
      </w:tblGrid>
      <w:tr w:rsidR="00A20832" w:rsidRPr="0050581E" w14:paraId="1C55C421" w14:textId="77777777" w:rsidTr="00C51F82">
        <w:tc>
          <w:tcPr>
            <w:tcW w:w="2552" w:type="dxa"/>
          </w:tcPr>
          <w:p w14:paraId="220EB881" w14:textId="686DCBAD" w:rsidR="00A20832" w:rsidRPr="0050581E" w:rsidRDefault="00A20832" w:rsidP="00C51F82">
            <w:pPr>
              <w:pStyle w:val="Head62"/>
              <w:ind w:right="183"/>
            </w:pPr>
            <w:bookmarkStart w:id="806" w:name="_Toc277233335"/>
            <w:bookmarkStart w:id="807" w:name="_Toc488959034"/>
            <w:r w:rsidRPr="0050581E">
              <w:t>1</w:t>
            </w:r>
            <w:r w:rsidR="00811477">
              <w:t>6</w:t>
            </w:r>
            <w:r w:rsidRPr="0050581E">
              <w:t>.</w:t>
            </w:r>
            <w:r w:rsidRPr="0050581E">
              <w:tab/>
              <w:t>Derechos de</w:t>
            </w:r>
            <w:r w:rsidR="00C51F82" w:rsidRPr="0050581E">
              <w:t> </w:t>
            </w:r>
            <w:r w:rsidRPr="0050581E">
              <w:t>autor</w:t>
            </w:r>
            <w:bookmarkEnd w:id="806"/>
            <w:bookmarkEnd w:id="807"/>
          </w:p>
        </w:tc>
        <w:tc>
          <w:tcPr>
            <w:tcW w:w="6804" w:type="dxa"/>
          </w:tcPr>
          <w:p w14:paraId="29C8EDC1" w14:textId="4FA5C37A" w:rsidR="00A20832" w:rsidRPr="0050581E" w:rsidRDefault="00A20832" w:rsidP="00C51F82">
            <w:pPr>
              <w:keepNext/>
              <w:keepLines/>
              <w:spacing w:before="240" w:after="200"/>
              <w:ind w:left="547" w:right="-19" w:hanging="547"/>
              <w:outlineLvl w:val="4"/>
            </w:pPr>
            <w:r w:rsidRPr="0050581E">
              <w:t>1</w:t>
            </w:r>
            <w:r w:rsidR="00811477">
              <w:t>6</w:t>
            </w:r>
            <w:r w:rsidRPr="0050581E">
              <w:t>.1</w:t>
            </w:r>
            <w:r w:rsidRPr="0050581E">
              <w:tab/>
              <w:t xml:space="preserve">Los derechos de propiedad intelectual sobre todo el </w:t>
            </w:r>
            <w:r w:rsidR="00F772EC" w:rsidRPr="0050581E">
              <w:t>software</w:t>
            </w:r>
            <w:r w:rsidRPr="0050581E">
              <w:t xml:space="preserve"> estándar y los materiales estándar seguirán perteneciendo al titular de esos derechos.</w:t>
            </w:r>
          </w:p>
        </w:tc>
      </w:tr>
      <w:tr w:rsidR="00A20832" w:rsidRPr="0050581E" w14:paraId="676CFC63" w14:textId="77777777" w:rsidTr="00C51F82">
        <w:tc>
          <w:tcPr>
            <w:tcW w:w="2552" w:type="dxa"/>
          </w:tcPr>
          <w:p w14:paraId="2151F69D" w14:textId="77777777" w:rsidR="00A20832" w:rsidRPr="0050581E" w:rsidRDefault="00A20832" w:rsidP="00A35BE3">
            <w:pPr>
              <w:spacing w:after="0"/>
              <w:jc w:val="left"/>
            </w:pPr>
          </w:p>
        </w:tc>
        <w:tc>
          <w:tcPr>
            <w:tcW w:w="6804" w:type="dxa"/>
          </w:tcPr>
          <w:p w14:paraId="606EA998" w14:textId="2548F377" w:rsidR="00A20832" w:rsidRPr="0050581E" w:rsidRDefault="00A20832" w:rsidP="00C51F82">
            <w:pPr>
              <w:keepNext/>
              <w:keepLines/>
              <w:spacing w:before="240" w:after="200"/>
              <w:ind w:left="547" w:right="-19" w:hanging="547"/>
              <w:outlineLvl w:val="4"/>
            </w:pPr>
            <w:r w:rsidRPr="0050581E">
              <w:t>1</w:t>
            </w:r>
            <w:r w:rsidR="00811477">
              <w:t>6</w:t>
            </w:r>
            <w:r w:rsidRPr="0050581E">
              <w:t>.2</w:t>
            </w:r>
            <w:r w:rsidRPr="0050581E">
              <w:tab/>
              <w:t xml:space="preserve">El Comprador acuerda restringir el uso, </w:t>
            </w:r>
            <w:r w:rsidR="00C77CF9" w:rsidRPr="0050581E">
              <w:t xml:space="preserve">la </w:t>
            </w:r>
            <w:r w:rsidRPr="0050581E">
              <w:t xml:space="preserve">copia y la duplicación del </w:t>
            </w:r>
            <w:r w:rsidR="00F772EC" w:rsidRPr="0050581E">
              <w:t>software</w:t>
            </w:r>
            <w:r w:rsidRPr="0050581E">
              <w:t xml:space="preserve"> estándar y de los materiales </w:t>
            </w:r>
            <w:r w:rsidR="00C51F82" w:rsidRPr="0050581E">
              <w:br/>
            </w:r>
            <w:r w:rsidRPr="0050581E">
              <w:t xml:space="preserve">estándar en virtud de dispuesto en la cláusula 16 de las </w:t>
            </w:r>
            <w:r w:rsidR="00C51F82" w:rsidRPr="0050581E">
              <w:br/>
            </w:r>
            <w:r w:rsidRPr="0050581E">
              <w:t>CGC, salvo en los casos en que deba realizar copias adicionales de los materiales estándar para utilizarlos dentro del alcance del proyecto del que forma parte el Sistema cuando el Proveedor no entregue las copias de los materiales estándar dentro de los treinta (30) días posteriores a la recepción del pedido correspondiente.</w:t>
            </w:r>
          </w:p>
          <w:p w14:paraId="106D0DC7" w14:textId="7AB0F564" w:rsidR="00A20832" w:rsidRPr="0050581E" w:rsidRDefault="00A20832" w:rsidP="00C51F82">
            <w:pPr>
              <w:keepNext/>
              <w:keepLines/>
              <w:spacing w:before="240" w:after="200"/>
              <w:ind w:left="547" w:right="-19" w:hanging="547"/>
              <w:outlineLvl w:val="4"/>
            </w:pPr>
            <w:r w:rsidRPr="0050581E">
              <w:t>1</w:t>
            </w:r>
            <w:r w:rsidR="00811477">
              <w:t>6</w:t>
            </w:r>
            <w:r w:rsidRPr="0050581E">
              <w:t>.3</w:t>
            </w:r>
            <w:r w:rsidRPr="0050581E">
              <w:tab/>
              <w:t xml:space="preserve">Los derechos contractuales del Comprador de utilizar el </w:t>
            </w:r>
            <w:r w:rsidR="00F772EC" w:rsidRPr="0050581E">
              <w:t>software</w:t>
            </w:r>
            <w:r w:rsidRPr="0050581E">
              <w:rPr>
                <w:i/>
              </w:rPr>
              <w:t xml:space="preserve"> </w:t>
            </w:r>
            <w:r w:rsidRPr="0050581E">
              <w:t xml:space="preserve">estándar o elementos de dicho </w:t>
            </w:r>
            <w:r w:rsidR="00F772EC" w:rsidRPr="0050581E">
              <w:t>software</w:t>
            </w:r>
            <w:r w:rsidRPr="0050581E">
              <w:rPr>
                <w:i/>
              </w:rPr>
              <w:t xml:space="preserve"> </w:t>
            </w:r>
            <w:r w:rsidRPr="0050581E">
              <w:t xml:space="preserve">no podrán ser objeto de cesión, licencia ni transferencia voluntaria, salvo en virtud de un acuerdo de licencia pertinente o a menos que, </w:t>
            </w:r>
            <w:r w:rsidRPr="0050581E">
              <w:rPr>
                <w:b/>
              </w:rPr>
              <w:t>según se especifique en las CEC</w:t>
            </w:r>
            <w:r w:rsidRPr="0050581E">
              <w:t xml:space="preserve">, dichos actos se realicen a una organización sucesora </w:t>
            </w:r>
            <w:r w:rsidR="00C77CF9" w:rsidRPr="0050581E">
              <w:t xml:space="preserve">constituida de manera legal </w:t>
            </w:r>
            <w:r w:rsidRPr="0050581E">
              <w:t>(por ejemplo, la reorganización de una entidad pública autorizada formalmente por el Gobierno o a través de una fusión o adquisición de una entidad privada).</w:t>
            </w:r>
          </w:p>
          <w:p w14:paraId="42B651CD" w14:textId="71C3035F" w:rsidR="00A20832" w:rsidRPr="0050581E" w:rsidRDefault="00A20832" w:rsidP="00C51F82">
            <w:pPr>
              <w:keepNext/>
              <w:keepLines/>
              <w:spacing w:before="240" w:after="200"/>
              <w:ind w:left="547" w:right="-19" w:hanging="547"/>
              <w:outlineLvl w:val="4"/>
            </w:pPr>
            <w:r w:rsidRPr="0050581E">
              <w:t>1</w:t>
            </w:r>
            <w:r w:rsidR="00811477">
              <w:t>6</w:t>
            </w:r>
            <w:r w:rsidRPr="0050581E">
              <w:t xml:space="preserve">.4 </w:t>
            </w:r>
            <w:r w:rsidRPr="0050581E">
              <w:rPr>
                <w:spacing w:val="-2"/>
              </w:rPr>
              <w:tab/>
            </w:r>
            <w:r w:rsidRPr="0050581E">
              <w:rPr>
                <w:b/>
                <w:spacing w:val="-2"/>
              </w:rPr>
              <w:t>A menos que en las CEC</w:t>
            </w:r>
            <w:r w:rsidR="00997CAB" w:rsidRPr="0050581E">
              <w:rPr>
                <w:b/>
                <w:spacing w:val="-2"/>
              </w:rPr>
              <w:t xml:space="preserve"> se especifique otra cosa</w:t>
            </w:r>
            <w:r w:rsidRPr="0050581E">
              <w:rPr>
                <w:spacing w:val="-2"/>
              </w:rPr>
              <w:t xml:space="preserve">, la titularidad de los derechos de propiedad intelectual sobre todo el </w:t>
            </w:r>
            <w:r w:rsidR="00F772EC" w:rsidRPr="0050581E">
              <w:rPr>
                <w:spacing w:val="-2"/>
              </w:rPr>
              <w:t>software</w:t>
            </w:r>
            <w:r w:rsidRPr="0050581E">
              <w:rPr>
                <w:i/>
                <w:spacing w:val="-2"/>
              </w:rPr>
              <w:t xml:space="preserve"> </w:t>
            </w:r>
            <w:r w:rsidRPr="0050581E">
              <w:rPr>
                <w:spacing w:val="-2"/>
              </w:rPr>
              <w:t xml:space="preserve">personalizado y los materiales personalizados que se especifican en los apéndices 4 y 5 del Convenio </w:t>
            </w:r>
            <w:r w:rsidR="00C77CF9" w:rsidRPr="0050581E">
              <w:rPr>
                <w:spacing w:val="-2"/>
              </w:rPr>
              <w:t xml:space="preserve">Contractual </w:t>
            </w:r>
            <w:r w:rsidRPr="0050581E">
              <w:rPr>
                <w:spacing w:val="-2"/>
              </w:rPr>
              <w:t xml:space="preserve">(si los hubiera), en la fecha de este Contrato o en el momento de la creación de tales derechos (si fuera posterior a esa fecha), corresponderá al Comprador. El Proveedor realizará o ejecutará, o arbitrará los medios para que se realice o ejecute, entre otras cosas, cada acto o documento que el Comprador pueda considerar necesario o conveniente para perfeccionar su título o interés en esos derechos. Respecto del </w:t>
            </w:r>
            <w:r w:rsidR="00F772EC" w:rsidRPr="0050581E">
              <w:rPr>
                <w:spacing w:val="-2"/>
              </w:rPr>
              <w:t>software</w:t>
            </w:r>
            <w:r w:rsidRPr="0050581E">
              <w:rPr>
                <w:spacing w:val="-2"/>
              </w:rPr>
              <w:t xml:space="preserve"> personalizado o los materiales personalizados, el Proveedor garantizará que el titular de un derecho moral sobre cualquier de ellos no lo reivindique y se asegurará, si así se lo solicitara el Comprador y cuando ello estuviera permitido por la ley aplicable, de que el titular de ese derecho moral renuncie a él. </w:t>
            </w:r>
          </w:p>
        </w:tc>
      </w:tr>
      <w:tr w:rsidR="00A20832" w:rsidRPr="0050581E" w14:paraId="31148042" w14:textId="77777777" w:rsidTr="00C51F82">
        <w:trPr>
          <w:cantSplit/>
        </w:trPr>
        <w:tc>
          <w:tcPr>
            <w:tcW w:w="2552" w:type="dxa"/>
          </w:tcPr>
          <w:p w14:paraId="5B1B56C7" w14:textId="77777777" w:rsidR="00A20832" w:rsidRPr="0050581E" w:rsidRDefault="00A20832" w:rsidP="00A35BE3">
            <w:pPr>
              <w:spacing w:after="0"/>
              <w:jc w:val="left"/>
            </w:pPr>
          </w:p>
        </w:tc>
        <w:tc>
          <w:tcPr>
            <w:tcW w:w="6804" w:type="dxa"/>
          </w:tcPr>
          <w:p w14:paraId="42DCF0F3" w14:textId="61655210" w:rsidR="00A20832" w:rsidRPr="0050581E" w:rsidRDefault="00A20832" w:rsidP="00C51F82">
            <w:pPr>
              <w:keepNext/>
              <w:keepLines/>
              <w:spacing w:before="240" w:after="200"/>
              <w:ind w:left="540" w:right="-19" w:hanging="540"/>
              <w:outlineLvl w:val="4"/>
            </w:pPr>
            <w:r w:rsidRPr="0050581E">
              <w:t>1</w:t>
            </w:r>
            <w:r w:rsidR="00811477">
              <w:t>6</w:t>
            </w:r>
            <w:r w:rsidRPr="0050581E">
              <w:t>.5</w:t>
            </w:r>
            <w:r w:rsidRPr="0050581E">
              <w:tab/>
            </w:r>
            <w:r w:rsidRPr="0050581E">
              <w:rPr>
                <w:b/>
              </w:rPr>
              <w:t>A menos que en las CEC</w:t>
            </w:r>
            <w:r w:rsidR="00997CAB" w:rsidRPr="0050581E">
              <w:rPr>
                <w:b/>
              </w:rPr>
              <w:t xml:space="preserve"> se especifique otra cosa</w:t>
            </w:r>
            <w:r w:rsidRPr="0050581E">
              <w:t>, NO se requerirá</w:t>
            </w:r>
            <w:r w:rsidR="00C77CF9" w:rsidRPr="0050581E">
              <w:t xml:space="preserve"> un</w:t>
            </w:r>
            <w:r w:rsidRPr="0050581E">
              <w:t xml:space="preserve"> acuerdo de depósito.</w:t>
            </w:r>
          </w:p>
        </w:tc>
      </w:tr>
      <w:tr w:rsidR="00A20832" w:rsidRPr="0050581E" w14:paraId="794FB11B" w14:textId="77777777" w:rsidTr="00C51F82">
        <w:trPr>
          <w:cantSplit/>
        </w:trPr>
        <w:tc>
          <w:tcPr>
            <w:tcW w:w="2552" w:type="dxa"/>
          </w:tcPr>
          <w:p w14:paraId="7A891F9E" w14:textId="070A2814" w:rsidR="00A20832" w:rsidRPr="0050581E" w:rsidRDefault="00A20832" w:rsidP="00A35BE3">
            <w:pPr>
              <w:pStyle w:val="Head62"/>
            </w:pPr>
            <w:bookmarkStart w:id="808" w:name="_Toc277233336"/>
            <w:bookmarkStart w:id="809" w:name="_Toc488959035"/>
            <w:r w:rsidRPr="0050581E">
              <w:lastRenderedPageBreak/>
              <w:t>1</w:t>
            </w:r>
            <w:r w:rsidR="00811477">
              <w:t>7</w:t>
            </w:r>
            <w:r w:rsidRPr="0050581E">
              <w:t>.</w:t>
            </w:r>
            <w:r w:rsidRPr="0050581E">
              <w:tab/>
              <w:t xml:space="preserve">Acuerdos de licencia de </w:t>
            </w:r>
            <w:r w:rsidR="00F772EC" w:rsidRPr="0050581E">
              <w:t>software</w:t>
            </w:r>
            <w:bookmarkEnd w:id="808"/>
            <w:bookmarkEnd w:id="809"/>
          </w:p>
        </w:tc>
        <w:tc>
          <w:tcPr>
            <w:tcW w:w="6804" w:type="dxa"/>
          </w:tcPr>
          <w:p w14:paraId="798EE0B6" w14:textId="1E206D36" w:rsidR="00A20832" w:rsidRPr="0050581E" w:rsidRDefault="00A20832" w:rsidP="00C51F82">
            <w:pPr>
              <w:keepNext/>
              <w:keepLines/>
              <w:spacing w:before="240" w:after="200"/>
              <w:ind w:left="540" w:right="-19" w:hanging="540"/>
              <w:outlineLvl w:val="4"/>
            </w:pPr>
            <w:r w:rsidRPr="0050581E">
              <w:t>1</w:t>
            </w:r>
            <w:r w:rsidR="00811477">
              <w:t>7</w:t>
            </w:r>
            <w:r w:rsidRPr="0050581E">
              <w:t>.1</w:t>
            </w:r>
            <w:r w:rsidRPr="0050581E">
              <w:tab/>
              <w:t xml:space="preserve">Excepto en la medida en que los derechos de propiedad intelectual sobre el </w:t>
            </w:r>
            <w:r w:rsidR="00F772EC" w:rsidRPr="0050581E">
              <w:t>software</w:t>
            </w:r>
            <w:r w:rsidRPr="0050581E">
              <w:rPr>
                <w:i/>
              </w:rPr>
              <w:t xml:space="preserve"> </w:t>
            </w:r>
            <w:r w:rsidRPr="0050581E">
              <w:t xml:space="preserve">correspondan al Comprador, el Proveedor concede por el presente a este último una licencia para acceder y utilizar el </w:t>
            </w:r>
            <w:r w:rsidR="00F772EC" w:rsidRPr="0050581E">
              <w:t>software</w:t>
            </w:r>
            <w:r w:rsidRPr="0050581E">
              <w:t>, incluidas todas las invenciones, diseños y marcas que lo integran.</w:t>
            </w:r>
          </w:p>
        </w:tc>
      </w:tr>
      <w:tr w:rsidR="00A20832" w:rsidRPr="0050581E" w14:paraId="10690A72" w14:textId="77777777" w:rsidTr="00C51F82">
        <w:tc>
          <w:tcPr>
            <w:tcW w:w="2552" w:type="dxa"/>
          </w:tcPr>
          <w:p w14:paraId="014A56EB" w14:textId="77777777" w:rsidR="00A20832" w:rsidRPr="0050581E" w:rsidRDefault="00A20832" w:rsidP="008F4C93">
            <w:pPr>
              <w:pageBreakBefore/>
              <w:spacing w:after="0"/>
              <w:jc w:val="left"/>
            </w:pPr>
          </w:p>
        </w:tc>
        <w:tc>
          <w:tcPr>
            <w:tcW w:w="6804" w:type="dxa"/>
          </w:tcPr>
          <w:p w14:paraId="1BF51D76" w14:textId="77777777" w:rsidR="00A20832" w:rsidRPr="0050581E" w:rsidRDefault="00A20832" w:rsidP="008F4C93">
            <w:pPr>
              <w:keepNext/>
              <w:keepLines/>
              <w:pageBreakBefore/>
              <w:spacing w:before="240" w:after="200"/>
              <w:ind w:left="539" w:right="-17" w:hanging="539"/>
              <w:outlineLvl w:val="4"/>
            </w:pPr>
            <w:r w:rsidRPr="0050581E">
              <w:tab/>
              <w:t xml:space="preserve">Dicha licencia para acceder y utilizar el </w:t>
            </w:r>
            <w:r w:rsidR="00F772EC" w:rsidRPr="0050581E">
              <w:t>software</w:t>
            </w:r>
            <w:r w:rsidRPr="0050581E">
              <w:t xml:space="preserve">: </w:t>
            </w:r>
          </w:p>
          <w:p w14:paraId="2577F22A" w14:textId="12C7E857" w:rsidR="00A20832" w:rsidRPr="0050581E" w:rsidRDefault="008F4C93" w:rsidP="008F4C93">
            <w:pPr>
              <w:pageBreakBefore/>
              <w:spacing w:after="200"/>
              <w:ind w:left="1080" w:right="-19" w:hanging="540"/>
            </w:pPr>
            <w:r w:rsidRPr="0050581E">
              <w:t>(</w:t>
            </w:r>
            <w:r w:rsidR="00A20832" w:rsidRPr="0050581E">
              <w:t>a)</w:t>
            </w:r>
            <w:r w:rsidR="00A20832" w:rsidRPr="0050581E">
              <w:tab/>
              <w:t>deberá:</w:t>
            </w:r>
          </w:p>
          <w:p w14:paraId="05920061" w14:textId="3B1DE1EB" w:rsidR="00A20832" w:rsidRPr="0050581E" w:rsidRDefault="008F4C93" w:rsidP="008F4C93">
            <w:pPr>
              <w:pageBreakBefore/>
              <w:spacing w:after="200"/>
              <w:ind w:left="1620" w:right="-19" w:hanging="540"/>
            </w:pPr>
            <w:r w:rsidRPr="0050581E">
              <w:t>(</w:t>
            </w:r>
            <w:r w:rsidR="00A20832" w:rsidRPr="0050581E">
              <w:t>i)</w:t>
            </w:r>
            <w:r w:rsidR="00A20832" w:rsidRPr="0050581E">
              <w:tab/>
              <w:t>ser no exclusiva;</w:t>
            </w:r>
          </w:p>
          <w:p w14:paraId="4D252D2A" w14:textId="737DB514" w:rsidR="00A20832" w:rsidRPr="0050581E" w:rsidRDefault="008F4C93" w:rsidP="008F4C93">
            <w:pPr>
              <w:keepNext/>
              <w:keepLines/>
              <w:pageBreakBefore/>
              <w:spacing w:before="240" w:after="200"/>
              <w:ind w:left="1620" w:right="-19" w:hanging="540"/>
              <w:outlineLvl w:val="4"/>
            </w:pPr>
            <w:r w:rsidRPr="0050581E">
              <w:t>(</w:t>
            </w:r>
            <w:r w:rsidR="00A20832" w:rsidRPr="0050581E">
              <w:t>ii)</w:t>
            </w:r>
            <w:r w:rsidR="00A20832" w:rsidRPr="0050581E">
              <w:tab/>
              <w:t>estar completamente pagada y ser irrevocable (excepcionalmente quedará cancelada si el Contrato se rescinde conforme a lo dispuesto en las cláusulas 4</w:t>
            </w:r>
            <w:r w:rsidR="00811477">
              <w:t>2</w:t>
            </w:r>
            <w:r w:rsidR="00A20832" w:rsidRPr="0050581E">
              <w:t>.1 o 4</w:t>
            </w:r>
            <w:r w:rsidR="00811477">
              <w:t>2</w:t>
            </w:r>
            <w:r w:rsidR="00A20832" w:rsidRPr="0050581E">
              <w:t>.</w:t>
            </w:r>
            <w:r w:rsidR="00C77CF9" w:rsidRPr="0050581E">
              <w:t>3</w:t>
            </w:r>
            <w:r w:rsidR="00A20832" w:rsidRPr="0050581E">
              <w:t xml:space="preserve"> de las CGC); </w:t>
            </w:r>
          </w:p>
          <w:p w14:paraId="264294FD" w14:textId="394D2C4F" w:rsidR="00A20832" w:rsidRPr="0050581E" w:rsidRDefault="008F4C93" w:rsidP="008F4C93">
            <w:pPr>
              <w:pageBreakBefore/>
              <w:spacing w:after="200"/>
              <w:ind w:left="1620" w:right="-19" w:hanging="540"/>
              <w:rPr>
                <w:spacing w:val="-2"/>
              </w:rPr>
            </w:pPr>
            <w:r w:rsidRPr="0050581E">
              <w:rPr>
                <w:spacing w:val="-2"/>
              </w:rPr>
              <w:t>(</w:t>
            </w:r>
            <w:r w:rsidR="00A20832" w:rsidRPr="0050581E">
              <w:rPr>
                <w:spacing w:val="-2"/>
              </w:rPr>
              <w:t>iii)</w:t>
            </w:r>
            <w:r w:rsidR="00A20832" w:rsidRPr="0050581E">
              <w:rPr>
                <w:spacing w:val="-2"/>
              </w:rPr>
              <w:tab/>
              <w:t xml:space="preserve">ser válida en todo el territorio del país del Comprador, </w:t>
            </w:r>
            <w:r w:rsidR="00A20832" w:rsidRPr="0050581E">
              <w:rPr>
                <w:b/>
                <w:spacing w:val="-2"/>
              </w:rPr>
              <w:t>a menos que en las CEC</w:t>
            </w:r>
            <w:r w:rsidR="00997CAB" w:rsidRPr="0050581E">
              <w:rPr>
                <w:b/>
                <w:spacing w:val="-2"/>
              </w:rPr>
              <w:t xml:space="preserve"> se especifique otra cosa</w:t>
            </w:r>
            <w:r w:rsidR="00A20832" w:rsidRPr="0050581E">
              <w:rPr>
                <w:spacing w:val="-2"/>
              </w:rPr>
              <w:t xml:space="preserve">; </w:t>
            </w:r>
          </w:p>
          <w:p w14:paraId="635A7F48" w14:textId="4904EC9A" w:rsidR="00A20832" w:rsidRPr="0050581E" w:rsidRDefault="008F4C93" w:rsidP="008F4C93">
            <w:pPr>
              <w:keepNext/>
              <w:keepLines/>
              <w:pageBreakBefore/>
              <w:spacing w:before="240" w:after="200"/>
              <w:ind w:left="1620" w:right="-19" w:hanging="540"/>
              <w:outlineLvl w:val="4"/>
            </w:pPr>
            <w:r w:rsidRPr="0050581E">
              <w:t>(</w:t>
            </w:r>
            <w:r w:rsidR="00A20832" w:rsidRPr="0050581E">
              <w:t>iv)</w:t>
            </w:r>
            <w:r w:rsidR="00A20832" w:rsidRPr="0050581E">
              <w:tab/>
              <w:t>estar exenta de CUALQUIER restricción adicional,</w:t>
            </w:r>
            <w:r w:rsidR="00A20832" w:rsidRPr="0050581E">
              <w:rPr>
                <w:b/>
              </w:rPr>
              <w:t xml:space="preserve"> a menos que en las CEC</w:t>
            </w:r>
            <w:r w:rsidR="00997CAB" w:rsidRPr="0050581E">
              <w:rPr>
                <w:b/>
              </w:rPr>
              <w:t xml:space="preserve"> se especifique otra cosa</w:t>
            </w:r>
            <w:r w:rsidR="00A20832" w:rsidRPr="0050581E">
              <w:t>;</w:t>
            </w:r>
          </w:p>
          <w:p w14:paraId="21D1D10A" w14:textId="57450EFC" w:rsidR="00A20832" w:rsidRPr="0050581E" w:rsidRDefault="008F4C93" w:rsidP="008F4C93">
            <w:pPr>
              <w:keepNext/>
              <w:keepLines/>
              <w:pageBreakBefore/>
              <w:spacing w:before="240" w:after="200"/>
              <w:ind w:left="1080" w:right="-19" w:hanging="540"/>
              <w:outlineLvl w:val="4"/>
            </w:pPr>
            <w:r w:rsidRPr="0050581E">
              <w:t>(</w:t>
            </w:r>
            <w:r w:rsidR="00A20832" w:rsidRPr="0050581E">
              <w:t>b)</w:t>
            </w:r>
            <w:r w:rsidR="00A20832" w:rsidRPr="0050581E">
              <w:tab/>
              <w:t xml:space="preserve">permitir que el </w:t>
            </w:r>
            <w:r w:rsidR="00F772EC" w:rsidRPr="0050581E">
              <w:t>software</w:t>
            </w:r>
            <w:r w:rsidR="00A20832" w:rsidRPr="0050581E">
              <w:t>:</w:t>
            </w:r>
          </w:p>
          <w:p w14:paraId="094D24FC" w14:textId="7F3C6D60" w:rsidR="00A20832" w:rsidRPr="0050581E" w:rsidRDefault="008F4C93" w:rsidP="008F4C93">
            <w:pPr>
              <w:keepNext/>
              <w:keepLines/>
              <w:pageBreakBefore/>
              <w:spacing w:before="240" w:after="200"/>
              <w:ind w:left="1620" w:right="-19" w:hanging="540"/>
              <w:outlineLvl w:val="4"/>
            </w:pPr>
            <w:r w:rsidRPr="0050581E">
              <w:t>(</w:t>
            </w:r>
            <w:r w:rsidR="00A20832" w:rsidRPr="0050581E">
              <w:t>i)</w:t>
            </w:r>
            <w:r w:rsidR="00A20832" w:rsidRPr="0050581E">
              <w:tab/>
              <w:t xml:space="preserve">se utilice o se copie para ser utilizado en la computadora para la cual fue adquirido </w:t>
            </w:r>
            <w:r w:rsidR="0004719E" w:rsidRPr="0050581E">
              <w:t xml:space="preserve">o con esa computadora </w:t>
            </w:r>
            <w:r w:rsidR="00A20832" w:rsidRPr="0050581E">
              <w:t xml:space="preserve">(si ello estuviese especificado en los requisitos técnicos o en la </w:t>
            </w:r>
            <w:r w:rsidR="00BC72E3" w:rsidRPr="0050581E">
              <w:t>O</w:t>
            </w:r>
            <w:r w:rsidR="00A20832" w:rsidRPr="0050581E">
              <w:t>ferta del Proveedor), y en una computadora de seguridad de la misma o similar capacidad, si la principal no funciona, y durante un período transitorio razonable en que se transfiera el uso entre la principal y la de seguridad;</w:t>
            </w:r>
          </w:p>
          <w:p w14:paraId="6F907B6F" w14:textId="79E338B1" w:rsidR="00A20832" w:rsidRPr="0050581E" w:rsidRDefault="008F4C93" w:rsidP="008F4C93">
            <w:pPr>
              <w:keepNext/>
              <w:keepLines/>
              <w:pageBreakBefore/>
              <w:spacing w:before="240" w:after="200"/>
              <w:ind w:left="1620" w:right="-19" w:hanging="540"/>
              <w:outlineLvl w:val="4"/>
            </w:pPr>
            <w:r w:rsidRPr="0050581E">
              <w:t>(</w:t>
            </w:r>
            <w:r w:rsidR="00A20832" w:rsidRPr="0050581E">
              <w:t>ii)</w:t>
            </w:r>
            <w:r w:rsidR="00A20832" w:rsidRPr="0050581E">
              <w:tab/>
              <w:t xml:space="preserve">se utilice o se copie para ser utilizado en una computadora de reemplazo o transferido a dicha computadora (el uso en la computadora original y la de reemplazo podrá ser simultáneo durante un período transitorio razonable), siempre que la computadora de reemplazo se encuentre dentro de la clase de computadora a la que se encuentra limitada la licencia según lo especificado en los requisitos técnicos o en la </w:t>
            </w:r>
            <w:r w:rsidR="00BC72E3" w:rsidRPr="0050581E">
              <w:t>O</w:t>
            </w:r>
            <w:r w:rsidR="00A20832" w:rsidRPr="0050581E">
              <w:t>ferta del Proveedor;</w:t>
            </w:r>
          </w:p>
          <w:p w14:paraId="14DC51C1" w14:textId="336AC53F" w:rsidR="00A20832" w:rsidRPr="0050581E" w:rsidRDefault="008F4C93" w:rsidP="008F4C93">
            <w:pPr>
              <w:pageBreakBefore/>
              <w:spacing w:after="200"/>
              <w:ind w:left="1620" w:right="-19" w:hanging="540"/>
              <w:rPr>
                <w:spacing w:val="-4"/>
              </w:rPr>
            </w:pPr>
            <w:r w:rsidRPr="0050581E">
              <w:t>(</w:t>
            </w:r>
            <w:r w:rsidR="00A20832" w:rsidRPr="0050581E">
              <w:t>iii)</w:t>
            </w:r>
            <w:r w:rsidR="00A20832" w:rsidRPr="0050581E">
              <w:tab/>
            </w:r>
            <w:r w:rsidR="00A20832" w:rsidRPr="0050581E">
              <w:rPr>
                <w:spacing w:val="-4"/>
              </w:rPr>
              <w:t xml:space="preserve">si la naturaleza del Sistema lo permite, sea accesible desde otras computadoras conectadas a la primaria o </w:t>
            </w:r>
            <w:r w:rsidR="00B17DA4" w:rsidRPr="0050581E">
              <w:rPr>
                <w:spacing w:val="-4"/>
              </w:rPr>
              <w:t xml:space="preserve">a </w:t>
            </w:r>
            <w:r w:rsidR="00A20832" w:rsidRPr="0050581E">
              <w:rPr>
                <w:spacing w:val="-4"/>
              </w:rPr>
              <w:t xml:space="preserve">la de seguridad mediante una red local o de área extendida o mecanismo similar, y pueda utilizarse o copiarse para ser utilizado en </w:t>
            </w:r>
            <w:r w:rsidR="00D86C23" w:rsidRPr="0050581E">
              <w:rPr>
                <w:spacing w:val="-4"/>
              </w:rPr>
              <w:t>esas</w:t>
            </w:r>
            <w:r w:rsidR="00A20832" w:rsidRPr="0050581E">
              <w:rPr>
                <w:spacing w:val="-4"/>
              </w:rPr>
              <w:t xml:space="preserve"> </w:t>
            </w:r>
            <w:r w:rsidR="00B17DA4" w:rsidRPr="0050581E">
              <w:rPr>
                <w:spacing w:val="-4"/>
              </w:rPr>
              <w:t xml:space="preserve">otras </w:t>
            </w:r>
            <w:r w:rsidR="00A20832" w:rsidRPr="0050581E">
              <w:rPr>
                <w:spacing w:val="-4"/>
              </w:rPr>
              <w:t>computadoras en la medida en que lo requiera dicho acceso;</w:t>
            </w:r>
          </w:p>
          <w:p w14:paraId="6339197A" w14:textId="4D382820" w:rsidR="00A20832" w:rsidRPr="0050581E" w:rsidRDefault="008F4C93" w:rsidP="008F4C93">
            <w:pPr>
              <w:keepNext/>
              <w:keepLines/>
              <w:pageBreakBefore/>
              <w:spacing w:before="240" w:after="200"/>
              <w:ind w:left="1620" w:right="-19" w:hanging="540"/>
              <w:outlineLvl w:val="4"/>
            </w:pPr>
            <w:r w:rsidRPr="0050581E">
              <w:lastRenderedPageBreak/>
              <w:t>(</w:t>
            </w:r>
            <w:r w:rsidR="00A20832" w:rsidRPr="0050581E">
              <w:t>iv)</w:t>
            </w:r>
            <w:r w:rsidR="00A20832" w:rsidRPr="0050581E">
              <w:tab/>
              <w:t>se reproduzca para fines de custodia o respaldo;</w:t>
            </w:r>
          </w:p>
          <w:p w14:paraId="20933849" w14:textId="157B8CEA" w:rsidR="00A20832" w:rsidRPr="0050581E" w:rsidRDefault="008F4C93" w:rsidP="008F4C93">
            <w:pPr>
              <w:keepNext/>
              <w:keepLines/>
              <w:pageBreakBefore/>
              <w:spacing w:before="240" w:after="200"/>
              <w:ind w:left="1620" w:right="-19" w:hanging="540"/>
              <w:outlineLvl w:val="4"/>
            </w:pPr>
            <w:r w:rsidRPr="0050581E">
              <w:t>(</w:t>
            </w:r>
            <w:r w:rsidR="00A20832" w:rsidRPr="0050581E">
              <w:t>v)</w:t>
            </w:r>
            <w:r w:rsidR="00A20832" w:rsidRPr="0050581E">
              <w:tab/>
              <w:t xml:space="preserve">se personalice, adapte y combine con otro </w:t>
            </w:r>
            <w:r w:rsidR="00F772EC" w:rsidRPr="0050581E">
              <w:t>software</w:t>
            </w:r>
            <w:r w:rsidR="00A20832" w:rsidRPr="0050581E">
              <w:t xml:space="preserve"> para uso del Comprador, siempre que los </w:t>
            </w:r>
            <w:r w:rsidR="00F772EC" w:rsidRPr="0050581E">
              <w:t>software</w:t>
            </w:r>
            <w:r w:rsidR="00A20832" w:rsidRPr="0050581E">
              <w:t xml:space="preserve"> derivados que incorporan una parte sustancial del </w:t>
            </w:r>
            <w:r w:rsidR="00F772EC" w:rsidRPr="0050581E">
              <w:t>software</w:t>
            </w:r>
            <w:r w:rsidR="00A20832" w:rsidRPr="0050581E">
              <w:t xml:space="preserve"> de uso restringido entregado estén sujetos a las mismas restricciones que las establecidas en este Contrato;</w:t>
            </w:r>
          </w:p>
          <w:p w14:paraId="4AE30FA0" w14:textId="517FF0BF" w:rsidR="00A20832" w:rsidRPr="0050581E" w:rsidRDefault="008F4C93" w:rsidP="008F4C93">
            <w:pPr>
              <w:keepNext/>
              <w:keepLines/>
              <w:pageBreakBefore/>
              <w:spacing w:before="240" w:after="200"/>
              <w:ind w:left="1627" w:right="-19" w:hanging="547"/>
              <w:outlineLvl w:val="4"/>
            </w:pPr>
            <w:r w:rsidRPr="0050581E">
              <w:t>(</w:t>
            </w:r>
            <w:r w:rsidR="00A20832" w:rsidRPr="0050581E">
              <w:t>vi)</w:t>
            </w:r>
            <w:r w:rsidR="00A20832" w:rsidRPr="0050581E">
              <w:tab/>
            </w:r>
            <w:r w:rsidR="00A20832" w:rsidRPr="0050581E">
              <w:rPr>
                <w:b/>
              </w:rPr>
              <w:t>a menos que en las CEC</w:t>
            </w:r>
            <w:r w:rsidR="00997CAB" w:rsidRPr="0050581E">
              <w:rPr>
                <w:b/>
              </w:rPr>
              <w:t xml:space="preserve"> se especifique otra cosa</w:t>
            </w:r>
            <w:r w:rsidR="00A20832" w:rsidRPr="0050581E">
              <w:t xml:space="preserve">, se dé a conocer a los prestadores de servicio técnico y sus subcontratistas, y se reproduzca para que estos lo utilicen (el Comprador podrá conceder una licencia </w:t>
            </w:r>
            <w:r w:rsidR="00B17DA4" w:rsidRPr="0050581E">
              <w:t xml:space="preserve">secundaria </w:t>
            </w:r>
            <w:r w:rsidR="00A20832" w:rsidRPr="0050581E">
              <w:t xml:space="preserve">a dichas personas para que utilicen el </w:t>
            </w:r>
            <w:r w:rsidR="00F772EC" w:rsidRPr="0050581E">
              <w:t>software</w:t>
            </w:r>
            <w:r w:rsidR="00A20832" w:rsidRPr="0050581E">
              <w:rPr>
                <w:i/>
              </w:rPr>
              <w:t xml:space="preserve"> </w:t>
            </w:r>
            <w:r w:rsidR="00A20832" w:rsidRPr="0050581E">
              <w:t>y lo copien para utilizarlo), en la medida razonablemente necesaria para que puedan cumplir con su contrato de prestación de servicio técnico, con sujeción a las mismas restricciones establecidas en este Contrato;</w:t>
            </w:r>
          </w:p>
          <w:p w14:paraId="03DB556E" w14:textId="034C03FF" w:rsidR="00A20832" w:rsidRPr="0050581E" w:rsidRDefault="008F4C93" w:rsidP="008F4C93">
            <w:pPr>
              <w:keepNext/>
              <w:keepLines/>
              <w:pageBreakBefore/>
              <w:spacing w:before="240" w:after="200"/>
              <w:ind w:left="1620" w:right="-19" w:hanging="540"/>
              <w:outlineLvl w:val="4"/>
            </w:pPr>
            <w:r w:rsidRPr="0050581E">
              <w:t>(</w:t>
            </w:r>
            <w:r w:rsidR="00A20832" w:rsidRPr="0050581E">
              <w:t>vii)</w:t>
            </w:r>
            <w:r w:rsidR="00A20832" w:rsidRPr="0050581E">
              <w:tab/>
            </w:r>
            <w:r w:rsidR="00A20832" w:rsidRPr="0050581E">
              <w:rPr>
                <w:b/>
              </w:rPr>
              <w:t>a menos que en las CEC</w:t>
            </w:r>
            <w:r w:rsidR="00997CAB" w:rsidRPr="0050581E">
              <w:rPr>
                <w:b/>
              </w:rPr>
              <w:t xml:space="preserve"> se especifique otra cosa</w:t>
            </w:r>
            <w:r w:rsidR="00A20832" w:rsidRPr="0050581E">
              <w:t>, SOLO se dé a conocer a las partes mencionadas y sea reproducido por estas para su uso.</w:t>
            </w:r>
            <w:r w:rsidR="00D310A5" w:rsidRPr="0050581E">
              <w:t xml:space="preserve"> </w:t>
            </w:r>
          </w:p>
        </w:tc>
      </w:tr>
      <w:tr w:rsidR="00A20832" w:rsidRPr="0050581E" w14:paraId="0188FD92" w14:textId="77777777" w:rsidTr="00C51F82">
        <w:tc>
          <w:tcPr>
            <w:tcW w:w="2552" w:type="dxa"/>
          </w:tcPr>
          <w:p w14:paraId="28C274B5" w14:textId="77777777" w:rsidR="00A20832" w:rsidRPr="0050581E" w:rsidRDefault="00A20832" w:rsidP="00A35BE3">
            <w:pPr>
              <w:spacing w:after="0"/>
              <w:jc w:val="left"/>
            </w:pPr>
          </w:p>
        </w:tc>
        <w:tc>
          <w:tcPr>
            <w:tcW w:w="6804" w:type="dxa"/>
          </w:tcPr>
          <w:p w14:paraId="47040D8F" w14:textId="3898A3D9" w:rsidR="00A20832" w:rsidRPr="0050581E" w:rsidRDefault="00A20832" w:rsidP="00C51F82">
            <w:pPr>
              <w:keepNext/>
              <w:keepLines/>
              <w:spacing w:before="240" w:after="200"/>
              <w:ind w:left="540" w:right="-19" w:hanging="540"/>
              <w:outlineLvl w:val="4"/>
            </w:pPr>
            <w:r w:rsidRPr="0050581E">
              <w:t>1</w:t>
            </w:r>
            <w:r w:rsidR="00811477">
              <w:t>7</w:t>
            </w:r>
            <w:r w:rsidRPr="0050581E">
              <w:t>.2</w:t>
            </w:r>
            <w:r w:rsidRPr="0050581E">
              <w:tab/>
              <w:t xml:space="preserve">El Proveedor tiene derecho a inspeccionar el </w:t>
            </w:r>
            <w:r w:rsidR="00F772EC" w:rsidRPr="0050581E">
              <w:t>software</w:t>
            </w:r>
            <w:r w:rsidRPr="0050581E">
              <w:rPr>
                <w:i/>
              </w:rPr>
              <w:t xml:space="preserve"> </w:t>
            </w:r>
            <w:r w:rsidRPr="0050581E">
              <w:t xml:space="preserve">estándar para verificar que cumpla con los acuerdos de licencia mencionados. </w:t>
            </w:r>
            <w:r w:rsidRPr="0050581E">
              <w:rPr>
                <w:b/>
              </w:rPr>
              <w:t>A menos que en las CEC</w:t>
            </w:r>
            <w:r w:rsidR="00997CAB" w:rsidRPr="0050581E">
              <w:rPr>
                <w:b/>
              </w:rPr>
              <w:t xml:space="preserve"> se especifique otra cosa</w:t>
            </w:r>
            <w:r w:rsidRPr="0050581E">
              <w:t xml:space="preserve">, el Comprador pondrá a disposición del Proveedor, dentro de los siete (7) </w:t>
            </w:r>
            <w:r w:rsidR="00EA03EE" w:rsidRPr="0050581E">
              <w:t xml:space="preserve">días </w:t>
            </w:r>
            <w:r w:rsidRPr="0050581E">
              <w:t xml:space="preserve">posteriores a la fecha de la correspondiente solicitud por escrito, registros precisos y actualizados del número de copias y su ubicación, el número de usuarios autorizados o cualquier otro dato pertinente que sea necesario para demostrar que el uso del </w:t>
            </w:r>
            <w:r w:rsidR="00F772EC" w:rsidRPr="0050581E">
              <w:t>software</w:t>
            </w:r>
            <w:r w:rsidRPr="0050581E">
              <w:rPr>
                <w:i/>
              </w:rPr>
              <w:t xml:space="preserve"> </w:t>
            </w:r>
            <w:r w:rsidRPr="0050581E">
              <w:t xml:space="preserve">estándar se ajusta al acuerdo de licencia. Únicamente en el caso de que el Comprador y el Proveedor lo acuerden expresamente por escrito, el Comprador permitirá, en el marco de un proceso previamente acordado y especificado, la ejecución de funciones integradas del </w:t>
            </w:r>
            <w:r w:rsidR="00F772EC" w:rsidRPr="0050581E">
              <w:t>software</w:t>
            </w:r>
            <w:r w:rsidRPr="0050581E">
              <w:rPr>
                <w:i/>
              </w:rPr>
              <w:t xml:space="preserve"> </w:t>
            </w:r>
            <w:r w:rsidRPr="0050581E">
              <w:t xml:space="preserve">bajo el control del Proveedor, y la transmisión sin restricciones de la información resultante sobre el uso del </w:t>
            </w:r>
            <w:r w:rsidR="00F772EC" w:rsidRPr="0050581E">
              <w:t>software</w:t>
            </w:r>
            <w:r w:rsidRPr="0050581E">
              <w:rPr>
                <w:i/>
              </w:rPr>
              <w:t>.</w:t>
            </w:r>
          </w:p>
        </w:tc>
      </w:tr>
      <w:tr w:rsidR="00A20832" w:rsidRPr="0050581E" w14:paraId="7724A25D" w14:textId="77777777" w:rsidTr="00C51F82">
        <w:trPr>
          <w:cantSplit/>
        </w:trPr>
        <w:tc>
          <w:tcPr>
            <w:tcW w:w="2552" w:type="dxa"/>
          </w:tcPr>
          <w:p w14:paraId="7F747C9D" w14:textId="52D27EBE" w:rsidR="00A20832" w:rsidRPr="0050581E" w:rsidRDefault="00A20832" w:rsidP="00A35BE3">
            <w:pPr>
              <w:pStyle w:val="Head62"/>
            </w:pPr>
            <w:bookmarkStart w:id="810" w:name="_Toc277233337"/>
            <w:bookmarkStart w:id="811" w:name="_Toc488959036"/>
            <w:r w:rsidRPr="0050581E">
              <w:lastRenderedPageBreak/>
              <w:t>1</w:t>
            </w:r>
            <w:r w:rsidR="00811477">
              <w:t>8</w:t>
            </w:r>
            <w:r w:rsidRPr="0050581E">
              <w:t>.</w:t>
            </w:r>
            <w:r w:rsidRPr="0050581E">
              <w:tab/>
              <w:t>Confidencialidad de la información</w:t>
            </w:r>
            <w:bookmarkEnd w:id="810"/>
            <w:bookmarkEnd w:id="811"/>
          </w:p>
        </w:tc>
        <w:tc>
          <w:tcPr>
            <w:tcW w:w="6804" w:type="dxa"/>
          </w:tcPr>
          <w:p w14:paraId="32DD842E" w14:textId="2E5E12CE" w:rsidR="00A20832" w:rsidRPr="0050581E" w:rsidRDefault="00A20832" w:rsidP="00C51F82">
            <w:pPr>
              <w:keepNext/>
              <w:keepLines/>
              <w:spacing w:before="240" w:after="200"/>
              <w:ind w:left="540" w:right="-19" w:hanging="540"/>
              <w:outlineLvl w:val="4"/>
            </w:pPr>
            <w:r w:rsidRPr="0050581E">
              <w:t>1</w:t>
            </w:r>
            <w:r w:rsidR="00811477">
              <w:t>8</w:t>
            </w:r>
            <w:r w:rsidRPr="0050581E">
              <w:t>.1</w:t>
            </w:r>
            <w:r w:rsidRPr="0050581E">
              <w:tab/>
            </w:r>
            <w:r w:rsidRPr="0050581E">
              <w:rPr>
                <w:b/>
              </w:rPr>
              <w:t>A menos que en las CEC</w:t>
            </w:r>
            <w:r w:rsidR="00997CAB" w:rsidRPr="0050581E">
              <w:rPr>
                <w:b/>
              </w:rPr>
              <w:t xml:space="preserve"> se especifique otra cosa</w:t>
            </w:r>
            <w:r w:rsidRPr="0050581E">
              <w:t xml:space="preserve">, la “Parte Receptora” (ya sea el Comprador o el Proveedor) mantendrá en estricta confidencialidad y no divulgará a terceros sin el consentimiento de la otra parte </w:t>
            </w:r>
            <w:r w:rsidR="002132B8" w:rsidRPr="0050581E">
              <w:t xml:space="preserve">de este Contrato </w:t>
            </w:r>
            <w:r w:rsidRPr="0050581E">
              <w:t xml:space="preserve">(la “Parte Reveladora”) documentos, datos u otra información de naturaleza confidencial (“información confidencial”) relacionada con este Contrato y proporcionada directa o indirectamente por la Parte Reveladora antes de su ejecución, durante dicho proceso </w:t>
            </w:r>
            <w:r w:rsidR="002132B8" w:rsidRPr="0050581E">
              <w:t>o</w:t>
            </w:r>
            <w:r w:rsidRPr="0050581E">
              <w:t xml:space="preserve"> luego de su </w:t>
            </w:r>
            <w:r w:rsidR="002132B8" w:rsidRPr="0050581E">
              <w:t>extinción</w:t>
            </w:r>
            <w:r w:rsidRPr="0050581E">
              <w:t>.</w:t>
            </w:r>
          </w:p>
        </w:tc>
      </w:tr>
      <w:tr w:rsidR="00A20832" w:rsidRPr="0050581E" w14:paraId="6092A33A" w14:textId="77777777" w:rsidTr="00C51F82">
        <w:tc>
          <w:tcPr>
            <w:tcW w:w="2552" w:type="dxa"/>
          </w:tcPr>
          <w:p w14:paraId="5375B8D4" w14:textId="77777777" w:rsidR="00A20832" w:rsidRPr="0050581E" w:rsidRDefault="00A20832" w:rsidP="00A35BE3">
            <w:pPr>
              <w:spacing w:after="0"/>
              <w:jc w:val="left"/>
            </w:pPr>
          </w:p>
        </w:tc>
        <w:tc>
          <w:tcPr>
            <w:tcW w:w="6804" w:type="dxa"/>
          </w:tcPr>
          <w:p w14:paraId="66407E58" w14:textId="40EED37A" w:rsidR="00A20832" w:rsidRPr="0050581E" w:rsidRDefault="00A20832" w:rsidP="00C51F82">
            <w:pPr>
              <w:keepNext/>
              <w:keepLines/>
              <w:spacing w:before="240" w:after="200"/>
              <w:ind w:left="547" w:right="-19" w:hanging="547"/>
              <w:outlineLvl w:val="4"/>
            </w:pPr>
            <w:r w:rsidRPr="0050581E">
              <w:t>1</w:t>
            </w:r>
            <w:r w:rsidR="00811477">
              <w:t>8</w:t>
            </w:r>
            <w:r w:rsidRPr="0050581E">
              <w:t>.2</w:t>
            </w:r>
            <w:r w:rsidRPr="0050581E">
              <w:tab/>
              <w:t>A los fines de lo dispuesto en la cláusula 1</w:t>
            </w:r>
            <w:r w:rsidR="00811477">
              <w:t>8</w:t>
            </w:r>
            <w:r w:rsidRPr="0050581E">
              <w:t xml:space="preserve">.1 de las CGC, se considerará que el Proveedor es la Parte Receptora de información confidencial generada por él mismo durante el cumplimiento de sus obligaciones derivadas del Contrato y relacionada con las </w:t>
            </w:r>
            <w:r w:rsidR="00E83983" w:rsidRPr="0050581E">
              <w:t>actividades comerciales</w:t>
            </w:r>
            <w:r w:rsidRPr="0050581E">
              <w:t>, las finanzas, los proveedores, los empleados y otros contactos del Comprador o el uso del Sistema por parte del Comprador.</w:t>
            </w:r>
          </w:p>
          <w:p w14:paraId="3E17EAE4" w14:textId="4B432854" w:rsidR="00A20832" w:rsidRPr="0050581E" w:rsidRDefault="00A20832" w:rsidP="00C51F82">
            <w:pPr>
              <w:keepNext/>
              <w:keepLines/>
              <w:spacing w:before="240" w:after="200"/>
              <w:ind w:left="540" w:right="-19" w:hanging="540"/>
              <w:outlineLvl w:val="4"/>
            </w:pPr>
            <w:r w:rsidRPr="0050581E">
              <w:t>1</w:t>
            </w:r>
            <w:r w:rsidR="00811477">
              <w:t>8</w:t>
            </w:r>
            <w:r w:rsidRPr="0050581E">
              <w:t>.3</w:t>
            </w:r>
            <w:r w:rsidRPr="0050581E">
              <w:tab/>
              <w:t>No obstante lo dispuesto en las cláusulas 1</w:t>
            </w:r>
            <w:r w:rsidR="00811477">
              <w:t>8</w:t>
            </w:r>
            <w:r w:rsidRPr="0050581E">
              <w:t>.1 y 1</w:t>
            </w:r>
            <w:r w:rsidR="00811477">
              <w:t>8</w:t>
            </w:r>
            <w:r w:rsidRPr="0050581E">
              <w:t xml:space="preserve">.2 de </w:t>
            </w:r>
            <w:r w:rsidR="00227FC3" w:rsidRPr="0050581E">
              <w:br/>
            </w:r>
            <w:r w:rsidRPr="0050581E">
              <w:t>las CGC:</w:t>
            </w:r>
          </w:p>
          <w:p w14:paraId="369AFA28" w14:textId="729729CD" w:rsidR="00A20832" w:rsidRPr="0050581E" w:rsidRDefault="00227FC3" w:rsidP="00C51F82">
            <w:pPr>
              <w:keepNext/>
              <w:keepLines/>
              <w:spacing w:before="240" w:after="200"/>
              <w:ind w:left="1094" w:right="-19" w:hanging="547"/>
              <w:outlineLvl w:val="4"/>
            </w:pPr>
            <w:r w:rsidRPr="0050581E">
              <w:t>(</w:t>
            </w:r>
            <w:r w:rsidR="00A20832" w:rsidRPr="0050581E">
              <w:t>a)</w:t>
            </w:r>
            <w:r w:rsidR="00A20832" w:rsidRPr="0050581E">
              <w:tab/>
              <w:t xml:space="preserve">el Proveedor podrá proporcionar a su </w:t>
            </w:r>
            <w:r w:rsidR="00A07C8B" w:rsidRPr="0050581E">
              <w:t>s</w:t>
            </w:r>
            <w:r w:rsidR="00A20832" w:rsidRPr="0050581E">
              <w:t>ubcontratista información confidencial del Comprador en la medida en que esta sea razonablemente necesaria para que pueda cumplir con el trabajo asignado en el marco del Contrato;</w:t>
            </w:r>
          </w:p>
          <w:p w14:paraId="727B9563" w14:textId="19CD8EF8" w:rsidR="00A20832" w:rsidRPr="0050581E" w:rsidRDefault="00227FC3" w:rsidP="00C51F82">
            <w:pPr>
              <w:spacing w:after="200"/>
              <w:ind w:left="1080" w:right="-19" w:hanging="540"/>
              <w:rPr>
                <w:spacing w:val="-2"/>
              </w:rPr>
            </w:pPr>
            <w:r w:rsidRPr="0050581E">
              <w:rPr>
                <w:spacing w:val="-2"/>
              </w:rPr>
              <w:t>(</w:t>
            </w:r>
            <w:r w:rsidR="00A20832" w:rsidRPr="0050581E">
              <w:rPr>
                <w:spacing w:val="-2"/>
              </w:rPr>
              <w:t>b)</w:t>
            </w:r>
            <w:r w:rsidR="00A20832" w:rsidRPr="0050581E">
              <w:rPr>
                <w:spacing w:val="-2"/>
              </w:rPr>
              <w:tab/>
              <w:t xml:space="preserve">el Comprador podrá proporcionar información confidencial </w:t>
            </w:r>
            <w:r w:rsidR="00E83983" w:rsidRPr="0050581E">
              <w:rPr>
                <w:spacing w:val="-2"/>
              </w:rPr>
              <w:t>de</w:t>
            </w:r>
            <w:r w:rsidR="00A20832" w:rsidRPr="0050581E">
              <w:rPr>
                <w:spacing w:val="-2"/>
              </w:rPr>
              <w:t xml:space="preserve">l Proveedor: </w:t>
            </w:r>
            <w:r w:rsidRPr="0050581E">
              <w:rPr>
                <w:spacing w:val="-2"/>
              </w:rPr>
              <w:t>(</w:t>
            </w:r>
            <w:r w:rsidR="00A20832" w:rsidRPr="0050581E">
              <w:rPr>
                <w:spacing w:val="-2"/>
              </w:rPr>
              <w:t xml:space="preserve">i) a sus prestadores de apoyo técnico y sus subcontratistas en la medida en que dicha información sea razonablemente necesaria para que estos puedan cumplir con su trabajo en el marco de los contratos de prestación de apoyo técnico, y </w:t>
            </w:r>
            <w:r w:rsidRPr="0050581E">
              <w:rPr>
                <w:spacing w:val="-2"/>
              </w:rPr>
              <w:t>(</w:t>
            </w:r>
            <w:r w:rsidR="00A20832" w:rsidRPr="0050581E">
              <w:rPr>
                <w:spacing w:val="-2"/>
              </w:rPr>
              <w:t>ii) a sus filiales y subsidiarias,</w:t>
            </w:r>
          </w:p>
          <w:p w14:paraId="0A1EF466" w14:textId="6A6EEC84" w:rsidR="00A20832" w:rsidRPr="0050581E" w:rsidRDefault="00A20832" w:rsidP="00C51F82">
            <w:pPr>
              <w:keepNext/>
              <w:keepLines/>
              <w:spacing w:before="240" w:after="200"/>
              <w:ind w:left="540" w:right="-19"/>
              <w:outlineLvl w:val="4"/>
            </w:pPr>
            <w:r w:rsidRPr="0050581E">
              <w:t xml:space="preserve">en cuyo caso la Parte Receptora garantizará que la persona a la que proporcione información confidencial de la Parte Reveladora conozca las obligaciones de la Parte Receptora en virtud de lo dispuesto en </w:t>
            </w:r>
            <w:r w:rsidR="00CE1976" w:rsidRPr="0050581E">
              <w:t xml:space="preserve">esta </w:t>
            </w:r>
            <w:r w:rsidRPr="0050581E">
              <w:t>cláusula 1</w:t>
            </w:r>
            <w:r w:rsidR="00811477">
              <w:t>8</w:t>
            </w:r>
            <w:r w:rsidRPr="0050581E">
              <w:t xml:space="preserve"> de </w:t>
            </w:r>
            <w:r w:rsidR="00CE1976" w:rsidRPr="0050581E">
              <w:t xml:space="preserve">las </w:t>
            </w:r>
            <w:r w:rsidRPr="0050581E">
              <w:t>CGC, y cumpla con dichas obligaciones, como si reemplazara a la Parte Receptora en el marco del Contrato.</w:t>
            </w:r>
          </w:p>
        </w:tc>
      </w:tr>
      <w:tr w:rsidR="00A20832" w:rsidRPr="0050581E" w14:paraId="0229488F" w14:textId="77777777" w:rsidTr="00C51F82">
        <w:tc>
          <w:tcPr>
            <w:tcW w:w="2552" w:type="dxa"/>
          </w:tcPr>
          <w:p w14:paraId="748CCE6B" w14:textId="77777777" w:rsidR="00A20832" w:rsidRPr="0050581E" w:rsidRDefault="00A20832" w:rsidP="00A35BE3">
            <w:pPr>
              <w:spacing w:after="0"/>
              <w:jc w:val="left"/>
            </w:pPr>
          </w:p>
        </w:tc>
        <w:tc>
          <w:tcPr>
            <w:tcW w:w="6804" w:type="dxa"/>
          </w:tcPr>
          <w:p w14:paraId="58D7E3B8" w14:textId="3C74612A" w:rsidR="00A20832" w:rsidRPr="0050581E" w:rsidRDefault="00A20832" w:rsidP="00C51F82">
            <w:pPr>
              <w:keepNext/>
              <w:keepLines/>
              <w:spacing w:before="240" w:after="200"/>
              <w:ind w:left="540" w:right="-19" w:hanging="540"/>
              <w:outlineLvl w:val="4"/>
            </w:pPr>
            <w:r w:rsidRPr="0050581E">
              <w:t>1</w:t>
            </w:r>
            <w:r w:rsidR="00811477">
              <w:t>8</w:t>
            </w:r>
            <w:r w:rsidRPr="0050581E">
              <w:t>.4</w:t>
            </w:r>
            <w:r w:rsidRPr="0050581E">
              <w:tab/>
              <w:t xml:space="preserve">El Comprador no podrá, sin obtener previamente el consentimiento escrito del Proveedor, utilizar la información confidencial recibida de este para ningún otro fin que no sea la operación, el mantenimiento y el desarrollo ulterior del Sistema. </w:t>
            </w:r>
            <w:r w:rsidR="00CE1976" w:rsidRPr="0050581E">
              <w:t>Por su parte</w:t>
            </w:r>
            <w:r w:rsidRPr="0050581E">
              <w:t>, el Proveedor no podrá, sin obtener previamente el consentimiento del Comprador, utilizar la información confidencial recibida de este para ningún otro fin que no sean los requeridos para el cumplimiento del Contrato.</w:t>
            </w:r>
            <w:r w:rsidR="00D310A5" w:rsidRPr="0050581E">
              <w:t xml:space="preserve"> </w:t>
            </w:r>
          </w:p>
          <w:p w14:paraId="6D47E5A1" w14:textId="5474C1B0" w:rsidR="00A20832" w:rsidRPr="0050581E" w:rsidRDefault="00A20832" w:rsidP="00C51F82">
            <w:pPr>
              <w:spacing w:after="200"/>
              <w:ind w:left="540" w:right="-19" w:hanging="540"/>
            </w:pPr>
            <w:r w:rsidRPr="0050581E">
              <w:t>1</w:t>
            </w:r>
            <w:r w:rsidR="00811477">
              <w:t>8</w:t>
            </w:r>
            <w:r w:rsidRPr="0050581E">
              <w:t>.5</w:t>
            </w:r>
            <w:r w:rsidRPr="0050581E">
              <w:tab/>
              <w:t xml:space="preserve">Sin embargo, la obligación de una de las partes conforme a </w:t>
            </w:r>
            <w:r w:rsidR="00227FC3" w:rsidRPr="0050581E">
              <w:br/>
            </w:r>
            <w:r w:rsidRPr="0050581E">
              <w:t>las cláusulas 1</w:t>
            </w:r>
            <w:r w:rsidR="008546AD">
              <w:t>8</w:t>
            </w:r>
            <w:r w:rsidRPr="0050581E">
              <w:t>.1 a 1</w:t>
            </w:r>
            <w:r w:rsidR="008546AD">
              <w:t>8</w:t>
            </w:r>
            <w:r w:rsidRPr="0050581E">
              <w:t>.4 precedentes no se aplicará a la información que:</w:t>
            </w:r>
          </w:p>
          <w:p w14:paraId="7A413EE1" w14:textId="0476CDAE" w:rsidR="00A20832" w:rsidRPr="0050581E" w:rsidRDefault="00227FC3" w:rsidP="00C51F82">
            <w:pPr>
              <w:keepNext/>
              <w:keepLines/>
              <w:spacing w:before="240" w:after="200"/>
              <w:ind w:left="1080" w:right="-19" w:hanging="536"/>
              <w:outlineLvl w:val="4"/>
            </w:pPr>
            <w:r w:rsidRPr="0050581E">
              <w:t>(</w:t>
            </w:r>
            <w:r w:rsidR="00A20832" w:rsidRPr="0050581E">
              <w:t>a)</w:t>
            </w:r>
            <w:r w:rsidR="00A20832" w:rsidRPr="0050581E">
              <w:tab/>
            </w:r>
            <w:r w:rsidR="00CE1976" w:rsidRPr="0050581E">
              <w:t>a</w:t>
            </w:r>
            <w:r w:rsidR="00A20832" w:rsidRPr="0050581E">
              <w:t>hora o más adelante pase a ser de dominio público sin que medie falta de la Parte Receptora;</w:t>
            </w:r>
          </w:p>
          <w:p w14:paraId="3416456F" w14:textId="53C979D1" w:rsidR="00A20832" w:rsidRPr="0050581E" w:rsidRDefault="00227FC3" w:rsidP="00C51F82">
            <w:pPr>
              <w:keepNext/>
              <w:keepLines/>
              <w:spacing w:before="240" w:after="200"/>
              <w:ind w:left="1080" w:right="-19" w:hanging="536"/>
              <w:outlineLvl w:val="4"/>
            </w:pPr>
            <w:r w:rsidRPr="0050581E">
              <w:t>(</w:t>
            </w:r>
            <w:r w:rsidR="00A20832" w:rsidRPr="0050581E">
              <w:t>b)</w:t>
            </w:r>
            <w:r w:rsidR="00A20832" w:rsidRPr="0050581E">
              <w:tab/>
              <w:t>pued</w:t>
            </w:r>
            <w:r w:rsidR="00CE1976" w:rsidRPr="0050581E">
              <w:t>a</w:t>
            </w:r>
            <w:r w:rsidR="00A20832" w:rsidRPr="0050581E">
              <w:t xml:space="preserve"> comprobarse que estaba en posesión de la Parte Receptora en el momento en que fue divulgada y </w:t>
            </w:r>
            <w:r w:rsidR="00CE1976" w:rsidRPr="0050581E">
              <w:t xml:space="preserve">que </w:t>
            </w:r>
            <w:r w:rsidR="00A20832" w:rsidRPr="0050581E">
              <w:t>no fue obtenida previamente directa o indirectamente de la Parte Reveladora;</w:t>
            </w:r>
          </w:p>
          <w:p w14:paraId="55728B5D" w14:textId="0046CE77" w:rsidR="00A20832" w:rsidRPr="0050581E" w:rsidRDefault="00227FC3" w:rsidP="00C51F82">
            <w:pPr>
              <w:keepNext/>
              <w:keepLines/>
              <w:spacing w:before="240" w:after="200"/>
              <w:ind w:left="1080" w:right="-19" w:hanging="536"/>
              <w:outlineLvl w:val="4"/>
            </w:pPr>
            <w:r w:rsidRPr="0050581E">
              <w:t>(</w:t>
            </w:r>
            <w:r w:rsidR="00A20832" w:rsidRPr="0050581E">
              <w:t>c)</w:t>
            </w:r>
            <w:r w:rsidR="00A20832" w:rsidRPr="0050581E">
              <w:tab/>
              <w:t>pase a estar legítimamente a disposición de la Parte Receptora por obra de un tercero no sujeto a ninguna obligación de confidencialidad.</w:t>
            </w:r>
          </w:p>
          <w:p w14:paraId="26595909" w14:textId="4EEBA0BA" w:rsidR="00A20832" w:rsidRPr="0050581E" w:rsidRDefault="00A20832" w:rsidP="00C51F82">
            <w:pPr>
              <w:keepNext/>
              <w:keepLines/>
              <w:spacing w:before="240" w:after="200"/>
              <w:ind w:left="540" w:right="-19" w:hanging="540"/>
              <w:outlineLvl w:val="4"/>
            </w:pPr>
            <w:r w:rsidRPr="0050581E">
              <w:t>1</w:t>
            </w:r>
            <w:r w:rsidR="008546AD">
              <w:t>8</w:t>
            </w:r>
            <w:r w:rsidRPr="0050581E">
              <w:t>.6</w:t>
            </w:r>
            <w:r w:rsidRPr="0050581E">
              <w:tab/>
              <w:t>Las disposiciones precedentes de esta cláusula 1</w:t>
            </w:r>
            <w:r w:rsidR="008546AD">
              <w:t>8</w:t>
            </w:r>
            <w:r w:rsidRPr="0050581E">
              <w:t xml:space="preserve"> de las CGC no modificarán de modo alguno ningún compromiso de confidencialidad asumido por cualquiera de las partes antes de la fecha del Contrato con respecto al Sistema o a cualquier parte de este.</w:t>
            </w:r>
          </w:p>
          <w:p w14:paraId="4CB97779" w14:textId="52AEE999" w:rsidR="00A20832" w:rsidRPr="0050581E" w:rsidRDefault="00A20832" w:rsidP="00C51F82">
            <w:pPr>
              <w:keepNext/>
              <w:keepLines/>
              <w:spacing w:before="240" w:after="200"/>
              <w:ind w:left="540" w:right="-19" w:hanging="540"/>
              <w:outlineLvl w:val="4"/>
            </w:pPr>
            <w:r w:rsidRPr="0050581E">
              <w:t>1</w:t>
            </w:r>
            <w:r w:rsidR="008546AD">
              <w:t>8</w:t>
            </w:r>
            <w:r w:rsidRPr="0050581E">
              <w:t>.7</w:t>
            </w:r>
            <w:r w:rsidRPr="0050581E">
              <w:tab/>
            </w:r>
            <w:r w:rsidRPr="0050581E">
              <w:rPr>
                <w:b/>
              </w:rPr>
              <w:t>A menos que en las CEC</w:t>
            </w:r>
            <w:r w:rsidR="00997CAB" w:rsidRPr="0050581E">
              <w:rPr>
                <w:b/>
              </w:rPr>
              <w:t xml:space="preserve"> se especifique otra cosa</w:t>
            </w:r>
            <w:r w:rsidRPr="0050581E">
              <w:rPr>
                <w:b/>
              </w:rPr>
              <w:t>,</w:t>
            </w:r>
            <w:r w:rsidRPr="0050581E">
              <w:t xml:space="preserve"> las disposiciones de </w:t>
            </w:r>
            <w:r w:rsidR="00CE1976" w:rsidRPr="0050581E">
              <w:t xml:space="preserve">esta </w:t>
            </w:r>
            <w:r w:rsidRPr="0050581E">
              <w:t>cláusula 1</w:t>
            </w:r>
            <w:r w:rsidR="008546AD">
              <w:t>8</w:t>
            </w:r>
            <w:r w:rsidRPr="0050581E">
              <w:t xml:space="preserve"> de </w:t>
            </w:r>
            <w:r w:rsidR="00CE1976" w:rsidRPr="0050581E">
              <w:t xml:space="preserve">las </w:t>
            </w:r>
            <w:r w:rsidRPr="0050581E">
              <w:t xml:space="preserve">CGC seguirán vigentes durante tres (3) años luego de la </w:t>
            </w:r>
            <w:r w:rsidR="00CE1976" w:rsidRPr="0050581E">
              <w:t>extinción</w:t>
            </w:r>
            <w:r w:rsidRPr="0050581E">
              <w:t>, por la razón que sea, del Contrato.</w:t>
            </w:r>
          </w:p>
        </w:tc>
      </w:tr>
    </w:tbl>
    <w:p w14:paraId="04D14323" w14:textId="7FCEB345" w:rsidR="00A20832" w:rsidRPr="0050581E" w:rsidRDefault="00A20832" w:rsidP="00A20832">
      <w:pPr>
        <w:pStyle w:val="Head61"/>
      </w:pPr>
      <w:bookmarkStart w:id="812" w:name="_Toc277233338"/>
      <w:bookmarkStart w:id="813" w:name="_Toc488959037"/>
      <w:r w:rsidRPr="0050581E">
        <w:lastRenderedPageBreak/>
        <w:t xml:space="preserve">E. </w:t>
      </w:r>
      <w:r w:rsidR="00157A4B" w:rsidRPr="0050581E">
        <w:t xml:space="preserve"> </w:t>
      </w:r>
      <w:r w:rsidRPr="0050581E">
        <w:t>Suministro, instalación, prueba, puesta en servicio y aceptación del Sistema</w:t>
      </w:r>
      <w:bookmarkEnd w:id="812"/>
      <w:bookmarkEnd w:id="813"/>
    </w:p>
    <w:tbl>
      <w:tblPr>
        <w:tblW w:w="0" w:type="auto"/>
        <w:tblLayout w:type="fixed"/>
        <w:tblLook w:val="0000" w:firstRow="0" w:lastRow="0" w:firstColumn="0" w:lastColumn="0" w:noHBand="0" w:noVBand="0"/>
      </w:tblPr>
      <w:tblGrid>
        <w:gridCol w:w="2552"/>
        <w:gridCol w:w="6804"/>
      </w:tblGrid>
      <w:tr w:rsidR="00A20832" w:rsidRPr="0050581E" w14:paraId="63C24BAD" w14:textId="77777777" w:rsidTr="00227FC3">
        <w:tc>
          <w:tcPr>
            <w:tcW w:w="2552" w:type="dxa"/>
          </w:tcPr>
          <w:p w14:paraId="6B093722" w14:textId="1B446DFF" w:rsidR="00A20832" w:rsidRPr="0050581E" w:rsidRDefault="00A20832" w:rsidP="00A35BE3">
            <w:pPr>
              <w:pStyle w:val="Head62"/>
            </w:pPr>
            <w:bookmarkStart w:id="814" w:name="_Toc277233339"/>
            <w:bookmarkStart w:id="815" w:name="_Toc488959038"/>
            <w:r w:rsidRPr="0050581E">
              <w:t>1</w:t>
            </w:r>
            <w:r w:rsidR="008546AD">
              <w:t>9</w:t>
            </w:r>
            <w:r w:rsidRPr="0050581E">
              <w:t>.</w:t>
            </w:r>
            <w:r w:rsidRPr="0050581E">
              <w:tab/>
              <w:t>Representantes</w:t>
            </w:r>
            <w:bookmarkEnd w:id="814"/>
            <w:bookmarkEnd w:id="815"/>
          </w:p>
        </w:tc>
        <w:tc>
          <w:tcPr>
            <w:tcW w:w="6804" w:type="dxa"/>
          </w:tcPr>
          <w:p w14:paraId="5B9504A2" w14:textId="04A6EA2A" w:rsidR="00A20832" w:rsidRPr="0050581E" w:rsidRDefault="00A20832" w:rsidP="00227FC3">
            <w:pPr>
              <w:keepNext/>
              <w:keepLines/>
              <w:spacing w:before="240" w:after="200"/>
              <w:ind w:left="547" w:right="-19" w:hanging="547"/>
              <w:outlineLvl w:val="4"/>
            </w:pPr>
            <w:r w:rsidRPr="0050581E">
              <w:t>1</w:t>
            </w:r>
            <w:r w:rsidR="008546AD">
              <w:t>9</w:t>
            </w:r>
            <w:r w:rsidRPr="0050581E">
              <w:t>.1</w:t>
            </w:r>
            <w:r w:rsidRPr="0050581E">
              <w:tab/>
              <w:t>Gerente de proyecto</w:t>
            </w:r>
          </w:p>
          <w:p w14:paraId="7EDF9E21" w14:textId="357D6640" w:rsidR="00A20832" w:rsidRPr="0050581E" w:rsidRDefault="00A20832" w:rsidP="00227FC3">
            <w:pPr>
              <w:keepNext/>
              <w:keepLines/>
              <w:spacing w:before="240" w:after="200"/>
              <w:ind w:left="540" w:right="-19"/>
              <w:outlineLvl w:val="4"/>
            </w:pPr>
            <w:r w:rsidRPr="0050581E">
              <w:t xml:space="preserve">Si el gerente de proyecto no ha sido designado en el Contrato, el Comprador procederá a su nombramiento dentro de los catorce (14) días posteriores a la fecha </w:t>
            </w:r>
            <w:r w:rsidR="008B6E41" w:rsidRPr="0050581E">
              <w:t xml:space="preserve">de entrada en vigor </w:t>
            </w:r>
            <w:r w:rsidRPr="0050581E">
              <w:t xml:space="preserve">y notificará su nombre por escrito al Proveedor. El </w:t>
            </w:r>
            <w:r w:rsidR="00BC60BC" w:rsidRPr="0050581E">
              <w:t xml:space="preserve">Comprador </w:t>
            </w:r>
            <w:r w:rsidRPr="0050581E">
              <w:t xml:space="preserve">podrá oportunamente designar gerente de proyecto a otra persona en sustitución de la persona designada </w:t>
            </w:r>
            <w:r w:rsidR="00CE1976" w:rsidRPr="0050581E">
              <w:t>con anterioridad</w:t>
            </w:r>
            <w:r w:rsidRPr="0050581E">
              <w:t xml:space="preserve">, y comunicará sin demora el nombre de esa persona al Proveedor. Tal nombramiento no se hará en un momento o de un modo que perjudique el progreso de los trabajos en el Sistema. El nombramiento solo será efectivo cuando el </w:t>
            </w:r>
            <w:r w:rsidR="00086489" w:rsidRPr="0050581E">
              <w:t xml:space="preserve">Proveedor </w:t>
            </w:r>
            <w:r w:rsidRPr="0050581E">
              <w:t xml:space="preserve">reciba la notificación correspondiente. </w:t>
            </w:r>
            <w:r w:rsidRPr="0050581E">
              <w:rPr>
                <w:b/>
              </w:rPr>
              <w:t>A menos que en las CEC</w:t>
            </w:r>
            <w:r w:rsidRPr="0050581E">
              <w:t xml:space="preserve"> </w:t>
            </w:r>
            <w:r w:rsidR="00997CAB" w:rsidRPr="0050581E">
              <w:rPr>
                <w:b/>
              </w:rPr>
              <w:t xml:space="preserve">se especifique otra cosa </w:t>
            </w:r>
            <w:r w:rsidRPr="0050581E">
              <w:t>(si las hubiera), el gerente de proyecto tendrá la autoridad de representar al Comprador en todos los asuntos diarios relacionados con el Sistema o derivados del Contrato, y será normalmente la persona que dé y reciba notificaciones en nombre del Comprador de acuerdo con lo dispuesto en la cláusula 4 de las CGC.</w:t>
            </w:r>
          </w:p>
        </w:tc>
      </w:tr>
      <w:tr w:rsidR="00A20832" w:rsidRPr="0050581E" w14:paraId="2BD39A86" w14:textId="77777777" w:rsidTr="00227FC3">
        <w:tc>
          <w:tcPr>
            <w:tcW w:w="2552" w:type="dxa"/>
          </w:tcPr>
          <w:p w14:paraId="2FDE1712" w14:textId="77777777" w:rsidR="00A20832" w:rsidRPr="0050581E" w:rsidRDefault="00A20832" w:rsidP="00A35BE3">
            <w:pPr>
              <w:spacing w:after="0"/>
              <w:jc w:val="left"/>
            </w:pPr>
          </w:p>
        </w:tc>
        <w:tc>
          <w:tcPr>
            <w:tcW w:w="6804" w:type="dxa"/>
          </w:tcPr>
          <w:p w14:paraId="7627E49A" w14:textId="12721245" w:rsidR="00A20832" w:rsidRPr="0050581E" w:rsidRDefault="00A20832" w:rsidP="00227FC3">
            <w:pPr>
              <w:keepNext/>
              <w:keepLines/>
              <w:spacing w:before="240" w:after="200"/>
              <w:ind w:left="540" w:right="-19" w:hanging="540"/>
              <w:outlineLvl w:val="4"/>
            </w:pPr>
            <w:r w:rsidRPr="0050581E">
              <w:t>1</w:t>
            </w:r>
            <w:r w:rsidR="008546AD">
              <w:t>9</w:t>
            </w:r>
            <w:r w:rsidRPr="0050581E">
              <w:t>.2</w:t>
            </w:r>
            <w:r w:rsidRPr="0050581E">
              <w:tab/>
              <w:t>Representante del Proveedor</w:t>
            </w:r>
          </w:p>
          <w:p w14:paraId="7379EAB1" w14:textId="0082B6E7" w:rsidR="00A20832" w:rsidRPr="0050581E" w:rsidRDefault="00A20832" w:rsidP="00227FC3">
            <w:pPr>
              <w:keepNext/>
              <w:keepLines/>
              <w:spacing w:before="240" w:after="200"/>
              <w:ind w:left="1170" w:right="-19" w:hanging="630"/>
              <w:outlineLvl w:val="4"/>
            </w:pPr>
            <w:r w:rsidRPr="0050581E">
              <w:t>1</w:t>
            </w:r>
            <w:r w:rsidR="008546AD">
              <w:t>9</w:t>
            </w:r>
            <w:r w:rsidRPr="0050581E">
              <w:t>.2.1</w:t>
            </w:r>
            <w:r w:rsidRPr="0050581E">
              <w:tab/>
              <w:t xml:space="preserve">Si el representante del Proveedor no ha sido designado en el Contrato, el Proveedor procederá a </w:t>
            </w:r>
            <w:r w:rsidR="00086489" w:rsidRPr="0050581E">
              <w:t xml:space="preserve">nombrarlo </w:t>
            </w:r>
            <w:r w:rsidRPr="0050581E">
              <w:t xml:space="preserve">dentro de los catorce (14) días posteriores a la fecha </w:t>
            </w:r>
            <w:r w:rsidR="008B6E41" w:rsidRPr="0050581E">
              <w:t xml:space="preserve">de entrada en vigor </w:t>
            </w:r>
            <w:r w:rsidRPr="0050581E">
              <w:t xml:space="preserve">y pedirá por escrito al </w:t>
            </w:r>
            <w:r w:rsidR="00086489" w:rsidRPr="0050581E">
              <w:t xml:space="preserve">Comprador </w:t>
            </w:r>
            <w:r w:rsidRPr="0050581E">
              <w:t xml:space="preserve">que apruebe dicho nombramiento. La solicitud deberá ir acompañada de un currículum vítae </w:t>
            </w:r>
            <w:r w:rsidR="00086489" w:rsidRPr="0050581E">
              <w:t xml:space="preserve">detallado </w:t>
            </w:r>
            <w:r w:rsidRPr="0050581E">
              <w:t xml:space="preserve">del candidato, así como </w:t>
            </w:r>
            <w:r w:rsidR="00086489" w:rsidRPr="0050581E">
              <w:t xml:space="preserve">de </w:t>
            </w:r>
            <w:r w:rsidRPr="0050581E">
              <w:t>una descripción de cualquier otra responsabilidad relacionada o no con el Sistema que dicho candidato seguiría cumpliendo mientras cumple las funciones de representante del Proveedor.</w:t>
            </w:r>
            <w:r w:rsidR="00D310A5" w:rsidRPr="0050581E">
              <w:t xml:space="preserve"> </w:t>
            </w:r>
            <w:r w:rsidRPr="0050581E">
              <w:t xml:space="preserve">Si el Comprador no presenta objeciones al nombramiento dentro de un plazo de catorce (14) días, se considerará que el representante del Proveedor ha sido aprobado. Si el Comprador presenta objeciones dentro del plazo de catorce (14) días, </w:t>
            </w:r>
            <w:r w:rsidR="00086489" w:rsidRPr="0050581E">
              <w:t xml:space="preserve">y expresa </w:t>
            </w:r>
            <w:r w:rsidRPr="0050581E">
              <w:t xml:space="preserve">las razones correspondientes, el Proveedor designará un sustituto dentro de los catorce (14) días posteriores a dicha presentación de conformidad con lo dispuesto en </w:t>
            </w:r>
            <w:r w:rsidR="00086489" w:rsidRPr="0050581E">
              <w:t xml:space="preserve">esta </w:t>
            </w:r>
            <w:r w:rsidRPr="0050581E">
              <w:t>cláusula 1</w:t>
            </w:r>
            <w:r w:rsidR="008546AD">
              <w:t>9</w:t>
            </w:r>
            <w:r w:rsidRPr="0050581E">
              <w:t>.2.1 de las CGC.</w:t>
            </w:r>
          </w:p>
          <w:p w14:paraId="272D8728" w14:textId="31AF6EB8" w:rsidR="00A20832" w:rsidRPr="0050581E" w:rsidRDefault="00A20832" w:rsidP="00227FC3">
            <w:pPr>
              <w:keepNext/>
              <w:keepLines/>
              <w:spacing w:before="240" w:after="200"/>
              <w:ind w:left="1170" w:right="-19" w:hanging="630"/>
              <w:outlineLvl w:val="4"/>
            </w:pPr>
            <w:r w:rsidRPr="0050581E">
              <w:t>1</w:t>
            </w:r>
            <w:r w:rsidR="008546AD">
              <w:t>9</w:t>
            </w:r>
            <w:r w:rsidRPr="0050581E">
              <w:t>.2.2</w:t>
            </w:r>
            <w:r w:rsidRPr="0050581E">
              <w:rPr>
                <w:b/>
              </w:rPr>
              <w:t>A menos que en las CEC</w:t>
            </w:r>
            <w:r w:rsidRPr="0050581E">
              <w:t xml:space="preserve"> </w:t>
            </w:r>
            <w:r w:rsidR="00997CAB" w:rsidRPr="0050581E">
              <w:rPr>
                <w:b/>
              </w:rPr>
              <w:t xml:space="preserve">se especifique otra cosa </w:t>
            </w:r>
            <w:r w:rsidRPr="0050581E">
              <w:t>(si las hubiera), el representante del Proveedor estará autorizado para representar al Proveedor en todos los asuntos diarios relacionados con el Sistema o derivados del Contrato, y será normalmente la persona que dé y reciba notificaciones en nombre del Proveedor de acuerdo con lo dispuesto en la cláusula 4 de las CGC.</w:t>
            </w:r>
          </w:p>
          <w:p w14:paraId="18A6D0F1" w14:textId="12B1E6AA" w:rsidR="00A20832" w:rsidRPr="0050581E" w:rsidRDefault="00A20832" w:rsidP="00227FC3">
            <w:pPr>
              <w:spacing w:after="200"/>
              <w:ind w:left="1170" w:right="-19" w:hanging="630"/>
              <w:rPr>
                <w:spacing w:val="-4"/>
              </w:rPr>
            </w:pPr>
            <w:r w:rsidRPr="0050581E">
              <w:rPr>
                <w:spacing w:val="-4"/>
              </w:rPr>
              <w:t>1</w:t>
            </w:r>
            <w:r w:rsidR="008546AD">
              <w:rPr>
                <w:spacing w:val="-4"/>
              </w:rPr>
              <w:t>9</w:t>
            </w:r>
            <w:r w:rsidRPr="0050581E">
              <w:rPr>
                <w:spacing w:val="-4"/>
              </w:rPr>
              <w:t>.2.3</w:t>
            </w:r>
            <w:r w:rsidRPr="0050581E">
              <w:rPr>
                <w:spacing w:val="-4"/>
              </w:rPr>
              <w:tab/>
              <w:t xml:space="preserve">El Proveedor no podrá revocar el nombramiento de su representante sin el consentimiento previo por escrito del Comprador, el cual no podrá negarse sin motivos razonables. Si el Comprador consiente en ello, el </w:t>
            </w:r>
            <w:r w:rsidR="00300FAF" w:rsidRPr="0050581E">
              <w:rPr>
                <w:spacing w:val="-4"/>
              </w:rPr>
              <w:br/>
            </w:r>
            <w:r w:rsidRPr="0050581E">
              <w:rPr>
                <w:spacing w:val="-4"/>
              </w:rPr>
              <w:t>Proveedor designará otra persona con iguales o mejores calificaciones que su representante, según el procedimiento estipulado en la cláusula 1</w:t>
            </w:r>
            <w:r w:rsidR="008546AD">
              <w:rPr>
                <w:spacing w:val="-4"/>
              </w:rPr>
              <w:t>9</w:t>
            </w:r>
            <w:r w:rsidRPr="0050581E">
              <w:rPr>
                <w:spacing w:val="-4"/>
              </w:rPr>
              <w:t>.2.1 de las CGC.</w:t>
            </w:r>
          </w:p>
          <w:p w14:paraId="52AA64FF" w14:textId="4DEABAE5" w:rsidR="00A20832" w:rsidRPr="0050581E" w:rsidRDefault="00A20832" w:rsidP="00227FC3">
            <w:pPr>
              <w:keepNext/>
              <w:keepLines/>
              <w:spacing w:before="240" w:after="200"/>
              <w:ind w:left="1170" w:right="-19" w:hanging="630"/>
              <w:outlineLvl w:val="4"/>
            </w:pPr>
            <w:r w:rsidRPr="0050581E">
              <w:lastRenderedPageBreak/>
              <w:t>1</w:t>
            </w:r>
            <w:r w:rsidR="008546AD">
              <w:t>9</w:t>
            </w:r>
            <w:r w:rsidRPr="0050581E">
              <w:t>.2.4</w:t>
            </w:r>
            <w:r w:rsidRPr="0050581E">
              <w:tab/>
              <w:t>El representante y el personal del Proveedor están obligados a trabajar en estrecha colaboración con el gerente de proyecto y el personal del Comprador, actuar dentro de su propio mandato y respetar las directivas emitidas por el Comprador que sean congruentes con las condiciones del Contrato. El representante del Proveedor es responsable de dirigir las actividades de su personal y del personal subcontratado.</w:t>
            </w:r>
          </w:p>
          <w:p w14:paraId="6DF1745C" w14:textId="4110CF0D" w:rsidR="00A20832" w:rsidRPr="0050581E" w:rsidRDefault="00A20832" w:rsidP="00227FC3">
            <w:pPr>
              <w:spacing w:after="200"/>
              <w:ind w:left="1170" w:right="-19" w:hanging="630"/>
              <w:rPr>
                <w:spacing w:val="-4"/>
              </w:rPr>
            </w:pPr>
            <w:r w:rsidRPr="0050581E">
              <w:rPr>
                <w:spacing w:val="-4"/>
              </w:rPr>
              <w:t>1</w:t>
            </w:r>
            <w:r w:rsidR="008546AD">
              <w:rPr>
                <w:spacing w:val="-4"/>
              </w:rPr>
              <w:t>9</w:t>
            </w:r>
            <w:r w:rsidRPr="0050581E">
              <w:rPr>
                <w:spacing w:val="-4"/>
              </w:rPr>
              <w:t>.2.5</w:t>
            </w:r>
            <w:r w:rsidRPr="0050581E">
              <w:rPr>
                <w:spacing w:val="-4"/>
              </w:rPr>
              <w:tab/>
              <w:t xml:space="preserve">Con sujeción a la aprobación del Comprador (que no podrá negarse sin </w:t>
            </w:r>
            <w:r w:rsidR="003732B5" w:rsidRPr="0050581E">
              <w:rPr>
                <w:spacing w:val="-4"/>
              </w:rPr>
              <w:t>motivos razonables</w:t>
            </w:r>
            <w:r w:rsidRPr="0050581E">
              <w:rPr>
                <w:spacing w:val="-4"/>
              </w:rPr>
              <w:t>), el representante del Proveedor podrá en todo momento delegar en cualquier persona cualquier facultad, función y poder que le hayan sido conferidos. Esa delegación podrá revocarse en cualquier momento. Toda delegación o revocación estará sujeta a una notificación previa firmada por el representante del Proveedor, en la que se especificarán las facultades, funciones y poderes que se delegan o revocan en virtud de ella. La delegación o revocación no tendrá efecto hasta que se haya entregado la notificación pertinente.</w:t>
            </w:r>
            <w:r w:rsidR="00D310A5" w:rsidRPr="0050581E">
              <w:rPr>
                <w:spacing w:val="-4"/>
              </w:rPr>
              <w:t xml:space="preserve"> </w:t>
            </w:r>
          </w:p>
          <w:p w14:paraId="6309D293" w14:textId="11A4EAED" w:rsidR="00A20832" w:rsidRPr="0050581E" w:rsidRDefault="00A20832" w:rsidP="00227FC3">
            <w:pPr>
              <w:keepNext/>
              <w:keepLines/>
              <w:spacing w:before="240" w:after="200"/>
              <w:ind w:left="1170" w:right="-19" w:hanging="630"/>
              <w:outlineLvl w:val="4"/>
            </w:pPr>
            <w:r w:rsidRPr="0050581E">
              <w:t>1</w:t>
            </w:r>
            <w:r w:rsidR="008546AD">
              <w:t>9</w:t>
            </w:r>
            <w:r w:rsidRPr="0050581E">
              <w:t>.2.6</w:t>
            </w:r>
            <w:r w:rsidRPr="0050581E">
              <w:tab/>
              <w:t>Todo acto o ejercicio por una persona de las facultades, funciones y poderes delegados en ella de conformidad con lo dispuesto en la cláusula 1</w:t>
            </w:r>
            <w:r w:rsidR="008546AD">
              <w:t>9</w:t>
            </w:r>
            <w:r w:rsidRPr="0050581E">
              <w:t>.2.5 de las CGC se considerará como un acto o ejercicio del representante del Proveedor.</w:t>
            </w:r>
          </w:p>
          <w:p w14:paraId="0AE033A3" w14:textId="7ED55093" w:rsidR="00A20832" w:rsidRPr="0050581E" w:rsidRDefault="00A20832" w:rsidP="00227FC3">
            <w:pPr>
              <w:keepNext/>
              <w:keepLines/>
              <w:spacing w:before="240" w:after="200"/>
              <w:ind w:left="630" w:right="-19" w:hanging="630"/>
              <w:outlineLvl w:val="4"/>
            </w:pPr>
            <w:r w:rsidRPr="0050581E">
              <w:t>1</w:t>
            </w:r>
            <w:r w:rsidR="008546AD">
              <w:t>9</w:t>
            </w:r>
            <w:r w:rsidRPr="0050581E">
              <w:t>.3</w:t>
            </w:r>
            <w:r w:rsidRPr="0050581E">
              <w:tab/>
              <w:t>Objeciones y remociones</w:t>
            </w:r>
          </w:p>
          <w:p w14:paraId="5629ACB6" w14:textId="5881065F" w:rsidR="00A20832" w:rsidRPr="0050581E" w:rsidRDefault="00A20832" w:rsidP="00227FC3">
            <w:pPr>
              <w:keepNext/>
              <w:keepLines/>
              <w:spacing w:before="240" w:after="200"/>
              <w:ind w:left="1170" w:right="-19" w:hanging="630"/>
              <w:outlineLvl w:val="4"/>
            </w:pPr>
            <w:r w:rsidRPr="0050581E">
              <w:t>1</w:t>
            </w:r>
            <w:r w:rsidR="008546AD">
              <w:t>9</w:t>
            </w:r>
            <w:r w:rsidRPr="0050581E">
              <w:t>.3.1</w:t>
            </w:r>
            <w:r w:rsidRPr="0050581E">
              <w:tab/>
              <w:t xml:space="preserve">El Comprador podrá, mediante notificación al Proveedor, oponer objeciones a cualquier representante o persona empleada por este último en la ejecución del Contrato que, en su opinión razonable, </w:t>
            </w:r>
            <w:r w:rsidR="003732B5" w:rsidRPr="0050581E">
              <w:t xml:space="preserve">pueda </w:t>
            </w:r>
            <w:r w:rsidRPr="0050581E">
              <w:t>haberse comportado de manera inapropiada, ser incompetente o ser negligente. El Comprador aportará pruebas de ello, tras lo cual el Proveedor ordenará que esa persona deje de trabajar en el Sistema.</w:t>
            </w:r>
          </w:p>
          <w:p w14:paraId="17D39A50" w14:textId="32024198" w:rsidR="00A20832" w:rsidRPr="0050581E" w:rsidRDefault="00A20832" w:rsidP="004D686D">
            <w:pPr>
              <w:keepNext/>
              <w:keepLines/>
              <w:tabs>
                <w:tab w:val="left" w:pos="1314"/>
              </w:tabs>
              <w:spacing w:before="240" w:after="200"/>
              <w:ind w:left="1170" w:right="-19" w:hanging="540"/>
              <w:outlineLvl w:val="4"/>
            </w:pPr>
            <w:r w:rsidRPr="0050581E">
              <w:t>1</w:t>
            </w:r>
            <w:r w:rsidR="008546AD">
              <w:t>9</w:t>
            </w:r>
            <w:r w:rsidRPr="0050581E">
              <w:t>.3.2</w:t>
            </w:r>
            <w:r w:rsidRPr="0050581E">
              <w:tab/>
              <w:t>Si un representante o persona empleada por el Proveedor es removida conforme a lo dispuesto en la cláusula 1</w:t>
            </w:r>
            <w:r w:rsidR="008546AD">
              <w:t>9</w:t>
            </w:r>
            <w:r w:rsidRPr="0050581E">
              <w:t xml:space="preserve">.3.1 de las CGC, el </w:t>
            </w:r>
            <w:r w:rsidR="00086489" w:rsidRPr="0050581E">
              <w:t xml:space="preserve">Proveedor </w:t>
            </w:r>
            <w:r w:rsidRPr="0050581E">
              <w:t>nombrará sin demora, cuando sea necesario, un sustituto.</w:t>
            </w:r>
          </w:p>
        </w:tc>
      </w:tr>
      <w:tr w:rsidR="00A20832" w:rsidRPr="0050581E" w14:paraId="1723B2C1" w14:textId="77777777" w:rsidTr="00227FC3">
        <w:tc>
          <w:tcPr>
            <w:tcW w:w="2552" w:type="dxa"/>
          </w:tcPr>
          <w:p w14:paraId="6FDBC7A4" w14:textId="1B9B24E2" w:rsidR="00A20832" w:rsidRPr="0050581E" w:rsidRDefault="008546AD" w:rsidP="00A35BE3">
            <w:pPr>
              <w:pStyle w:val="Head62"/>
              <w:jc w:val="both"/>
            </w:pPr>
            <w:bookmarkStart w:id="816" w:name="_Toc277233340"/>
            <w:bookmarkStart w:id="817" w:name="_Toc488959039"/>
            <w:r>
              <w:lastRenderedPageBreak/>
              <w:t>20</w:t>
            </w:r>
            <w:r w:rsidR="00A20832" w:rsidRPr="0050581E">
              <w:t>.</w:t>
            </w:r>
            <w:r w:rsidR="00A20832" w:rsidRPr="0050581E">
              <w:tab/>
              <w:t>Plan del Proyecto</w:t>
            </w:r>
            <w:bookmarkEnd w:id="816"/>
            <w:bookmarkEnd w:id="817"/>
          </w:p>
        </w:tc>
        <w:tc>
          <w:tcPr>
            <w:tcW w:w="6804" w:type="dxa"/>
          </w:tcPr>
          <w:p w14:paraId="5D86CAEC" w14:textId="462407E9" w:rsidR="00A20832" w:rsidRPr="0050581E" w:rsidRDefault="008546AD" w:rsidP="00227FC3">
            <w:pPr>
              <w:keepNext/>
              <w:keepLines/>
              <w:spacing w:before="240" w:after="200"/>
              <w:ind w:left="540" w:right="-19" w:hanging="540"/>
              <w:outlineLvl w:val="4"/>
            </w:pPr>
            <w:r>
              <w:t>20</w:t>
            </w:r>
            <w:r w:rsidR="003732B5" w:rsidRPr="0050581E">
              <w:t>.1</w:t>
            </w:r>
            <w:r w:rsidR="003732B5" w:rsidRPr="0050581E">
              <w:tab/>
            </w:r>
            <w:r w:rsidR="00A20832" w:rsidRPr="0050581E">
              <w:t xml:space="preserve">En estrecha colaboración con el Comprador y a partir del plan preliminar </w:t>
            </w:r>
            <w:r w:rsidR="003732B5" w:rsidRPr="0050581E">
              <w:t xml:space="preserve">del Proyecto </w:t>
            </w:r>
            <w:r w:rsidR="00A20832" w:rsidRPr="0050581E">
              <w:t xml:space="preserve">incluido en la </w:t>
            </w:r>
            <w:r w:rsidR="00BC72E3" w:rsidRPr="0050581E">
              <w:t>O</w:t>
            </w:r>
            <w:r w:rsidR="00A20832" w:rsidRPr="0050581E">
              <w:t xml:space="preserve">ferta del Proveedor, este último elaborará un plan de proyecto que abarcará las actividades especificadas en el Contrato. El contenido de dicho plan será el </w:t>
            </w:r>
            <w:r w:rsidR="00A20832" w:rsidRPr="0050581E">
              <w:rPr>
                <w:b/>
              </w:rPr>
              <w:t>especificado en las CEC</w:t>
            </w:r>
            <w:r w:rsidR="00A20832" w:rsidRPr="0050581E">
              <w:t xml:space="preserve"> o los requisitos técnicos.</w:t>
            </w:r>
            <w:r w:rsidR="00D310A5" w:rsidRPr="0050581E">
              <w:t xml:space="preserve"> </w:t>
            </w:r>
          </w:p>
        </w:tc>
      </w:tr>
      <w:tr w:rsidR="00A20832" w:rsidRPr="0050581E" w14:paraId="3AA50F07" w14:textId="77777777" w:rsidTr="00227FC3">
        <w:tc>
          <w:tcPr>
            <w:tcW w:w="2552" w:type="dxa"/>
          </w:tcPr>
          <w:p w14:paraId="4F8D429F" w14:textId="77777777" w:rsidR="00A20832" w:rsidRPr="0050581E" w:rsidRDefault="00A20832" w:rsidP="00A35BE3">
            <w:pPr>
              <w:spacing w:after="0"/>
              <w:jc w:val="left"/>
            </w:pPr>
          </w:p>
        </w:tc>
        <w:tc>
          <w:tcPr>
            <w:tcW w:w="6804" w:type="dxa"/>
          </w:tcPr>
          <w:p w14:paraId="7941A38D" w14:textId="6F5048E3" w:rsidR="00A20832" w:rsidRPr="0050581E" w:rsidRDefault="008546AD" w:rsidP="00227FC3">
            <w:pPr>
              <w:keepNext/>
              <w:keepLines/>
              <w:spacing w:before="240" w:after="200"/>
              <w:ind w:left="547" w:right="-19" w:hanging="547"/>
              <w:outlineLvl w:val="4"/>
            </w:pPr>
            <w:r>
              <w:t>20</w:t>
            </w:r>
            <w:r w:rsidR="00A20832" w:rsidRPr="0050581E">
              <w:t>.2</w:t>
            </w:r>
            <w:r w:rsidR="00A20832" w:rsidRPr="0050581E">
              <w:tab/>
            </w:r>
            <w:r w:rsidR="00A20832" w:rsidRPr="0050581E">
              <w:rPr>
                <w:b/>
              </w:rPr>
              <w:t>A menos que en las CEC</w:t>
            </w:r>
            <w:r w:rsidR="00997CAB" w:rsidRPr="0050581E">
              <w:rPr>
                <w:b/>
              </w:rPr>
              <w:t xml:space="preserve"> se especifique otra cosa</w:t>
            </w:r>
            <w:r w:rsidR="00A20832" w:rsidRPr="0050581E">
              <w:t xml:space="preserve">, dentro de un plazo de </w:t>
            </w:r>
            <w:r w:rsidR="00A20832" w:rsidRPr="0050581E">
              <w:rPr>
                <w:rStyle w:val="preparersnote"/>
                <w:b w:val="0"/>
                <w:i w:val="0"/>
              </w:rPr>
              <w:t>treinta (30)</w:t>
            </w:r>
            <w:r w:rsidR="00A20832" w:rsidRPr="0050581E">
              <w:t xml:space="preserve"> días de la fecha </w:t>
            </w:r>
            <w:r w:rsidR="008B6E41" w:rsidRPr="0050581E">
              <w:t xml:space="preserve">de entrada en vigor </w:t>
            </w:r>
            <w:r w:rsidR="00A20832" w:rsidRPr="0050581E">
              <w:t>del Contrato, el Proveedor deberá presentar un plan de</w:t>
            </w:r>
            <w:r w:rsidR="00282902" w:rsidRPr="0050581E">
              <w:t>l</w:t>
            </w:r>
            <w:r w:rsidR="00A20832" w:rsidRPr="0050581E">
              <w:t xml:space="preserve"> </w:t>
            </w:r>
            <w:r w:rsidR="00282902" w:rsidRPr="0050581E">
              <w:t>P</w:t>
            </w:r>
            <w:r w:rsidR="00A20832" w:rsidRPr="0050581E">
              <w:t xml:space="preserve">royecto al Comprador. El comprador deberá, dentro de los </w:t>
            </w:r>
            <w:r w:rsidR="00A20832" w:rsidRPr="0050581E">
              <w:rPr>
                <w:rStyle w:val="preparersnote"/>
                <w:b w:val="0"/>
                <w:i w:val="0"/>
              </w:rPr>
              <w:t>catorce (14)</w:t>
            </w:r>
            <w:r w:rsidR="00A20832" w:rsidRPr="0050581E">
              <w:rPr>
                <w:b/>
              </w:rPr>
              <w:t xml:space="preserve"> </w:t>
            </w:r>
            <w:r w:rsidR="00A20832" w:rsidRPr="0050581E">
              <w:t>días posteriores a la recepción de</w:t>
            </w:r>
            <w:r w:rsidR="00282902" w:rsidRPr="0050581E">
              <w:t xml:space="preserve"> dicho</w:t>
            </w:r>
            <w:r w:rsidR="00A20832" w:rsidRPr="0050581E">
              <w:t xml:space="preserve"> plan, notificar al Proveedor de los aspectos en </w:t>
            </w:r>
            <w:r w:rsidR="00282902" w:rsidRPr="0050581E">
              <w:t xml:space="preserve">los </w:t>
            </w:r>
            <w:r w:rsidR="00A20832" w:rsidRPr="0050581E">
              <w:t>que considera que el plan de</w:t>
            </w:r>
            <w:r w:rsidR="00282902" w:rsidRPr="0050581E">
              <w:t>l P</w:t>
            </w:r>
            <w:r w:rsidR="00A20832" w:rsidRPr="0050581E">
              <w:t>royecto no garantiza adecuadamente que el programa de trabajo propuesto, los métodos propuestos o las tecnologías de la información propuestas cumplirán los requisitos técnicos o las CEC (denominados “no conformidades” más adelante en esta cláusula). El Proveedor deberá, dentro de los</w:t>
            </w:r>
            <w:r w:rsidR="00A20832" w:rsidRPr="0050581E">
              <w:rPr>
                <w:rStyle w:val="preparersnote"/>
                <w:b w:val="0"/>
                <w:i w:val="0"/>
              </w:rPr>
              <w:t xml:space="preserve"> cinco (5)</w:t>
            </w:r>
            <w:r w:rsidR="00A20832" w:rsidRPr="0050581E">
              <w:t xml:space="preserve"> días posteriores a dicha notificación, corregir el plan de</w:t>
            </w:r>
            <w:r w:rsidR="00282902" w:rsidRPr="0050581E">
              <w:t>l</w:t>
            </w:r>
            <w:r w:rsidR="00A20832" w:rsidRPr="0050581E">
              <w:t xml:space="preserve"> </w:t>
            </w:r>
            <w:r w:rsidR="00282902" w:rsidRPr="0050581E">
              <w:t>P</w:t>
            </w:r>
            <w:r w:rsidR="00A20832" w:rsidRPr="0050581E">
              <w:t xml:space="preserve">royecto y presentarlo nuevamente al Comprador. El Comprador deberá, dentro de los </w:t>
            </w:r>
            <w:r w:rsidR="00A20832" w:rsidRPr="0050581E">
              <w:rPr>
                <w:rStyle w:val="preparersnote"/>
                <w:b w:val="0"/>
                <w:i w:val="0"/>
              </w:rPr>
              <w:t>cinco (5)</w:t>
            </w:r>
            <w:r w:rsidR="00A20832" w:rsidRPr="0050581E">
              <w:t xml:space="preserve"> días posteriores a la nueva presentación del plan de proyecto, notificar al Proveedor de las no conformidades que subsistan. Este procedimiento deberá repetirse cuantas veces sean necesarias hasta que ya no queden más no conformidades relacionadas con el plan de</w:t>
            </w:r>
            <w:r w:rsidR="00282902" w:rsidRPr="0050581E">
              <w:t>l</w:t>
            </w:r>
            <w:r w:rsidR="00A20832" w:rsidRPr="0050581E">
              <w:t xml:space="preserve"> </w:t>
            </w:r>
            <w:r w:rsidR="00282902" w:rsidRPr="0050581E">
              <w:t>P</w:t>
            </w:r>
            <w:r w:rsidR="00A20832" w:rsidRPr="0050581E">
              <w:t>royecto. Cuando ya no queden más no conformidades relacionadas con el plan de</w:t>
            </w:r>
            <w:r w:rsidR="00282902" w:rsidRPr="0050581E">
              <w:t>l</w:t>
            </w:r>
            <w:r w:rsidR="00A20832" w:rsidRPr="0050581E">
              <w:t xml:space="preserve"> </w:t>
            </w:r>
            <w:r w:rsidR="00282902" w:rsidRPr="0050581E">
              <w:t>P</w:t>
            </w:r>
            <w:r w:rsidR="00A20832" w:rsidRPr="0050581E">
              <w:t>royecto, el Comprador deberá enviar la confirmación por escrito al Proveedor. Este plan de</w:t>
            </w:r>
            <w:r w:rsidR="00282902" w:rsidRPr="0050581E">
              <w:t>l</w:t>
            </w:r>
            <w:r w:rsidR="00A20832" w:rsidRPr="0050581E">
              <w:t xml:space="preserve"> </w:t>
            </w:r>
            <w:r w:rsidR="00282902" w:rsidRPr="0050581E">
              <w:t>P</w:t>
            </w:r>
            <w:r w:rsidR="00A20832" w:rsidRPr="0050581E">
              <w:t xml:space="preserve">royecto aprobado (el “plan </w:t>
            </w:r>
            <w:r w:rsidR="002034C3" w:rsidRPr="0050581E">
              <w:t>acordado para el P</w:t>
            </w:r>
            <w:r w:rsidR="00A20832" w:rsidRPr="0050581E">
              <w:t xml:space="preserve">royecto”) será contractualmente obligatorio para el Comprador y el Proveedor. </w:t>
            </w:r>
          </w:p>
          <w:p w14:paraId="662C5799" w14:textId="71D5D6FE" w:rsidR="00A20832" w:rsidRPr="0050581E" w:rsidRDefault="008546AD" w:rsidP="00227FC3">
            <w:pPr>
              <w:keepNext/>
              <w:keepLines/>
              <w:spacing w:before="240" w:after="200"/>
              <w:ind w:left="547" w:right="-19" w:hanging="547"/>
              <w:outlineLvl w:val="4"/>
            </w:pPr>
            <w:r>
              <w:t>20</w:t>
            </w:r>
            <w:r w:rsidR="00A20832" w:rsidRPr="0050581E">
              <w:t xml:space="preserve">.3 Si así se solicita, el impacto en el programa de ejecución de las modificaciones convenidas durante la finalización del plan </w:t>
            </w:r>
            <w:r w:rsidR="002034C3" w:rsidRPr="0050581E">
              <w:t xml:space="preserve">acordado para el </w:t>
            </w:r>
            <w:r w:rsidR="00D86C23" w:rsidRPr="0050581E">
              <w:t>P</w:t>
            </w:r>
            <w:r w:rsidR="00A20832" w:rsidRPr="0050581E">
              <w:t>royecto se incorporará en el Contrato en forma de enmienda, conforme a lo dispuesto en las cláusulas </w:t>
            </w:r>
            <w:r>
              <w:t>40</w:t>
            </w:r>
            <w:r w:rsidR="00A20832" w:rsidRPr="0050581E">
              <w:t xml:space="preserve"> y 4</w:t>
            </w:r>
            <w:r>
              <w:t>1</w:t>
            </w:r>
            <w:r w:rsidR="00A20832" w:rsidRPr="0050581E">
              <w:t>.</w:t>
            </w:r>
          </w:p>
          <w:p w14:paraId="4E2980B1" w14:textId="33A5C21D" w:rsidR="00A20832" w:rsidRPr="0050581E" w:rsidRDefault="008546AD" w:rsidP="00227FC3">
            <w:pPr>
              <w:keepNext/>
              <w:keepLines/>
              <w:spacing w:before="240" w:after="200"/>
              <w:ind w:left="547" w:right="-19" w:hanging="547"/>
              <w:outlineLvl w:val="4"/>
            </w:pPr>
            <w:r>
              <w:t>20</w:t>
            </w:r>
            <w:r w:rsidR="00A20832" w:rsidRPr="0050581E">
              <w:t>.4</w:t>
            </w:r>
            <w:r w:rsidR="00A20832" w:rsidRPr="0050581E">
              <w:tab/>
              <w:t xml:space="preserve">El Proveedor se encargará de proveer, instalar, probar y poner en servicio el Sistema de conformidad con lo dispuesto en el plan </w:t>
            </w:r>
            <w:r w:rsidR="002034C3" w:rsidRPr="0050581E">
              <w:t>acordado para el P</w:t>
            </w:r>
            <w:r w:rsidR="00A20832" w:rsidRPr="0050581E">
              <w:t>royecto y en el Contrato.</w:t>
            </w:r>
          </w:p>
          <w:p w14:paraId="293AE6A9" w14:textId="7914A57A" w:rsidR="00A20832" w:rsidRPr="0050581E" w:rsidRDefault="00700D37" w:rsidP="00227FC3">
            <w:pPr>
              <w:keepNext/>
              <w:keepLines/>
              <w:spacing w:before="240" w:after="200"/>
              <w:ind w:left="547" w:right="-19" w:hanging="547"/>
              <w:outlineLvl w:val="4"/>
            </w:pPr>
            <w:r>
              <w:t>20</w:t>
            </w:r>
            <w:r w:rsidR="00A20832" w:rsidRPr="0050581E">
              <w:t>.5</w:t>
            </w:r>
            <w:r w:rsidR="00A20832" w:rsidRPr="0050581E">
              <w:tab/>
            </w:r>
            <w:r w:rsidR="00A20832" w:rsidRPr="0050581E">
              <w:rPr>
                <w:b/>
              </w:rPr>
              <w:t>A menos que en las CEC</w:t>
            </w:r>
            <w:r w:rsidR="00997CAB" w:rsidRPr="0050581E">
              <w:rPr>
                <w:b/>
              </w:rPr>
              <w:t xml:space="preserve"> se especifique otra cosa</w:t>
            </w:r>
            <w:r w:rsidR="00A20832" w:rsidRPr="0050581E">
              <w:t>, el Proveedor presentará al Comprador informes de situación mensuales en los que resumirá:</w:t>
            </w:r>
          </w:p>
          <w:p w14:paraId="53AFAB7F" w14:textId="0047A54B" w:rsidR="00A20832" w:rsidRPr="0050581E" w:rsidRDefault="004D686D" w:rsidP="00227FC3">
            <w:pPr>
              <w:keepNext/>
              <w:keepLines/>
              <w:spacing w:before="240" w:after="200"/>
              <w:ind w:left="1080" w:right="-19" w:hanging="547"/>
              <w:outlineLvl w:val="4"/>
            </w:pPr>
            <w:r w:rsidRPr="0050581E">
              <w:t>(</w:t>
            </w:r>
            <w:r w:rsidR="00A20832" w:rsidRPr="0050581E">
              <w:t xml:space="preserve">i) </w:t>
            </w:r>
            <w:r w:rsidR="00A20832" w:rsidRPr="0050581E">
              <w:tab/>
              <w:t>los resultados logrados durante el período anterior;</w:t>
            </w:r>
          </w:p>
          <w:p w14:paraId="155319A1" w14:textId="4AD40DBE" w:rsidR="00A20832" w:rsidRPr="0050581E" w:rsidRDefault="004D686D" w:rsidP="00227FC3">
            <w:pPr>
              <w:keepNext/>
              <w:keepLines/>
              <w:spacing w:before="240" w:after="200"/>
              <w:ind w:left="1080" w:right="-19" w:hanging="547"/>
              <w:outlineLvl w:val="4"/>
            </w:pPr>
            <w:r w:rsidRPr="0050581E">
              <w:t>(</w:t>
            </w:r>
            <w:r w:rsidR="00A20832" w:rsidRPr="0050581E">
              <w:t xml:space="preserve">ii) </w:t>
            </w:r>
            <w:r w:rsidR="00A20832" w:rsidRPr="0050581E">
              <w:tab/>
              <w:t xml:space="preserve">las deviaciones acumuladas hasta la fecha de los hitos del </w:t>
            </w:r>
            <w:r w:rsidR="00282902" w:rsidRPr="0050581E">
              <w:t xml:space="preserve">cronograma </w:t>
            </w:r>
            <w:r w:rsidR="00A20832" w:rsidRPr="0050581E">
              <w:t xml:space="preserve">de progresos, según lo especificado en el plan </w:t>
            </w:r>
            <w:r w:rsidR="002034C3" w:rsidRPr="0050581E">
              <w:t>acordado para el P</w:t>
            </w:r>
            <w:r w:rsidR="00A20832" w:rsidRPr="0050581E">
              <w:t>royecto;</w:t>
            </w:r>
          </w:p>
          <w:p w14:paraId="300AFDF2" w14:textId="06076EA1" w:rsidR="00A20832" w:rsidRPr="0050581E" w:rsidRDefault="004D686D" w:rsidP="00227FC3">
            <w:pPr>
              <w:keepNext/>
              <w:keepLines/>
              <w:spacing w:before="240" w:after="200"/>
              <w:ind w:left="1080" w:right="-19" w:hanging="547"/>
              <w:outlineLvl w:val="4"/>
            </w:pPr>
            <w:r w:rsidRPr="0050581E">
              <w:lastRenderedPageBreak/>
              <w:t>(</w:t>
            </w:r>
            <w:r w:rsidR="00A20832" w:rsidRPr="0050581E">
              <w:t xml:space="preserve">iii) </w:t>
            </w:r>
            <w:r w:rsidR="00A20832" w:rsidRPr="0050581E">
              <w:tab/>
              <w:t xml:space="preserve">las medidas correctivas que se tomarán para volver al </w:t>
            </w:r>
            <w:r w:rsidR="00282902" w:rsidRPr="0050581E">
              <w:t xml:space="preserve">cronograma </w:t>
            </w:r>
            <w:r w:rsidR="00A20832" w:rsidRPr="0050581E">
              <w:t xml:space="preserve">de progresos, revisiones propuestas al </w:t>
            </w:r>
            <w:r w:rsidR="00282902" w:rsidRPr="0050581E">
              <w:t xml:space="preserve">cronograma </w:t>
            </w:r>
            <w:r w:rsidR="00A20832" w:rsidRPr="0050581E">
              <w:t>previsto;</w:t>
            </w:r>
          </w:p>
          <w:p w14:paraId="30BCF931" w14:textId="415876FE" w:rsidR="00A20832" w:rsidRPr="0050581E" w:rsidRDefault="004D686D" w:rsidP="00227FC3">
            <w:pPr>
              <w:keepNext/>
              <w:keepLines/>
              <w:spacing w:before="240" w:after="200"/>
              <w:ind w:left="1080" w:right="-19" w:hanging="547"/>
              <w:outlineLvl w:val="4"/>
            </w:pPr>
            <w:r w:rsidRPr="0050581E">
              <w:t>(</w:t>
            </w:r>
            <w:r w:rsidR="00A20832" w:rsidRPr="0050581E">
              <w:t xml:space="preserve">iv) </w:t>
            </w:r>
            <w:r w:rsidR="00A20832" w:rsidRPr="0050581E">
              <w:tab/>
              <w:t>otras cuestiones y problemas destacados, las medidas que se propone adoptar;</w:t>
            </w:r>
          </w:p>
          <w:p w14:paraId="5CB0A331" w14:textId="3F4C76FC" w:rsidR="00A20832" w:rsidRPr="0050581E" w:rsidRDefault="004D686D" w:rsidP="00227FC3">
            <w:pPr>
              <w:keepNext/>
              <w:keepLines/>
              <w:spacing w:before="240" w:after="200"/>
              <w:ind w:left="1080" w:right="-19" w:hanging="547"/>
              <w:outlineLvl w:val="4"/>
            </w:pPr>
            <w:r w:rsidRPr="0050581E">
              <w:t>(</w:t>
            </w:r>
            <w:r w:rsidR="00A20832" w:rsidRPr="0050581E">
              <w:t xml:space="preserve">v) </w:t>
            </w:r>
            <w:r w:rsidR="00A20832" w:rsidRPr="0050581E">
              <w:tab/>
              <w:t xml:space="preserve">los recursos que el Proveedor espera que el </w:t>
            </w:r>
            <w:r w:rsidR="00282902" w:rsidRPr="0050581E">
              <w:t xml:space="preserve">Comprador </w:t>
            </w:r>
            <w:r w:rsidR="00A20832" w:rsidRPr="0050581E">
              <w:t>proporcione o las medidas que el Comprador adoptará en el período que abarcará el próximo informe;</w:t>
            </w:r>
          </w:p>
          <w:p w14:paraId="3F4370AB" w14:textId="57E1F98A" w:rsidR="00A20832" w:rsidRPr="0050581E" w:rsidRDefault="004D686D" w:rsidP="00227FC3">
            <w:pPr>
              <w:keepNext/>
              <w:keepLines/>
              <w:spacing w:before="240" w:after="200"/>
              <w:ind w:left="1080" w:right="-19" w:hanging="547"/>
              <w:outlineLvl w:val="4"/>
            </w:pPr>
            <w:r w:rsidRPr="0050581E">
              <w:t>(</w:t>
            </w:r>
            <w:r w:rsidR="00A20832" w:rsidRPr="0050581E">
              <w:t xml:space="preserve">vi) </w:t>
            </w:r>
            <w:r w:rsidR="00A20832" w:rsidRPr="0050581E">
              <w:tab/>
              <w:t xml:space="preserve">otras cuestiones </w:t>
            </w:r>
            <w:r w:rsidR="00282902" w:rsidRPr="0050581E">
              <w:t>o</w:t>
            </w:r>
            <w:r w:rsidR="00A20832" w:rsidRPr="0050581E">
              <w:t xml:space="preserve"> posibles problemas que el Proveedor anticipa que podrían incidir en los avances o la eficacia del proyecto.</w:t>
            </w:r>
          </w:p>
          <w:p w14:paraId="3534837C" w14:textId="281D3C72" w:rsidR="00A20832" w:rsidRPr="0050581E" w:rsidRDefault="00700D37" w:rsidP="004D686D">
            <w:pPr>
              <w:keepNext/>
              <w:keepLines/>
              <w:spacing w:before="240" w:after="200"/>
              <w:ind w:left="547" w:right="-19" w:hanging="547"/>
              <w:outlineLvl w:val="4"/>
            </w:pPr>
            <w:r>
              <w:t>20</w:t>
            </w:r>
            <w:r w:rsidR="00A20832" w:rsidRPr="0050581E">
              <w:t>.6</w:t>
            </w:r>
            <w:r w:rsidR="00A20832" w:rsidRPr="0050581E">
              <w:tab/>
              <w:t xml:space="preserve">El Proveedor deberá presentar al Comprador otros informes (periódicos), </w:t>
            </w:r>
            <w:r w:rsidR="00F772EC" w:rsidRPr="0050581E">
              <w:rPr>
                <w:b/>
              </w:rPr>
              <w:t>conforme se especifica en las CEC</w:t>
            </w:r>
            <w:r w:rsidR="00A20832" w:rsidRPr="0050581E">
              <w:t>.</w:t>
            </w:r>
          </w:p>
        </w:tc>
      </w:tr>
      <w:tr w:rsidR="00A20832" w:rsidRPr="0050581E" w14:paraId="7876E9C5" w14:textId="77777777" w:rsidTr="00227FC3">
        <w:tc>
          <w:tcPr>
            <w:tcW w:w="2552" w:type="dxa"/>
          </w:tcPr>
          <w:p w14:paraId="693E575B" w14:textId="04A4B676" w:rsidR="00A20832" w:rsidRPr="0050581E" w:rsidRDefault="00A20832" w:rsidP="00A35BE3">
            <w:pPr>
              <w:pStyle w:val="Head62"/>
            </w:pPr>
            <w:bookmarkStart w:id="818" w:name="_Toc277233341"/>
            <w:bookmarkStart w:id="819" w:name="_Toc488959040"/>
            <w:r w:rsidRPr="0050581E">
              <w:lastRenderedPageBreak/>
              <w:t>2</w:t>
            </w:r>
            <w:r w:rsidR="00700D37">
              <w:t>1</w:t>
            </w:r>
            <w:r w:rsidRPr="0050581E">
              <w:t>.</w:t>
            </w:r>
            <w:r w:rsidRPr="0050581E">
              <w:tab/>
              <w:t>Subcontratación</w:t>
            </w:r>
            <w:bookmarkEnd w:id="818"/>
            <w:bookmarkEnd w:id="819"/>
          </w:p>
        </w:tc>
        <w:tc>
          <w:tcPr>
            <w:tcW w:w="6804" w:type="dxa"/>
          </w:tcPr>
          <w:p w14:paraId="17AA39C5" w14:textId="7876174A" w:rsidR="00A20832" w:rsidRPr="0050581E" w:rsidRDefault="00A20832" w:rsidP="00227FC3">
            <w:pPr>
              <w:keepNext/>
              <w:keepLines/>
              <w:spacing w:before="240" w:after="200"/>
              <w:ind w:left="547" w:right="-19" w:hanging="547"/>
              <w:outlineLvl w:val="4"/>
            </w:pPr>
            <w:r w:rsidRPr="0050581E">
              <w:t>2</w:t>
            </w:r>
            <w:r w:rsidR="00700D37">
              <w:t>1</w:t>
            </w:r>
            <w:r w:rsidRPr="0050581E">
              <w:t>.1</w:t>
            </w:r>
            <w:r w:rsidRPr="0050581E">
              <w:tab/>
              <w:t xml:space="preserve">En el apéndice 3 (Lista de </w:t>
            </w:r>
            <w:r w:rsidR="00A07C8B" w:rsidRPr="0050581E">
              <w:t>s</w:t>
            </w:r>
            <w:r w:rsidRPr="0050581E">
              <w:t xml:space="preserve">ubcontratistas aprobados) del Convenio </w:t>
            </w:r>
            <w:r w:rsidR="00282902" w:rsidRPr="0050581E">
              <w:t xml:space="preserve">Contractual </w:t>
            </w:r>
            <w:r w:rsidRPr="0050581E">
              <w:t xml:space="preserve">se especifican los elementos críticos de suministro o de servicios, y se incluye una lista de </w:t>
            </w:r>
            <w:r w:rsidR="00A07C8B" w:rsidRPr="0050581E">
              <w:t>s</w:t>
            </w:r>
            <w:r w:rsidRPr="0050581E">
              <w:t xml:space="preserve">ubcontratistas para cada elemento considerados aceptables por el Comprador. En el caso de que no se enumeren </w:t>
            </w:r>
            <w:r w:rsidR="00A07C8B" w:rsidRPr="0050581E">
              <w:t>s</w:t>
            </w:r>
            <w:r w:rsidRPr="0050581E">
              <w:t xml:space="preserve">ubcontratistas para un elemento, el Proveedor preparará una lista de </w:t>
            </w:r>
            <w:r w:rsidR="00A07C8B" w:rsidRPr="0050581E">
              <w:t>s</w:t>
            </w:r>
            <w:r w:rsidRPr="0050581E">
              <w:t xml:space="preserve">ubcontratistas que considera calificados y desea que se agreguen a la lista correspondiente a dichos elementos. El Proveedor podrá proponer ocasionalmente que se agreguen o supriman </w:t>
            </w:r>
            <w:r w:rsidR="00A07C8B" w:rsidRPr="0050581E">
              <w:t>s</w:t>
            </w:r>
            <w:r w:rsidRPr="0050581E">
              <w:t xml:space="preserve">ubcontratistas de esa lista. El Proveedor presentará al Comprador, para que este la apruebe, la lista o las modificaciones introducidas en </w:t>
            </w:r>
            <w:r w:rsidR="00282902" w:rsidRPr="0050581E">
              <w:t>e</w:t>
            </w:r>
            <w:r w:rsidRPr="0050581E">
              <w:t xml:space="preserve">sta con tiempo suficiente para no obstaculizar la marcha de los trabajos en el Sistema. El Comprador no podrá negar dicha aprobación sin un motivo razonable. La aprobación por el Comprador de un </w:t>
            </w:r>
            <w:r w:rsidR="00A07C8B" w:rsidRPr="0050581E">
              <w:t>s</w:t>
            </w:r>
            <w:r w:rsidRPr="0050581E">
              <w:t>ubcontratista no eximirá al Proveedor de ninguna de sus obligaciones, deberes o responsabilidades contraídos en virtud del Contrato.</w:t>
            </w:r>
          </w:p>
        </w:tc>
      </w:tr>
      <w:tr w:rsidR="00A20832" w:rsidRPr="0050581E" w14:paraId="1689888A" w14:textId="77777777" w:rsidTr="00227FC3">
        <w:tc>
          <w:tcPr>
            <w:tcW w:w="2552" w:type="dxa"/>
          </w:tcPr>
          <w:p w14:paraId="04F3150B" w14:textId="77777777" w:rsidR="00A20832" w:rsidRPr="0050581E" w:rsidRDefault="00A20832" w:rsidP="00A35BE3">
            <w:pPr>
              <w:spacing w:after="0"/>
              <w:jc w:val="left"/>
            </w:pPr>
          </w:p>
        </w:tc>
        <w:tc>
          <w:tcPr>
            <w:tcW w:w="6804" w:type="dxa"/>
          </w:tcPr>
          <w:p w14:paraId="7C7AFED0" w14:textId="5E3275D6" w:rsidR="00A20832" w:rsidRPr="0050581E" w:rsidRDefault="00A20832" w:rsidP="00227FC3">
            <w:pPr>
              <w:spacing w:after="200"/>
              <w:ind w:left="547" w:right="-19" w:hanging="547"/>
              <w:rPr>
                <w:spacing w:val="-4"/>
              </w:rPr>
            </w:pPr>
            <w:r w:rsidRPr="0050581E">
              <w:rPr>
                <w:spacing w:val="-4"/>
              </w:rPr>
              <w:t>2</w:t>
            </w:r>
            <w:r w:rsidR="00700D37">
              <w:rPr>
                <w:spacing w:val="-4"/>
              </w:rPr>
              <w:t>1</w:t>
            </w:r>
            <w:r w:rsidRPr="0050581E">
              <w:rPr>
                <w:spacing w:val="-4"/>
              </w:rPr>
              <w:t>.2</w:t>
            </w:r>
            <w:r w:rsidRPr="0050581E">
              <w:rPr>
                <w:spacing w:val="-4"/>
              </w:rPr>
              <w:tab/>
              <w:t xml:space="preserve">El Proveedor, podrá, a su discreción, seleccionar y utilizar a </w:t>
            </w:r>
            <w:r w:rsidR="00A07C8B" w:rsidRPr="0050581E">
              <w:rPr>
                <w:spacing w:val="-4"/>
              </w:rPr>
              <w:t>s</w:t>
            </w:r>
            <w:r w:rsidRPr="0050581E">
              <w:rPr>
                <w:spacing w:val="-4"/>
              </w:rPr>
              <w:t xml:space="preserve">ubcontratistas para esos elementos críticos a partir de la lista de </w:t>
            </w:r>
            <w:r w:rsidR="00A07C8B" w:rsidRPr="0050581E">
              <w:rPr>
                <w:spacing w:val="-4"/>
              </w:rPr>
              <w:t>s</w:t>
            </w:r>
            <w:r w:rsidRPr="0050581E">
              <w:rPr>
                <w:spacing w:val="-4"/>
              </w:rPr>
              <w:t>ubcontratistas elaborada conforme a lo dispuesto en la cláusula 2</w:t>
            </w:r>
            <w:r w:rsidR="00700D37">
              <w:rPr>
                <w:spacing w:val="-4"/>
              </w:rPr>
              <w:t>1</w:t>
            </w:r>
            <w:r w:rsidRPr="0050581E">
              <w:rPr>
                <w:spacing w:val="-4"/>
              </w:rPr>
              <w:t xml:space="preserve">.1 de las CGC. Si el Proveedor desea recurrir a un </w:t>
            </w:r>
            <w:r w:rsidR="00A07C8B" w:rsidRPr="0050581E">
              <w:rPr>
                <w:spacing w:val="-4"/>
              </w:rPr>
              <w:t>s</w:t>
            </w:r>
            <w:r w:rsidRPr="0050581E">
              <w:rPr>
                <w:spacing w:val="-4"/>
              </w:rPr>
              <w:t>ubcontratista no incluido en la lista o subcontratar un elemento no incluido en la lista, deberá obtener la aprobación del Comprador de conformidad con lo dispuesto en la cláusula 2</w:t>
            </w:r>
            <w:r w:rsidR="00700D37">
              <w:rPr>
                <w:spacing w:val="-4"/>
              </w:rPr>
              <w:t>1</w:t>
            </w:r>
            <w:r w:rsidRPr="0050581E">
              <w:rPr>
                <w:spacing w:val="-4"/>
              </w:rPr>
              <w:t>.3 de las CGC.</w:t>
            </w:r>
          </w:p>
          <w:p w14:paraId="158E7E22" w14:textId="521614AD" w:rsidR="00A20832" w:rsidRPr="0050581E" w:rsidRDefault="00A20832" w:rsidP="00227FC3">
            <w:pPr>
              <w:keepNext/>
              <w:keepLines/>
              <w:spacing w:before="240" w:after="200"/>
              <w:ind w:left="547" w:right="-19" w:hanging="547"/>
              <w:outlineLvl w:val="4"/>
            </w:pPr>
            <w:r w:rsidRPr="0050581E">
              <w:lastRenderedPageBreak/>
              <w:t>2</w:t>
            </w:r>
            <w:r w:rsidR="00700D37">
              <w:t>1</w:t>
            </w:r>
            <w:r w:rsidRPr="0050581E">
              <w:t>.3</w:t>
            </w:r>
            <w:r w:rsidRPr="0050581E">
              <w:tab/>
              <w:t xml:space="preserve">En el caso de que los elementos para los cuales no se hayan especificado listas de </w:t>
            </w:r>
            <w:r w:rsidR="00A07C8B" w:rsidRPr="0050581E">
              <w:t>s</w:t>
            </w:r>
            <w:r w:rsidRPr="0050581E">
              <w:t>ubcontratistas preaprobados en el apéndice 3 del Convenio</w:t>
            </w:r>
            <w:r w:rsidR="00282902" w:rsidRPr="0050581E">
              <w:t xml:space="preserve"> Contractual</w:t>
            </w:r>
            <w:r w:rsidRPr="0050581E">
              <w:t xml:space="preserve">, el Proveedor podrá recurrir a los </w:t>
            </w:r>
            <w:r w:rsidR="00A07C8B" w:rsidRPr="0050581E">
              <w:t>s</w:t>
            </w:r>
            <w:r w:rsidRPr="0050581E">
              <w:t xml:space="preserve">ubcontratistas que seleccione, siempre que: </w:t>
            </w:r>
            <w:r w:rsidR="00934AA4" w:rsidRPr="0050581E">
              <w:t>(</w:t>
            </w:r>
            <w:r w:rsidRPr="0050581E">
              <w:t xml:space="preserve">i) notifique al Comprador por escrito como mínimo veintiocho (28) días antes de la fecha de movilización propuesta para dicho </w:t>
            </w:r>
            <w:r w:rsidR="00A07C8B" w:rsidRPr="0050581E">
              <w:t>s</w:t>
            </w:r>
            <w:r w:rsidRPr="0050581E">
              <w:t xml:space="preserve">ubcontratista, y </w:t>
            </w:r>
            <w:r w:rsidR="00934AA4" w:rsidRPr="0050581E">
              <w:t>(</w:t>
            </w:r>
            <w:r w:rsidRPr="0050581E">
              <w:t xml:space="preserve">ii) al término de ese período, el Comprador haya otorgado la aprobación por escrito o no </w:t>
            </w:r>
            <w:r w:rsidR="000A38C7" w:rsidRPr="0050581E">
              <w:t xml:space="preserve">haya </w:t>
            </w:r>
            <w:r w:rsidRPr="0050581E">
              <w:t>respond</w:t>
            </w:r>
            <w:r w:rsidR="000A38C7" w:rsidRPr="0050581E">
              <w:t>ido</w:t>
            </w:r>
            <w:r w:rsidRPr="0050581E">
              <w:t xml:space="preserve">. El Proveedor no podrá recurrir a ningún </w:t>
            </w:r>
            <w:r w:rsidR="00A07C8B" w:rsidRPr="0050581E">
              <w:t>s</w:t>
            </w:r>
            <w:r w:rsidRPr="0050581E">
              <w:t xml:space="preserve">ubcontratista respecto del cual el Comprador haya presentado objeciones por escrito durante el período de notificaciones. En el caso de que el Comprador no presente ninguna objeción por escrito durante el período especificado arriba, se considerará que el </w:t>
            </w:r>
            <w:r w:rsidR="00A07C8B" w:rsidRPr="0050581E">
              <w:t>s</w:t>
            </w:r>
            <w:r w:rsidRPr="0050581E">
              <w:t>ubcontratista propuesto ha sido aceptado formalmente. Sin embargo, nada de lo dispuesto en esta cláusula limitará los derechos y obligaciones del Comprador ni del Proveedor especificadas en las cláusulas 2</w:t>
            </w:r>
            <w:r w:rsidR="00700D37">
              <w:t>1</w:t>
            </w:r>
            <w:r w:rsidRPr="0050581E">
              <w:t>.1 y 2</w:t>
            </w:r>
            <w:r w:rsidR="00700D37">
              <w:t>1</w:t>
            </w:r>
            <w:r w:rsidRPr="0050581E">
              <w:t>.2 de las CGC o en el apéndice 3 del Convenio</w:t>
            </w:r>
            <w:r w:rsidR="00B95AEC" w:rsidRPr="0050581E">
              <w:t xml:space="preserve"> Contractual</w:t>
            </w:r>
            <w:r w:rsidRPr="0050581E">
              <w:t xml:space="preserve">, salvo en la medida en que ello permita la aprobación </w:t>
            </w:r>
            <w:r w:rsidR="00B95AEC" w:rsidRPr="0050581E">
              <w:t xml:space="preserve">implícita por parte </w:t>
            </w:r>
            <w:r w:rsidRPr="0050581E">
              <w:t xml:space="preserve">del Comprador de </w:t>
            </w:r>
            <w:r w:rsidR="00A07C8B" w:rsidRPr="0050581E">
              <w:t>s</w:t>
            </w:r>
            <w:r w:rsidRPr="0050581E">
              <w:t xml:space="preserve">ubcontratistas no </w:t>
            </w:r>
            <w:r w:rsidR="00B95AEC" w:rsidRPr="0050581E">
              <w:t xml:space="preserve">mencionados </w:t>
            </w:r>
            <w:r w:rsidRPr="0050581E">
              <w:t>en el Convenio</w:t>
            </w:r>
            <w:r w:rsidR="00B95AEC" w:rsidRPr="0050581E">
              <w:t xml:space="preserve"> Contractual</w:t>
            </w:r>
            <w:r w:rsidRPr="0050581E">
              <w:t>.</w:t>
            </w:r>
          </w:p>
        </w:tc>
      </w:tr>
      <w:tr w:rsidR="00A20832" w:rsidRPr="0050581E" w14:paraId="2EE85706" w14:textId="77777777" w:rsidTr="00227FC3">
        <w:trPr>
          <w:cantSplit/>
        </w:trPr>
        <w:tc>
          <w:tcPr>
            <w:tcW w:w="2552" w:type="dxa"/>
          </w:tcPr>
          <w:p w14:paraId="3547D3BA" w14:textId="34240691" w:rsidR="00A20832" w:rsidRPr="0050581E" w:rsidRDefault="00A20832" w:rsidP="00A35BE3">
            <w:pPr>
              <w:pStyle w:val="Head62"/>
              <w:jc w:val="both"/>
            </w:pPr>
            <w:bookmarkStart w:id="820" w:name="_Toc277233342"/>
            <w:bookmarkStart w:id="821" w:name="_Toc488959041"/>
            <w:r w:rsidRPr="0050581E">
              <w:lastRenderedPageBreak/>
              <w:t>2</w:t>
            </w:r>
            <w:r w:rsidR="00700D37">
              <w:t>2</w:t>
            </w:r>
            <w:r w:rsidRPr="0050581E">
              <w:t>.</w:t>
            </w:r>
            <w:r w:rsidRPr="0050581E">
              <w:tab/>
              <w:t>Diseño e ingeniería</w:t>
            </w:r>
            <w:bookmarkEnd w:id="820"/>
            <w:bookmarkEnd w:id="821"/>
          </w:p>
        </w:tc>
        <w:tc>
          <w:tcPr>
            <w:tcW w:w="6804" w:type="dxa"/>
          </w:tcPr>
          <w:p w14:paraId="1F9245E3" w14:textId="3A152541" w:rsidR="00A20832" w:rsidRPr="0050581E" w:rsidRDefault="00A20832" w:rsidP="00227FC3">
            <w:pPr>
              <w:keepNext/>
              <w:keepLines/>
              <w:spacing w:before="240" w:after="200"/>
              <w:ind w:left="547" w:right="-19" w:hanging="547"/>
              <w:outlineLvl w:val="4"/>
            </w:pPr>
            <w:r w:rsidRPr="0050581E">
              <w:t>2</w:t>
            </w:r>
            <w:r w:rsidR="00C36DC1">
              <w:t>2</w:t>
            </w:r>
            <w:r w:rsidRPr="0050581E">
              <w:t>.1</w:t>
            </w:r>
            <w:r w:rsidRPr="0050581E">
              <w:tab/>
              <w:t>Especificaciones técnicas y planos</w:t>
            </w:r>
          </w:p>
          <w:p w14:paraId="498FDB99" w14:textId="5843095A" w:rsidR="00A20832" w:rsidRPr="0050581E" w:rsidRDefault="00A20832" w:rsidP="00227FC3">
            <w:pPr>
              <w:keepNext/>
              <w:keepLines/>
              <w:spacing w:before="240" w:after="200"/>
              <w:ind w:left="1181" w:right="-19" w:hanging="634"/>
              <w:outlineLvl w:val="4"/>
            </w:pPr>
            <w:r w:rsidRPr="0050581E">
              <w:t>2</w:t>
            </w:r>
            <w:r w:rsidR="00C36DC1">
              <w:t>2</w:t>
            </w:r>
            <w:r w:rsidRPr="0050581E">
              <w:t>.1.1</w:t>
            </w:r>
            <w:r w:rsidRPr="0050581E">
              <w:tab/>
            </w:r>
            <w:r w:rsidRPr="0050581E">
              <w:rPr>
                <w:spacing w:val="-4"/>
              </w:rPr>
              <w:t xml:space="preserve">El Proveedor realizará el diseño básico y detallado, y las actividades de implementación necesarios para la </w:t>
            </w:r>
            <w:r w:rsidR="00934AA4" w:rsidRPr="0050581E">
              <w:rPr>
                <w:spacing w:val="-4"/>
              </w:rPr>
              <w:br/>
            </w:r>
            <w:r w:rsidRPr="0050581E">
              <w:rPr>
                <w:spacing w:val="-4"/>
              </w:rPr>
              <w:t>exitosa instalación del Sistema en cumplimiento de las disposiciones del Contrato o, cuando ello no se especifique, de conformidad con las buenas prácticas del sector.</w:t>
            </w:r>
          </w:p>
        </w:tc>
      </w:tr>
      <w:tr w:rsidR="00A20832" w:rsidRPr="0050581E" w14:paraId="1B1B46A5" w14:textId="77777777" w:rsidTr="00227FC3">
        <w:tc>
          <w:tcPr>
            <w:tcW w:w="2552" w:type="dxa"/>
          </w:tcPr>
          <w:p w14:paraId="225F3DE0" w14:textId="77777777" w:rsidR="00A20832" w:rsidRPr="0050581E" w:rsidRDefault="00A20832" w:rsidP="00A35BE3">
            <w:pPr>
              <w:spacing w:after="0"/>
              <w:jc w:val="left"/>
            </w:pPr>
          </w:p>
        </w:tc>
        <w:tc>
          <w:tcPr>
            <w:tcW w:w="6804" w:type="dxa"/>
          </w:tcPr>
          <w:p w14:paraId="3AD572CC" w14:textId="77777777" w:rsidR="00A20832" w:rsidRPr="0050581E" w:rsidRDefault="00A20832" w:rsidP="00227FC3">
            <w:pPr>
              <w:keepNext/>
              <w:keepLines/>
              <w:spacing w:before="240" w:after="200"/>
              <w:ind w:left="1166" w:right="-19"/>
              <w:outlineLvl w:val="4"/>
            </w:pPr>
            <w:r w:rsidRPr="0050581E">
              <w:t>El Proveedor será responsable de todas las discrepancias, errores u omisiones en las especificaciones, planos y otros documentos técnicos que haya preparado, ya sea que dichas especificaciones, planos y otros documentos hayan sido aprobados o no por el gerente de proyecto, siempre que tales discrepancias, errores u omisiones no se deban al uso de información inexacta suministrada por escrito al Proveedor por el Comprador o en su nombre.</w:t>
            </w:r>
          </w:p>
          <w:p w14:paraId="29A1CD55" w14:textId="1ECA9A43" w:rsidR="00A20832" w:rsidRPr="0050581E" w:rsidRDefault="00A20832" w:rsidP="00227FC3">
            <w:pPr>
              <w:spacing w:after="200"/>
              <w:ind w:left="1181" w:right="-19" w:hanging="634"/>
              <w:rPr>
                <w:spacing w:val="-2"/>
              </w:rPr>
            </w:pPr>
            <w:r w:rsidRPr="0050581E">
              <w:rPr>
                <w:spacing w:val="-2"/>
              </w:rPr>
              <w:t>2</w:t>
            </w:r>
            <w:r w:rsidR="00C36DC1">
              <w:rPr>
                <w:spacing w:val="-2"/>
              </w:rPr>
              <w:t>2</w:t>
            </w:r>
            <w:r w:rsidRPr="0050581E">
              <w:rPr>
                <w:spacing w:val="-2"/>
              </w:rPr>
              <w:t>.1.2</w:t>
            </w:r>
            <w:r w:rsidRPr="0050581E">
              <w:rPr>
                <w:spacing w:val="-2"/>
              </w:rPr>
              <w:tab/>
              <w:t>El Proveedor tendrá derecho a que se le exima de responsabilidad por los diseños, datos, planos, especificaciones u otro</w:t>
            </w:r>
            <w:r w:rsidR="00B95AEC" w:rsidRPr="0050581E">
              <w:rPr>
                <w:spacing w:val="-2"/>
              </w:rPr>
              <w:t>s</w:t>
            </w:r>
            <w:r w:rsidRPr="0050581E">
              <w:rPr>
                <w:spacing w:val="-2"/>
              </w:rPr>
              <w:t xml:space="preserve"> documento</w:t>
            </w:r>
            <w:r w:rsidR="00B95AEC" w:rsidRPr="0050581E">
              <w:rPr>
                <w:spacing w:val="-2"/>
              </w:rPr>
              <w:t>s</w:t>
            </w:r>
            <w:r w:rsidRPr="0050581E">
              <w:rPr>
                <w:spacing w:val="-2"/>
              </w:rPr>
              <w:t xml:space="preserve">, o </w:t>
            </w:r>
            <w:r w:rsidR="00B95AEC" w:rsidRPr="0050581E">
              <w:rPr>
                <w:spacing w:val="-2"/>
              </w:rPr>
              <w:t xml:space="preserve">por cualquier </w:t>
            </w:r>
            <w:r w:rsidRPr="0050581E">
              <w:rPr>
                <w:spacing w:val="-2"/>
              </w:rPr>
              <w:t xml:space="preserve">modificación de dichos diseños, datos, planos, especificaciones u otros documentos, proporcionados o designados por el </w:t>
            </w:r>
            <w:r w:rsidR="00BC60BC" w:rsidRPr="0050581E">
              <w:rPr>
                <w:spacing w:val="-2"/>
              </w:rPr>
              <w:t xml:space="preserve">Comprador </w:t>
            </w:r>
            <w:r w:rsidRPr="0050581E">
              <w:rPr>
                <w:spacing w:val="-2"/>
              </w:rPr>
              <w:t>o en su nombre notificando de ese descargo de responsabilidad al gerente de proyecto.</w:t>
            </w:r>
          </w:p>
          <w:p w14:paraId="3F4F0BD2" w14:textId="5D8CCAA3" w:rsidR="00A20832" w:rsidRPr="0050581E" w:rsidRDefault="00A20832" w:rsidP="00227FC3">
            <w:pPr>
              <w:keepNext/>
              <w:keepLines/>
              <w:spacing w:before="240" w:after="200"/>
              <w:ind w:left="547" w:right="-19" w:hanging="547"/>
              <w:outlineLvl w:val="4"/>
            </w:pPr>
            <w:r w:rsidRPr="0050581E">
              <w:lastRenderedPageBreak/>
              <w:t>2</w:t>
            </w:r>
            <w:r w:rsidR="00C36DC1">
              <w:t>2</w:t>
            </w:r>
            <w:r w:rsidRPr="0050581E">
              <w:t>.2</w:t>
            </w:r>
            <w:r w:rsidRPr="0050581E">
              <w:tab/>
              <w:t>Códigos y normas</w:t>
            </w:r>
          </w:p>
          <w:p w14:paraId="56855E3D" w14:textId="7D46C84C" w:rsidR="00A20832" w:rsidRPr="0050581E" w:rsidRDefault="00A20832" w:rsidP="00227FC3">
            <w:pPr>
              <w:keepNext/>
              <w:keepLines/>
              <w:spacing w:before="240" w:after="200"/>
              <w:ind w:left="540" w:right="-19"/>
              <w:outlineLvl w:val="4"/>
            </w:pPr>
            <w:r w:rsidRPr="0050581E">
              <w:t xml:space="preserve">Cuando en el Contrato se haga referencia a códigos y normas conforme a los cuales este deba ejecutarse, se aplicará la edición o la versión revisada de esos códigos y normas que esté vigente veintiocho (28) días antes de la fecha de presentación de la Oferta. Los cambios de dichos códigos o normas durante la ejecución del Contrato se aplicarán con la aprobación previa del Comprador y se regirán por lo dispuesto en la cláusula </w:t>
            </w:r>
            <w:r w:rsidR="00C36DC1">
              <w:t>40</w:t>
            </w:r>
            <w:r w:rsidR="00B95AEC" w:rsidRPr="0050581E">
              <w:t>.</w:t>
            </w:r>
            <w:r w:rsidRPr="0050581E">
              <w:t xml:space="preserve">3 </w:t>
            </w:r>
            <w:r w:rsidR="00934AA4" w:rsidRPr="0050581E">
              <w:br/>
            </w:r>
            <w:r w:rsidRPr="0050581E">
              <w:t>de las CGC.</w:t>
            </w:r>
          </w:p>
          <w:p w14:paraId="557D3A07" w14:textId="1F7EF9D5" w:rsidR="00A20832" w:rsidRPr="0050581E" w:rsidRDefault="00A20832" w:rsidP="00227FC3">
            <w:pPr>
              <w:keepNext/>
              <w:keepLines/>
              <w:spacing w:before="240" w:after="200"/>
              <w:ind w:left="540" w:right="-19" w:hanging="540"/>
              <w:outlineLvl w:val="4"/>
            </w:pPr>
            <w:r w:rsidRPr="0050581E">
              <w:t>2</w:t>
            </w:r>
            <w:r w:rsidR="00C36DC1">
              <w:t>22</w:t>
            </w:r>
            <w:r w:rsidRPr="0050581E">
              <w:t>.3</w:t>
            </w:r>
            <w:r w:rsidRPr="0050581E">
              <w:tab/>
              <w:t>Aprobación/examen de los documentos técnicos de control por el gerente de proyecto</w:t>
            </w:r>
          </w:p>
          <w:p w14:paraId="4027FFA6" w14:textId="65431B58" w:rsidR="00A20832" w:rsidRPr="0050581E" w:rsidRDefault="00A20832" w:rsidP="00227FC3">
            <w:pPr>
              <w:keepNext/>
              <w:keepLines/>
              <w:spacing w:before="240" w:after="200"/>
              <w:ind w:left="1170" w:right="-19" w:hanging="630"/>
              <w:outlineLvl w:val="4"/>
            </w:pPr>
            <w:r w:rsidRPr="0050581E">
              <w:t>2</w:t>
            </w:r>
            <w:r w:rsidR="00C36DC1">
              <w:t>2</w:t>
            </w:r>
            <w:r w:rsidRPr="0050581E">
              <w:t>.3.1</w:t>
            </w:r>
            <w:r w:rsidRPr="0050581E">
              <w:tab/>
            </w:r>
            <w:r w:rsidRPr="0050581E">
              <w:rPr>
                <w:b/>
              </w:rPr>
              <w:t>A menos que en las CEC</w:t>
            </w:r>
            <w:r w:rsidR="00997CAB" w:rsidRPr="0050581E">
              <w:rPr>
                <w:b/>
              </w:rPr>
              <w:t xml:space="preserve"> se especifique otra cosa</w:t>
            </w:r>
            <w:r w:rsidRPr="0050581E">
              <w:t xml:space="preserve">, </w:t>
            </w:r>
            <w:r w:rsidR="00934AA4" w:rsidRPr="0050581E">
              <w:br/>
            </w:r>
            <w:r w:rsidRPr="0050581E">
              <w:t xml:space="preserve">NO se requerirán documentos técnicos de control. Sin embargo, </w:t>
            </w:r>
            <w:r w:rsidRPr="0050581E">
              <w:rPr>
                <w:b/>
              </w:rPr>
              <w:t>si en las CEC se especificaran</w:t>
            </w:r>
            <w:r w:rsidRPr="0050581E">
              <w:t xml:space="preserve"> documentos técnicos de control, el Proveedor preparará y suministrará dichos documentos para que el gerente de proyecto los apruebe o examine.</w:t>
            </w:r>
          </w:p>
          <w:p w14:paraId="59876CBA" w14:textId="77777777" w:rsidR="00A20832" w:rsidRPr="0050581E" w:rsidRDefault="00A20832" w:rsidP="00227FC3">
            <w:pPr>
              <w:spacing w:after="200"/>
              <w:ind w:left="1170" w:right="-19"/>
              <w:rPr>
                <w:spacing w:val="-2"/>
              </w:rPr>
            </w:pPr>
            <w:r w:rsidRPr="0050581E">
              <w:rPr>
                <w:spacing w:val="-2"/>
              </w:rPr>
              <w:t>Las partes del Sistema incluidas en los documentos que deban ser aprobados por el gerente de proyecto, o relacionadas con ellos, solo se llevarán a cabo una vez que el gerente de proyecto haya aprobado dichos documentos.</w:t>
            </w:r>
          </w:p>
          <w:p w14:paraId="3B630B37" w14:textId="080E2FE5" w:rsidR="00A20832" w:rsidRPr="0050581E" w:rsidRDefault="00A20832" w:rsidP="00227FC3">
            <w:pPr>
              <w:keepNext/>
              <w:keepLines/>
              <w:spacing w:before="240" w:after="200"/>
              <w:ind w:left="1170" w:right="-19"/>
              <w:outlineLvl w:val="4"/>
            </w:pPr>
            <w:r w:rsidRPr="0050581E">
              <w:t>Las cláusulas 2</w:t>
            </w:r>
            <w:r w:rsidR="00C36DC1">
              <w:t>2</w:t>
            </w:r>
            <w:r w:rsidRPr="0050581E">
              <w:t>.3.2 a 2</w:t>
            </w:r>
            <w:r w:rsidR="00C36DC1">
              <w:t>2</w:t>
            </w:r>
            <w:r w:rsidRPr="0050581E">
              <w:t>.3.7 de las CGC se aplicarán a los documentos que requieran la aprobación del gerente de proyecto, pero no a aquellos que se suministren al gerente de proyecto exclusivamente para su examen.</w:t>
            </w:r>
          </w:p>
          <w:p w14:paraId="61B2092E" w14:textId="50C8C264" w:rsidR="00A20832" w:rsidRPr="0050581E" w:rsidRDefault="00A20832" w:rsidP="00227FC3">
            <w:pPr>
              <w:keepNext/>
              <w:keepLines/>
              <w:spacing w:before="240" w:after="200"/>
              <w:ind w:left="1170" w:right="-19" w:hanging="630"/>
              <w:outlineLvl w:val="4"/>
            </w:pPr>
            <w:r w:rsidRPr="0050581E">
              <w:t>2</w:t>
            </w:r>
            <w:r w:rsidR="00C36DC1">
              <w:t>2</w:t>
            </w:r>
            <w:r w:rsidRPr="0050581E">
              <w:t>.3.2</w:t>
            </w:r>
            <w:r w:rsidRPr="0050581E">
              <w:tab/>
              <w:t>Dentro de los catorce (14) días posteriores a la fecha en que el gerente de proyecto reciba cualquier documento que requiera su aprobación de conformidad con la cláusula 2</w:t>
            </w:r>
            <w:r w:rsidR="00C36DC1">
              <w:t>2</w:t>
            </w:r>
            <w:r w:rsidRPr="0050581E">
              <w:t xml:space="preserve">.3.1 de las CGC, </w:t>
            </w:r>
            <w:r w:rsidR="00D525BD" w:rsidRPr="0050581E">
              <w:t xml:space="preserve">dicho gerente </w:t>
            </w:r>
            <w:r w:rsidRPr="0050581E">
              <w:t xml:space="preserve">devolverá al Proveedor una copia del documento con su aprobación o bien le notificará por escrito su desaprobación y las razones de ella, así como las modificaciones que propone introducir. En el caso de que el gerente de proyecto no tome ninguna medida dentro de </w:t>
            </w:r>
            <w:r w:rsidR="00D525BD" w:rsidRPr="0050581E">
              <w:t xml:space="preserve">ese plazo de </w:t>
            </w:r>
            <w:r w:rsidRPr="0050581E">
              <w:t>catorce (14) días, el documento se considerará aprobado.</w:t>
            </w:r>
          </w:p>
          <w:p w14:paraId="06171F81" w14:textId="40D64D65" w:rsidR="00A20832" w:rsidRPr="0050581E" w:rsidRDefault="00A20832" w:rsidP="00227FC3">
            <w:pPr>
              <w:keepNext/>
              <w:keepLines/>
              <w:spacing w:before="240" w:after="200"/>
              <w:ind w:left="1170" w:right="-19" w:hanging="630"/>
              <w:outlineLvl w:val="4"/>
            </w:pPr>
            <w:r w:rsidRPr="0050581E">
              <w:t>2</w:t>
            </w:r>
            <w:r w:rsidR="00C36DC1">
              <w:t>2</w:t>
            </w:r>
            <w:r w:rsidRPr="0050581E">
              <w:t>.3.3</w:t>
            </w:r>
            <w:r w:rsidRPr="0050581E">
              <w:tab/>
              <w:t xml:space="preserve">El gerente de proyecto no desaprobará ningún documento, salvo cuando considere que el documento en cuestión no se ajusta a alguna disposición del Contrato o </w:t>
            </w:r>
            <w:r w:rsidR="00D525BD" w:rsidRPr="0050581E">
              <w:t xml:space="preserve">que </w:t>
            </w:r>
            <w:r w:rsidRPr="0050581E">
              <w:t>es contrario a las buenas prácticas del sector.</w:t>
            </w:r>
          </w:p>
          <w:p w14:paraId="402039A8" w14:textId="772DEE26" w:rsidR="00A20832" w:rsidRPr="0050581E" w:rsidRDefault="00A20832" w:rsidP="00227FC3">
            <w:pPr>
              <w:keepNext/>
              <w:keepLines/>
              <w:spacing w:before="240" w:after="200"/>
              <w:ind w:left="1170" w:right="-19" w:hanging="630"/>
              <w:outlineLvl w:val="4"/>
            </w:pPr>
            <w:r w:rsidRPr="0050581E">
              <w:lastRenderedPageBreak/>
              <w:t>2</w:t>
            </w:r>
            <w:r w:rsidR="00C36DC1">
              <w:t>2</w:t>
            </w:r>
            <w:r w:rsidRPr="0050581E">
              <w:t>.3.4</w:t>
            </w:r>
            <w:r w:rsidRPr="0050581E">
              <w:tab/>
              <w:t>Si el gerente de proyecto no aprueba el documento, el Proveedor lo modificará y volverá a presentarlo para su aprobación de conformidad con lo dispuesto en la cláusula 2</w:t>
            </w:r>
            <w:r w:rsidR="00C36DC1">
              <w:t>2</w:t>
            </w:r>
            <w:r w:rsidRPr="0050581E">
              <w:t>.3.2 de las CGC. Si el gerente de proyecto aprueba el documento a condición de que se introduzcan modificaciones, el Proveedor hará las modificaciones exigidas, tras lo cual el documento se considerará aprobado, con sujeción a lo dispuesto en la cláusula 2</w:t>
            </w:r>
            <w:r w:rsidR="00C36DC1">
              <w:t>2</w:t>
            </w:r>
            <w:r w:rsidRPr="0050581E">
              <w:t>.3.5. El procedimiento establecido en las cláusulas 2</w:t>
            </w:r>
            <w:r w:rsidR="00C36DC1">
              <w:t>2</w:t>
            </w:r>
            <w:r w:rsidRPr="0050581E">
              <w:t>.3.2 a 21.3.4 se repetirá, según corresponda, hasta que el gerente de proyecto apruebe los documentos.</w:t>
            </w:r>
          </w:p>
          <w:p w14:paraId="2F50B8CD" w14:textId="38161547" w:rsidR="00A20832" w:rsidRPr="0050581E" w:rsidRDefault="00A20832" w:rsidP="00227FC3">
            <w:pPr>
              <w:keepNext/>
              <w:keepLines/>
              <w:spacing w:before="240" w:after="200"/>
              <w:ind w:left="1181" w:right="-19" w:hanging="634"/>
              <w:outlineLvl w:val="4"/>
            </w:pPr>
            <w:r w:rsidRPr="0050581E">
              <w:t>2</w:t>
            </w:r>
            <w:r w:rsidR="00C36DC1">
              <w:t>2</w:t>
            </w:r>
            <w:r w:rsidRPr="0050581E">
              <w:t>.3.5</w:t>
            </w:r>
            <w:r w:rsidRPr="0050581E">
              <w:tab/>
              <w:t>En caso de que surja una controversia entre el Comprador y el Proveedor relacionada con la desaprobación por el gerente de proyecto de un documento o cualquier modificación de este, o como resultado de dicha desaprobación, que las partes no puedan resolver dentro de un plazo razonable, en caso de que en el Convenio</w:t>
            </w:r>
            <w:r w:rsidR="00B95AEC" w:rsidRPr="0050581E">
              <w:t xml:space="preserve"> Contractual</w:t>
            </w:r>
            <w:r w:rsidRPr="0050581E">
              <w:t xml:space="preserve"> se incluya y designe un conciliador, dicha controversia podrá remitirse al </w:t>
            </w:r>
            <w:r w:rsidR="00D525BD" w:rsidRPr="0050581E">
              <w:t xml:space="preserve">conciliador </w:t>
            </w:r>
            <w:r w:rsidRPr="0050581E">
              <w:t xml:space="preserve">para que este se expida al respecto de acuerdo con lo dispuesto en la cláusula 6.1 (Conciliador). Si dicha controversia se remite a un conciliador, el gerente de proyecto dará instrucciones sobre si se debe continuar con la ejecución del Contrato y, en tal caso, de qué forma. El Proveedor seguirá adelante con el Contrato de conformidad con las instrucciones del gerente de proyecto; no obstante, si el conciliador apoya el parecer del Proveedor en la controversia y el Comprador no ha dado aviso conforme a lo dispuesto en la cláusula 6.1.2 de las CGC, el Comprador </w:t>
            </w:r>
            <w:r w:rsidR="00D525BD" w:rsidRPr="0050581E">
              <w:t xml:space="preserve">deberá </w:t>
            </w:r>
            <w:r w:rsidRPr="0050581E">
              <w:t xml:space="preserve">reembolsar al Proveedor todos los gastos adicionales que este haya efectuado en cumplimiento de tales instrucciones, y </w:t>
            </w:r>
            <w:r w:rsidR="00D525BD" w:rsidRPr="0050581E">
              <w:t xml:space="preserve">el Proveedor </w:t>
            </w:r>
            <w:r w:rsidRPr="0050581E">
              <w:t>quedará exento de las responsabilidades u obligaciones relacionadas con la controversia y la ejecución de las instrucciones que determine el conciliador, y se prorrogará el plazo para obtener la aceptación operativa.</w:t>
            </w:r>
          </w:p>
          <w:p w14:paraId="46CE50FC" w14:textId="423B06CE" w:rsidR="00A20832" w:rsidRPr="0050581E" w:rsidRDefault="00A20832" w:rsidP="00227FC3">
            <w:pPr>
              <w:keepNext/>
              <w:keepLines/>
              <w:spacing w:before="240" w:after="200"/>
              <w:ind w:left="1181" w:right="-19" w:hanging="634"/>
              <w:outlineLvl w:val="4"/>
            </w:pPr>
            <w:r w:rsidRPr="0050581E">
              <w:t>2</w:t>
            </w:r>
            <w:r w:rsidR="00AA67DD">
              <w:t>2</w:t>
            </w:r>
            <w:r w:rsidRPr="0050581E">
              <w:t>.3.6</w:t>
            </w:r>
            <w:r w:rsidRPr="0050581E">
              <w:tab/>
              <w:t>La aprobación del gerente de proyecto, con o sin modificación, del documento proporcionado por el Proveedor no eximirá a este de ninguna responsabilidad u obligación que le corresponda en virtud de las disposiciones del Contrato, excepto en la medida en que el incumplimiento posterior se</w:t>
            </w:r>
            <w:r w:rsidR="00D525BD" w:rsidRPr="0050581E">
              <w:t>a</w:t>
            </w:r>
            <w:r w:rsidRPr="0050581E">
              <w:t xml:space="preserve"> producto de las modificaciones exigidas por el gerente de proyecto o de </w:t>
            </w:r>
            <w:r w:rsidRPr="0050581E">
              <w:lastRenderedPageBreak/>
              <w:t>información inexacta suministrada por escrito al Proveedor por el Comprador o en su nombre.</w:t>
            </w:r>
          </w:p>
          <w:p w14:paraId="7405BC72" w14:textId="0543AAD8" w:rsidR="00A20832" w:rsidRPr="0050581E" w:rsidRDefault="00A20832" w:rsidP="00227FC3">
            <w:pPr>
              <w:keepNext/>
              <w:keepLines/>
              <w:spacing w:before="240" w:after="200"/>
              <w:ind w:left="1181" w:right="-19" w:hanging="634"/>
              <w:outlineLvl w:val="4"/>
            </w:pPr>
            <w:r w:rsidRPr="0050581E">
              <w:t>2</w:t>
            </w:r>
            <w:r w:rsidR="00AA67DD">
              <w:t>2</w:t>
            </w:r>
            <w:r w:rsidRPr="0050581E">
              <w:t>.3.7</w:t>
            </w:r>
            <w:r w:rsidRPr="0050581E">
              <w:tab/>
              <w:t>El Proveedor se atendrá estrictamente a los documentos aprobados, a menos que haya presentado primero al gerente de proyecto un documento modificado y obtenido la correspondiente aprobación de este con arreglo a las disposiciones de la presente cláusula 2</w:t>
            </w:r>
            <w:r w:rsidR="00AA67DD">
              <w:t>2</w:t>
            </w:r>
            <w:r w:rsidRPr="0050581E">
              <w:t>.3 de las CGC. Si el gerente de proyecto solicita una modificación de un documento ya aprobado o de un documento basado en este último, se aplicarán a esa solicitud las disposiciones de la cláusula 39 de las CGC (Cambios en el Sistema).</w:t>
            </w:r>
          </w:p>
        </w:tc>
      </w:tr>
      <w:tr w:rsidR="00A20832" w:rsidRPr="0050581E" w14:paraId="6A293494" w14:textId="77777777" w:rsidTr="00227FC3">
        <w:tc>
          <w:tcPr>
            <w:tcW w:w="2552" w:type="dxa"/>
          </w:tcPr>
          <w:p w14:paraId="0071EAB5" w14:textId="0FFDC45D" w:rsidR="00A20832" w:rsidRPr="0050581E" w:rsidRDefault="00A20832" w:rsidP="00A35BE3">
            <w:pPr>
              <w:pStyle w:val="Head62"/>
            </w:pPr>
            <w:bookmarkStart w:id="822" w:name="_Toc277233343"/>
            <w:bookmarkStart w:id="823" w:name="_Toc488959042"/>
            <w:r w:rsidRPr="0050581E">
              <w:lastRenderedPageBreak/>
              <w:t>2</w:t>
            </w:r>
            <w:r w:rsidR="00AA67DD">
              <w:t>3</w:t>
            </w:r>
            <w:r w:rsidRPr="0050581E">
              <w:t>.</w:t>
            </w:r>
            <w:r w:rsidRPr="0050581E">
              <w:tab/>
              <w:t>Adquisiciones, entrega y transporte</w:t>
            </w:r>
            <w:bookmarkEnd w:id="822"/>
            <w:bookmarkEnd w:id="823"/>
          </w:p>
        </w:tc>
        <w:tc>
          <w:tcPr>
            <w:tcW w:w="6804" w:type="dxa"/>
          </w:tcPr>
          <w:p w14:paraId="2D45CF29" w14:textId="1FB0EC58" w:rsidR="00A20832" w:rsidRPr="0050581E" w:rsidRDefault="00A20832" w:rsidP="00227FC3">
            <w:pPr>
              <w:keepNext/>
              <w:keepLines/>
              <w:spacing w:before="240" w:after="200"/>
              <w:ind w:left="547" w:right="-19" w:hanging="547"/>
              <w:outlineLvl w:val="4"/>
            </w:pPr>
            <w:r w:rsidRPr="0050581E">
              <w:t>2</w:t>
            </w:r>
            <w:r w:rsidR="00AA67DD">
              <w:t>3</w:t>
            </w:r>
            <w:r w:rsidRPr="0050581E">
              <w:t>.1</w:t>
            </w:r>
            <w:r w:rsidRPr="0050581E">
              <w:tab/>
              <w:t xml:space="preserve">Con sujeción a las responsabilidades del Comprador relacionadas conforme a lo </w:t>
            </w:r>
            <w:r w:rsidR="00101607" w:rsidRPr="0050581E">
              <w:t xml:space="preserve">establecido </w:t>
            </w:r>
            <w:r w:rsidRPr="0050581E">
              <w:t>en las cláusulas 1</w:t>
            </w:r>
            <w:r w:rsidR="00AA67DD">
              <w:t>1</w:t>
            </w:r>
            <w:r w:rsidRPr="0050581E">
              <w:t xml:space="preserve"> y 1</w:t>
            </w:r>
            <w:r w:rsidR="00AA67DD">
              <w:t>5</w:t>
            </w:r>
            <w:r w:rsidRPr="0050581E">
              <w:t xml:space="preserve"> de las CGC, el Proveedor fabricará o adquirirá y transportará todas las tecnologías de la información, materiales y otros bienes de forma expeditiva y ordenada al </w:t>
            </w:r>
            <w:r w:rsidR="00101607" w:rsidRPr="0050581E">
              <w:t xml:space="preserve">sitio </w:t>
            </w:r>
            <w:r w:rsidRPr="0050581E">
              <w:t xml:space="preserve">del </w:t>
            </w:r>
            <w:r w:rsidR="002401C7" w:rsidRPr="0050581E">
              <w:t>P</w:t>
            </w:r>
            <w:r w:rsidRPr="0050581E">
              <w:t>royecto.</w:t>
            </w:r>
          </w:p>
        </w:tc>
      </w:tr>
      <w:tr w:rsidR="00A20832" w:rsidRPr="0050581E" w14:paraId="53707803" w14:textId="77777777" w:rsidTr="00227FC3">
        <w:tc>
          <w:tcPr>
            <w:tcW w:w="2552" w:type="dxa"/>
          </w:tcPr>
          <w:p w14:paraId="49D3118E" w14:textId="77777777" w:rsidR="00A20832" w:rsidRPr="0050581E" w:rsidRDefault="00A20832" w:rsidP="00A35BE3">
            <w:pPr>
              <w:spacing w:after="0"/>
              <w:jc w:val="left"/>
            </w:pPr>
          </w:p>
        </w:tc>
        <w:tc>
          <w:tcPr>
            <w:tcW w:w="6804" w:type="dxa"/>
          </w:tcPr>
          <w:p w14:paraId="41555971" w14:textId="6167ACA1" w:rsidR="00A20832" w:rsidRPr="0050581E" w:rsidRDefault="00A20832" w:rsidP="00227FC3">
            <w:pPr>
              <w:keepNext/>
              <w:keepLines/>
              <w:spacing w:before="240" w:after="200"/>
              <w:ind w:left="547" w:right="-19" w:hanging="547"/>
              <w:outlineLvl w:val="4"/>
            </w:pPr>
            <w:r w:rsidRPr="0050581E">
              <w:t>2</w:t>
            </w:r>
            <w:r w:rsidR="005F18E5">
              <w:t>3</w:t>
            </w:r>
            <w:r w:rsidRPr="0050581E">
              <w:t>.2</w:t>
            </w:r>
            <w:r w:rsidRPr="0050581E">
              <w:tab/>
              <w:t xml:space="preserve">La entrega de tecnologías de la información, materiales y </w:t>
            </w:r>
            <w:r w:rsidR="00934AA4" w:rsidRPr="0050581E">
              <w:br/>
            </w:r>
            <w:r w:rsidRPr="0050581E">
              <w:t>otros bienes se hará al Proveedor de conformidad con los requisitos técnicos.</w:t>
            </w:r>
          </w:p>
          <w:p w14:paraId="02550A43" w14:textId="61569353" w:rsidR="00A20832" w:rsidRPr="0050581E" w:rsidRDefault="00A20832" w:rsidP="00227FC3">
            <w:pPr>
              <w:keepNext/>
              <w:keepLines/>
              <w:spacing w:before="240" w:after="200"/>
              <w:ind w:left="547" w:right="-19" w:hanging="547"/>
              <w:outlineLvl w:val="4"/>
            </w:pPr>
            <w:r w:rsidRPr="0050581E">
              <w:t>2</w:t>
            </w:r>
            <w:r w:rsidR="005F18E5">
              <w:t>3</w:t>
            </w:r>
            <w:r w:rsidRPr="0050581E">
              <w:t>.3</w:t>
            </w:r>
            <w:r w:rsidRPr="0050581E">
              <w:tab/>
              <w:t>Las entregas tempranas o parciales requerirán el consentimiento explícito por escrito del Comprador, el cual que no podrá negarse sin motivos razonables.</w:t>
            </w:r>
          </w:p>
          <w:p w14:paraId="13776763" w14:textId="515EB423" w:rsidR="00A20832" w:rsidRPr="0050581E" w:rsidRDefault="00A20832" w:rsidP="00227FC3">
            <w:pPr>
              <w:keepNext/>
              <w:keepLines/>
              <w:spacing w:before="240" w:after="200"/>
              <w:ind w:left="540" w:right="-19" w:hanging="540"/>
              <w:outlineLvl w:val="4"/>
            </w:pPr>
            <w:r w:rsidRPr="0050581E">
              <w:t>2</w:t>
            </w:r>
            <w:r w:rsidR="005F18E5">
              <w:t>3</w:t>
            </w:r>
            <w:r w:rsidRPr="0050581E">
              <w:t>.4</w:t>
            </w:r>
            <w:r w:rsidRPr="0050581E">
              <w:tab/>
              <w:t>Transporte</w:t>
            </w:r>
          </w:p>
          <w:p w14:paraId="66C5F989" w14:textId="39318C84" w:rsidR="00A20832" w:rsidRPr="0050581E" w:rsidRDefault="00A20832" w:rsidP="00227FC3">
            <w:pPr>
              <w:keepNext/>
              <w:keepLines/>
              <w:spacing w:before="240" w:after="200"/>
              <w:ind w:left="1209" w:right="-19" w:hanging="662"/>
              <w:outlineLvl w:val="4"/>
            </w:pPr>
            <w:r w:rsidRPr="0050581E">
              <w:t>2</w:t>
            </w:r>
            <w:r w:rsidR="005F18E5">
              <w:t>3</w:t>
            </w:r>
            <w:r w:rsidRPr="0050581E">
              <w:t>.4.1</w:t>
            </w:r>
            <w:r w:rsidRPr="0050581E">
              <w:tab/>
              <w:t xml:space="preserve">El Proveedor embalará los bienes en la forma necesaria para impedir que estos </w:t>
            </w:r>
            <w:r w:rsidR="00101607" w:rsidRPr="0050581E">
              <w:t xml:space="preserve">se </w:t>
            </w:r>
            <w:r w:rsidRPr="0050581E">
              <w:t xml:space="preserve">dañen o deterioren durante el traslado. El embalaje, las identificaciones y los documentos que se coloquen dentro y fuera de los </w:t>
            </w:r>
            <w:r w:rsidR="00101607" w:rsidRPr="0050581E">
              <w:t xml:space="preserve">embalajes </w:t>
            </w:r>
            <w:r w:rsidRPr="0050581E">
              <w:t>deberán cumplir estrictamente con las instrucciones del Comprador al Proveedor.</w:t>
            </w:r>
          </w:p>
          <w:p w14:paraId="5402F2EE" w14:textId="6AC4D357" w:rsidR="00A20832" w:rsidRPr="0050581E" w:rsidRDefault="00F1264C" w:rsidP="00571C7F">
            <w:pPr>
              <w:keepNext/>
              <w:keepLines/>
              <w:spacing w:before="240" w:after="200"/>
              <w:ind w:left="540" w:right="-19"/>
              <w:outlineLvl w:val="4"/>
            </w:pPr>
            <w:r>
              <w:t xml:space="preserve">23.4.2 </w:t>
            </w:r>
            <w:r w:rsidR="00A20832" w:rsidRPr="0050581E">
              <w:t xml:space="preserve">El Proveedor asumirá la responsabilidad y los costos del transporte hasta </w:t>
            </w:r>
            <w:r w:rsidR="002401C7" w:rsidRPr="0050581E">
              <w:t xml:space="preserve">los sitios </w:t>
            </w:r>
            <w:r w:rsidR="00A20832" w:rsidRPr="0050581E">
              <w:t xml:space="preserve">del </w:t>
            </w:r>
            <w:r w:rsidR="002401C7" w:rsidRPr="0050581E">
              <w:t>P</w:t>
            </w:r>
            <w:r w:rsidR="00A20832" w:rsidRPr="0050581E">
              <w:t>royecto de conformidad con los términos y condiciones utilizados en la especificación de los precios que figuran en las listas de precios, incluidos los términos y condiciones de los Incoterms asociados.</w:t>
            </w:r>
          </w:p>
          <w:p w14:paraId="102E7F76" w14:textId="3BD7CA13" w:rsidR="00A20832" w:rsidRPr="0050581E" w:rsidRDefault="00F1264C" w:rsidP="00571C7F">
            <w:pPr>
              <w:keepNext/>
              <w:keepLines/>
              <w:spacing w:before="240" w:after="200"/>
              <w:ind w:left="540" w:right="-19"/>
              <w:outlineLvl w:val="4"/>
            </w:pPr>
            <w:r>
              <w:rPr>
                <w:b/>
              </w:rPr>
              <w:t xml:space="preserve">23.4.3 </w:t>
            </w:r>
            <w:r w:rsidR="00A20832" w:rsidRPr="0050581E">
              <w:rPr>
                <w:b/>
              </w:rPr>
              <w:t>A menos que en las CEC</w:t>
            </w:r>
            <w:r w:rsidR="00997CAB" w:rsidRPr="0050581E">
              <w:rPr>
                <w:b/>
              </w:rPr>
              <w:t xml:space="preserve"> se especifique otra cosa</w:t>
            </w:r>
            <w:r w:rsidR="00A20832" w:rsidRPr="0050581E">
              <w:t xml:space="preserve">, el Proveedor tendrá la libertad de usar para el transporte empresas transportadoras registradas en cualquier país elegible y </w:t>
            </w:r>
            <w:r w:rsidR="002401C7" w:rsidRPr="0050581E">
              <w:t xml:space="preserve">de </w:t>
            </w:r>
            <w:r w:rsidR="00A20832" w:rsidRPr="0050581E">
              <w:t>obtener una cobertura de seguro de cualquier país de origen elegible.</w:t>
            </w:r>
          </w:p>
          <w:p w14:paraId="62DC9407" w14:textId="3CE869B6" w:rsidR="00A20832" w:rsidRPr="0050581E" w:rsidRDefault="00A20832" w:rsidP="00227FC3">
            <w:pPr>
              <w:keepNext/>
              <w:keepLines/>
              <w:spacing w:before="240" w:after="200"/>
              <w:ind w:left="547" w:right="-19" w:hanging="547"/>
              <w:outlineLvl w:val="4"/>
            </w:pPr>
            <w:r w:rsidRPr="0050581E">
              <w:t>2</w:t>
            </w:r>
            <w:r w:rsidR="00F1264C">
              <w:t>3</w:t>
            </w:r>
            <w:r w:rsidRPr="0050581E">
              <w:t>.5</w:t>
            </w:r>
            <w:r w:rsidRPr="0050581E">
              <w:tab/>
            </w:r>
            <w:r w:rsidRPr="0050581E">
              <w:rPr>
                <w:b/>
              </w:rPr>
              <w:t>A menos que en las CEC</w:t>
            </w:r>
            <w:r w:rsidR="00997CAB" w:rsidRPr="0050581E">
              <w:rPr>
                <w:b/>
              </w:rPr>
              <w:t xml:space="preserve"> se especifique otra cosa</w:t>
            </w:r>
            <w:r w:rsidRPr="0050581E">
              <w:t>, el Proveedor proporcionará al Comprador los documentos de embarque y de otra índole, según se especifica a continuación.</w:t>
            </w:r>
          </w:p>
          <w:p w14:paraId="4327B94B" w14:textId="3B2C4914" w:rsidR="00A20832" w:rsidRPr="0050581E" w:rsidRDefault="00A20832" w:rsidP="00934AA4">
            <w:pPr>
              <w:keepNext/>
              <w:keepLines/>
              <w:spacing w:before="240" w:after="200"/>
              <w:ind w:left="1080" w:right="-19" w:hanging="540"/>
              <w:outlineLvl w:val="4"/>
            </w:pPr>
            <w:r w:rsidRPr="0050581E">
              <w:t>2</w:t>
            </w:r>
            <w:r w:rsidR="00F1264C">
              <w:t>3</w:t>
            </w:r>
            <w:r w:rsidRPr="0050581E">
              <w:t>.5.1</w:t>
            </w:r>
            <w:r w:rsidRPr="0050581E">
              <w:tab/>
              <w:t>En el caso de bienes suministrado</w:t>
            </w:r>
            <w:r w:rsidR="009B0E42" w:rsidRPr="0050581E">
              <w:t>s</w:t>
            </w:r>
            <w:r w:rsidRPr="0050581E">
              <w:t xml:space="preserve"> desde fuera del país del Comprador: </w:t>
            </w:r>
          </w:p>
          <w:p w14:paraId="65FC4989" w14:textId="3E2B609E" w:rsidR="00A20832" w:rsidRPr="0050581E" w:rsidRDefault="00A20832" w:rsidP="00227FC3">
            <w:pPr>
              <w:keepNext/>
              <w:keepLines/>
              <w:spacing w:before="240" w:after="200"/>
              <w:ind w:left="1080" w:right="-19"/>
              <w:outlineLvl w:val="4"/>
            </w:pPr>
            <w:r w:rsidRPr="0050581E">
              <w:t>En el momento del embarque, el Proveedor informará al Comprador y a la compañía de seguro de carga que haya contratado, ya sea por correo electrónico o intercambio electrónico de datos, de todos los detalles del caso. El Proveedor enviará de inmediato al Comprador por correo o por servicio especial de mensajería</w:t>
            </w:r>
            <w:r w:rsidR="009B0E42" w:rsidRPr="0050581E">
              <w:t>, según corresponda,</w:t>
            </w:r>
            <w:r w:rsidRPr="0050581E">
              <w:t xml:space="preserve"> los siguientes documentos, con copia a la compañía de seguros:</w:t>
            </w:r>
          </w:p>
          <w:p w14:paraId="1A9DFE10" w14:textId="79992272" w:rsidR="00A20832" w:rsidRPr="0050581E" w:rsidRDefault="00934AA4" w:rsidP="00227FC3">
            <w:pPr>
              <w:keepNext/>
              <w:keepLines/>
              <w:spacing w:before="240" w:after="200"/>
              <w:ind w:left="1627" w:right="-19" w:hanging="547"/>
              <w:outlineLvl w:val="4"/>
            </w:pPr>
            <w:r w:rsidRPr="0050581E">
              <w:lastRenderedPageBreak/>
              <w:t>(</w:t>
            </w:r>
            <w:r w:rsidR="00A20832" w:rsidRPr="0050581E">
              <w:t>a)</w:t>
            </w:r>
            <w:r w:rsidR="00A20832" w:rsidRPr="0050581E">
              <w:tab/>
              <w:t xml:space="preserve">dos copias de la factura del Proveedor en la que conste una descripción de los bienes, </w:t>
            </w:r>
            <w:r w:rsidR="009B0E42" w:rsidRPr="0050581E">
              <w:t xml:space="preserve">incluida la </w:t>
            </w:r>
            <w:r w:rsidR="00A20832" w:rsidRPr="0050581E">
              <w:t xml:space="preserve">cantidad, </w:t>
            </w:r>
            <w:r w:rsidR="009B0E42" w:rsidRPr="0050581E">
              <w:t xml:space="preserve">el </w:t>
            </w:r>
            <w:r w:rsidR="00A20832" w:rsidRPr="0050581E">
              <w:t xml:space="preserve">precio unitario y </w:t>
            </w:r>
            <w:r w:rsidR="009B0E42" w:rsidRPr="0050581E">
              <w:t xml:space="preserve">el </w:t>
            </w:r>
            <w:r w:rsidR="00A20832" w:rsidRPr="0050581E">
              <w:t>monto total;</w:t>
            </w:r>
          </w:p>
          <w:p w14:paraId="3A2877DE" w14:textId="743F2411" w:rsidR="00A20832" w:rsidRPr="0050581E" w:rsidRDefault="00934AA4" w:rsidP="00227FC3">
            <w:pPr>
              <w:keepNext/>
              <w:keepLines/>
              <w:spacing w:before="240" w:after="200"/>
              <w:ind w:left="1620" w:right="-19" w:hanging="540"/>
              <w:outlineLvl w:val="4"/>
            </w:pPr>
            <w:r w:rsidRPr="0050581E">
              <w:t>(</w:t>
            </w:r>
            <w:r w:rsidR="00A20832" w:rsidRPr="0050581E">
              <w:t>b)</w:t>
            </w:r>
            <w:r w:rsidR="00A20832" w:rsidRPr="0050581E">
              <w:tab/>
              <w:t>documentos de transporte habituales;</w:t>
            </w:r>
          </w:p>
          <w:p w14:paraId="3D8B4123" w14:textId="53D2A3E6" w:rsidR="00A20832" w:rsidRPr="0050581E" w:rsidRDefault="00934AA4" w:rsidP="00227FC3">
            <w:pPr>
              <w:keepNext/>
              <w:keepLines/>
              <w:spacing w:before="240" w:after="200"/>
              <w:ind w:left="1620" w:right="-19" w:hanging="540"/>
              <w:outlineLvl w:val="4"/>
            </w:pPr>
            <w:r w:rsidRPr="0050581E">
              <w:t>(</w:t>
            </w:r>
            <w:r w:rsidR="00A20832" w:rsidRPr="0050581E">
              <w:t>c)</w:t>
            </w:r>
            <w:r w:rsidR="00A20832" w:rsidRPr="0050581E">
              <w:tab/>
              <w:t xml:space="preserve">certificado de la cobertura de seguro; </w:t>
            </w:r>
          </w:p>
          <w:p w14:paraId="224EAC1D" w14:textId="3E55374C" w:rsidR="00A20832" w:rsidRPr="0050581E" w:rsidRDefault="00934AA4" w:rsidP="00227FC3">
            <w:pPr>
              <w:keepNext/>
              <w:keepLines/>
              <w:spacing w:before="240" w:after="200"/>
              <w:ind w:left="1620" w:right="-19" w:hanging="540"/>
              <w:outlineLvl w:val="4"/>
            </w:pPr>
            <w:r w:rsidRPr="0050581E">
              <w:t>(</w:t>
            </w:r>
            <w:r w:rsidR="00A20832" w:rsidRPr="0050581E">
              <w:t>d)</w:t>
            </w:r>
            <w:r w:rsidR="00A20832" w:rsidRPr="0050581E">
              <w:tab/>
              <w:t>certificado(s) de origen;</w:t>
            </w:r>
          </w:p>
          <w:p w14:paraId="3F2DAA8E" w14:textId="0780C201" w:rsidR="00A20832" w:rsidRPr="0050581E" w:rsidRDefault="00934AA4" w:rsidP="00227FC3">
            <w:pPr>
              <w:keepNext/>
              <w:keepLines/>
              <w:spacing w:before="240" w:after="200"/>
              <w:ind w:left="1620" w:right="-19" w:hanging="540"/>
              <w:outlineLvl w:val="4"/>
            </w:pPr>
            <w:r w:rsidRPr="0050581E">
              <w:t>(</w:t>
            </w:r>
            <w:r w:rsidR="00A20832" w:rsidRPr="0050581E">
              <w:t xml:space="preserve">e) </w:t>
            </w:r>
            <w:r w:rsidR="00A20832" w:rsidRPr="0050581E">
              <w:tab/>
              <w:t>lugar y fecha estimados de llegada al país del Comprador y al emplazamiento.</w:t>
            </w:r>
          </w:p>
          <w:p w14:paraId="55F4D124" w14:textId="2CFC5590" w:rsidR="00A20832" w:rsidRPr="0050581E" w:rsidRDefault="00A20832" w:rsidP="00227FC3">
            <w:pPr>
              <w:keepNext/>
              <w:keepLines/>
              <w:spacing w:before="240" w:after="200"/>
              <w:ind w:left="1080" w:right="-19" w:hanging="540"/>
              <w:outlineLvl w:val="4"/>
            </w:pPr>
            <w:r w:rsidRPr="0050581E">
              <w:t>2</w:t>
            </w:r>
            <w:r w:rsidR="00F1264C">
              <w:t>3</w:t>
            </w:r>
            <w:r w:rsidRPr="0050581E">
              <w:t>.5.2</w:t>
            </w:r>
            <w:r w:rsidRPr="0050581E">
              <w:tab/>
              <w:t xml:space="preserve">En el caso de los bienes suministrados localmente </w:t>
            </w:r>
            <w:r w:rsidR="00934AA4" w:rsidRPr="0050581E">
              <w:br/>
            </w:r>
            <w:r w:rsidRPr="0050581E">
              <w:t>(es decir, desde el país del Comprador):</w:t>
            </w:r>
          </w:p>
          <w:p w14:paraId="2C083DD4" w14:textId="212658A1" w:rsidR="00A20832" w:rsidRPr="0050581E" w:rsidRDefault="00A20832" w:rsidP="00227FC3">
            <w:pPr>
              <w:keepNext/>
              <w:keepLines/>
              <w:spacing w:before="240" w:after="200"/>
              <w:ind w:left="1080" w:right="-19"/>
              <w:outlineLvl w:val="4"/>
            </w:pPr>
            <w:r w:rsidRPr="0050581E">
              <w:t>En el momento del embarque, el Proveedor informará al Comprador, ya sea por correo electrónico o intercambio electrónico de datos, de todos los detalles del caso. El Proveedor enviará de inmediato al Comprador por correo o por servicio especial de mensajería los siguientes documentos, según corresponda:</w:t>
            </w:r>
          </w:p>
          <w:p w14:paraId="5338A922" w14:textId="639F8ACA" w:rsidR="00A20832" w:rsidRPr="0050581E" w:rsidRDefault="00934AA4" w:rsidP="00227FC3">
            <w:pPr>
              <w:keepNext/>
              <w:keepLines/>
              <w:spacing w:before="240" w:after="200"/>
              <w:ind w:left="1620" w:right="-19" w:hanging="540"/>
              <w:outlineLvl w:val="4"/>
            </w:pPr>
            <w:r w:rsidRPr="0050581E">
              <w:t>(a</w:t>
            </w:r>
            <w:r w:rsidR="00A20832" w:rsidRPr="0050581E">
              <w:t>)</w:t>
            </w:r>
            <w:r w:rsidR="00A20832" w:rsidRPr="0050581E">
              <w:tab/>
              <w:t xml:space="preserve">dos copias de la factura del Proveedor en la que conste una descripción de los bienes, </w:t>
            </w:r>
            <w:r w:rsidR="009B0E42" w:rsidRPr="0050581E">
              <w:t xml:space="preserve">incluida la </w:t>
            </w:r>
            <w:r w:rsidR="00A20832" w:rsidRPr="0050581E">
              <w:t xml:space="preserve">cantidad, </w:t>
            </w:r>
            <w:r w:rsidR="009B0E42" w:rsidRPr="0050581E">
              <w:t xml:space="preserve">el </w:t>
            </w:r>
            <w:r w:rsidR="00A20832" w:rsidRPr="0050581E">
              <w:t xml:space="preserve">precio unitario y </w:t>
            </w:r>
            <w:r w:rsidR="009B0E42" w:rsidRPr="0050581E">
              <w:t xml:space="preserve">el </w:t>
            </w:r>
            <w:r w:rsidR="00A20832" w:rsidRPr="0050581E">
              <w:t>monto total;</w:t>
            </w:r>
          </w:p>
          <w:p w14:paraId="3FBD6341" w14:textId="65D31B13" w:rsidR="00A20832" w:rsidRPr="0050581E" w:rsidRDefault="00934AA4" w:rsidP="00227FC3">
            <w:pPr>
              <w:keepNext/>
              <w:keepLines/>
              <w:spacing w:before="240" w:after="200"/>
              <w:ind w:left="1620" w:right="-19" w:hanging="540"/>
              <w:outlineLvl w:val="4"/>
            </w:pPr>
            <w:r w:rsidRPr="0050581E">
              <w:t>(</w:t>
            </w:r>
            <w:r w:rsidR="00A20832" w:rsidRPr="0050581E">
              <w:t>b)</w:t>
            </w:r>
            <w:r w:rsidR="00A20832" w:rsidRPr="0050581E">
              <w:tab/>
              <w:t xml:space="preserve">orden de entrega, recibo de envío por transporte ferroviario o recibo de envío en camión; </w:t>
            </w:r>
          </w:p>
          <w:p w14:paraId="5F958FA6" w14:textId="1F9CB35B" w:rsidR="00A20832" w:rsidRPr="0050581E" w:rsidRDefault="00934AA4" w:rsidP="00227FC3">
            <w:pPr>
              <w:keepNext/>
              <w:keepLines/>
              <w:spacing w:before="240" w:after="200"/>
              <w:ind w:left="1620" w:right="-19" w:hanging="540"/>
              <w:outlineLvl w:val="4"/>
            </w:pPr>
            <w:r w:rsidRPr="0050581E">
              <w:t>(</w:t>
            </w:r>
            <w:r w:rsidR="00A20832" w:rsidRPr="0050581E">
              <w:t>c)</w:t>
            </w:r>
            <w:r w:rsidR="00A20832" w:rsidRPr="0050581E">
              <w:tab/>
              <w:t xml:space="preserve">certificado de la cobertura de seguro; </w:t>
            </w:r>
          </w:p>
          <w:p w14:paraId="07B4C7BF" w14:textId="6F922B8C" w:rsidR="00A20832" w:rsidRPr="0050581E" w:rsidRDefault="00934AA4" w:rsidP="00227FC3">
            <w:pPr>
              <w:keepNext/>
              <w:keepLines/>
              <w:spacing w:before="240" w:after="200"/>
              <w:ind w:left="1620" w:right="-19" w:hanging="540"/>
              <w:outlineLvl w:val="4"/>
            </w:pPr>
            <w:r w:rsidRPr="0050581E">
              <w:t>(</w:t>
            </w:r>
            <w:r w:rsidR="00A20832" w:rsidRPr="0050581E">
              <w:t>d)</w:t>
            </w:r>
            <w:r w:rsidR="00A20832" w:rsidRPr="0050581E">
              <w:tab/>
              <w:t>certificado(s) de origen;</w:t>
            </w:r>
          </w:p>
          <w:p w14:paraId="3D5FA834" w14:textId="0FD88ABB" w:rsidR="00A20832" w:rsidRPr="0050581E" w:rsidRDefault="00934AA4" w:rsidP="00227FC3">
            <w:pPr>
              <w:keepNext/>
              <w:keepLines/>
              <w:spacing w:before="240" w:after="200"/>
              <w:ind w:left="1620" w:right="-19" w:hanging="540"/>
              <w:outlineLvl w:val="4"/>
            </w:pPr>
            <w:r w:rsidRPr="0050581E">
              <w:t>(</w:t>
            </w:r>
            <w:r w:rsidR="00A20832" w:rsidRPr="0050581E">
              <w:t>e)</w:t>
            </w:r>
            <w:r w:rsidR="00A20832" w:rsidRPr="0050581E">
              <w:tab/>
              <w:t>fecha estimada de llegada al emplazamiento.</w:t>
            </w:r>
          </w:p>
          <w:p w14:paraId="19C4A71D" w14:textId="676B5239" w:rsidR="00A20832" w:rsidRPr="0050581E" w:rsidRDefault="00A20832" w:rsidP="00227FC3">
            <w:pPr>
              <w:keepNext/>
              <w:keepLines/>
              <w:spacing w:before="240" w:after="200"/>
              <w:ind w:left="540" w:right="-19" w:hanging="540"/>
              <w:outlineLvl w:val="4"/>
            </w:pPr>
            <w:r w:rsidRPr="0050581E">
              <w:t>2</w:t>
            </w:r>
            <w:r w:rsidR="00F1264C">
              <w:t>3</w:t>
            </w:r>
            <w:r w:rsidRPr="0050581E">
              <w:t>.6</w:t>
            </w:r>
            <w:r w:rsidRPr="0050581E">
              <w:tab/>
              <w:t>Despacho aduanero</w:t>
            </w:r>
          </w:p>
          <w:p w14:paraId="284BBD4F" w14:textId="58A4FA13" w:rsidR="00A20832" w:rsidRPr="0050581E" w:rsidRDefault="00934AA4" w:rsidP="00227FC3">
            <w:pPr>
              <w:keepNext/>
              <w:keepLines/>
              <w:spacing w:before="240" w:after="200"/>
              <w:ind w:left="1080" w:right="-19" w:hanging="540"/>
              <w:outlineLvl w:val="4"/>
            </w:pPr>
            <w:r w:rsidRPr="0050581E">
              <w:t>(</w:t>
            </w:r>
            <w:r w:rsidR="00A20832" w:rsidRPr="0050581E">
              <w:t>a)</w:t>
            </w:r>
            <w:r w:rsidR="00A20832" w:rsidRPr="0050581E">
              <w:tab/>
              <w:t xml:space="preserve">El Comprador asumirá la responsabilidad y el costo del despacho aduanero necesario para ingresar en su país según los Incoterms específicos utilizados para los bienes suministrados desde fuera del país del Comprador en </w:t>
            </w:r>
            <w:r w:rsidRPr="0050581E">
              <w:br/>
            </w:r>
            <w:r w:rsidR="00A20832" w:rsidRPr="0050581E">
              <w:t>las listas de precios a las que remite el artículo 2 del Convenio</w:t>
            </w:r>
            <w:r w:rsidR="00B95AEC" w:rsidRPr="0050581E">
              <w:t xml:space="preserve"> Contractual</w:t>
            </w:r>
            <w:r w:rsidR="00A20832" w:rsidRPr="0050581E">
              <w:t xml:space="preserve">. </w:t>
            </w:r>
          </w:p>
          <w:p w14:paraId="7CAA34E5" w14:textId="6B61774A" w:rsidR="00A20832" w:rsidRPr="0050581E" w:rsidRDefault="00934AA4" w:rsidP="00227FC3">
            <w:pPr>
              <w:keepNext/>
              <w:keepLines/>
              <w:spacing w:before="240" w:after="200"/>
              <w:ind w:left="1080" w:right="-19" w:hanging="540"/>
              <w:outlineLvl w:val="4"/>
            </w:pPr>
            <w:r w:rsidRPr="0050581E">
              <w:t>(</w:t>
            </w:r>
            <w:r w:rsidR="00A20832" w:rsidRPr="0050581E">
              <w:t>b)</w:t>
            </w:r>
            <w:r w:rsidR="00A20832" w:rsidRPr="0050581E">
              <w:tab/>
              <w:t xml:space="preserve">A solicitud del Comprador, el Proveedor pondrá a disposición un agente o representante durante el proceso de despacho aduanero en el país del Comprador para los </w:t>
            </w:r>
            <w:r w:rsidR="00A20832" w:rsidRPr="0050581E">
              <w:lastRenderedPageBreak/>
              <w:t>bienes suministrados desde fuera de dicho país. En caso de que se produzcan demoras en el despacho aduanero que no sean atribuibles al Proveedor:</w:t>
            </w:r>
          </w:p>
          <w:p w14:paraId="28BC340C" w14:textId="1B3E378A" w:rsidR="00A20832" w:rsidRPr="0050581E" w:rsidRDefault="00934AA4" w:rsidP="00227FC3">
            <w:pPr>
              <w:keepNext/>
              <w:keepLines/>
              <w:spacing w:before="240" w:after="200"/>
              <w:ind w:left="1620" w:right="-19" w:hanging="540"/>
              <w:outlineLvl w:val="4"/>
            </w:pPr>
            <w:r w:rsidRPr="0050581E">
              <w:t>(</w:t>
            </w:r>
            <w:r w:rsidR="00A20832" w:rsidRPr="0050581E">
              <w:t>i)</w:t>
            </w:r>
            <w:r w:rsidR="00A20832" w:rsidRPr="0050581E">
              <w:tab/>
              <w:t xml:space="preserve">el Proveedor tendrá derecho a una </w:t>
            </w:r>
            <w:r w:rsidR="0016293D" w:rsidRPr="0050581E">
              <w:t xml:space="preserve">prórroga </w:t>
            </w:r>
            <w:r w:rsidR="00A20832" w:rsidRPr="0050581E">
              <w:t xml:space="preserve">del plazo para </w:t>
            </w:r>
            <w:r w:rsidR="00413A3A" w:rsidRPr="0050581E">
              <w:t xml:space="preserve">obtener </w:t>
            </w:r>
            <w:r w:rsidR="00A20832" w:rsidRPr="0050581E">
              <w:t>la aceptación operativa en virtud de lo dispuesto en la cláusula 4</w:t>
            </w:r>
            <w:r w:rsidR="00982086">
              <w:t>1</w:t>
            </w:r>
            <w:r w:rsidR="00B37C9C" w:rsidRPr="0050581E">
              <w:t xml:space="preserve"> de las CGC</w:t>
            </w:r>
            <w:r w:rsidR="00A20832" w:rsidRPr="0050581E">
              <w:t>;</w:t>
            </w:r>
          </w:p>
          <w:p w14:paraId="572577C4" w14:textId="5FD04587" w:rsidR="00A20832" w:rsidRPr="0050581E" w:rsidRDefault="00934AA4" w:rsidP="00227FC3">
            <w:pPr>
              <w:keepNext/>
              <w:keepLines/>
              <w:spacing w:before="240" w:after="200"/>
              <w:ind w:left="1714" w:right="-19" w:hanging="634"/>
              <w:outlineLvl w:val="4"/>
            </w:pPr>
            <w:r w:rsidRPr="0050581E">
              <w:t>(</w:t>
            </w:r>
            <w:r w:rsidR="00A20832" w:rsidRPr="0050581E">
              <w:t>ii)</w:t>
            </w:r>
            <w:r w:rsidR="00A20832" w:rsidRPr="0050581E">
              <w:tab/>
              <w:t>el precio del contrato deberá ajustarse para compensar al Proveedor por los cargos de depósito adicionales que este pueda sufragar como resultado de la demora.</w:t>
            </w:r>
          </w:p>
        </w:tc>
      </w:tr>
      <w:tr w:rsidR="00A20832" w:rsidRPr="0050581E" w14:paraId="29E5B290" w14:textId="77777777" w:rsidTr="00227FC3">
        <w:tc>
          <w:tcPr>
            <w:tcW w:w="2552" w:type="dxa"/>
          </w:tcPr>
          <w:p w14:paraId="1CB8F4D1" w14:textId="3CE57303" w:rsidR="00A20832" w:rsidRPr="0050581E" w:rsidRDefault="00A20832" w:rsidP="00384B9B">
            <w:pPr>
              <w:pStyle w:val="Head62"/>
            </w:pPr>
            <w:bookmarkStart w:id="824" w:name="_Toc277233344"/>
            <w:bookmarkStart w:id="825" w:name="_Toc488959043"/>
            <w:r w:rsidRPr="0050581E">
              <w:lastRenderedPageBreak/>
              <w:t>2</w:t>
            </w:r>
            <w:r w:rsidR="00982086">
              <w:t>4</w:t>
            </w:r>
            <w:r w:rsidRPr="0050581E">
              <w:t>.</w:t>
            </w:r>
            <w:r w:rsidRPr="0050581E">
              <w:tab/>
            </w:r>
            <w:r w:rsidR="00384B9B" w:rsidRPr="0050581E">
              <w:t>Versiones m</w:t>
            </w:r>
            <w:r w:rsidRPr="0050581E">
              <w:t>ejora</w:t>
            </w:r>
            <w:r w:rsidR="00384B9B" w:rsidRPr="0050581E">
              <w:t>das</w:t>
            </w:r>
            <w:r w:rsidRPr="0050581E">
              <w:t xml:space="preserve"> de</w:t>
            </w:r>
            <w:r w:rsidR="00384B9B" w:rsidRPr="0050581E">
              <w:t xml:space="preserve"> </w:t>
            </w:r>
            <w:r w:rsidRPr="0050581E">
              <w:t>l</w:t>
            </w:r>
            <w:r w:rsidR="00384B9B" w:rsidRPr="0050581E">
              <w:t>os</w:t>
            </w:r>
            <w:r w:rsidR="00934AA4" w:rsidRPr="0050581E">
              <w:t> </w:t>
            </w:r>
            <w:r w:rsidRPr="0050581E">
              <w:t>producto</w:t>
            </w:r>
            <w:bookmarkEnd w:id="824"/>
            <w:bookmarkEnd w:id="825"/>
          </w:p>
        </w:tc>
        <w:tc>
          <w:tcPr>
            <w:tcW w:w="6804" w:type="dxa"/>
          </w:tcPr>
          <w:p w14:paraId="7E94B4B6" w14:textId="260427BD" w:rsidR="00A20832" w:rsidRPr="0050581E" w:rsidRDefault="00A20832" w:rsidP="00227FC3">
            <w:pPr>
              <w:keepNext/>
              <w:keepLines/>
              <w:spacing w:before="240" w:after="200"/>
              <w:ind w:left="547" w:right="-19" w:hanging="547"/>
              <w:outlineLvl w:val="4"/>
            </w:pPr>
            <w:r w:rsidRPr="0050581E">
              <w:t>2</w:t>
            </w:r>
            <w:r w:rsidR="00982086">
              <w:t>4</w:t>
            </w:r>
            <w:r w:rsidRPr="0050581E">
              <w:t>.1</w:t>
            </w:r>
            <w:r w:rsidRPr="0050581E">
              <w:tab/>
              <w:t xml:space="preserve">Si en algún momento durante la ejecución del Contrato el Proveedor introdujese avances tecnológicos en las tecnologías de la información que hubiera ofrecido originalmente en su </w:t>
            </w:r>
            <w:r w:rsidR="00BC72E3" w:rsidRPr="0050581E">
              <w:t>O</w:t>
            </w:r>
            <w:r w:rsidRPr="0050581E">
              <w:t>ferta y que estuvieran pendiente</w:t>
            </w:r>
            <w:r w:rsidR="00323E6F" w:rsidRPr="0050581E">
              <w:t>s</w:t>
            </w:r>
            <w:r w:rsidRPr="0050581E">
              <w:t xml:space="preserve"> de entrega, </w:t>
            </w:r>
            <w:r w:rsidR="00323E6F" w:rsidRPr="0050581E">
              <w:t xml:space="preserve">deberá </w:t>
            </w:r>
            <w:r w:rsidRPr="0050581E">
              <w:t>ofrecer al Comprador las versiones más recientes de las tecnologías de la información disponibles que tengan igual o mejor desempeño o funcionalidad al mismo precio unitario</w:t>
            </w:r>
            <w:r w:rsidR="00323E6F" w:rsidRPr="0050581E">
              <w:t xml:space="preserve"> o a uno menor</w:t>
            </w:r>
            <w:r w:rsidRPr="0050581E">
              <w:t>, conforme a lo dispuesto en la cláusula </w:t>
            </w:r>
            <w:r w:rsidR="00982086">
              <w:t>40</w:t>
            </w:r>
            <w:r w:rsidRPr="0050581E">
              <w:t xml:space="preserve"> </w:t>
            </w:r>
            <w:r w:rsidR="00323E6F" w:rsidRPr="0050581E">
              <w:t xml:space="preserve">de las CGC </w:t>
            </w:r>
            <w:r w:rsidRPr="0050581E">
              <w:t>(Cambios al Sistema).</w:t>
            </w:r>
          </w:p>
        </w:tc>
      </w:tr>
      <w:tr w:rsidR="00A20832" w:rsidRPr="0050581E" w14:paraId="5D8E1E26" w14:textId="77777777" w:rsidTr="00227FC3">
        <w:tc>
          <w:tcPr>
            <w:tcW w:w="2552" w:type="dxa"/>
          </w:tcPr>
          <w:p w14:paraId="6C000F4F" w14:textId="77777777" w:rsidR="00A20832" w:rsidRPr="0050581E" w:rsidRDefault="00A20832" w:rsidP="00A35BE3">
            <w:pPr>
              <w:spacing w:after="0"/>
              <w:jc w:val="left"/>
            </w:pPr>
          </w:p>
        </w:tc>
        <w:tc>
          <w:tcPr>
            <w:tcW w:w="6804" w:type="dxa"/>
          </w:tcPr>
          <w:p w14:paraId="59583119" w14:textId="17DBA47C" w:rsidR="00A20832" w:rsidRPr="0050581E" w:rsidRDefault="00A20832" w:rsidP="00227FC3">
            <w:pPr>
              <w:keepNext/>
              <w:keepLines/>
              <w:spacing w:before="240" w:after="200"/>
              <w:ind w:left="540" w:right="-19" w:hanging="540"/>
              <w:outlineLvl w:val="4"/>
            </w:pPr>
            <w:r w:rsidRPr="0050581E">
              <w:t>2</w:t>
            </w:r>
            <w:r w:rsidR="001E2020">
              <w:t>4</w:t>
            </w:r>
            <w:r w:rsidRPr="0050581E">
              <w:t>.2</w:t>
            </w:r>
            <w:r w:rsidRPr="0050581E">
              <w:tab/>
              <w:t>En cualquier momento durante la ejecución del Contrato, en el caso de las tecnologías de la información pendientes de entrega, el Proveedor también trasladará al Comprador las reducciones de costo, y el apoyo y las facilidades adicionales o mejorados que ofre</w:t>
            </w:r>
            <w:r w:rsidR="00323E6F" w:rsidRPr="0050581E">
              <w:t>zca</w:t>
            </w:r>
            <w:r w:rsidRPr="0050581E">
              <w:t xml:space="preserve"> a otros clientes en el país de</w:t>
            </w:r>
            <w:r w:rsidR="008957B3" w:rsidRPr="0050581E">
              <w:t>l</w:t>
            </w:r>
            <w:r w:rsidRPr="0050581E">
              <w:t xml:space="preserve"> </w:t>
            </w:r>
            <w:r w:rsidR="008957B3" w:rsidRPr="0050581E">
              <w:t>Comprador</w:t>
            </w:r>
            <w:r w:rsidRPr="0050581E">
              <w:t>, conforme a la cláusula </w:t>
            </w:r>
            <w:r w:rsidR="001E2020">
              <w:t>40</w:t>
            </w:r>
            <w:r w:rsidRPr="0050581E">
              <w:t xml:space="preserve"> </w:t>
            </w:r>
            <w:r w:rsidR="008957B3" w:rsidRPr="0050581E">
              <w:t xml:space="preserve">de las CGC </w:t>
            </w:r>
            <w:r w:rsidRPr="0050581E">
              <w:t>(Cambios al Sistema).</w:t>
            </w:r>
          </w:p>
          <w:p w14:paraId="27607F66" w14:textId="6041F83F" w:rsidR="00A20832" w:rsidRPr="0050581E" w:rsidRDefault="00A20832" w:rsidP="00227FC3">
            <w:pPr>
              <w:keepNext/>
              <w:keepLines/>
              <w:spacing w:before="240" w:after="200"/>
              <w:ind w:left="547" w:right="-19" w:hanging="547"/>
              <w:outlineLvl w:val="4"/>
            </w:pPr>
            <w:r w:rsidRPr="0050581E">
              <w:t>2</w:t>
            </w:r>
            <w:r w:rsidR="001E2020">
              <w:t>4</w:t>
            </w:r>
            <w:r w:rsidRPr="0050581E">
              <w:t>.3</w:t>
            </w:r>
            <w:r w:rsidRPr="0050581E">
              <w:tab/>
              <w:t xml:space="preserve">Durante la ejecución del Contrato, el Proveedor ofrecerá al Comprador todas las nuevas versiones, publicaciones y actualizaciones del </w:t>
            </w:r>
            <w:r w:rsidR="00F772EC" w:rsidRPr="0050581E">
              <w:t>software</w:t>
            </w:r>
            <w:r w:rsidRPr="0050581E">
              <w:rPr>
                <w:i/>
              </w:rPr>
              <w:t xml:space="preserve"> </w:t>
            </w:r>
            <w:r w:rsidRPr="0050581E">
              <w:t xml:space="preserve">estándar, así como la documentación y los servicios técnicos relacionados, dentro de los treinta (30) días posteriores a la fecha en que los haya puesto a disposición de otros clientes en el país del Comprador y, a más tardar, doce (12) meses después de que hayan salido a la venta en el país de origen. Los precios de dichos </w:t>
            </w:r>
            <w:r w:rsidR="00F772EC" w:rsidRPr="0050581E">
              <w:t>software</w:t>
            </w:r>
            <w:r w:rsidRPr="0050581E">
              <w:rPr>
                <w:i/>
              </w:rPr>
              <w:t xml:space="preserve"> </w:t>
            </w:r>
            <w:r w:rsidRPr="0050581E">
              <w:t xml:space="preserve">en ningún caso superarán lo que haya cotizado el Proveedor en los cuadros de </w:t>
            </w:r>
            <w:r w:rsidR="00634D0C" w:rsidRPr="0050581E">
              <w:t xml:space="preserve">gastos </w:t>
            </w:r>
            <w:r w:rsidR="00AF5510" w:rsidRPr="0050581E">
              <w:t>recurrentes</w:t>
            </w:r>
            <w:r w:rsidRPr="0050581E">
              <w:t xml:space="preserve"> de su </w:t>
            </w:r>
            <w:r w:rsidR="00BC72E3" w:rsidRPr="0050581E">
              <w:t>O</w:t>
            </w:r>
            <w:r w:rsidRPr="0050581E">
              <w:t>ferta.</w:t>
            </w:r>
            <w:r w:rsidR="00D310A5" w:rsidRPr="0050581E">
              <w:t xml:space="preserve"> </w:t>
            </w:r>
          </w:p>
          <w:p w14:paraId="3C043470" w14:textId="5DDD6280" w:rsidR="00A20832" w:rsidRPr="0050581E" w:rsidRDefault="00A20832" w:rsidP="00227FC3">
            <w:pPr>
              <w:keepNext/>
              <w:keepLines/>
              <w:spacing w:before="240" w:after="200"/>
              <w:ind w:left="547" w:right="-19" w:hanging="547"/>
              <w:outlineLvl w:val="4"/>
            </w:pPr>
            <w:r w:rsidRPr="0050581E">
              <w:t>2</w:t>
            </w:r>
            <w:r w:rsidR="001E2020">
              <w:t>4</w:t>
            </w:r>
            <w:r w:rsidRPr="0050581E">
              <w:t>.4</w:t>
            </w:r>
            <w:r w:rsidRPr="0050581E">
              <w:tab/>
            </w:r>
            <w:r w:rsidRPr="0050581E">
              <w:rPr>
                <w:b/>
              </w:rPr>
              <w:t>A menos que en las CEC</w:t>
            </w:r>
            <w:r w:rsidR="00997CAB" w:rsidRPr="0050581E">
              <w:rPr>
                <w:b/>
              </w:rPr>
              <w:t xml:space="preserve"> se especifique otra cosa</w:t>
            </w:r>
            <w:r w:rsidRPr="0050581E">
              <w:t xml:space="preserve">, durante el período de garantía, el Proveedor proporcionará sin ningún costo adicional al Comprador todas las nuevas versiones, publicaciones y actualizaciones de todos los </w:t>
            </w:r>
            <w:r w:rsidR="00F772EC" w:rsidRPr="0050581E">
              <w:t>software</w:t>
            </w:r>
            <w:r w:rsidRPr="0050581E">
              <w:rPr>
                <w:i/>
              </w:rPr>
              <w:t xml:space="preserve"> </w:t>
            </w:r>
            <w:r w:rsidRPr="0050581E">
              <w:t>estándar que se utilicen en el Sistema dentro de los treinta (30) días posteriores a la fecha en que los haya puesto a disposición de otros clientes en el país del Comprador y, a más tardar, doce (12) después de que hayan salido a la venta en el país de origen.</w:t>
            </w:r>
            <w:r w:rsidR="00D310A5" w:rsidRPr="0050581E">
              <w:t xml:space="preserve"> </w:t>
            </w:r>
          </w:p>
          <w:p w14:paraId="085C7200" w14:textId="1118ABA2" w:rsidR="00A20832" w:rsidRPr="0050581E" w:rsidRDefault="00A20832" w:rsidP="00227FC3">
            <w:pPr>
              <w:keepNext/>
              <w:keepLines/>
              <w:spacing w:before="240" w:after="200"/>
              <w:ind w:left="540" w:right="-19" w:hanging="540"/>
              <w:outlineLvl w:val="4"/>
            </w:pPr>
            <w:r w:rsidRPr="0050581E">
              <w:t>2</w:t>
            </w:r>
            <w:r w:rsidR="001E2020">
              <w:t>4</w:t>
            </w:r>
            <w:r w:rsidRPr="0050581E">
              <w:t>.5</w:t>
            </w:r>
            <w:r w:rsidRPr="0050581E">
              <w:tab/>
              <w:t xml:space="preserve">El Proveedor introducirá todas la nuevas versiones, publicaciones o actualizaciones del </w:t>
            </w:r>
            <w:r w:rsidR="00F772EC" w:rsidRPr="0050581E">
              <w:t>software</w:t>
            </w:r>
            <w:r w:rsidRPr="0050581E">
              <w:rPr>
                <w:i/>
              </w:rPr>
              <w:t xml:space="preserve"> </w:t>
            </w:r>
            <w:r w:rsidRPr="0050581E">
              <w:t>dentro de los dieciocho (18) meses posteriores a la fecha en que haya recibido una copia lista para la producción de la nueva versión, publicación o actualización, siempre que esta no afecte negativamente la operación o el desempeño del Sistema ni requiera una reformulación exhaustiva de este.</w:t>
            </w:r>
            <w:r w:rsidR="00D310A5" w:rsidRPr="0050581E">
              <w:t xml:space="preserve"> </w:t>
            </w:r>
            <w:r w:rsidRPr="0050581E">
              <w:t xml:space="preserve">En los casos en que la nueva versión, publicación o actualización afecte negativamente la operación o el desempeño del Sistema, o requiera una reformulación exhaustiva de este, el Proveedor seguirá respaldando y manteniendo la versión o publicación anterior durante el tiempo que sea necesario para que se pueda introducir la nueva versión, publicación o actualización. El </w:t>
            </w:r>
            <w:r w:rsidR="008957B3" w:rsidRPr="0050581E">
              <w:t>P</w:t>
            </w:r>
            <w:r w:rsidRPr="0050581E">
              <w:t xml:space="preserve">roveedor en ningún caso dejará de respaldar o mantener una versión o publicación del </w:t>
            </w:r>
            <w:r w:rsidR="00F772EC" w:rsidRPr="0050581E">
              <w:t>software</w:t>
            </w:r>
            <w:r w:rsidRPr="0050581E">
              <w:rPr>
                <w:i/>
              </w:rPr>
              <w:t xml:space="preserve"> </w:t>
            </w:r>
            <w:r w:rsidRPr="0050581E">
              <w:t xml:space="preserve">durante menos de veinticuatro (24) meses a partir de la fecha en que el Comprador reciba una copia lista para la producción de una versión, publicación o actualización posterior. El Comprador hará todo los esfuerzos razonables para poner en funcionamiento la nueva </w:t>
            </w:r>
            <w:r w:rsidRPr="0050581E">
              <w:lastRenderedPageBreak/>
              <w:t>versión, publicación o actualización tan pronto como sea posible, con sujeción a la fecha que dará lugar la prohibición de 24 meses mencionada.</w:t>
            </w:r>
          </w:p>
        </w:tc>
      </w:tr>
      <w:tr w:rsidR="00A20832" w:rsidRPr="0050581E" w14:paraId="5237F0CF" w14:textId="77777777" w:rsidTr="00227FC3">
        <w:trPr>
          <w:cantSplit/>
        </w:trPr>
        <w:tc>
          <w:tcPr>
            <w:tcW w:w="2552" w:type="dxa"/>
          </w:tcPr>
          <w:p w14:paraId="302781D4" w14:textId="7A7D253D" w:rsidR="00A20832" w:rsidRPr="0050581E" w:rsidRDefault="00A20832" w:rsidP="00A35BE3">
            <w:pPr>
              <w:pStyle w:val="Head62"/>
            </w:pPr>
            <w:bookmarkStart w:id="826" w:name="_Toc277233345"/>
            <w:bookmarkStart w:id="827" w:name="_Toc488959044"/>
            <w:r w:rsidRPr="0050581E">
              <w:lastRenderedPageBreak/>
              <w:t>2</w:t>
            </w:r>
            <w:r w:rsidR="001E2020">
              <w:t>5</w:t>
            </w:r>
            <w:r w:rsidRPr="0050581E">
              <w:t>.</w:t>
            </w:r>
            <w:r w:rsidRPr="0050581E">
              <w:tab/>
              <w:t>Implementación, instalación y otros</w:t>
            </w:r>
            <w:r w:rsidR="005B1ABA" w:rsidRPr="0050581E">
              <w:t> </w:t>
            </w:r>
            <w:r w:rsidRPr="0050581E">
              <w:t>servicios</w:t>
            </w:r>
            <w:bookmarkEnd w:id="826"/>
            <w:bookmarkEnd w:id="827"/>
          </w:p>
        </w:tc>
        <w:tc>
          <w:tcPr>
            <w:tcW w:w="6804" w:type="dxa"/>
          </w:tcPr>
          <w:p w14:paraId="76AC7CAD" w14:textId="63F328BE" w:rsidR="00A20832" w:rsidRPr="0050581E" w:rsidRDefault="00A20832" w:rsidP="00227FC3">
            <w:pPr>
              <w:keepNext/>
              <w:keepLines/>
              <w:spacing w:before="240" w:after="200"/>
              <w:ind w:left="540" w:right="-19" w:hanging="540"/>
              <w:outlineLvl w:val="4"/>
            </w:pPr>
            <w:r w:rsidRPr="0050581E">
              <w:t>2</w:t>
            </w:r>
            <w:r w:rsidR="001E2020">
              <w:t>5</w:t>
            </w:r>
            <w:r w:rsidRPr="0050581E">
              <w:t>.1</w:t>
            </w:r>
            <w:r w:rsidRPr="0050581E">
              <w:tab/>
              <w:t xml:space="preserve">El Proveedor prestará todos los servicios especificados </w:t>
            </w:r>
            <w:r w:rsidR="000C6345" w:rsidRPr="0050581E">
              <w:br/>
            </w:r>
            <w:r w:rsidRPr="0050581E">
              <w:t xml:space="preserve">en el Contrato y en el plan </w:t>
            </w:r>
            <w:r w:rsidR="002034C3" w:rsidRPr="0050581E">
              <w:t>acordado para el P</w:t>
            </w:r>
            <w:r w:rsidRPr="0050581E">
              <w:t>royecto de conformidad con los más altos niveles de competencia e integridad profesionales.</w:t>
            </w:r>
            <w:r w:rsidR="00D310A5" w:rsidRPr="0050581E">
              <w:t xml:space="preserve"> </w:t>
            </w:r>
          </w:p>
        </w:tc>
      </w:tr>
      <w:tr w:rsidR="00A20832" w:rsidRPr="0050581E" w14:paraId="110A3472" w14:textId="77777777" w:rsidTr="00227FC3">
        <w:tc>
          <w:tcPr>
            <w:tcW w:w="2552" w:type="dxa"/>
          </w:tcPr>
          <w:p w14:paraId="471E07B2" w14:textId="77777777" w:rsidR="00A20832" w:rsidRPr="0050581E" w:rsidRDefault="00A20832" w:rsidP="00A35BE3">
            <w:pPr>
              <w:spacing w:after="0"/>
              <w:jc w:val="left"/>
            </w:pPr>
          </w:p>
        </w:tc>
        <w:tc>
          <w:tcPr>
            <w:tcW w:w="6804" w:type="dxa"/>
          </w:tcPr>
          <w:p w14:paraId="661A10FA" w14:textId="026EFE75" w:rsidR="00A20832" w:rsidRPr="0050581E" w:rsidRDefault="00A20832" w:rsidP="00227FC3">
            <w:pPr>
              <w:keepNext/>
              <w:keepLines/>
              <w:spacing w:before="240" w:after="200"/>
              <w:ind w:left="547" w:right="-19" w:hanging="547"/>
              <w:outlineLvl w:val="4"/>
            </w:pPr>
            <w:r w:rsidRPr="0050581E">
              <w:t>2</w:t>
            </w:r>
            <w:r w:rsidR="00972C2F">
              <w:t>5</w:t>
            </w:r>
            <w:r w:rsidRPr="0050581E">
              <w:t>.2</w:t>
            </w:r>
            <w:r w:rsidRPr="0050581E">
              <w:tab/>
              <w:t xml:space="preserve">Los precios que cobre el Proveedor por los servicios, si no estuvieran incluidos en el Contrato, serán acordados de antemano por las partes (incluidos, entre otros, los precios presentados por el Proveedor en las listas de gastos </w:t>
            </w:r>
            <w:r w:rsidR="00AF5510" w:rsidRPr="0050581E">
              <w:t>recurrentes</w:t>
            </w:r>
            <w:r w:rsidRPr="0050581E">
              <w:t xml:space="preserve"> de su </w:t>
            </w:r>
            <w:r w:rsidR="00BC72E3" w:rsidRPr="0050581E">
              <w:t>O</w:t>
            </w:r>
            <w:r w:rsidRPr="0050581E">
              <w:t>ferta) y no podrán exceder las tarifas predominantes que el Proveedor cobre a otros compradores en el país del Comprador por servicios similares.</w:t>
            </w:r>
          </w:p>
        </w:tc>
      </w:tr>
      <w:tr w:rsidR="00A20832" w:rsidRPr="0050581E" w14:paraId="52E19C6E" w14:textId="77777777" w:rsidTr="00227FC3">
        <w:trPr>
          <w:cantSplit/>
        </w:trPr>
        <w:tc>
          <w:tcPr>
            <w:tcW w:w="2552" w:type="dxa"/>
          </w:tcPr>
          <w:p w14:paraId="4F8AA2EC" w14:textId="77248486" w:rsidR="00A20832" w:rsidRPr="0050581E" w:rsidRDefault="00A20832" w:rsidP="00A35BE3">
            <w:pPr>
              <w:pStyle w:val="Head62"/>
            </w:pPr>
            <w:bookmarkStart w:id="828" w:name="_Toc277233346"/>
            <w:bookmarkStart w:id="829" w:name="_Toc488959045"/>
            <w:r w:rsidRPr="0050581E">
              <w:t>2</w:t>
            </w:r>
            <w:r w:rsidR="00972C2F">
              <w:t>6</w:t>
            </w:r>
            <w:r w:rsidRPr="0050581E">
              <w:t>.</w:t>
            </w:r>
            <w:r w:rsidRPr="0050581E">
              <w:tab/>
              <w:t>Pruebas e inspecciones</w:t>
            </w:r>
            <w:bookmarkEnd w:id="828"/>
            <w:bookmarkEnd w:id="829"/>
          </w:p>
        </w:tc>
        <w:tc>
          <w:tcPr>
            <w:tcW w:w="6804" w:type="dxa"/>
          </w:tcPr>
          <w:p w14:paraId="149929B4" w14:textId="4353D8A7" w:rsidR="00A20832" w:rsidRPr="0050581E" w:rsidRDefault="00A20832" w:rsidP="00227FC3">
            <w:pPr>
              <w:keepNext/>
              <w:keepLines/>
              <w:spacing w:before="240" w:after="200"/>
              <w:ind w:left="547" w:right="-19" w:hanging="547"/>
              <w:outlineLvl w:val="4"/>
            </w:pPr>
            <w:r w:rsidRPr="0050581E">
              <w:t>2</w:t>
            </w:r>
            <w:r w:rsidR="00972C2F">
              <w:t>6</w:t>
            </w:r>
            <w:r w:rsidRPr="0050581E">
              <w:t>.1</w:t>
            </w:r>
            <w:r w:rsidRPr="0050581E">
              <w:tab/>
              <w:t xml:space="preserve">El Comprador o su representante tendrán derecho a inspeccionar o poner a prueba todos los componentes del Sistema, tal como se especifica en los requisitos técnicos, para confirmar que funcionan correctamente y </w:t>
            </w:r>
            <w:r w:rsidR="008957B3" w:rsidRPr="0050581E">
              <w:t xml:space="preserve">que </w:t>
            </w:r>
            <w:r w:rsidRPr="0050581E">
              <w:t xml:space="preserve">se ajustan al Contrato en el punto de entrega o en el </w:t>
            </w:r>
            <w:r w:rsidR="008957B3" w:rsidRPr="0050581E">
              <w:t xml:space="preserve">sitio </w:t>
            </w:r>
            <w:r w:rsidRPr="0050581E">
              <w:t xml:space="preserve">del </w:t>
            </w:r>
            <w:r w:rsidR="008957B3" w:rsidRPr="0050581E">
              <w:t>P</w:t>
            </w:r>
            <w:r w:rsidRPr="0050581E">
              <w:t>royecto.</w:t>
            </w:r>
            <w:r w:rsidR="00D310A5" w:rsidRPr="0050581E">
              <w:t xml:space="preserve"> </w:t>
            </w:r>
          </w:p>
        </w:tc>
      </w:tr>
      <w:tr w:rsidR="00A20832" w:rsidRPr="0050581E" w14:paraId="05227CB5" w14:textId="77777777" w:rsidTr="00227FC3">
        <w:tc>
          <w:tcPr>
            <w:tcW w:w="2552" w:type="dxa"/>
          </w:tcPr>
          <w:p w14:paraId="343B1116" w14:textId="77777777" w:rsidR="00A20832" w:rsidRPr="0050581E" w:rsidRDefault="00A20832" w:rsidP="00A35BE3">
            <w:pPr>
              <w:spacing w:after="0"/>
              <w:jc w:val="left"/>
            </w:pPr>
          </w:p>
        </w:tc>
        <w:tc>
          <w:tcPr>
            <w:tcW w:w="6804" w:type="dxa"/>
          </w:tcPr>
          <w:p w14:paraId="73A91069" w14:textId="02AB676C" w:rsidR="00E72680" w:rsidRDefault="00A20832" w:rsidP="00E72680">
            <w:pPr>
              <w:keepNext/>
              <w:keepLines/>
              <w:spacing w:before="240" w:after="200"/>
              <w:ind w:left="547" w:right="-19" w:hanging="547"/>
              <w:outlineLvl w:val="4"/>
            </w:pPr>
            <w:r w:rsidRPr="0050581E">
              <w:rPr>
                <w:spacing w:val="-4"/>
              </w:rPr>
              <w:t>2</w:t>
            </w:r>
            <w:r w:rsidR="00972C2F">
              <w:rPr>
                <w:spacing w:val="-4"/>
              </w:rPr>
              <w:t>6</w:t>
            </w:r>
            <w:r w:rsidRPr="0050581E">
              <w:rPr>
                <w:spacing w:val="-4"/>
              </w:rPr>
              <w:t>.2</w:t>
            </w:r>
            <w:r w:rsidRPr="0050581E">
              <w:rPr>
                <w:spacing w:val="-4"/>
              </w:rPr>
              <w:tab/>
              <w:t xml:space="preserve">El Comprador o su representante tendrán derecho a presenciar las pruebas o inspecciones de los componentes, siempre y cuando </w:t>
            </w:r>
            <w:r w:rsidR="00970958" w:rsidRPr="0050581E">
              <w:rPr>
                <w:spacing w:val="-4"/>
              </w:rPr>
              <w:t xml:space="preserve">el Comprador </w:t>
            </w:r>
            <w:r w:rsidRPr="0050581E">
              <w:rPr>
                <w:spacing w:val="-4"/>
              </w:rPr>
              <w:t>asuma todos los costos y gastos que ocasione su participación, incluidos, entre otros, los honorarios del agente de inspección, los gastos de viaje y gastos relacionados.</w:t>
            </w:r>
            <w:r w:rsidR="00E72680" w:rsidRPr="0050581E">
              <w:t xml:space="preserve"> </w:t>
            </w:r>
          </w:p>
          <w:p w14:paraId="02628F80" w14:textId="04AB4B2B" w:rsidR="00E72680" w:rsidRPr="0050581E" w:rsidRDefault="00E72680" w:rsidP="00E72680">
            <w:pPr>
              <w:keepNext/>
              <w:keepLines/>
              <w:spacing w:before="240" w:after="200"/>
              <w:ind w:left="547" w:right="-19" w:hanging="547"/>
              <w:outlineLvl w:val="4"/>
            </w:pPr>
            <w:r w:rsidRPr="0050581E">
              <w:t>2</w:t>
            </w:r>
            <w:r w:rsidR="00972C2F">
              <w:t>6</w:t>
            </w:r>
            <w:r w:rsidRPr="0050581E">
              <w:t>.3</w:t>
            </w:r>
            <w:r w:rsidRPr="0050581E">
              <w:tab/>
              <w:t>Si los componentes examinados o puestos a prueba no se ajustaran al Contrato, el Comprador podrá rechazarlos, y el Proveedor deberá reemplazar los componentes rechazados o realizar, sin costo alguno para el Comprador, las modificaciones necesarias para que cumplan con los requisitos del Contrato.</w:t>
            </w:r>
          </w:p>
          <w:p w14:paraId="590B4CC3" w14:textId="1A27D068" w:rsidR="00A20832" w:rsidRPr="0050581E" w:rsidRDefault="00A20832" w:rsidP="00227FC3">
            <w:pPr>
              <w:spacing w:after="200"/>
              <w:ind w:left="547" w:right="-19" w:hanging="547"/>
              <w:rPr>
                <w:spacing w:val="-4"/>
              </w:rPr>
            </w:pPr>
          </w:p>
          <w:p w14:paraId="2D8355F8" w14:textId="3A6F5530" w:rsidR="00A20832" w:rsidRPr="0050581E" w:rsidRDefault="00A20832" w:rsidP="00227FC3">
            <w:pPr>
              <w:keepNext/>
              <w:keepLines/>
              <w:spacing w:before="240" w:after="200"/>
              <w:ind w:left="547" w:right="-19" w:hanging="547"/>
              <w:outlineLvl w:val="4"/>
            </w:pPr>
            <w:r w:rsidRPr="0050581E">
              <w:lastRenderedPageBreak/>
              <w:t>2</w:t>
            </w:r>
            <w:r w:rsidR="00972C2F">
              <w:t>6</w:t>
            </w:r>
            <w:r w:rsidRPr="0050581E">
              <w:t>.4</w:t>
            </w:r>
            <w:r w:rsidRPr="0050581E">
              <w:tab/>
              <w:t xml:space="preserve">El gerente de proyecto podrá exigir que el Proveedor realice </w:t>
            </w:r>
            <w:r w:rsidR="00DC145E" w:rsidRPr="0050581E">
              <w:t xml:space="preserve">alguna </w:t>
            </w:r>
            <w:r w:rsidRPr="0050581E">
              <w:t xml:space="preserve">prueba o inspección que no se exija en el Contrato, con la salvedad de que los costos y gastos razonables </w:t>
            </w:r>
            <w:r w:rsidR="00DC145E" w:rsidRPr="0050581E">
              <w:t xml:space="preserve">en </w:t>
            </w:r>
            <w:r w:rsidRPr="0050581E">
              <w:t xml:space="preserve">que deba </w:t>
            </w:r>
            <w:r w:rsidR="00DC145E" w:rsidRPr="0050581E">
              <w:t xml:space="preserve">incurrir </w:t>
            </w:r>
            <w:r w:rsidRPr="0050581E">
              <w:t xml:space="preserve">el Proveedor para realizar tal prueba o inspección se añadirán al precio del Contrato. Asimismo, si dicha prueba o inspección obstaculiza el progreso de los trabajos en el Sistema o el cumplimiento por el Proveedor de las demás obligaciones que le caben en virtud del Contrato, ello deberá tenerse en cuenta en relación con el plazo para </w:t>
            </w:r>
            <w:r w:rsidR="00413A3A" w:rsidRPr="0050581E">
              <w:t xml:space="preserve">obtener </w:t>
            </w:r>
            <w:r w:rsidRPr="0050581E">
              <w:t xml:space="preserve">la aceptación operativa y otras obligaciones que resulten afectadas. </w:t>
            </w:r>
          </w:p>
          <w:p w14:paraId="2285E157" w14:textId="6A8D658B" w:rsidR="00A20832" w:rsidRPr="0050581E" w:rsidRDefault="00A20832" w:rsidP="00227FC3">
            <w:pPr>
              <w:keepNext/>
              <w:keepLines/>
              <w:spacing w:before="240" w:after="200"/>
              <w:ind w:left="547" w:right="-19" w:hanging="547"/>
              <w:outlineLvl w:val="4"/>
            </w:pPr>
            <w:r w:rsidRPr="0050581E">
              <w:t>2</w:t>
            </w:r>
            <w:r w:rsidR="00972C2F">
              <w:t>6</w:t>
            </w:r>
            <w:r w:rsidRPr="0050581E">
              <w:t>.5</w:t>
            </w:r>
            <w:r w:rsidRPr="0050581E">
              <w:tab/>
              <w:t>E</w:t>
            </w:r>
            <w:r w:rsidRPr="0050581E">
              <w:rPr>
                <w:spacing w:val="-4"/>
              </w:rPr>
              <w:t>n caso de que surja una controversia entre las partes con respecto a una inspección o algún componente que vaya a incorporarse al Sistema, o generada por dicha inspección o componente, que las partes no puedan resolver amigablemente dentro de un plazo razonable, cualquiera de ellas podrá invocar el proceso establecido en la cláusula 4</w:t>
            </w:r>
            <w:r w:rsidR="00972C2F">
              <w:rPr>
                <w:spacing w:val="-4"/>
              </w:rPr>
              <w:t>4</w:t>
            </w:r>
            <w:r w:rsidRPr="0050581E">
              <w:rPr>
                <w:spacing w:val="-4"/>
              </w:rPr>
              <w:t xml:space="preserve"> </w:t>
            </w:r>
            <w:r w:rsidR="00DC145E" w:rsidRPr="0050581E">
              <w:rPr>
                <w:spacing w:val="-4"/>
              </w:rPr>
              <w:t xml:space="preserve">de las CGC </w:t>
            </w:r>
            <w:r w:rsidRPr="0050581E">
              <w:rPr>
                <w:spacing w:val="-4"/>
              </w:rPr>
              <w:t xml:space="preserve">(Solución de controversias) y remitir, en principio, el asunto al </w:t>
            </w:r>
            <w:r w:rsidR="00222A2F" w:rsidRPr="0050581E">
              <w:rPr>
                <w:spacing w:val="-4"/>
              </w:rPr>
              <w:t xml:space="preserve">Conciliador </w:t>
            </w:r>
            <w:r w:rsidRPr="0050581E">
              <w:rPr>
                <w:spacing w:val="-4"/>
              </w:rPr>
              <w:t>en caso de que se haya incluido y designado un conciliador en el Convenio</w:t>
            </w:r>
            <w:r w:rsidR="00B95AEC" w:rsidRPr="0050581E">
              <w:rPr>
                <w:spacing w:val="-4"/>
              </w:rPr>
              <w:t xml:space="preserve"> Contractual</w:t>
            </w:r>
            <w:r w:rsidRPr="0050581E">
              <w:rPr>
                <w:spacing w:val="-4"/>
              </w:rPr>
              <w:t>.</w:t>
            </w:r>
          </w:p>
        </w:tc>
      </w:tr>
      <w:tr w:rsidR="00E72680" w:rsidRPr="0050581E" w14:paraId="23C918A7" w14:textId="77777777" w:rsidTr="00227FC3">
        <w:tc>
          <w:tcPr>
            <w:tcW w:w="2552" w:type="dxa"/>
          </w:tcPr>
          <w:p w14:paraId="52272C18" w14:textId="77777777" w:rsidR="00E72680" w:rsidRPr="0050581E" w:rsidRDefault="00E72680" w:rsidP="00A35BE3">
            <w:pPr>
              <w:spacing w:after="0"/>
              <w:jc w:val="left"/>
            </w:pPr>
          </w:p>
        </w:tc>
        <w:tc>
          <w:tcPr>
            <w:tcW w:w="6804" w:type="dxa"/>
          </w:tcPr>
          <w:p w14:paraId="43D37F58" w14:textId="77777777" w:rsidR="00E72680" w:rsidRPr="0050581E" w:rsidRDefault="00E72680" w:rsidP="00227FC3">
            <w:pPr>
              <w:spacing w:after="200"/>
              <w:ind w:left="547" w:right="-19" w:hanging="547"/>
              <w:rPr>
                <w:spacing w:val="-4"/>
              </w:rPr>
            </w:pPr>
          </w:p>
        </w:tc>
      </w:tr>
      <w:tr w:rsidR="00A20832" w:rsidRPr="0050581E" w14:paraId="6DF7FD1B" w14:textId="77777777" w:rsidTr="00227FC3">
        <w:tc>
          <w:tcPr>
            <w:tcW w:w="2552" w:type="dxa"/>
          </w:tcPr>
          <w:p w14:paraId="1716E4C7" w14:textId="4D7D7AFC" w:rsidR="00A20832" w:rsidRPr="0050581E" w:rsidRDefault="00A20832" w:rsidP="00A35BE3">
            <w:pPr>
              <w:pStyle w:val="Head62"/>
            </w:pPr>
            <w:bookmarkStart w:id="830" w:name="_Toc277233347"/>
            <w:bookmarkStart w:id="831" w:name="_Toc488959046"/>
            <w:r w:rsidRPr="0050581E">
              <w:t>2</w:t>
            </w:r>
            <w:r w:rsidR="00972C2F">
              <w:t>7</w:t>
            </w:r>
            <w:r w:rsidRPr="0050581E">
              <w:t>.</w:t>
            </w:r>
            <w:r w:rsidRPr="0050581E">
              <w:tab/>
              <w:t>Instalación del</w:t>
            </w:r>
            <w:r w:rsidR="000C6345" w:rsidRPr="0050581E">
              <w:t> </w:t>
            </w:r>
            <w:r w:rsidRPr="0050581E">
              <w:t>Sistema</w:t>
            </w:r>
            <w:bookmarkEnd w:id="830"/>
            <w:bookmarkEnd w:id="831"/>
          </w:p>
        </w:tc>
        <w:tc>
          <w:tcPr>
            <w:tcW w:w="6804" w:type="dxa"/>
          </w:tcPr>
          <w:p w14:paraId="64536289" w14:textId="02FAF586" w:rsidR="00A20832" w:rsidRPr="0050581E" w:rsidRDefault="00A20832" w:rsidP="00227FC3">
            <w:pPr>
              <w:spacing w:after="200"/>
              <w:ind w:left="547" w:right="-19" w:hanging="547"/>
            </w:pPr>
            <w:r w:rsidRPr="0050581E">
              <w:t>2</w:t>
            </w:r>
            <w:r w:rsidR="00972C2F">
              <w:t>7</w:t>
            </w:r>
            <w:r w:rsidRPr="0050581E">
              <w:t>.1</w:t>
            </w:r>
            <w:r w:rsidRPr="0050581E">
              <w:tab/>
              <w:t xml:space="preserve">Tan pronto como el Sistema, o cualquier Subsistema, en opinión del Proveedor, haya sido entregado, sometido a ensayos previos a la puesta en servicio y </w:t>
            </w:r>
            <w:r w:rsidR="00AB0D00" w:rsidRPr="0050581E">
              <w:t>a las prueba</w:t>
            </w:r>
            <w:r w:rsidR="009E00EE" w:rsidRPr="0050581E">
              <w:t>s</w:t>
            </w:r>
            <w:r w:rsidR="00AB0D00" w:rsidRPr="0050581E">
              <w:t xml:space="preserve"> de </w:t>
            </w:r>
            <w:r w:rsidRPr="0050581E">
              <w:t xml:space="preserve">puesta en servicio y aceptación operativa de conformidad con los requisitos técnicos, las CEC y el plan </w:t>
            </w:r>
            <w:r w:rsidR="002034C3" w:rsidRPr="0050581E">
              <w:t>acordado para el P</w:t>
            </w:r>
            <w:r w:rsidRPr="0050581E">
              <w:t>royecto, el Proveedor notificará de ello por escrito al Comprador.</w:t>
            </w:r>
          </w:p>
        </w:tc>
      </w:tr>
      <w:tr w:rsidR="00A20832" w:rsidRPr="0050581E" w14:paraId="70A22437" w14:textId="77777777" w:rsidTr="00227FC3">
        <w:tc>
          <w:tcPr>
            <w:tcW w:w="2552" w:type="dxa"/>
          </w:tcPr>
          <w:p w14:paraId="5DB5DEC1" w14:textId="77777777" w:rsidR="00A20832" w:rsidRPr="0050581E" w:rsidRDefault="00A20832" w:rsidP="00A35BE3">
            <w:pPr>
              <w:spacing w:after="0"/>
              <w:jc w:val="left"/>
            </w:pPr>
          </w:p>
        </w:tc>
        <w:tc>
          <w:tcPr>
            <w:tcW w:w="6804" w:type="dxa"/>
          </w:tcPr>
          <w:p w14:paraId="252F8C53" w14:textId="1F73F9CC" w:rsidR="00A20832" w:rsidRPr="0050581E" w:rsidRDefault="00A20832" w:rsidP="00227FC3">
            <w:pPr>
              <w:spacing w:after="200"/>
              <w:ind w:left="547" w:right="-19" w:hanging="547"/>
              <w:rPr>
                <w:spacing w:val="-2"/>
              </w:rPr>
            </w:pPr>
            <w:r w:rsidRPr="0050581E">
              <w:rPr>
                <w:spacing w:val="-2"/>
              </w:rPr>
              <w:t>2</w:t>
            </w:r>
            <w:r w:rsidR="00972C2F">
              <w:rPr>
                <w:spacing w:val="-2"/>
              </w:rPr>
              <w:t>7</w:t>
            </w:r>
            <w:r w:rsidRPr="0050581E">
              <w:rPr>
                <w:spacing w:val="-2"/>
              </w:rPr>
              <w:t>.2</w:t>
            </w:r>
            <w:r w:rsidRPr="0050581E">
              <w:rPr>
                <w:spacing w:val="-2"/>
              </w:rPr>
              <w:tab/>
              <w:t>Dentro de los catorce (14) días posteriores a la fecha en que haya recibido la notificación del Proveedor conforme a lo dispuesto en la cláusula 2</w:t>
            </w:r>
            <w:r w:rsidR="00972C2F">
              <w:rPr>
                <w:spacing w:val="-2"/>
              </w:rPr>
              <w:t>7</w:t>
            </w:r>
            <w:r w:rsidRPr="0050581E">
              <w:rPr>
                <w:spacing w:val="-2"/>
              </w:rPr>
              <w:t xml:space="preserve">.1 de las CGC, el gerente de proyecto emitirá un certificado de instalación en la forma especificada en la sección de </w:t>
            </w:r>
            <w:r w:rsidR="00CB706D" w:rsidRPr="0050581E">
              <w:rPr>
                <w:spacing w:val="-2"/>
              </w:rPr>
              <w:t xml:space="preserve">modelos de </w:t>
            </w:r>
            <w:r w:rsidRPr="0050581E">
              <w:rPr>
                <w:spacing w:val="-2"/>
              </w:rPr>
              <w:t xml:space="preserve">formularios </w:t>
            </w:r>
            <w:r w:rsidR="00EB7BE3" w:rsidRPr="0050581E">
              <w:rPr>
                <w:spacing w:val="-2"/>
              </w:rPr>
              <w:t>de</w:t>
            </w:r>
            <w:r w:rsidR="00CB706D" w:rsidRPr="0050581E">
              <w:rPr>
                <w:spacing w:val="-2"/>
              </w:rPr>
              <w:t>l</w:t>
            </w:r>
            <w:r w:rsidR="00EB7BE3" w:rsidRPr="0050581E">
              <w:rPr>
                <w:spacing w:val="-2"/>
              </w:rPr>
              <w:t xml:space="preserve"> </w:t>
            </w:r>
            <w:r w:rsidR="00CB706D" w:rsidRPr="0050581E">
              <w:rPr>
                <w:spacing w:val="-2"/>
              </w:rPr>
              <w:t>C</w:t>
            </w:r>
            <w:r w:rsidR="00EB7BE3" w:rsidRPr="0050581E">
              <w:rPr>
                <w:spacing w:val="-2"/>
              </w:rPr>
              <w:t xml:space="preserve">ontrato </w:t>
            </w:r>
            <w:r w:rsidR="00A83F3E" w:rsidRPr="0050581E">
              <w:rPr>
                <w:spacing w:val="-2"/>
              </w:rPr>
              <w:t xml:space="preserve">del </w:t>
            </w:r>
            <w:r w:rsidR="00807C34">
              <w:rPr>
                <w:spacing w:val="-2"/>
              </w:rPr>
              <w:t>documento de licitación</w:t>
            </w:r>
            <w:r w:rsidRPr="0050581E">
              <w:rPr>
                <w:spacing w:val="-2"/>
              </w:rPr>
              <w:t>, en el que se indicará que el Sistema, o componente principal o Subsistema (si la aceptación por componente principal o Subsistema se especifica conforme a lo dispuesto en la cláusula 2</w:t>
            </w:r>
            <w:r w:rsidR="00972C2F">
              <w:rPr>
                <w:spacing w:val="-2"/>
              </w:rPr>
              <w:t>8</w:t>
            </w:r>
            <w:r w:rsidRPr="0050581E">
              <w:rPr>
                <w:spacing w:val="-2"/>
              </w:rPr>
              <w:t xml:space="preserve">.2.1 de las CGC), </w:t>
            </w:r>
            <w:r w:rsidR="00AB0D00" w:rsidRPr="0050581E">
              <w:rPr>
                <w:spacing w:val="-2"/>
              </w:rPr>
              <w:t xml:space="preserve">se </w:t>
            </w:r>
            <w:r w:rsidRPr="0050581E">
              <w:rPr>
                <w:spacing w:val="-2"/>
              </w:rPr>
              <w:t>ha instalado a más tardar en la fecha de la notificación del Proveedor en virtud de la cláusula 2</w:t>
            </w:r>
            <w:r w:rsidR="00BD4745">
              <w:rPr>
                <w:spacing w:val="-2"/>
              </w:rPr>
              <w:t>7</w:t>
            </w:r>
            <w:r w:rsidRPr="0050581E">
              <w:rPr>
                <w:spacing w:val="-2"/>
              </w:rPr>
              <w:t xml:space="preserve">.1, o informará por escrito </w:t>
            </w:r>
            <w:r w:rsidR="00AB0D00" w:rsidRPr="0050581E">
              <w:rPr>
                <w:spacing w:val="-2"/>
              </w:rPr>
              <w:t xml:space="preserve">al </w:t>
            </w:r>
            <w:r w:rsidRPr="0050581E">
              <w:rPr>
                <w:spacing w:val="-2"/>
              </w:rPr>
              <w:t>Proveedor de cualquier defecto o deficiencia</w:t>
            </w:r>
            <w:r w:rsidR="00AB0D00" w:rsidRPr="0050581E">
              <w:rPr>
                <w:spacing w:val="-2"/>
              </w:rPr>
              <w:t>, por ejemplo,</w:t>
            </w:r>
            <w:r w:rsidRPr="0050581E">
              <w:rPr>
                <w:spacing w:val="-2"/>
              </w:rPr>
              <w:t xml:space="preserve"> en la interoperabilidad o integración de los diversos componentes o Subsistemas que integran del Sistema. El Proveedor hará todos los esfuerzos razonables para subsanar cualquier defecto o deficiencia que le haya notificado el gerente de proyecto</w:t>
            </w:r>
            <w:r w:rsidR="00930DB0" w:rsidRPr="0050581E">
              <w:rPr>
                <w:spacing w:val="-2"/>
              </w:rPr>
              <w:t>.</w:t>
            </w:r>
            <w:r w:rsidR="00AB0D00" w:rsidRPr="0050581E">
              <w:rPr>
                <w:spacing w:val="-2"/>
              </w:rPr>
              <w:t xml:space="preserve"> </w:t>
            </w:r>
            <w:r w:rsidR="00930DB0" w:rsidRPr="0050581E">
              <w:rPr>
                <w:spacing w:val="-2"/>
              </w:rPr>
              <w:t>R</w:t>
            </w:r>
            <w:r w:rsidRPr="0050581E">
              <w:rPr>
                <w:spacing w:val="-2"/>
              </w:rPr>
              <w:t>epetirá entonces</w:t>
            </w:r>
            <w:r w:rsidR="00AB0D00" w:rsidRPr="0050581E">
              <w:rPr>
                <w:spacing w:val="-2"/>
              </w:rPr>
              <w:t>,</w:t>
            </w:r>
            <w:r w:rsidRPr="0050581E">
              <w:rPr>
                <w:spacing w:val="-2"/>
              </w:rPr>
              <w:t xml:space="preserve"> prontamente</w:t>
            </w:r>
            <w:r w:rsidR="00AB0D00" w:rsidRPr="0050581E">
              <w:rPr>
                <w:spacing w:val="-2"/>
              </w:rPr>
              <w:t>,</w:t>
            </w:r>
            <w:r w:rsidRPr="0050581E">
              <w:rPr>
                <w:spacing w:val="-2"/>
              </w:rPr>
              <w:t xml:space="preserve"> las pruebas del Sistema o Subsistema y, cuando</w:t>
            </w:r>
            <w:r w:rsidR="00930DB0" w:rsidRPr="0050581E">
              <w:rPr>
                <w:spacing w:val="-2"/>
              </w:rPr>
              <w:t>,</w:t>
            </w:r>
            <w:r w:rsidRPr="0050581E">
              <w:rPr>
                <w:spacing w:val="-2"/>
              </w:rPr>
              <w:t xml:space="preserve"> en su opinión</w:t>
            </w:r>
            <w:r w:rsidR="00930DB0" w:rsidRPr="0050581E">
              <w:rPr>
                <w:spacing w:val="-2"/>
              </w:rPr>
              <w:t>,</w:t>
            </w:r>
            <w:r w:rsidRPr="0050581E">
              <w:rPr>
                <w:spacing w:val="-2"/>
              </w:rPr>
              <w:t xml:space="preserve"> el Sistema o Subsistema esté listo para la</w:t>
            </w:r>
            <w:r w:rsidR="00AB0D00" w:rsidRPr="0050581E">
              <w:rPr>
                <w:spacing w:val="-2"/>
              </w:rPr>
              <w:t>s</w:t>
            </w:r>
            <w:r w:rsidRPr="0050581E">
              <w:rPr>
                <w:spacing w:val="-2"/>
              </w:rPr>
              <w:t xml:space="preserve"> prueba</w:t>
            </w:r>
            <w:r w:rsidR="00AB0D00" w:rsidRPr="0050581E">
              <w:rPr>
                <w:spacing w:val="-2"/>
              </w:rPr>
              <w:t>s</w:t>
            </w:r>
            <w:r w:rsidRPr="0050581E">
              <w:rPr>
                <w:spacing w:val="-2"/>
              </w:rPr>
              <w:t xml:space="preserve"> de </w:t>
            </w:r>
            <w:r w:rsidRPr="0050581E">
              <w:rPr>
                <w:spacing w:val="-2"/>
              </w:rPr>
              <w:lastRenderedPageBreak/>
              <w:t>puesta en servicio y aceptación operativa, notificará de ello por escrito al Comprador, conforme a lo dispuesto en la cláusula 2</w:t>
            </w:r>
            <w:r w:rsidR="00BD4745">
              <w:rPr>
                <w:spacing w:val="-2"/>
              </w:rPr>
              <w:t>7</w:t>
            </w:r>
            <w:r w:rsidRPr="0050581E">
              <w:rPr>
                <w:spacing w:val="-2"/>
              </w:rPr>
              <w:t xml:space="preserve">.1 de las CGC. El procedimiento establecido en </w:t>
            </w:r>
            <w:r w:rsidR="00AB0D00" w:rsidRPr="0050581E">
              <w:rPr>
                <w:spacing w:val="-2"/>
              </w:rPr>
              <w:t xml:space="preserve">esta </w:t>
            </w:r>
            <w:r w:rsidRPr="0050581E">
              <w:rPr>
                <w:spacing w:val="-2"/>
              </w:rPr>
              <w:t>cláusula 2</w:t>
            </w:r>
            <w:r w:rsidR="00BD4745">
              <w:rPr>
                <w:spacing w:val="-2"/>
              </w:rPr>
              <w:t>7</w:t>
            </w:r>
            <w:r w:rsidRPr="0050581E">
              <w:rPr>
                <w:spacing w:val="-2"/>
              </w:rPr>
              <w:t xml:space="preserve">.2 de </w:t>
            </w:r>
            <w:r w:rsidR="00AB0D00" w:rsidRPr="0050581E">
              <w:rPr>
                <w:spacing w:val="-2"/>
              </w:rPr>
              <w:t xml:space="preserve">las </w:t>
            </w:r>
            <w:r w:rsidRPr="0050581E">
              <w:rPr>
                <w:spacing w:val="-2"/>
              </w:rPr>
              <w:t>CGC se repetirá cuantas veces sea necesario hasta que pueda emitirse un certificado de instalación.</w:t>
            </w:r>
          </w:p>
          <w:p w14:paraId="2C270972" w14:textId="01FC3021" w:rsidR="00A20832" w:rsidRPr="0050581E" w:rsidRDefault="00A20832" w:rsidP="00227FC3">
            <w:pPr>
              <w:keepNext/>
              <w:keepLines/>
              <w:spacing w:before="240" w:after="200"/>
              <w:ind w:left="547" w:right="-19" w:hanging="547"/>
              <w:outlineLvl w:val="4"/>
            </w:pPr>
            <w:r w:rsidRPr="0050581E">
              <w:t>2</w:t>
            </w:r>
            <w:r w:rsidR="00BD4745">
              <w:t>7</w:t>
            </w:r>
            <w:r w:rsidRPr="0050581E">
              <w:t>.3</w:t>
            </w:r>
            <w:r w:rsidRPr="0050581E">
              <w:tab/>
            </w:r>
            <w:r w:rsidRPr="0050581E">
              <w:rPr>
                <w:spacing w:val="-4"/>
              </w:rPr>
              <w:t>Si el gerente de proyecto no emite un certificado de instalación ni informa al Proveedor de los defectos o deficiencias dentro de los catorce (14) días posteriores a la fecha en que haya recibido la notificación del Proveedor conforme a lo dispuesto en la cláusula 2</w:t>
            </w:r>
            <w:r w:rsidR="00BD4745">
              <w:rPr>
                <w:spacing w:val="-4"/>
              </w:rPr>
              <w:t>7</w:t>
            </w:r>
            <w:r w:rsidRPr="0050581E">
              <w:rPr>
                <w:spacing w:val="-4"/>
              </w:rPr>
              <w:t>.1 de las CGC, o si el Comprador pone en funcionamiento el Sistema o un Subsistema, se considerará que el Sistema (o Subsistema) se ha instalado satisfactoriamente en la fecha de la notificación o de la notificación reiterada del Proveedor, o cuando el Comprador haya puesto en funcionamiento el Sistema, según sea el caso.</w:t>
            </w:r>
          </w:p>
        </w:tc>
      </w:tr>
      <w:tr w:rsidR="00A20832" w:rsidRPr="0050581E" w14:paraId="6FC3F831" w14:textId="77777777" w:rsidTr="00227FC3">
        <w:tc>
          <w:tcPr>
            <w:tcW w:w="2552" w:type="dxa"/>
          </w:tcPr>
          <w:p w14:paraId="17544EF7" w14:textId="42CF0BB9" w:rsidR="00A20832" w:rsidRPr="0050581E" w:rsidRDefault="00A20832" w:rsidP="00A35BE3">
            <w:pPr>
              <w:pStyle w:val="Head62"/>
            </w:pPr>
            <w:bookmarkStart w:id="832" w:name="_Toc277233348"/>
            <w:bookmarkStart w:id="833" w:name="_Toc488959047"/>
            <w:r w:rsidRPr="0050581E">
              <w:lastRenderedPageBreak/>
              <w:t>2</w:t>
            </w:r>
            <w:r w:rsidR="00BD4745">
              <w:t>8</w:t>
            </w:r>
            <w:r w:rsidRPr="0050581E">
              <w:t>.</w:t>
            </w:r>
            <w:r w:rsidRPr="0050581E">
              <w:tab/>
              <w:t>Puesta en servicio y aceptación operativa</w:t>
            </w:r>
            <w:bookmarkEnd w:id="832"/>
            <w:bookmarkEnd w:id="833"/>
          </w:p>
        </w:tc>
        <w:tc>
          <w:tcPr>
            <w:tcW w:w="6804" w:type="dxa"/>
          </w:tcPr>
          <w:p w14:paraId="18660C4F" w14:textId="08D10116" w:rsidR="00A20832" w:rsidRPr="0050581E" w:rsidRDefault="00A20832" w:rsidP="00227FC3">
            <w:pPr>
              <w:keepNext/>
              <w:keepLines/>
              <w:spacing w:before="240" w:after="200"/>
              <w:ind w:left="540" w:right="-19" w:hanging="540"/>
              <w:outlineLvl w:val="4"/>
            </w:pPr>
            <w:r w:rsidRPr="0050581E">
              <w:t>2</w:t>
            </w:r>
            <w:r w:rsidR="00BD4745">
              <w:t>8</w:t>
            </w:r>
            <w:r w:rsidRPr="0050581E">
              <w:t>.1</w:t>
            </w:r>
            <w:r w:rsidRPr="0050581E">
              <w:tab/>
              <w:t>Puesta en servicio</w:t>
            </w:r>
          </w:p>
          <w:p w14:paraId="1DF2FD7B" w14:textId="47DBC20F" w:rsidR="00A20832" w:rsidRPr="0050581E" w:rsidRDefault="00A20832" w:rsidP="00227FC3">
            <w:pPr>
              <w:keepNext/>
              <w:keepLines/>
              <w:spacing w:before="240" w:after="200"/>
              <w:ind w:left="1170" w:right="-19" w:hanging="630"/>
              <w:outlineLvl w:val="4"/>
            </w:pPr>
            <w:r w:rsidRPr="0050581E">
              <w:t>2</w:t>
            </w:r>
            <w:r w:rsidR="00BD4745">
              <w:t>8</w:t>
            </w:r>
            <w:r w:rsidRPr="0050581E">
              <w:t>.1.1</w:t>
            </w:r>
            <w:r w:rsidRPr="0050581E">
              <w:tab/>
              <w:t xml:space="preserve">El Proveedor iniciará la puesta en servicio del Sistema (o Subsistema si ello estuviera especificado en las CEC </w:t>
            </w:r>
            <w:r w:rsidR="00F420CD" w:rsidRPr="0050581E">
              <w:t xml:space="preserve">correspondientes a </w:t>
            </w:r>
            <w:r w:rsidRPr="0050581E">
              <w:t>la cláusula 2</w:t>
            </w:r>
            <w:r w:rsidR="00BD4745">
              <w:t>8</w:t>
            </w:r>
            <w:r w:rsidRPr="0050581E">
              <w:t>.2.1</w:t>
            </w:r>
            <w:r w:rsidR="00AB55ED" w:rsidRPr="0050581E">
              <w:t xml:space="preserve"> de las CGC</w:t>
            </w:r>
            <w:r w:rsidRPr="0050581E">
              <w:t xml:space="preserve">) </w:t>
            </w:r>
          </w:p>
          <w:p w14:paraId="0DF315CD" w14:textId="54B09E87" w:rsidR="00A20832" w:rsidRPr="0050581E" w:rsidRDefault="000C6345" w:rsidP="00227FC3">
            <w:pPr>
              <w:keepNext/>
              <w:keepLines/>
              <w:spacing w:before="240" w:after="200"/>
              <w:ind w:left="1800" w:right="-19" w:hanging="630"/>
              <w:outlineLvl w:val="4"/>
            </w:pPr>
            <w:r w:rsidRPr="0050581E">
              <w:t>(</w:t>
            </w:r>
            <w:r w:rsidR="00A20832" w:rsidRPr="0050581E">
              <w:t>a)</w:t>
            </w:r>
            <w:r w:rsidR="00A20832" w:rsidRPr="0050581E">
              <w:tab/>
              <w:t>inmediatamente después de que el gerente de proyecto haya emitido el certificado de instalación, conforme a lo dispuesto en la cláusula 2</w:t>
            </w:r>
            <w:r w:rsidR="00BD4745">
              <w:t>8</w:t>
            </w:r>
            <w:r w:rsidR="00A20832" w:rsidRPr="0050581E">
              <w:t xml:space="preserve">.2 de las CGC; </w:t>
            </w:r>
          </w:p>
          <w:p w14:paraId="41982334" w14:textId="105FD548" w:rsidR="00A20832" w:rsidRPr="0050581E" w:rsidRDefault="000C6345" w:rsidP="00227FC3">
            <w:pPr>
              <w:keepNext/>
              <w:keepLines/>
              <w:spacing w:before="240" w:after="200"/>
              <w:ind w:left="1800" w:right="-19" w:hanging="634"/>
              <w:outlineLvl w:val="4"/>
            </w:pPr>
            <w:r w:rsidRPr="0050581E">
              <w:t>(</w:t>
            </w:r>
            <w:r w:rsidR="00A20832" w:rsidRPr="0050581E">
              <w:t>b)</w:t>
            </w:r>
            <w:r w:rsidR="00A20832" w:rsidRPr="0050581E">
              <w:tab/>
              <w:t xml:space="preserve">como se especifique en los requisitos técnicos o en el plan </w:t>
            </w:r>
            <w:r w:rsidR="002034C3" w:rsidRPr="0050581E">
              <w:t>acordado para el P</w:t>
            </w:r>
            <w:r w:rsidR="00A20832" w:rsidRPr="0050581E">
              <w:t xml:space="preserve">royecto, o </w:t>
            </w:r>
          </w:p>
          <w:p w14:paraId="048B518B" w14:textId="16BE7C29" w:rsidR="00A20832" w:rsidRPr="0050581E" w:rsidRDefault="000C6345" w:rsidP="00227FC3">
            <w:pPr>
              <w:keepNext/>
              <w:keepLines/>
              <w:spacing w:before="240" w:after="200"/>
              <w:ind w:left="1800" w:right="-19" w:hanging="634"/>
              <w:outlineLvl w:val="4"/>
            </w:pPr>
            <w:r w:rsidRPr="0050581E">
              <w:t>(</w:t>
            </w:r>
            <w:r w:rsidR="00A20832" w:rsidRPr="0050581E">
              <w:t>c)</w:t>
            </w:r>
            <w:r w:rsidR="00A20832" w:rsidRPr="0050581E">
              <w:tab/>
            </w:r>
            <w:r w:rsidR="00A20832" w:rsidRPr="0050581E">
              <w:rPr>
                <w:spacing w:val="-4"/>
              </w:rPr>
              <w:t>inmediatamente después del momento en que se considere que ha tenido lugar la instalación, en virtud de lo dispuesto en la cláusula 2</w:t>
            </w:r>
            <w:r w:rsidR="00BD4745">
              <w:rPr>
                <w:spacing w:val="-4"/>
              </w:rPr>
              <w:t>7</w:t>
            </w:r>
            <w:r w:rsidR="00A20832" w:rsidRPr="0050581E">
              <w:rPr>
                <w:spacing w:val="-4"/>
              </w:rPr>
              <w:t>.3 de las CGC.</w:t>
            </w:r>
          </w:p>
        </w:tc>
      </w:tr>
      <w:tr w:rsidR="00A20832" w:rsidRPr="0050581E" w14:paraId="717C0111" w14:textId="77777777" w:rsidTr="00227FC3">
        <w:tc>
          <w:tcPr>
            <w:tcW w:w="2552" w:type="dxa"/>
          </w:tcPr>
          <w:p w14:paraId="4C156091" w14:textId="77777777" w:rsidR="00A20832" w:rsidRPr="0050581E" w:rsidRDefault="00A20832" w:rsidP="00A35BE3">
            <w:pPr>
              <w:spacing w:after="0"/>
              <w:jc w:val="left"/>
            </w:pPr>
          </w:p>
        </w:tc>
        <w:tc>
          <w:tcPr>
            <w:tcW w:w="6804" w:type="dxa"/>
          </w:tcPr>
          <w:p w14:paraId="6B2682C0" w14:textId="24ADDF94" w:rsidR="00A20832" w:rsidRPr="0050581E" w:rsidRDefault="00A20832" w:rsidP="00227FC3">
            <w:pPr>
              <w:keepNext/>
              <w:keepLines/>
              <w:spacing w:before="240" w:after="200"/>
              <w:ind w:left="1170" w:right="-19" w:hanging="630"/>
              <w:outlineLvl w:val="4"/>
            </w:pPr>
            <w:r w:rsidRPr="0050581E">
              <w:t>2</w:t>
            </w:r>
            <w:r w:rsidR="00BD4745">
              <w:t>8</w:t>
            </w:r>
            <w:r w:rsidRPr="0050581E">
              <w:t>.1.2</w:t>
            </w:r>
            <w:r w:rsidRPr="0050581E">
              <w:tab/>
              <w:t>El Comprador proporcionará el personal técnico y de operaciones y todos los materiales y la información que sean razonablemente necesarios para que el Proveedor pueda cumplir con sus obligaciones relacionadas con la puesta en servicio.</w:t>
            </w:r>
          </w:p>
          <w:p w14:paraId="3F72E50E" w14:textId="77777777" w:rsidR="00A20832" w:rsidRPr="0050581E" w:rsidRDefault="00A20832" w:rsidP="00227FC3">
            <w:pPr>
              <w:keepNext/>
              <w:keepLines/>
              <w:spacing w:before="240" w:after="200"/>
              <w:ind w:left="1170" w:right="-19"/>
              <w:outlineLvl w:val="4"/>
            </w:pPr>
            <w:r w:rsidRPr="0050581E">
              <w:t>El Sistema o los Subsistemas solo podrán utilizarse operativamente una vez que haya comenzado la prueba de aceptación operativa.</w:t>
            </w:r>
          </w:p>
          <w:p w14:paraId="35CA13BE" w14:textId="3D66EA76" w:rsidR="00A20832" w:rsidRPr="0050581E" w:rsidRDefault="00A20832" w:rsidP="00227FC3">
            <w:pPr>
              <w:keepNext/>
              <w:keepLines/>
              <w:spacing w:before="240" w:after="200"/>
              <w:ind w:left="540" w:right="-19" w:hanging="540"/>
              <w:outlineLvl w:val="4"/>
            </w:pPr>
            <w:r w:rsidRPr="0050581E">
              <w:t>2</w:t>
            </w:r>
            <w:r w:rsidR="00BD4745">
              <w:t>8</w:t>
            </w:r>
            <w:r w:rsidRPr="0050581E">
              <w:t>.2</w:t>
            </w:r>
            <w:r w:rsidRPr="0050581E">
              <w:tab/>
              <w:t>Pruebas de aceptación operativa</w:t>
            </w:r>
          </w:p>
          <w:p w14:paraId="246428B5" w14:textId="045821A5" w:rsidR="00A20832" w:rsidRPr="0050581E" w:rsidRDefault="00A20832" w:rsidP="00227FC3">
            <w:pPr>
              <w:spacing w:after="200"/>
              <w:ind w:left="1170" w:right="-19" w:hanging="630"/>
              <w:rPr>
                <w:spacing w:val="-4"/>
              </w:rPr>
            </w:pPr>
            <w:r w:rsidRPr="0050581E">
              <w:rPr>
                <w:spacing w:val="-4"/>
              </w:rPr>
              <w:t>2</w:t>
            </w:r>
            <w:r w:rsidR="00BD4745">
              <w:rPr>
                <w:spacing w:val="-4"/>
              </w:rPr>
              <w:t>8</w:t>
            </w:r>
            <w:r w:rsidRPr="0050581E">
              <w:rPr>
                <w:spacing w:val="-4"/>
              </w:rPr>
              <w:t>.2.1</w:t>
            </w:r>
            <w:r w:rsidRPr="0050581E">
              <w:rPr>
                <w:spacing w:val="-4"/>
              </w:rPr>
              <w:tab/>
              <w:t>Las pruebas de aceptación operativa (y las repeticiones de dichas pruebas) estarán principalmente a cargo del Comprador (de conformidad con lo dispuesto en la cláusula 1</w:t>
            </w:r>
            <w:r w:rsidR="00BD4745">
              <w:rPr>
                <w:spacing w:val="-4"/>
              </w:rPr>
              <w:t>18</w:t>
            </w:r>
            <w:r w:rsidRPr="0050581E">
              <w:rPr>
                <w:spacing w:val="-4"/>
              </w:rPr>
              <w:t xml:space="preserve">9 de las CGC), pero serán realizadas con la plena cooperación del Proveedor durante la puesta en servicio del Sistema (o </w:t>
            </w:r>
            <w:r w:rsidR="00AB55ED" w:rsidRPr="0050581E">
              <w:rPr>
                <w:spacing w:val="-4"/>
              </w:rPr>
              <w:t xml:space="preserve">de </w:t>
            </w:r>
            <w:r w:rsidRPr="0050581E">
              <w:rPr>
                <w:spacing w:val="-4"/>
              </w:rPr>
              <w:t xml:space="preserve">los componentes principales o los Subsistemas), para determinar si el Sistema (o el componente principal o el Subsistema) se ajusta a los requisitos técnicos y cumple con el nivel de desempeño que figura en la </w:t>
            </w:r>
            <w:r w:rsidR="00BC72E3" w:rsidRPr="0050581E">
              <w:rPr>
                <w:spacing w:val="-4"/>
              </w:rPr>
              <w:t>O</w:t>
            </w:r>
            <w:r w:rsidRPr="0050581E">
              <w:rPr>
                <w:spacing w:val="-4"/>
              </w:rPr>
              <w:t xml:space="preserve">ferta del Proveedor, incluidos, entre otros, los requisitos de desempeño funcionales y técnicos. </w:t>
            </w:r>
            <w:r w:rsidRPr="0050581E">
              <w:rPr>
                <w:b/>
                <w:spacing w:val="-4"/>
              </w:rPr>
              <w:t>A menos que en las CEC</w:t>
            </w:r>
            <w:r w:rsidR="00997CAB" w:rsidRPr="0050581E">
              <w:rPr>
                <w:b/>
                <w:spacing w:val="-4"/>
              </w:rPr>
              <w:t xml:space="preserve"> se especifique otra cosa</w:t>
            </w:r>
            <w:r w:rsidRPr="0050581E">
              <w:rPr>
                <w:spacing w:val="-4"/>
              </w:rPr>
              <w:t xml:space="preserve">, las pruebas de aceptación operativa durante la puesta en servicio se llevarán a cabo conforme a lo establecido en los requisitos técnicos o en el plan </w:t>
            </w:r>
            <w:r w:rsidR="002034C3" w:rsidRPr="0050581E">
              <w:rPr>
                <w:spacing w:val="-4"/>
              </w:rPr>
              <w:t>acordado para el P</w:t>
            </w:r>
            <w:r w:rsidRPr="0050581E">
              <w:rPr>
                <w:spacing w:val="-4"/>
              </w:rPr>
              <w:t>royecto.</w:t>
            </w:r>
          </w:p>
          <w:p w14:paraId="317A6293" w14:textId="09CAB048" w:rsidR="00A20832" w:rsidRPr="0050581E" w:rsidRDefault="00A20832" w:rsidP="00227FC3">
            <w:pPr>
              <w:keepNext/>
              <w:keepLines/>
              <w:spacing w:before="240" w:after="200"/>
              <w:ind w:left="1170" w:right="-19" w:hanging="630"/>
              <w:outlineLvl w:val="4"/>
            </w:pPr>
            <w:r w:rsidRPr="0050581E">
              <w:lastRenderedPageBreak/>
              <w:tab/>
              <w:t xml:space="preserve">A discreción del Comprador, también podrán </w:t>
            </w:r>
            <w:r w:rsidR="00AB55ED" w:rsidRPr="0050581E">
              <w:t xml:space="preserve">realizarse </w:t>
            </w:r>
            <w:r w:rsidRPr="0050581E">
              <w:t xml:space="preserve">dichas pruebas </w:t>
            </w:r>
            <w:r w:rsidR="00AB55ED" w:rsidRPr="0050581E">
              <w:t xml:space="preserve">sobre </w:t>
            </w:r>
            <w:r w:rsidRPr="0050581E">
              <w:t xml:space="preserve">bienes de reemplazo, actualizaciones y nuevas versiones, y </w:t>
            </w:r>
            <w:r w:rsidR="00AB55ED" w:rsidRPr="0050581E">
              <w:t xml:space="preserve">sobre </w:t>
            </w:r>
            <w:r w:rsidRPr="0050581E">
              <w:t xml:space="preserve">bienes que se agreguen o se modifiquen sobre la marcha luego de la aceptación operativa del Sistema. </w:t>
            </w:r>
          </w:p>
          <w:p w14:paraId="3F246B6F" w14:textId="06E5191D" w:rsidR="00A20832" w:rsidRPr="0050581E" w:rsidRDefault="00A20832" w:rsidP="00227FC3">
            <w:pPr>
              <w:keepNext/>
              <w:keepLines/>
              <w:spacing w:before="240" w:after="200"/>
              <w:ind w:left="1170" w:right="-19" w:hanging="630"/>
              <w:outlineLvl w:val="4"/>
            </w:pPr>
            <w:r w:rsidRPr="0050581E">
              <w:t>2</w:t>
            </w:r>
            <w:r w:rsidR="00BD4745">
              <w:t>8</w:t>
            </w:r>
            <w:r w:rsidRPr="0050581E">
              <w:t>.2.2</w:t>
            </w:r>
            <w:r w:rsidRPr="0050581E">
              <w:tab/>
              <w:t>Si</w:t>
            </w:r>
            <w:r w:rsidR="00AB55ED" w:rsidRPr="0050581E">
              <w:t>,</w:t>
            </w:r>
            <w:r w:rsidRPr="0050581E">
              <w:t xml:space="preserve"> por razones atribuibles al Comprador</w:t>
            </w:r>
            <w:r w:rsidR="00C541FB" w:rsidRPr="0050581E">
              <w:t>,</w:t>
            </w:r>
            <w:r w:rsidRPr="0050581E">
              <w:t xml:space="preserve"> la prueba de aceptación operativa del Sistema (o, en virtud de lo dispuesto en las CEC para la cláusula 2</w:t>
            </w:r>
            <w:r w:rsidR="00BD4745">
              <w:t>8</w:t>
            </w:r>
            <w:r w:rsidRPr="0050581E">
              <w:t xml:space="preserve">.2.1 de las CGC, los Subsistemas o los componentes principales) no puede concluirse dentro de los noventa (90) días posteriores a la fecha de instalación o cualquier otro plazo convenido por escrito entre el Comprador y el Proveedor, </w:t>
            </w:r>
            <w:r w:rsidR="00C541FB" w:rsidRPr="0050581E">
              <w:t xml:space="preserve">se considerará que </w:t>
            </w:r>
            <w:r w:rsidRPr="0050581E">
              <w:t xml:space="preserve">este último ha cumplido con sus obligaciones en relación con los aspectos técnicos y funcionales de las especificaciones técnicas, las CEC o el plan </w:t>
            </w:r>
            <w:r w:rsidR="002034C3" w:rsidRPr="0050581E">
              <w:t>acordado para el P</w:t>
            </w:r>
            <w:r w:rsidRPr="0050581E">
              <w:t>royecto, y no se aplicarán las cláusulas 2</w:t>
            </w:r>
            <w:r w:rsidR="00BD4745">
              <w:t>9</w:t>
            </w:r>
            <w:r w:rsidRPr="0050581E">
              <w:t>.2 y 2</w:t>
            </w:r>
            <w:r w:rsidR="00BD4745">
              <w:t>9</w:t>
            </w:r>
            <w:r w:rsidRPr="0050581E">
              <w:t xml:space="preserve">.3 de la CGC. </w:t>
            </w:r>
          </w:p>
          <w:p w14:paraId="733A467B" w14:textId="1E0120A3" w:rsidR="00A20832" w:rsidRPr="0050581E" w:rsidRDefault="00A20832" w:rsidP="00227FC3">
            <w:pPr>
              <w:keepNext/>
              <w:keepLines/>
              <w:spacing w:before="240" w:after="200"/>
              <w:ind w:left="630" w:right="-19" w:hanging="630"/>
              <w:outlineLvl w:val="4"/>
            </w:pPr>
            <w:r w:rsidRPr="0050581E">
              <w:t>2</w:t>
            </w:r>
            <w:r w:rsidR="00BD4745">
              <w:t>8</w:t>
            </w:r>
            <w:r w:rsidRPr="0050581E">
              <w:t>.3</w:t>
            </w:r>
            <w:r w:rsidRPr="0050581E">
              <w:tab/>
              <w:t>Aceptación operativa</w:t>
            </w:r>
          </w:p>
          <w:p w14:paraId="1DAECFA0" w14:textId="42F39DC7" w:rsidR="00A20832" w:rsidRPr="0050581E" w:rsidRDefault="00A20832" w:rsidP="00227FC3">
            <w:pPr>
              <w:keepNext/>
              <w:keepLines/>
              <w:spacing w:before="240" w:after="200"/>
              <w:ind w:left="1170" w:right="-19" w:hanging="630"/>
              <w:outlineLvl w:val="4"/>
            </w:pPr>
            <w:r w:rsidRPr="0050581E">
              <w:t>2</w:t>
            </w:r>
            <w:r w:rsidR="00BD4745">
              <w:t>8</w:t>
            </w:r>
            <w:r w:rsidRPr="0050581E">
              <w:t>.3.1 Con sujeción a lo dispuesto en la cláusula 2</w:t>
            </w:r>
            <w:r w:rsidR="00BD4745">
              <w:t>8</w:t>
            </w:r>
            <w:r w:rsidRPr="0050581E">
              <w:t xml:space="preserve">.4 de las CGC (Aceptación parcial), </w:t>
            </w:r>
            <w:r w:rsidRPr="0050581E">
              <w:rPr>
                <w:i/>
              </w:rPr>
              <w:t>infra</w:t>
            </w:r>
            <w:r w:rsidRPr="0050581E">
              <w:t>, la aceptación operativa se hará efectiva respecto del Sistema cuando:</w:t>
            </w:r>
          </w:p>
          <w:p w14:paraId="565FF92D" w14:textId="55974914" w:rsidR="00A20832" w:rsidRPr="0050581E" w:rsidRDefault="000C6345" w:rsidP="00227FC3">
            <w:pPr>
              <w:spacing w:after="200"/>
              <w:ind w:left="1620" w:right="-19" w:hanging="450"/>
              <w:rPr>
                <w:spacing w:val="-4"/>
              </w:rPr>
            </w:pPr>
            <w:r w:rsidRPr="0050581E">
              <w:rPr>
                <w:spacing w:val="-4"/>
              </w:rPr>
              <w:t>(</w:t>
            </w:r>
            <w:r w:rsidR="00A20832" w:rsidRPr="0050581E">
              <w:rPr>
                <w:spacing w:val="-4"/>
              </w:rPr>
              <w:t>a)</w:t>
            </w:r>
            <w:r w:rsidR="00A20832" w:rsidRPr="0050581E">
              <w:rPr>
                <w:spacing w:val="-4"/>
              </w:rPr>
              <w:tab/>
              <w:t xml:space="preserve">las pruebas de aceptación operativa especificadas en los requisitos técnicos, las CEC o el plan </w:t>
            </w:r>
            <w:r w:rsidR="002034C3" w:rsidRPr="0050581E">
              <w:rPr>
                <w:spacing w:val="-4"/>
              </w:rPr>
              <w:t xml:space="preserve">acordado para el </w:t>
            </w:r>
            <w:r w:rsidR="0092797B" w:rsidRPr="0050581E">
              <w:rPr>
                <w:spacing w:val="-4"/>
              </w:rPr>
              <w:t>P</w:t>
            </w:r>
            <w:r w:rsidR="00A20832" w:rsidRPr="0050581E">
              <w:rPr>
                <w:spacing w:val="-4"/>
              </w:rPr>
              <w:t>royecto se hayan realizado satisfactoriamente;</w:t>
            </w:r>
          </w:p>
          <w:p w14:paraId="3AE71B33" w14:textId="16F8A7A6" w:rsidR="00A20832" w:rsidRPr="0050581E" w:rsidRDefault="000C6345" w:rsidP="00227FC3">
            <w:pPr>
              <w:spacing w:after="200"/>
              <w:ind w:left="1620" w:right="-19" w:hanging="450"/>
              <w:rPr>
                <w:spacing w:val="-4"/>
              </w:rPr>
            </w:pPr>
            <w:r w:rsidRPr="0050581E">
              <w:rPr>
                <w:spacing w:val="-4"/>
              </w:rPr>
              <w:t>(</w:t>
            </w:r>
            <w:r w:rsidR="00A20832" w:rsidRPr="0050581E">
              <w:rPr>
                <w:spacing w:val="-4"/>
              </w:rPr>
              <w:t>b)</w:t>
            </w:r>
            <w:r w:rsidR="00A20832" w:rsidRPr="0050581E">
              <w:rPr>
                <w:spacing w:val="-4"/>
              </w:rPr>
              <w:tab/>
              <w:t>las pruebas de aceptación operativa no se hayan completado satisfactoriamente o, por razones atribuibles al Comprador, no se hayan realizado dentro del plazo establecido a partir de la fecha de instalación o de cualquier otro plazo convenido, conforme se especifica en la cláusula 2</w:t>
            </w:r>
            <w:r w:rsidR="00BD4745">
              <w:rPr>
                <w:spacing w:val="-4"/>
              </w:rPr>
              <w:t>8</w:t>
            </w:r>
            <w:r w:rsidR="00A20832" w:rsidRPr="0050581E">
              <w:rPr>
                <w:spacing w:val="-4"/>
              </w:rPr>
              <w:t>.2.2 anterior, o</w:t>
            </w:r>
          </w:p>
          <w:p w14:paraId="4F0B43ED" w14:textId="5ED412DC" w:rsidR="00A20832" w:rsidRPr="0050581E" w:rsidRDefault="000C6345" w:rsidP="000C6345">
            <w:pPr>
              <w:keepNext/>
              <w:keepLines/>
              <w:spacing w:before="240" w:after="180"/>
              <w:ind w:left="1620" w:right="-19" w:hanging="450"/>
              <w:outlineLvl w:val="4"/>
            </w:pPr>
            <w:r w:rsidRPr="0050581E">
              <w:t>(</w:t>
            </w:r>
            <w:r w:rsidR="00A20832" w:rsidRPr="0050581E">
              <w:t>c)</w:t>
            </w:r>
            <w:r w:rsidR="00A20832" w:rsidRPr="0050581E">
              <w:tab/>
              <w:t>el Comprador haya puesto el Sistema en uso o en funcionamiento durante sesenta (60) días consecutivos. Si el Sistema se pusiera en uso o en funcionamiento, el Proveedor notificará de ello al Comprador y documentará dicho uso.</w:t>
            </w:r>
          </w:p>
          <w:p w14:paraId="7E39B11D" w14:textId="41B06A40" w:rsidR="00A20832" w:rsidRPr="0050581E" w:rsidRDefault="00A20832" w:rsidP="000C6345">
            <w:pPr>
              <w:keepNext/>
              <w:keepLines/>
              <w:spacing w:before="240" w:after="180"/>
              <w:ind w:left="1170" w:right="-19" w:hanging="630"/>
              <w:outlineLvl w:val="4"/>
            </w:pPr>
            <w:r w:rsidRPr="0050581E">
              <w:t>2</w:t>
            </w:r>
            <w:r w:rsidR="00BD4745">
              <w:t>8</w:t>
            </w:r>
            <w:r w:rsidRPr="0050581E">
              <w:t>.3.2</w:t>
            </w:r>
            <w:r w:rsidRPr="0050581E">
              <w:tab/>
              <w:t>En cualquier momento después de que se haya producido cualquiera de las circunstancias mencionadas en la cláusula 2</w:t>
            </w:r>
            <w:r w:rsidR="00BD4745">
              <w:t>8</w:t>
            </w:r>
            <w:r w:rsidRPr="0050581E">
              <w:t>.3.1 de las CGC, el Proveedor podrá enviar al gerente de proyecto una notificación en la que solicite la emisión de un certificado de aceptación operativa.</w:t>
            </w:r>
          </w:p>
          <w:p w14:paraId="064C9375" w14:textId="27E8F0C5" w:rsidR="00A20832" w:rsidRPr="0050581E" w:rsidRDefault="00A20832" w:rsidP="000C6345">
            <w:pPr>
              <w:spacing w:after="180"/>
              <w:ind w:left="1170" w:right="-19" w:hanging="630"/>
              <w:rPr>
                <w:spacing w:val="-4"/>
              </w:rPr>
            </w:pPr>
            <w:r w:rsidRPr="0050581E">
              <w:rPr>
                <w:spacing w:val="-4"/>
              </w:rPr>
              <w:lastRenderedPageBreak/>
              <w:t>2</w:t>
            </w:r>
            <w:r w:rsidR="00BD4745">
              <w:rPr>
                <w:spacing w:val="-4"/>
              </w:rPr>
              <w:t>8</w:t>
            </w:r>
            <w:r w:rsidRPr="0050581E">
              <w:rPr>
                <w:spacing w:val="-4"/>
              </w:rPr>
              <w:t>.3.3</w:t>
            </w:r>
            <w:r w:rsidRPr="0050581E">
              <w:rPr>
                <w:spacing w:val="-4"/>
              </w:rPr>
              <w:tab/>
              <w:t>Luego de consultar con el Comprador, y dentro de los catorce (14) días posteriores a la fecha en que haya recibido la notificación del Proveedor, el gerente de proyecto:</w:t>
            </w:r>
          </w:p>
          <w:p w14:paraId="42C1B4F6" w14:textId="04486D44" w:rsidR="00A20832" w:rsidRPr="0050581E" w:rsidRDefault="000C6345" w:rsidP="000C6345">
            <w:pPr>
              <w:keepNext/>
              <w:keepLines/>
              <w:spacing w:before="240" w:after="180"/>
              <w:ind w:left="1800" w:right="-19" w:hanging="630"/>
              <w:outlineLvl w:val="4"/>
            </w:pPr>
            <w:r w:rsidRPr="0050581E">
              <w:t>(</w:t>
            </w:r>
            <w:r w:rsidR="00A20832" w:rsidRPr="0050581E">
              <w:t>a)</w:t>
            </w:r>
            <w:r w:rsidR="00A20832" w:rsidRPr="0050581E">
              <w:tab/>
              <w:t xml:space="preserve">emitirá un certificado de aceptación operativa; </w:t>
            </w:r>
          </w:p>
          <w:p w14:paraId="1C4829D2" w14:textId="5122F87F" w:rsidR="00A20832" w:rsidRPr="0050581E" w:rsidRDefault="000C6345" w:rsidP="000C6345">
            <w:pPr>
              <w:keepNext/>
              <w:keepLines/>
              <w:spacing w:before="240" w:after="180"/>
              <w:ind w:left="1800" w:right="-19" w:hanging="630"/>
              <w:outlineLvl w:val="4"/>
            </w:pPr>
            <w:r w:rsidRPr="0050581E">
              <w:t>(</w:t>
            </w:r>
            <w:r w:rsidR="00A20832" w:rsidRPr="0050581E">
              <w:t>b)</w:t>
            </w:r>
            <w:r w:rsidR="00A20832" w:rsidRPr="0050581E">
              <w:tab/>
              <w:t>notificará por escrito al Proveedor de cualquier defecto o deficiencia u otro motivo que justifique la desaprobación de las pruebas de aceptación operativa, o</w:t>
            </w:r>
          </w:p>
          <w:p w14:paraId="177918B6" w14:textId="2E696F0A" w:rsidR="00A20832" w:rsidRPr="0050581E" w:rsidRDefault="000C6345" w:rsidP="000C6345">
            <w:pPr>
              <w:keepNext/>
              <w:keepLines/>
              <w:spacing w:before="240" w:after="180"/>
              <w:ind w:left="1800" w:right="-19" w:hanging="630"/>
              <w:outlineLvl w:val="4"/>
            </w:pPr>
            <w:r w:rsidRPr="0050581E">
              <w:t>(</w:t>
            </w:r>
            <w:r w:rsidR="00A20832" w:rsidRPr="0050581E">
              <w:t>c)</w:t>
            </w:r>
            <w:r w:rsidR="00A20832" w:rsidRPr="0050581E">
              <w:tab/>
              <w:t>emitirá el certificado de aceptación operativa si se plantea la situación mencionada en la cláusula 2</w:t>
            </w:r>
            <w:r w:rsidR="00BD4745">
              <w:t>8</w:t>
            </w:r>
            <w:r w:rsidR="00A20832" w:rsidRPr="0050581E">
              <w:t>.3.1 b</w:t>
            </w:r>
            <w:r w:rsidR="00C62E7F" w:rsidRPr="0050581E">
              <w:t xml:space="preserve"> de las CGC</w:t>
            </w:r>
            <w:r w:rsidR="00A20832" w:rsidRPr="0050581E">
              <w:t>).</w:t>
            </w:r>
          </w:p>
          <w:p w14:paraId="1BB5B32B" w14:textId="2EC9CB33" w:rsidR="00A20832" w:rsidRPr="0050581E" w:rsidRDefault="00A20832" w:rsidP="000C6345">
            <w:pPr>
              <w:spacing w:after="180"/>
              <w:ind w:left="1170" w:right="-19" w:hanging="630"/>
              <w:rPr>
                <w:spacing w:val="-4"/>
              </w:rPr>
            </w:pPr>
            <w:r w:rsidRPr="0050581E">
              <w:rPr>
                <w:spacing w:val="-4"/>
              </w:rPr>
              <w:t>2</w:t>
            </w:r>
            <w:r w:rsidR="00BD4745">
              <w:rPr>
                <w:spacing w:val="-4"/>
              </w:rPr>
              <w:t>8</w:t>
            </w:r>
            <w:r w:rsidRPr="0050581E">
              <w:rPr>
                <w:spacing w:val="-4"/>
              </w:rPr>
              <w:t>.3.4</w:t>
            </w:r>
            <w:r w:rsidRPr="0050581E">
              <w:rPr>
                <w:spacing w:val="-4"/>
              </w:rPr>
              <w:tab/>
              <w:t>El Proveedor hará todos los esfuerzos razonables para subsanar sin demora cualquier defecto o deficiencia u otros motivos que justifiquen la desaprobación de la prueba de aceptación operativa que le haya sido notificada por el gerente de proyecto. Una vez que el Proveedor haya adoptado dichas medidas correctivas, notificará de ello al Comprador, quien, con la plena cooperación del primero, hará todos los esfuerzos razonables para poner nuevamente a prueba, y sin demora, el Sistema o Subsistema. Una vez concluidas satisfactoriamente las pruebas de aceptación operativa, el Proveedor solicitará por escrito al Comprador un certificado de aceptación operativa conforme a lo establecido en la cláusula 2</w:t>
            </w:r>
            <w:r w:rsidR="00BD4745">
              <w:rPr>
                <w:spacing w:val="-4"/>
              </w:rPr>
              <w:t>8</w:t>
            </w:r>
            <w:r w:rsidRPr="0050581E">
              <w:rPr>
                <w:spacing w:val="-4"/>
              </w:rPr>
              <w:t>.3.3</w:t>
            </w:r>
            <w:r w:rsidR="00C62E7F" w:rsidRPr="0050581E">
              <w:rPr>
                <w:spacing w:val="-4"/>
              </w:rPr>
              <w:t xml:space="preserve"> de las CGC</w:t>
            </w:r>
            <w:r w:rsidRPr="0050581E">
              <w:rPr>
                <w:spacing w:val="-4"/>
              </w:rPr>
              <w:t>. El Comprador emitirá entonces al Proveedor el certificado de aceptación operativa de conformidad con lo establecido en la cláusula 2</w:t>
            </w:r>
            <w:r w:rsidR="00BD4745">
              <w:rPr>
                <w:spacing w:val="-4"/>
              </w:rPr>
              <w:t>8</w:t>
            </w:r>
            <w:r w:rsidRPr="0050581E">
              <w:rPr>
                <w:spacing w:val="-4"/>
              </w:rPr>
              <w:t xml:space="preserve">.3.3 </w:t>
            </w:r>
            <w:r w:rsidR="00284580" w:rsidRPr="0050581E">
              <w:rPr>
                <w:spacing w:val="-4"/>
              </w:rPr>
              <w:t>(</w:t>
            </w:r>
            <w:r w:rsidRPr="0050581E">
              <w:rPr>
                <w:spacing w:val="-4"/>
              </w:rPr>
              <w:t>a)</w:t>
            </w:r>
            <w:r w:rsidR="00C62E7F" w:rsidRPr="0050581E">
              <w:rPr>
                <w:spacing w:val="-4"/>
              </w:rPr>
              <w:t xml:space="preserve"> de las CGC</w:t>
            </w:r>
            <w:r w:rsidRPr="0050581E">
              <w:rPr>
                <w:spacing w:val="-4"/>
              </w:rPr>
              <w:t>, o le notificará de otros defectos, deficiencias u otros motivos que justifique la desaprobación de la prueba de aceptación operativa. El procedimiento establecido en la cláusula 2</w:t>
            </w:r>
            <w:r w:rsidR="00BD4745">
              <w:rPr>
                <w:spacing w:val="-4"/>
              </w:rPr>
              <w:t>8</w:t>
            </w:r>
            <w:r w:rsidRPr="0050581E">
              <w:rPr>
                <w:spacing w:val="-4"/>
              </w:rPr>
              <w:t xml:space="preserve">.3.4 de las CGC se repetirá cuantas veces sea necesario hasta que pueda emitirse </w:t>
            </w:r>
            <w:r w:rsidR="00825EB4" w:rsidRPr="0050581E">
              <w:rPr>
                <w:spacing w:val="-4"/>
              </w:rPr>
              <w:t>un</w:t>
            </w:r>
            <w:r w:rsidRPr="0050581E">
              <w:rPr>
                <w:spacing w:val="-4"/>
              </w:rPr>
              <w:t xml:space="preserve"> certificado de aceptación operativa.</w:t>
            </w:r>
          </w:p>
          <w:p w14:paraId="24A7432D" w14:textId="26AA46AE" w:rsidR="00A20832" w:rsidRPr="0050581E" w:rsidRDefault="00A20832" w:rsidP="00227FC3">
            <w:pPr>
              <w:keepNext/>
              <w:keepLines/>
              <w:spacing w:before="240" w:after="200"/>
              <w:ind w:left="1170" w:right="-19" w:hanging="720"/>
              <w:outlineLvl w:val="4"/>
            </w:pPr>
            <w:r w:rsidRPr="0050581E">
              <w:lastRenderedPageBreak/>
              <w:t>2</w:t>
            </w:r>
            <w:r w:rsidR="00BD4745">
              <w:t>8</w:t>
            </w:r>
            <w:r w:rsidRPr="0050581E">
              <w:t>.3.5</w:t>
            </w:r>
            <w:r w:rsidRPr="0050581E">
              <w:tab/>
              <w:t>Si el Sistema o Subsistema no pasa la prueba de aceptación operativa de conformidad con lo dispuesto en la cláusula 2</w:t>
            </w:r>
            <w:r w:rsidR="00BD4745">
              <w:t>8</w:t>
            </w:r>
            <w:r w:rsidRPr="0050581E">
              <w:t>.2 de las CGC:</w:t>
            </w:r>
          </w:p>
          <w:p w14:paraId="3FC8E4EC" w14:textId="6D663A27" w:rsidR="00A20832" w:rsidRPr="0050581E" w:rsidRDefault="000C6345" w:rsidP="00227FC3">
            <w:pPr>
              <w:keepNext/>
              <w:keepLines/>
              <w:spacing w:before="240" w:after="200"/>
              <w:ind w:left="1800" w:right="-19" w:hanging="630"/>
              <w:outlineLvl w:val="4"/>
            </w:pPr>
            <w:r w:rsidRPr="0050581E">
              <w:t>(</w:t>
            </w:r>
            <w:r w:rsidR="00A20832" w:rsidRPr="0050581E">
              <w:t>a)</w:t>
            </w:r>
            <w:r w:rsidR="00A20832" w:rsidRPr="0050581E">
              <w:tab/>
              <w:t xml:space="preserve">el Comprador podrá considerar la posibilidad de </w:t>
            </w:r>
            <w:r w:rsidR="00660850" w:rsidRPr="0050581E">
              <w:t xml:space="preserve">terminar </w:t>
            </w:r>
            <w:r w:rsidR="00A20832" w:rsidRPr="0050581E">
              <w:t>el Contrato, de conformidad con lo dispuesto en la cláusula 4</w:t>
            </w:r>
            <w:r w:rsidR="00BD4745">
              <w:t>2</w:t>
            </w:r>
            <w:r w:rsidR="00A20832" w:rsidRPr="0050581E">
              <w:t xml:space="preserve">.2.2 de las CGC; </w:t>
            </w:r>
          </w:p>
          <w:p w14:paraId="190307D4" w14:textId="77777777" w:rsidR="00A20832" w:rsidRPr="0050581E" w:rsidRDefault="00A20832" w:rsidP="00227FC3">
            <w:pPr>
              <w:keepNext/>
              <w:keepLines/>
              <w:spacing w:before="240" w:after="200"/>
              <w:ind w:left="1800" w:right="-19"/>
              <w:outlineLvl w:val="4"/>
            </w:pPr>
            <w:r w:rsidRPr="0050581E">
              <w:t>o</w:t>
            </w:r>
          </w:p>
          <w:p w14:paraId="24501E8B" w14:textId="615E0D27" w:rsidR="00A20832" w:rsidRPr="0050581E" w:rsidRDefault="000C6345" w:rsidP="00227FC3">
            <w:pPr>
              <w:keepNext/>
              <w:keepLines/>
              <w:spacing w:before="240" w:after="200"/>
              <w:ind w:left="1800" w:right="-19" w:hanging="630"/>
              <w:outlineLvl w:val="4"/>
            </w:pPr>
            <w:r w:rsidRPr="0050581E">
              <w:t>(</w:t>
            </w:r>
            <w:r w:rsidR="00A20832" w:rsidRPr="0050581E">
              <w:t>b)</w:t>
            </w:r>
            <w:r w:rsidR="00A20832" w:rsidRPr="0050581E">
              <w:tab/>
              <w:t>si la imposibilidad de lograr la aceptación operativa dentro del plazo establecido se debe al hecho de que el Comprador no ha cumplido con las obligaciones derivadas del Contrato, se considerará que el Proveedor ha cumplido con sus obligaciones en relación con los aspectos técnicos y funcionales pertinentes del Contrato, y no se aplicarán las cláusulas 3</w:t>
            </w:r>
            <w:r w:rsidR="00BD4745">
              <w:t>1</w:t>
            </w:r>
            <w:r w:rsidR="00A20832" w:rsidRPr="0050581E">
              <w:t>.3 y 3</w:t>
            </w:r>
            <w:r w:rsidR="00BD4745">
              <w:t>1</w:t>
            </w:r>
            <w:r w:rsidR="00A20832" w:rsidRPr="0050581E">
              <w:t>.4</w:t>
            </w:r>
            <w:r w:rsidR="00825EB4" w:rsidRPr="0050581E">
              <w:t xml:space="preserve"> de las CGC</w:t>
            </w:r>
            <w:r w:rsidR="00A20832" w:rsidRPr="0050581E">
              <w:t>.</w:t>
            </w:r>
          </w:p>
          <w:p w14:paraId="30B07BC3" w14:textId="702B81B5" w:rsidR="00A20832" w:rsidRPr="0050581E" w:rsidRDefault="00A20832" w:rsidP="00227FC3">
            <w:pPr>
              <w:keepNext/>
              <w:keepLines/>
              <w:spacing w:before="240" w:after="200"/>
              <w:ind w:left="1170" w:right="-19" w:hanging="630"/>
              <w:outlineLvl w:val="4"/>
            </w:pPr>
            <w:r w:rsidRPr="0050581E">
              <w:t>2</w:t>
            </w:r>
            <w:r w:rsidR="00BD4745">
              <w:t>8</w:t>
            </w:r>
            <w:r w:rsidRPr="0050581E">
              <w:t>.3.6</w:t>
            </w:r>
            <w:r w:rsidRPr="0050581E">
              <w:tab/>
              <w:t>Si dentro de los catorce (14) días posteriores a la fecha en que haya recibido la notificación del Proveedor, el gerente de proyecto no emite el certificado de aceptación operativa ni comunica por escrito al Proveedor las razones por las cuales no ha emitido el certificado de aceptación operativa, se considerará que el Sistema o Subsistema han sido aceptados en la fecha de dicha notificación del Proveedor.</w:t>
            </w:r>
          </w:p>
          <w:p w14:paraId="7D88A354" w14:textId="501BF636" w:rsidR="00A20832" w:rsidRPr="0050581E" w:rsidRDefault="00A20832" w:rsidP="00227FC3">
            <w:pPr>
              <w:keepNext/>
              <w:keepLines/>
              <w:spacing w:before="240" w:after="200"/>
              <w:ind w:left="547" w:right="-19" w:hanging="547"/>
              <w:outlineLvl w:val="4"/>
            </w:pPr>
            <w:r w:rsidRPr="0050581E">
              <w:t>2</w:t>
            </w:r>
            <w:r w:rsidR="00BD4745">
              <w:t>8</w:t>
            </w:r>
            <w:r w:rsidRPr="0050581E">
              <w:t>.4</w:t>
            </w:r>
            <w:r w:rsidRPr="0050581E">
              <w:tab/>
              <w:t>Aceptación parcial</w:t>
            </w:r>
          </w:p>
          <w:p w14:paraId="7DEED642" w14:textId="03B9CC08" w:rsidR="00A20832" w:rsidRPr="0050581E" w:rsidRDefault="00A20832" w:rsidP="00227FC3">
            <w:pPr>
              <w:keepNext/>
              <w:keepLines/>
              <w:spacing w:before="240" w:after="200"/>
              <w:ind w:left="1170" w:right="-19" w:hanging="630"/>
              <w:outlineLvl w:val="4"/>
            </w:pPr>
            <w:r w:rsidRPr="0050581E">
              <w:t>2</w:t>
            </w:r>
            <w:r w:rsidR="00BD4745">
              <w:t>8</w:t>
            </w:r>
            <w:r w:rsidRPr="0050581E">
              <w:t>.4.1</w:t>
            </w:r>
            <w:r w:rsidRPr="0050581E">
              <w:tab/>
              <w:t>Si así se especifica en las CEC para la cláusula 2</w:t>
            </w:r>
            <w:r w:rsidR="00BD4745">
              <w:t>8</w:t>
            </w:r>
            <w:r w:rsidRPr="0050581E">
              <w:t>.2.1 de las CGC, la instalación y la puesta en servicio de cada componente principal o Subsistema identificado del Sistema se llevarán a cabo de forma individual. En tal caso, las disposiciones del Contrato relativas a la instalación y la puesta en servicio, incluida la prueba de aceptación operativa, se aplicarán individualmente a cada uno de los componentes principales o Subsistemas, y se emitirán certificados de aceptación operativa para cada uno de dichos componentes principales o Subsistemas del Sistema, sujetos a las limitaciones contenidas en la cláusula 2</w:t>
            </w:r>
            <w:r w:rsidR="00BD4745">
              <w:t>8</w:t>
            </w:r>
            <w:r w:rsidRPr="0050581E">
              <w:t>.4.2 de las CGC.</w:t>
            </w:r>
          </w:p>
          <w:p w14:paraId="4E9E8ED9" w14:textId="5E5D7D94" w:rsidR="00A20832" w:rsidRPr="0050581E" w:rsidRDefault="00A20832" w:rsidP="00227FC3">
            <w:pPr>
              <w:keepNext/>
              <w:keepLines/>
              <w:spacing w:before="240" w:after="200"/>
              <w:ind w:left="1170" w:right="-19" w:hanging="630"/>
              <w:outlineLvl w:val="4"/>
            </w:pPr>
            <w:r w:rsidRPr="0050581E">
              <w:t>2</w:t>
            </w:r>
            <w:r w:rsidR="00BD4745">
              <w:t>8</w:t>
            </w:r>
            <w:r w:rsidRPr="0050581E">
              <w:t>.4.2</w:t>
            </w:r>
            <w:r w:rsidRPr="0050581E">
              <w:tab/>
              <w:t xml:space="preserve">La emisión de certificados de aceptación operativa para </w:t>
            </w:r>
            <w:r w:rsidR="00825EB4" w:rsidRPr="0050581E">
              <w:t xml:space="preserve">cada </w:t>
            </w:r>
            <w:r w:rsidRPr="0050581E">
              <w:t>componente principal o Subsistema en virtud de la cláusula 2</w:t>
            </w:r>
            <w:r w:rsidR="00BD4745">
              <w:t>8</w:t>
            </w:r>
            <w:r w:rsidRPr="0050581E">
              <w:t xml:space="preserve">.4.1 </w:t>
            </w:r>
            <w:r w:rsidR="00825EB4" w:rsidRPr="0050581E">
              <w:t xml:space="preserve">de las CGC </w:t>
            </w:r>
            <w:r w:rsidRPr="0050581E">
              <w:t xml:space="preserve">no eximirá al Proveedor de la obligación de obtener un certificado de aceptación </w:t>
            </w:r>
            <w:r w:rsidRPr="0050581E">
              <w:lastRenderedPageBreak/>
              <w:t>operativa para el Sistema como un todo integrado (si así s</w:t>
            </w:r>
            <w:r w:rsidR="00825EB4" w:rsidRPr="0050581E">
              <w:t>e</w:t>
            </w:r>
            <w:r w:rsidRPr="0050581E">
              <w:t xml:space="preserve"> especifica en las CEC para las cláusulas 1</w:t>
            </w:r>
            <w:r w:rsidR="00BD4745">
              <w:t>3</w:t>
            </w:r>
            <w:r w:rsidRPr="0050581E">
              <w:t>.1 y 2</w:t>
            </w:r>
            <w:r w:rsidR="00BD4745">
              <w:t>8</w:t>
            </w:r>
            <w:r w:rsidRPr="0050581E">
              <w:t>.2.1</w:t>
            </w:r>
            <w:r w:rsidR="00825EB4" w:rsidRPr="0050581E">
              <w:t xml:space="preserve"> de las CGC</w:t>
            </w:r>
            <w:r w:rsidRPr="0050581E">
              <w:t xml:space="preserve">) una vez que </w:t>
            </w:r>
            <w:r w:rsidR="00825EB4" w:rsidRPr="0050581E">
              <w:t xml:space="preserve">todos </w:t>
            </w:r>
            <w:r w:rsidRPr="0050581E">
              <w:t>los componentes principales y Subsistemas ha</w:t>
            </w:r>
            <w:r w:rsidR="00825EB4" w:rsidRPr="0050581E">
              <w:t>ya</w:t>
            </w:r>
            <w:r w:rsidRPr="0050581E">
              <w:t>n sido suministrados, instalados, probados y puestos en servicio.</w:t>
            </w:r>
          </w:p>
          <w:p w14:paraId="33DAF1D3" w14:textId="43A775A0" w:rsidR="00A20832" w:rsidRPr="0050581E" w:rsidRDefault="00A20832" w:rsidP="00227FC3">
            <w:pPr>
              <w:keepNext/>
              <w:keepLines/>
              <w:spacing w:before="240" w:after="200"/>
              <w:ind w:left="1181" w:right="-19" w:hanging="634"/>
              <w:outlineLvl w:val="4"/>
            </w:pPr>
            <w:r w:rsidRPr="0050581E">
              <w:t>2</w:t>
            </w:r>
            <w:r w:rsidR="00BD4745">
              <w:t>8</w:t>
            </w:r>
            <w:r w:rsidRPr="0050581E">
              <w:t>.4.3</w:t>
            </w:r>
            <w:r w:rsidRPr="0050581E">
              <w:tab/>
              <w:t xml:space="preserve">En el caso de los componentes menores del Sistema que, por su naturaleza, no requieran puesta en servicio ni una prueba de aceptación operativa (por ejemplo, accesorios menores, muebles u obras en el </w:t>
            </w:r>
            <w:r w:rsidR="00825EB4" w:rsidRPr="0050581E">
              <w:t>sitio</w:t>
            </w:r>
            <w:r w:rsidRPr="0050581E">
              <w:t xml:space="preserve">, etc.), el gerente de proyecto emitirá un certificado de aceptación operativa dentro de los catorce (14) días posteriores a la fecha en que los accesorios o muebles se hayan entregado o </w:t>
            </w:r>
            <w:r w:rsidR="00825EB4" w:rsidRPr="0050581E">
              <w:t xml:space="preserve">en que </w:t>
            </w:r>
            <w:r w:rsidRPr="0050581E">
              <w:t xml:space="preserve">las obras en el </w:t>
            </w:r>
            <w:r w:rsidR="00825EB4" w:rsidRPr="0050581E">
              <w:t xml:space="preserve">sitio </w:t>
            </w:r>
            <w:r w:rsidRPr="0050581E">
              <w:t xml:space="preserve">se hayan concluido. Sin embargo, el Proveedor deberá hacer todos los esfuerzos razonables para subsanar sin demora los defectos o deficiencias que el Comprador o él mismo detecten en dichos componentes menores. </w:t>
            </w:r>
          </w:p>
        </w:tc>
      </w:tr>
    </w:tbl>
    <w:p w14:paraId="3D41EC13" w14:textId="4A0EE141" w:rsidR="00A20832" w:rsidRPr="0050581E" w:rsidRDefault="00A20832" w:rsidP="00A20832">
      <w:pPr>
        <w:pStyle w:val="Head61"/>
      </w:pPr>
      <w:bookmarkStart w:id="834" w:name="_Toc277233349"/>
      <w:bookmarkStart w:id="835" w:name="_Toc488959048"/>
      <w:r w:rsidRPr="0050581E">
        <w:lastRenderedPageBreak/>
        <w:t xml:space="preserve">F. </w:t>
      </w:r>
      <w:r w:rsidR="00157A4B" w:rsidRPr="0050581E">
        <w:t xml:space="preserve"> </w:t>
      </w:r>
      <w:r w:rsidRPr="0050581E">
        <w:t>Garantías y responsabilidades</w:t>
      </w:r>
      <w:bookmarkEnd w:id="834"/>
      <w:bookmarkEnd w:id="835"/>
    </w:p>
    <w:tbl>
      <w:tblPr>
        <w:tblW w:w="0" w:type="auto"/>
        <w:tblLayout w:type="fixed"/>
        <w:tblLook w:val="0000" w:firstRow="0" w:lastRow="0" w:firstColumn="0" w:lastColumn="0" w:noHBand="0" w:noVBand="0"/>
      </w:tblPr>
      <w:tblGrid>
        <w:gridCol w:w="2552"/>
        <w:gridCol w:w="6804"/>
      </w:tblGrid>
      <w:tr w:rsidR="00A20832" w:rsidRPr="0050581E" w14:paraId="52BF43AF" w14:textId="77777777" w:rsidTr="00157A4B">
        <w:trPr>
          <w:trHeight w:val="720"/>
        </w:trPr>
        <w:tc>
          <w:tcPr>
            <w:tcW w:w="2552" w:type="dxa"/>
          </w:tcPr>
          <w:p w14:paraId="250A7B55" w14:textId="0A585352" w:rsidR="00A20832" w:rsidRPr="0050581E" w:rsidRDefault="00A20832" w:rsidP="00413A3A">
            <w:pPr>
              <w:pStyle w:val="Head62"/>
            </w:pPr>
            <w:bookmarkStart w:id="836" w:name="_Toc277233350"/>
            <w:bookmarkStart w:id="837" w:name="_Toc488959049"/>
            <w:r w:rsidRPr="0050581E">
              <w:t>2</w:t>
            </w:r>
            <w:r w:rsidR="00BD4745">
              <w:t>9</w:t>
            </w:r>
            <w:r w:rsidRPr="0050581E">
              <w:t>.</w:t>
            </w:r>
            <w:r w:rsidRPr="0050581E">
              <w:tab/>
              <w:t>Garantía relativa al plazo para</w:t>
            </w:r>
            <w:r w:rsidR="00413A3A" w:rsidRPr="0050581E">
              <w:t xml:space="preserve"> obtener </w:t>
            </w:r>
            <w:r w:rsidRPr="0050581E">
              <w:t>la aceptación operativa</w:t>
            </w:r>
            <w:bookmarkEnd w:id="836"/>
            <w:bookmarkEnd w:id="837"/>
          </w:p>
        </w:tc>
        <w:tc>
          <w:tcPr>
            <w:tcW w:w="6804" w:type="dxa"/>
          </w:tcPr>
          <w:p w14:paraId="1E2A2AF9" w14:textId="36965C68" w:rsidR="00A20832" w:rsidRPr="0050581E" w:rsidRDefault="00A20832" w:rsidP="00157A4B">
            <w:pPr>
              <w:keepNext/>
              <w:keepLines/>
              <w:spacing w:before="240" w:after="200"/>
              <w:ind w:left="540" w:right="-19" w:hanging="540"/>
              <w:outlineLvl w:val="4"/>
            </w:pPr>
            <w:r w:rsidRPr="0050581E">
              <w:t>2</w:t>
            </w:r>
            <w:r w:rsidR="00BD4745">
              <w:t>9</w:t>
            </w:r>
            <w:r w:rsidRPr="0050581E">
              <w:t>.1</w:t>
            </w:r>
            <w:r w:rsidRPr="0050581E">
              <w:tab/>
              <w:t>El Proveedor garantiza que concluirá el suministro, la instalación y la puesta en servicio del Sistema (o Subsistemas, en virtud de las CEC para la cláusula 2</w:t>
            </w:r>
            <w:r w:rsidR="00BD4745">
              <w:t>8</w:t>
            </w:r>
            <w:r w:rsidRPr="0050581E">
              <w:t xml:space="preserve">.2.1 de las CGC), y </w:t>
            </w:r>
            <w:r w:rsidR="00341D1C" w:rsidRPr="0050581E">
              <w:t xml:space="preserve">que </w:t>
            </w:r>
            <w:r w:rsidRPr="0050581E">
              <w:t>logrará su aceptación operativa, dentro los plazos especificados en el programa de ejecución o el plan acordado para el Proyecto</w:t>
            </w:r>
            <w:r w:rsidR="00341D1C" w:rsidRPr="0050581E">
              <w:t>,</w:t>
            </w:r>
            <w:r w:rsidRPr="0050581E">
              <w:t xml:space="preserve"> de conformidad con la cláusula </w:t>
            </w:r>
            <w:r w:rsidR="00BD4745">
              <w:t>9</w:t>
            </w:r>
            <w:r w:rsidRPr="0050581E">
              <w:t xml:space="preserve">.2 de las CGC, o </w:t>
            </w:r>
            <w:r w:rsidR="00341D1C" w:rsidRPr="0050581E">
              <w:t xml:space="preserve">dentro </w:t>
            </w:r>
            <w:r w:rsidRPr="0050581E">
              <w:t>de la prórroga a la que el Proveedor tendrá derecho en virtud de la cláusula 4</w:t>
            </w:r>
            <w:r w:rsidR="00BD4745">
              <w:t>1</w:t>
            </w:r>
            <w:r w:rsidRPr="0050581E">
              <w:t xml:space="preserve"> (</w:t>
            </w:r>
            <w:r w:rsidR="00EA50A5" w:rsidRPr="0050581E">
              <w:t>“</w:t>
            </w:r>
            <w:r w:rsidR="0016293D" w:rsidRPr="0050581E">
              <w:t xml:space="preserve">Prórroga </w:t>
            </w:r>
            <w:r w:rsidRPr="0050581E">
              <w:t xml:space="preserve">del plazo para </w:t>
            </w:r>
            <w:r w:rsidR="00413A3A" w:rsidRPr="0050581E">
              <w:t xml:space="preserve">obtener </w:t>
            </w:r>
            <w:r w:rsidRPr="0050581E">
              <w:t>la aceptación operativa</w:t>
            </w:r>
            <w:r w:rsidR="00EA50A5" w:rsidRPr="0050581E">
              <w:t>”</w:t>
            </w:r>
            <w:r w:rsidRPr="0050581E">
              <w:t>)</w:t>
            </w:r>
            <w:r w:rsidR="00341D1C" w:rsidRPr="0050581E">
              <w:t xml:space="preserve"> de las CGC</w:t>
            </w:r>
            <w:r w:rsidRPr="0050581E">
              <w:t xml:space="preserve">. </w:t>
            </w:r>
          </w:p>
        </w:tc>
      </w:tr>
      <w:tr w:rsidR="00A20832" w:rsidRPr="0050581E" w14:paraId="2B471FD1" w14:textId="77777777" w:rsidTr="00157A4B">
        <w:trPr>
          <w:trHeight w:val="720"/>
        </w:trPr>
        <w:tc>
          <w:tcPr>
            <w:tcW w:w="2552" w:type="dxa"/>
          </w:tcPr>
          <w:p w14:paraId="0E947761" w14:textId="77777777" w:rsidR="00A20832" w:rsidRPr="0050581E" w:rsidRDefault="00A20832" w:rsidP="00A35BE3">
            <w:pPr>
              <w:spacing w:after="0"/>
              <w:jc w:val="left"/>
            </w:pPr>
          </w:p>
        </w:tc>
        <w:tc>
          <w:tcPr>
            <w:tcW w:w="6804" w:type="dxa"/>
          </w:tcPr>
          <w:p w14:paraId="70B47FCE" w14:textId="0B907CE6" w:rsidR="00A20832" w:rsidRPr="0050581E" w:rsidRDefault="00A20832" w:rsidP="00157A4B">
            <w:pPr>
              <w:keepNext/>
              <w:keepLines/>
              <w:spacing w:before="240" w:after="200"/>
              <w:ind w:left="547" w:right="-19" w:hanging="547"/>
              <w:outlineLvl w:val="4"/>
            </w:pPr>
            <w:r w:rsidRPr="0050581E">
              <w:t>2</w:t>
            </w:r>
            <w:r w:rsidR="00BD4745">
              <w:t>9</w:t>
            </w:r>
            <w:r w:rsidRPr="0050581E">
              <w:t>.2</w:t>
            </w:r>
            <w:r w:rsidRPr="0050581E">
              <w:tab/>
            </w:r>
            <w:r w:rsidRPr="0050581E">
              <w:rPr>
                <w:b/>
              </w:rPr>
              <w:t>A menos que en las CEC</w:t>
            </w:r>
            <w:r w:rsidR="00997CAB" w:rsidRPr="0050581E">
              <w:rPr>
                <w:b/>
              </w:rPr>
              <w:t xml:space="preserve"> se especifique otra cosa</w:t>
            </w:r>
            <w:r w:rsidRPr="0050581E">
              <w:t>, si el Proveedor no suministra, instala ni pone en servicio el Sistema (o Subsistemas, en virtud de las CEC para la cláusula 2</w:t>
            </w:r>
            <w:r w:rsidR="00F14206">
              <w:t>8</w:t>
            </w:r>
            <w:r w:rsidRPr="0050581E">
              <w:t xml:space="preserve">.2.1 de las CGC) ni logra su aceptación operativa dentro del plazo para </w:t>
            </w:r>
            <w:r w:rsidR="00413A3A" w:rsidRPr="0050581E">
              <w:t xml:space="preserve">obtener </w:t>
            </w:r>
            <w:r w:rsidRPr="0050581E">
              <w:t>la aceptación operativa especificado en el programa de ejecución o en el plan acordado para el Proyecto, o de la prórroga de dicho plazo otorgada previamente en virtud de la cláusula 4</w:t>
            </w:r>
            <w:r w:rsidR="00F14206">
              <w:t>1</w:t>
            </w:r>
            <w:r w:rsidRPr="0050581E">
              <w:t xml:space="preserve"> (</w:t>
            </w:r>
            <w:r w:rsidR="00EA50A5" w:rsidRPr="0050581E">
              <w:t>“</w:t>
            </w:r>
            <w:r w:rsidR="0016293D" w:rsidRPr="0050581E">
              <w:t xml:space="preserve">Prórroga </w:t>
            </w:r>
            <w:r w:rsidRPr="0050581E">
              <w:t xml:space="preserve">del plazo para </w:t>
            </w:r>
            <w:r w:rsidR="00413A3A" w:rsidRPr="0050581E">
              <w:t xml:space="preserve">obtener </w:t>
            </w:r>
            <w:r w:rsidRPr="0050581E">
              <w:t>la aceptación operativa</w:t>
            </w:r>
            <w:r w:rsidR="00EA50A5" w:rsidRPr="0050581E">
              <w:t>”</w:t>
            </w:r>
            <w:r w:rsidRPr="0050581E">
              <w:t>)</w:t>
            </w:r>
            <w:r w:rsidR="005337AB" w:rsidRPr="0050581E">
              <w:t xml:space="preserve"> de las CGC</w:t>
            </w:r>
            <w:r w:rsidRPr="0050581E">
              <w:t xml:space="preserve">, el Proveedor deberá pagar al Comprador </w:t>
            </w:r>
            <w:r w:rsidR="005337AB" w:rsidRPr="0050581E">
              <w:t xml:space="preserve">una indemnización por </w:t>
            </w:r>
            <w:r w:rsidRPr="0050581E">
              <w:t xml:space="preserve">daños y perjuicios a una tasa de la mitad del 1 % por semana como porcentaje del precio del Contrato (sin incluir gastos </w:t>
            </w:r>
            <w:r w:rsidR="00AF5510" w:rsidRPr="0050581E">
              <w:t>recurrentes</w:t>
            </w:r>
            <w:r w:rsidRPr="0050581E">
              <w:t xml:space="preserve">, si los hubiera), o la parte pertinente de precio del Contrato si no se ha logrado la aceptación operativa de un Subsistema. El monto total de </w:t>
            </w:r>
            <w:r w:rsidR="005337AB" w:rsidRPr="0050581E">
              <w:t xml:space="preserve">esa indemnización por daños y perjuicios </w:t>
            </w:r>
            <w:r w:rsidRPr="0050581E">
              <w:t xml:space="preserve">en ningún caso excederá el monto correspondiente al diez (10) % del precio del contrato (sin incluir gastos </w:t>
            </w:r>
            <w:r w:rsidR="00AF5510" w:rsidRPr="0050581E">
              <w:t>recurrentes</w:t>
            </w:r>
            <w:r w:rsidRPr="0050581E">
              <w:t xml:space="preserve">, si los hubiera). Una vez alcanzada la deducción máxima, el Proveedor podrá considerar la posibilidad de </w:t>
            </w:r>
            <w:r w:rsidR="00660850" w:rsidRPr="0050581E">
              <w:t xml:space="preserve">terminar </w:t>
            </w:r>
            <w:r w:rsidRPr="0050581E">
              <w:t>el Contrato de conformidad con la cláusula 4</w:t>
            </w:r>
            <w:r w:rsidR="00F14206">
              <w:t>2</w:t>
            </w:r>
            <w:r w:rsidRPr="0050581E">
              <w:t>.2.2 de las CGC.</w:t>
            </w:r>
          </w:p>
          <w:p w14:paraId="5797EB2F" w14:textId="3F8FFF94" w:rsidR="00A20832" w:rsidRPr="0050581E" w:rsidRDefault="00A20832" w:rsidP="00157A4B">
            <w:pPr>
              <w:keepNext/>
              <w:keepLines/>
              <w:spacing w:before="240" w:after="200"/>
              <w:ind w:left="547" w:right="-19" w:hanging="547"/>
              <w:outlineLvl w:val="4"/>
            </w:pPr>
            <w:r w:rsidRPr="0050581E">
              <w:t>2</w:t>
            </w:r>
            <w:r w:rsidR="00406D7D">
              <w:t>9</w:t>
            </w:r>
            <w:r w:rsidRPr="0050581E">
              <w:t>.3</w:t>
            </w:r>
            <w:r w:rsidRPr="0050581E">
              <w:tab/>
            </w:r>
            <w:r w:rsidRPr="0050581E">
              <w:rPr>
                <w:b/>
              </w:rPr>
              <w:t>A menos que en las CEC</w:t>
            </w:r>
            <w:r w:rsidR="00997CAB" w:rsidRPr="0050581E">
              <w:rPr>
                <w:b/>
              </w:rPr>
              <w:t xml:space="preserve"> se especifique otra cosa</w:t>
            </w:r>
            <w:r w:rsidRPr="0050581E">
              <w:t xml:space="preserve">, la </w:t>
            </w:r>
            <w:r w:rsidR="005337AB" w:rsidRPr="0050581E">
              <w:t xml:space="preserve">indemnización </w:t>
            </w:r>
            <w:r w:rsidRPr="0050581E">
              <w:t>por daños y perjuicios en virtud de la cláusula 2</w:t>
            </w:r>
            <w:r w:rsidR="00406D7D">
              <w:t>9</w:t>
            </w:r>
            <w:r w:rsidRPr="0050581E">
              <w:t xml:space="preserve">.2 de las CGC solo se aplicará cuando no se haya logrado la aceptación operativa del Sistema (y </w:t>
            </w:r>
            <w:r w:rsidR="005337AB" w:rsidRPr="0050581E">
              <w:t xml:space="preserve">de </w:t>
            </w:r>
            <w:r w:rsidRPr="0050581E">
              <w:t xml:space="preserve">los Subsistemas) conforme a lo especificado en el programa de ejecución o </w:t>
            </w:r>
            <w:r w:rsidR="005337AB" w:rsidRPr="0050581E">
              <w:t xml:space="preserve">en </w:t>
            </w:r>
            <w:r w:rsidRPr="0050581E">
              <w:t xml:space="preserve">el plan acordado para el Proyecto. No obstante, la presente cláusula no limitará otros derechos o medidas correctivas con los que pueda contar el Comprador en virtud </w:t>
            </w:r>
            <w:r w:rsidR="005337AB" w:rsidRPr="0050581E">
              <w:t xml:space="preserve">del </w:t>
            </w:r>
            <w:r w:rsidRPr="0050581E">
              <w:t>Contrato para abordar otros retrasos.</w:t>
            </w:r>
          </w:p>
          <w:p w14:paraId="7A2652E5" w14:textId="124CAA28" w:rsidR="00A20832" w:rsidRPr="0050581E" w:rsidRDefault="00A20832" w:rsidP="00157A4B">
            <w:pPr>
              <w:keepNext/>
              <w:keepLines/>
              <w:spacing w:before="240" w:after="200"/>
              <w:ind w:left="547" w:right="-19" w:hanging="547"/>
              <w:outlineLvl w:val="4"/>
            </w:pPr>
            <w:r w:rsidRPr="0050581E">
              <w:t>2</w:t>
            </w:r>
            <w:r w:rsidR="00406D7D">
              <w:t>9</w:t>
            </w:r>
            <w:r w:rsidRPr="0050581E">
              <w:t>.4</w:t>
            </w:r>
            <w:r w:rsidRPr="0050581E">
              <w:tab/>
              <w:t xml:space="preserve">Si el Comprador reclama una </w:t>
            </w:r>
            <w:r w:rsidR="005337AB" w:rsidRPr="0050581E">
              <w:t xml:space="preserve">indemnización </w:t>
            </w:r>
            <w:r w:rsidRPr="0050581E">
              <w:t xml:space="preserve">por daños y perjuicios </w:t>
            </w:r>
            <w:r w:rsidR="005337AB" w:rsidRPr="0050581E">
              <w:t xml:space="preserve">por </w:t>
            </w:r>
            <w:r w:rsidRPr="0050581E">
              <w:t>el Sistema (o Subsistema), el Proveedor no tendrá ningún tipo de responsabilidad adicional ante el Comprador en relación con la garantía relativa al plazo para</w:t>
            </w:r>
            <w:r w:rsidR="00413A3A" w:rsidRPr="0050581E">
              <w:t xml:space="preserve"> obtener </w:t>
            </w:r>
            <w:r w:rsidRPr="0050581E">
              <w:t>la aceptación operativa del Sistema (o Subsistema). Sin embargo, el pago de los daños y perjuicios no eximirá en modo alguno al Proveedor de ninguna de sus obligaciones de terminar el Sistema ni de ninguna otra obligación y responsabilidad derivada del Contrato.</w:t>
            </w:r>
          </w:p>
        </w:tc>
      </w:tr>
      <w:tr w:rsidR="00A20832" w:rsidRPr="0050581E" w14:paraId="2B59FC52" w14:textId="77777777" w:rsidTr="00157A4B">
        <w:trPr>
          <w:trHeight w:val="720"/>
        </w:trPr>
        <w:tc>
          <w:tcPr>
            <w:tcW w:w="2552" w:type="dxa"/>
          </w:tcPr>
          <w:p w14:paraId="629C5BE2" w14:textId="22288EC2" w:rsidR="00A20832" w:rsidRPr="0050581E" w:rsidRDefault="00406D7D" w:rsidP="00A35BE3">
            <w:pPr>
              <w:pStyle w:val="Head62"/>
            </w:pPr>
            <w:bookmarkStart w:id="838" w:name="_Toc277233351"/>
            <w:bookmarkStart w:id="839" w:name="_Toc488959050"/>
            <w:r>
              <w:lastRenderedPageBreak/>
              <w:t>30</w:t>
            </w:r>
            <w:r w:rsidR="00A20832" w:rsidRPr="0050581E">
              <w:t>.</w:t>
            </w:r>
            <w:r w:rsidR="00A20832" w:rsidRPr="0050581E">
              <w:tab/>
              <w:t>Responsabilidad por defectos</w:t>
            </w:r>
            <w:bookmarkEnd w:id="838"/>
            <w:bookmarkEnd w:id="839"/>
          </w:p>
        </w:tc>
        <w:tc>
          <w:tcPr>
            <w:tcW w:w="6804" w:type="dxa"/>
          </w:tcPr>
          <w:p w14:paraId="237DC778" w14:textId="1BF56A4E" w:rsidR="00A20832" w:rsidRPr="0050581E" w:rsidRDefault="00406D7D" w:rsidP="00157A4B">
            <w:pPr>
              <w:keepNext/>
              <w:keepLines/>
              <w:spacing w:before="240" w:after="200"/>
              <w:ind w:left="547" w:right="-19" w:hanging="547"/>
              <w:outlineLvl w:val="4"/>
            </w:pPr>
            <w:r>
              <w:t>30</w:t>
            </w:r>
            <w:r w:rsidR="00A20832" w:rsidRPr="0050581E">
              <w:t>.1</w:t>
            </w:r>
            <w:r w:rsidR="00A20832" w:rsidRPr="0050581E">
              <w:tab/>
              <w:t xml:space="preserve">El Proveedor garantiza que el Sistema, incluidas </w:t>
            </w:r>
            <w:r w:rsidR="007368D2" w:rsidRPr="0050581E">
              <w:t xml:space="preserve">todas </w:t>
            </w:r>
            <w:r w:rsidR="00A20832" w:rsidRPr="0050581E">
              <w:t>las tecnologías de la información</w:t>
            </w:r>
            <w:r w:rsidR="007368D2" w:rsidRPr="0050581E">
              <w:t xml:space="preserve"> y todos</w:t>
            </w:r>
            <w:r w:rsidR="00A20832" w:rsidRPr="0050581E">
              <w:t xml:space="preserve"> los materiales y otros bienes suministrados, así como los servicios prestados, no presentarán defectos de diseño, ingeniería, materiales ni fabricación que impidan que el Sistema o cualquiera de sus componentes cumplan con los requisitos técnicos, o que limiten de forma significativa el desempeño, la confiabilidad o la extensibilidad del Sistema o de los Subsistemas. </w:t>
            </w:r>
            <w:r w:rsidR="00A20832" w:rsidRPr="0050581E">
              <w:rPr>
                <w:b/>
              </w:rPr>
              <w:t>A menos que en las CEC</w:t>
            </w:r>
            <w:r w:rsidR="00997CAB" w:rsidRPr="0050581E">
              <w:rPr>
                <w:b/>
              </w:rPr>
              <w:t xml:space="preserve"> se especifique otra cosa</w:t>
            </w:r>
            <w:r w:rsidR="00A20832" w:rsidRPr="0050581E">
              <w:t xml:space="preserve">, esta garantía NO estará sujeta a excepciones ni limitaciones con respecto al </w:t>
            </w:r>
            <w:r w:rsidR="00F772EC" w:rsidRPr="0050581E">
              <w:t>software</w:t>
            </w:r>
            <w:r w:rsidR="00A20832" w:rsidRPr="0050581E">
              <w:rPr>
                <w:i/>
              </w:rPr>
              <w:t xml:space="preserve"> </w:t>
            </w:r>
            <w:r w:rsidR="00A20832" w:rsidRPr="0050581E">
              <w:t xml:space="preserve">(o categorías de </w:t>
            </w:r>
            <w:r w:rsidR="00F772EC" w:rsidRPr="0050581E">
              <w:t>software</w:t>
            </w:r>
            <w:r w:rsidR="00A20832" w:rsidRPr="0050581E">
              <w:t>). Las disposiciones relativas a la garantía comercial de los productos suministrados en el marco del Contrato se aplicarán en la medida en que no entren en conflicto con las disposiciones contenidas en dicho instrumento.</w:t>
            </w:r>
          </w:p>
        </w:tc>
      </w:tr>
      <w:tr w:rsidR="00A20832" w:rsidRPr="0050581E" w14:paraId="5A05B5F1" w14:textId="77777777" w:rsidTr="00157A4B">
        <w:trPr>
          <w:trHeight w:val="720"/>
        </w:trPr>
        <w:tc>
          <w:tcPr>
            <w:tcW w:w="2552" w:type="dxa"/>
          </w:tcPr>
          <w:p w14:paraId="36319255" w14:textId="77777777" w:rsidR="00A20832" w:rsidRPr="0050581E" w:rsidRDefault="00A20832" w:rsidP="00A35BE3">
            <w:pPr>
              <w:spacing w:after="0"/>
              <w:jc w:val="left"/>
            </w:pPr>
          </w:p>
        </w:tc>
        <w:tc>
          <w:tcPr>
            <w:tcW w:w="6804" w:type="dxa"/>
          </w:tcPr>
          <w:p w14:paraId="26C797BA" w14:textId="30FC0595" w:rsidR="00A20832" w:rsidRPr="0050581E" w:rsidRDefault="00406D7D" w:rsidP="00157A4B">
            <w:pPr>
              <w:keepNext/>
              <w:keepLines/>
              <w:spacing w:before="240" w:after="200"/>
              <w:ind w:left="547" w:right="-19" w:hanging="547"/>
              <w:outlineLvl w:val="4"/>
            </w:pPr>
            <w:r>
              <w:t>30</w:t>
            </w:r>
            <w:r w:rsidR="00A20832" w:rsidRPr="0050581E">
              <w:t>.2</w:t>
            </w:r>
            <w:r w:rsidR="00A20832" w:rsidRPr="0050581E">
              <w:tab/>
              <w:t>El Proveedor también garantiza que las tecnologías de la información, los materiales y otros bienes suministrados en virtud del Contrato son nuevos, no han sido utilizados previamente e incorporan tod</w:t>
            </w:r>
            <w:r w:rsidR="007368D2" w:rsidRPr="0050581E">
              <w:t>a</w:t>
            </w:r>
            <w:r w:rsidR="00A20832" w:rsidRPr="0050581E">
              <w:t xml:space="preserve">s las mejoras de diseño recientes que afectan en gran medida la capacidad del Sistema o </w:t>
            </w:r>
            <w:r w:rsidR="007368D2" w:rsidRPr="0050581E">
              <w:t xml:space="preserve">del </w:t>
            </w:r>
            <w:r w:rsidR="00A20832" w:rsidRPr="0050581E">
              <w:t xml:space="preserve">Subsistema de cumplir con los requisitos técnicos. </w:t>
            </w:r>
          </w:p>
          <w:p w14:paraId="52149409" w14:textId="4F6EF766" w:rsidR="00A20832" w:rsidRPr="0050581E" w:rsidRDefault="00406D7D" w:rsidP="00157A4B">
            <w:pPr>
              <w:spacing w:after="200"/>
              <w:ind w:left="547" w:right="-19" w:hanging="547"/>
              <w:rPr>
                <w:b/>
              </w:rPr>
            </w:pPr>
            <w:r>
              <w:t>30</w:t>
            </w:r>
            <w:r w:rsidR="00A20832" w:rsidRPr="0050581E">
              <w:t>.3</w:t>
            </w:r>
            <w:r w:rsidR="00A20832" w:rsidRPr="0050581E">
              <w:tab/>
            </w:r>
            <w:r w:rsidR="00A20832" w:rsidRPr="0050581E">
              <w:rPr>
                <w:b/>
              </w:rPr>
              <w:t>A menos que en las CEC</w:t>
            </w:r>
            <w:r w:rsidR="00997CAB" w:rsidRPr="0050581E">
              <w:rPr>
                <w:b/>
              </w:rPr>
              <w:t xml:space="preserve"> se especifique otra cosa</w:t>
            </w:r>
            <w:r w:rsidR="00A20832" w:rsidRPr="0050581E">
              <w:t xml:space="preserve">, el Proveedor garantiza: </w:t>
            </w:r>
            <w:r w:rsidR="00157A4B" w:rsidRPr="0050581E">
              <w:t>(</w:t>
            </w:r>
            <w:r w:rsidR="00A20832" w:rsidRPr="0050581E">
              <w:t xml:space="preserve">i) que todos los componentes de los bienes que se incorporarán en el Sistema forman parte de las líneas de productos actuales del Proveedor o de los </w:t>
            </w:r>
            <w:r w:rsidR="00A07C8B" w:rsidRPr="0050581E">
              <w:t>s</w:t>
            </w:r>
            <w:r w:rsidR="00A20832" w:rsidRPr="0050581E">
              <w:t xml:space="preserve">ubcontratistas, y </w:t>
            </w:r>
            <w:r w:rsidR="00157A4B" w:rsidRPr="0050581E">
              <w:t>(</w:t>
            </w:r>
            <w:r w:rsidR="00A20832" w:rsidRPr="0050581E">
              <w:t>ii) que dichos componentes se han lanzado previamente al mercado.</w:t>
            </w:r>
          </w:p>
          <w:p w14:paraId="7A7FF276" w14:textId="6F15EED3" w:rsidR="00A20832" w:rsidRPr="0050581E" w:rsidRDefault="00406D7D" w:rsidP="00157A4B">
            <w:pPr>
              <w:keepNext/>
              <w:keepLines/>
              <w:spacing w:before="240" w:after="200"/>
              <w:ind w:left="540" w:right="-19" w:hanging="540"/>
              <w:outlineLvl w:val="4"/>
            </w:pPr>
            <w:r>
              <w:lastRenderedPageBreak/>
              <w:t>30</w:t>
            </w:r>
            <w:r w:rsidR="00A20832" w:rsidRPr="0050581E">
              <w:t>.4</w:t>
            </w:r>
            <w:r w:rsidR="00A20832" w:rsidRPr="0050581E">
              <w:tab/>
            </w:r>
            <w:r w:rsidR="00A20832" w:rsidRPr="0050581E">
              <w:rPr>
                <w:b/>
              </w:rPr>
              <w:t>A menos que en las CEC</w:t>
            </w:r>
            <w:r w:rsidR="00997CAB" w:rsidRPr="0050581E">
              <w:rPr>
                <w:b/>
              </w:rPr>
              <w:t xml:space="preserve"> se especifique otra cosa</w:t>
            </w:r>
            <w:r w:rsidR="00A20832" w:rsidRPr="0050581E">
              <w:t>, el período de garantía comenzará a partir de la fecha de la aceptación operativa del Sistema (o de cualquiera de los componentes principales o Subsistemas para los cuales se dispone una aceptación operativa por separado) y se extenderá por un período de treinta y seis (36) meses.</w:t>
            </w:r>
          </w:p>
          <w:p w14:paraId="198586DD" w14:textId="13D651F8" w:rsidR="00A20832" w:rsidRPr="0050581E" w:rsidRDefault="00406D7D" w:rsidP="00157A4B">
            <w:pPr>
              <w:keepNext/>
              <w:keepLines/>
              <w:spacing w:before="240" w:after="200"/>
              <w:ind w:left="540" w:right="-19" w:hanging="540"/>
              <w:outlineLvl w:val="4"/>
            </w:pPr>
            <w:r>
              <w:t>30</w:t>
            </w:r>
            <w:r w:rsidR="00A20832" w:rsidRPr="0050581E">
              <w:t>.5</w:t>
            </w:r>
            <w:r w:rsidR="00A20832" w:rsidRPr="0050581E">
              <w:tab/>
              <w:t>Si durante el período de garantía se detectara un defecto</w:t>
            </w:r>
            <w:r w:rsidR="00F420CD" w:rsidRPr="0050581E">
              <w:t xml:space="preserve"> (tal como se describe en la cláusula </w:t>
            </w:r>
            <w:r>
              <w:t>30</w:t>
            </w:r>
            <w:r w:rsidR="00F420CD" w:rsidRPr="0050581E">
              <w:t>.1 de las CGC) en el</w:t>
            </w:r>
            <w:r w:rsidR="00A20832" w:rsidRPr="0050581E">
              <w:t xml:space="preserve"> diseño, </w:t>
            </w:r>
            <w:r w:rsidR="00F420CD" w:rsidRPr="0050581E">
              <w:t xml:space="preserve">la </w:t>
            </w:r>
            <w:r w:rsidR="00A20832" w:rsidRPr="0050581E">
              <w:t xml:space="preserve">ingeniería, </w:t>
            </w:r>
            <w:r w:rsidR="00F420CD" w:rsidRPr="0050581E">
              <w:t xml:space="preserve">los </w:t>
            </w:r>
            <w:r w:rsidR="00A20832" w:rsidRPr="0050581E">
              <w:t xml:space="preserve">materiales o </w:t>
            </w:r>
            <w:r w:rsidR="00F420CD" w:rsidRPr="0050581E">
              <w:t xml:space="preserve">la </w:t>
            </w:r>
            <w:r w:rsidR="00A20832" w:rsidRPr="0050581E">
              <w:t>fabricación de las tecnologías de la información u otros bienes suministrados o de los servicios prestados por el Proveedor, este último, actuando en consulta y de común acuerdo con el Comprador respecto de las medidas adecuadas para corregir los defectos, procederá sin demora y a su propia costa a reparar, sustituir o corregir (según determine, a su discreción, el Proveedor) tales defectos, así como todos los daños que estos hayan ocasionado al Sistema. Las tecnologías de la información u otros bienes defectuosos que el Proveedor haya reemplazado seguirán siendo de su propiedad.</w:t>
            </w:r>
          </w:p>
          <w:p w14:paraId="329398A3" w14:textId="201346E6" w:rsidR="00A20832" w:rsidRPr="0050581E" w:rsidRDefault="009F7E0E" w:rsidP="00157A4B">
            <w:pPr>
              <w:keepNext/>
              <w:keepLines/>
              <w:spacing w:before="240" w:after="200"/>
              <w:ind w:left="540" w:right="-19" w:hanging="540"/>
              <w:outlineLvl w:val="4"/>
            </w:pPr>
            <w:r>
              <w:t>30</w:t>
            </w:r>
            <w:r w:rsidR="00A20832" w:rsidRPr="0050581E">
              <w:t>.6</w:t>
            </w:r>
            <w:r w:rsidR="00A20832" w:rsidRPr="0050581E">
              <w:tab/>
              <w:t xml:space="preserve">El Proveedor no será responsable de la reparación, sustitución o corrección de ningún defecto o daño </w:t>
            </w:r>
            <w:r w:rsidR="00D23093" w:rsidRPr="0050581E">
              <w:t xml:space="preserve">al Sistema </w:t>
            </w:r>
            <w:r w:rsidR="00A20832" w:rsidRPr="0050581E">
              <w:t>que resulte o sea consecuencia de cualquiera de las causas siguientes:</w:t>
            </w:r>
          </w:p>
          <w:p w14:paraId="63538293" w14:textId="10921DBF" w:rsidR="00A20832" w:rsidRPr="0050581E" w:rsidRDefault="00157A4B" w:rsidP="00157A4B">
            <w:pPr>
              <w:keepNext/>
              <w:keepLines/>
              <w:spacing w:before="240" w:after="200"/>
              <w:ind w:left="907" w:right="-19" w:hanging="360"/>
              <w:outlineLvl w:val="4"/>
            </w:pPr>
            <w:r w:rsidRPr="0050581E">
              <w:t>(</w:t>
            </w:r>
            <w:r w:rsidR="00A20832" w:rsidRPr="0050581E">
              <w:t>a)</w:t>
            </w:r>
            <w:r w:rsidR="00A20832" w:rsidRPr="0050581E">
              <w:tab/>
              <w:t>operación o mantenimiento inadecuados del Sistema por parte del Comprador;</w:t>
            </w:r>
          </w:p>
          <w:p w14:paraId="15C527AF" w14:textId="344981D0" w:rsidR="00A20832" w:rsidRPr="0050581E" w:rsidRDefault="00157A4B" w:rsidP="00157A4B">
            <w:pPr>
              <w:keepNext/>
              <w:keepLines/>
              <w:spacing w:before="240" w:after="200"/>
              <w:ind w:left="907" w:right="-19" w:hanging="360"/>
              <w:outlineLvl w:val="4"/>
            </w:pPr>
            <w:r w:rsidRPr="0050581E">
              <w:t>(</w:t>
            </w:r>
            <w:r w:rsidR="00A20832" w:rsidRPr="0050581E">
              <w:t>b)</w:t>
            </w:r>
            <w:r w:rsidR="00A20832" w:rsidRPr="0050581E">
              <w:tab/>
              <w:t>desgaste normal;</w:t>
            </w:r>
          </w:p>
          <w:p w14:paraId="479015BA" w14:textId="7944BBCA" w:rsidR="00A20832" w:rsidRPr="0050581E" w:rsidRDefault="00157A4B" w:rsidP="00157A4B">
            <w:pPr>
              <w:keepNext/>
              <w:keepLines/>
              <w:spacing w:before="240" w:after="200"/>
              <w:ind w:left="907" w:right="-19" w:hanging="360"/>
              <w:outlineLvl w:val="4"/>
            </w:pPr>
            <w:r w:rsidRPr="0050581E">
              <w:t>(</w:t>
            </w:r>
            <w:r w:rsidR="00A20832" w:rsidRPr="0050581E">
              <w:t>c)</w:t>
            </w:r>
            <w:r w:rsidR="00A20832" w:rsidRPr="0050581E">
              <w:tab/>
              <w:t xml:space="preserve">uso del Sistema con artículos no suministrados por el Proveedor, a menos que dichos artículos figuren en los requisitos técnicos o estén aprobados por el Proveedor, </w:t>
            </w:r>
          </w:p>
          <w:p w14:paraId="7D9E6066" w14:textId="1C29DA1C" w:rsidR="00A20832" w:rsidRPr="0050581E" w:rsidRDefault="00157A4B" w:rsidP="00157A4B">
            <w:pPr>
              <w:keepNext/>
              <w:keepLines/>
              <w:spacing w:before="240" w:after="200"/>
              <w:ind w:left="907" w:right="-19" w:hanging="360"/>
              <w:outlineLvl w:val="4"/>
            </w:pPr>
            <w:r w:rsidRPr="0050581E">
              <w:t>(</w:t>
            </w:r>
            <w:r w:rsidR="00A20832" w:rsidRPr="0050581E">
              <w:t>d)</w:t>
            </w:r>
            <w:r w:rsidR="00A20832" w:rsidRPr="0050581E">
              <w:tab/>
              <w:t>modificaciones introducidas en el Sistema por el Comprador o un tercero, no aprobadas por el Proveedor.</w:t>
            </w:r>
          </w:p>
          <w:p w14:paraId="3FE53578" w14:textId="1E93BB0D" w:rsidR="00A20832" w:rsidRPr="0050581E" w:rsidRDefault="009F7E0E" w:rsidP="00157A4B">
            <w:pPr>
              <w:keepNext/>
              <w:keepLines/>
              <w:spacing w:before="240" w:after="200"/>
              <w:ind w:left="540" w:right="-19" w:hanging="540"/>
              <w:outlineLvl w:val="4"/>
            </w:pPr>
            <w:r>
              <w:t>30</w:t>
            </w:r>
            <w:r w:rsidR="00A20832" w:rsidRPr="0050581E">
              <w:t>.7</w:t>
            </w:r>
            <w:r w:rsidR="00A20832" w:rsidRPr="0050581E">
              <w:tab/>
              <w:t>Las obligaciones del Proveedor derivadas de esta cláusula 29 de las CGC no se aplicarán a lo siguiente:</w:t>
            </w:r>
          </w:p>
          <w:p w14:paraId="574125B8" w14:textId="58D5BFD7" w:rsidR="00A20832" w:rsidRPr="0050581E" w:rsidRDefault="00157A4B" w:rsidP="00157A4B">
            <w:pPr>
              <w:keepNext/>
              <w:keepLines/>
              <w:spacing w:before="240" w:after="200"/>
              <w:ind w:left="900" w:right="-19" w:hanging="360"/>
              <w:outlineLvl w:val="4"/>
            </w:pPr>
            <w:r w:rsidRPr="0050581E">
              <w:t>(</w:t>
            </w:r>
            <w:r w:rsidR="00A20832" w:rsidRPr="0050581E">
              <w:t>a)</w:t>
            </w:r>
            <w:r w:rsidR="00A20832" w:rsidRPr="0050581E">
              <w:tab/>
              <w:t xml:space="preserve">los materiales que se consuman normalmente durante el funcionamiento o </w:t>
            </w:r>
            <w:r w:rsidR="00D23093" w:rsidRPr="0050581E">
              <w:t xml:space="preserve">que </w:t>
            </w:r>
            <w:r w:rsidR="00A20832" w:rsidRPr="0050581E">
              <w:t xml:space="preserve">tengan una vida útil más breve que el período de garantía, </w:t>
            </w:r>
          </w:p>
          <w:p w14:paraId="7950D79C" w14:textId="247B9EDE" w:rsidR="00A20832" w:rsidRPr="0050581E" w:rsidRDefault="00157A4B" w:rsidP="00157A4B">
            <w:pPr>
              <w:keepNext/>
              <w:keepLines/>
              <w:spacing w:before="240" w:after="200"/>
              <w:ind w:left="900" w:right="-19" w:hanging="360"/>
              <w:outlineLvl w:val="4"/>
            </w:pPr>
            <w:r w:rsidRPr="0050581E">
              <w:t>(</w:t>
            </w:r>
            <w:r w:rsidR="00A20832" w:rsidRPr="0050581E">
              <w:t>b)</w:t>
            </w:r>
            <w:r w:rsidR="00A20832" w:rsidRPr="0050581E">
              <w:tab/>
              <w:t xml:space="preserve">los diseños, especificaciones u otros datos diseñados, suministrados o especificados por el </w:t>
            </w:r>
            <w:r w:rsidR="00D23093" w:rsidRPr="0050581E">
              <w:t xml:space="preserve">Comprador </w:t>
            </w:r>
            <w:r w:rsidR="00A20832" w:rsidRPr="0050581E">
              <w:t xml:space="preserve">o en su nombre, o cualquier asunto respecto del cual el </w:t>
            </w:r>
            <w:r w:rsidR="00D23093" w:rsidRPr="0050581E">
              <w:t xml:space="preserve">Proveedor </w:t>
            </w:r>
            <w:r w:rsidR="00A20832" w:rsidRPr="0050581E">
              <w:lastRenderedPageBreak/>
              <w:t>haya rehusado toda responsabilidad, de conformidad con lo dispuesto en la cláusula 2</w:t>
            </w:r>
            <w:r w:rsidR="009F7E0E">
              <w:t>2</w:t>
            </w:r>
            <w:r w:rsidR="00A20832" w:rsidRPr="0050581E">
              <w:t>.1.2 de las CGC.</w:t>
            </w:r>
          </w:p>
          <w:p w14:paraId="2D6C7EB9" w14:textId="198BB4D1" w:rsidR="00A20832" w:rsidRPr="0050581E" w:rsidRDefault="009F7E0E" w:rsidP="00157A4B">
            <w:pPr>
              <w:keepNext/>
              <w:keepLines/>
              <w:spacing w:before="240" w:after="200"/>
              <w:ind w:left="540" w:right="-19" w:hanging="540"/>
              <w:outlineLvl w:val="4"/>
            </w:pPr>
            <w:r>
              <w:t>30</w:t>
            </w:r>
            <w:r w:rsidR="00A20832" w:rsidRPr="0050581E">
              <w:t>.8</w:t>
            </w:r>
            <w:r w:rsidR="00A20832" w:rsidRPr="0050581E">
              <w:tab/>
              <w:t>El Comprador, inmediatamente después de descubrir el defecto, informará al Proveedor sobre su naturaleza y proporcionará toda la evidencia disponible. El Comprador brindará al Proveedor todas las oportunidades razonables de inspeccionar dichos defectos. El Comprador brindará al Proveedor todo el acceso necesario al Sistema y al emplazamiento para que este pueda cumplir con sus obligaciones de conformidad con lo dispuesto en la cláusula </w:t>
            </w:r>
            <w:r>
              <w:t>30</w:t>
            </w:r>
            <w:r w:rsidR="00A20832" w:rsidRPr="0050581E">
              <w:t xml:space="preserve"> de</w:t>
            </w:r>
            <w:r w:rsidR="00844110" w:rsidRPr="0050581E">
              <w:t xml:space="preserve"> </w:t>
            </w:r>
            <w:r w:rsidR="00A20832" w:rsidRPr="0050581E">
              <w:t>l</w:t>
            </w:r>
            <w:r w:rsidR="00844110" w:rsidRPr="0050581E">
              <w:t>as</w:t>
            </w:r>
            <w:r w:rsidR="00A20832" w:rsidRPr="0050581E">
              <w:t xml:space="preserve"> CGC.</w:t>
            </w:r>
          </w:p>
          <w:p w14:paraId="36464D35" w14:textId="1FA467C1" w:rsidR="00A20832" w:rsidRPr="0050581E" w:rsidRDefault="009F7E0E" w:rsidP="00157A4B">
            <w:pPr>
              <w:spacing w:after="200"/>
              <w:ind w:left="540" w:right="-19" w:hanging="540"/>
              <w:rPr>
                <w:spacing w:val="-4"/>
              </w:rPr>
            </w:pPr>
            <w:r>
              <w:rPr>
                <w:spacing w:val="-4"/>
              </w:rPr>
              <w:t>30</w:t>
            </w:r>
            <w:r w:rsidR="00A20832" w:rsidRPr="0050581E">
              <w:rPr>
                <w:spacing w:val="-4"/>
              </w:rPr>
              <w:t>.9</w:t>
            </w:r>
            <w:r w:rsidR="00A20832" w:rsidRPr="0050581E">
              <w:rPr>
                <w:spacing w:val="-4"/>
              </w:rPr>
              <w:tab/>
              <w:t xml:space="preserve">El Proveedor podrá, con el consentimiento del Comprador, retirar del </w:t>
            </w:r>
            <w:r w:rsidR="00844110" w:rsidRPr="0050581E">
              <w:rPr>
                <w:spacing w:val="-4"/>
              </w:rPr>
              <w:t xml:space="preserve">sitio </w:t>
            </w:r>
            <w:r w:rsidR="00A20832" w:rsidRPr="0050581E">
              <w:rPr>
                <w:spacing w:val="-4"/>
              </w:rPr>
              <w:t xml:space="preserve">las tecnologías de la información y otros bienes que presenten algún defecto si la naturaleza del defecto o el daño al Sistema causado por este impide efectuar prontamente la reparación en el </w:t>
            </w:r>
            <w:r w:rsidR="00844110" w:rsidRPr="0050581E">
              <w:rPr>
                <w:spacing w:val="-4"/>
              </w:rPr>
              <w:t>sitio</w:t>
            </w:r>
            <w:r w:rsidR="00A20832" w:rsidRPr="0050581E">
              <w:rPr>
                <w:spacing w:val="-4"/>
              </w:rPr>
              <w:t xml:space="preserve">. Si la reparación, sustitución o corrección es de tal naturaleza que puede afectar la eficiencia del Sistema, el Comprador podrá enviar una notificación al Proveedor en la que le exija que lleve a cabo pruebas de la parte defectuosa inmediatamente después de terminados los trabajos de reparación, en cuyo caso el Proveedor procederá a realizar tales pruebas. </w:t>
            </w:r>
          </w:p>
          <w:p w14:paraId="420CC777" w14:textId="24449926" w:rsidR="00A20832" w:rsidRPr="0050581E" w:rsidRDefault="00A20832" w:rsidP="00157A4B">
            <w:pPr>
              <w:spacing w:after="200"/>
              <w:ind w:left="547" w:right="-19"/>
              <w:rPr>
                <w:spacing w:val="-4"/>
              </w:rPr>
            </w:pPr>
            <w:r w:rsidRPr="0050581E">
              <w:rPr>
                <w:spacing w:val="-4"/>
              </w:rPr>
              <w:t>Si la parte en cuestión no supera las pruebas, el Proveedor efectuará una nueva reparación, sustitución o corrección (según el caso) hasta que ello ocurra. El Comprador y el Proveedor deberán ponerse de acuerdo sobre las pruebas que se han de realizar.</w:t>
            </w:r>
          </w:p>
          <w:p w14:paraId="7F4CF891" w14:textId="012D28F0" w:rsidR="00A20832" w:rsidRPr="0050581E" w:rsidRDefault="009F7E0E" w:rsidP="00157A4B">
            <w:pPr>
              <w:spacing w:after="200"/>
              <w:ind w:left="540" w:right="-19" w:hanging="540"/>
              <w:rPr>
                <w:spacing w:val="-4"/>
              </w:rPr>
            </w:pPr>
            <w:r>
              <w:rPr>
                <w:spacing w:val="-4"/>
              </w:rPr>
              <w:t>30</w:t>
            </w:r>
            <w:r w:rsidR="00A20832" w:rsidRPr="0050581E">
              <w:rPr>
                <w:spacing w:val="-4"/>
              </w:rPr>
              <w:t>.10</w:t>
            </w:r>
            <w:r w:rsidR="00A20832" w:rsidRPr="0050581E">
              <w:rPr>
                <w:spacing w:val="-4"/>
              </w:rPr>
              <w:tab/>
            </w:r>
            <w:r w:rsidR="00A20832" w:rsidRPr="0050581E">
              <w:rPr>
                <w:b/>
                <w:spacing w:val="-4"/>
              </w:rPr>
              <w:t>A menos que en las CEC</w:t>
            </w:r>
            <w:r w:rsidR="00997CAB" w:rsidRPr="0050581E">
              <w:rPr>
                <w:b/>
                <w:spacing w:val="-4"/>
              </w:rPr>
              <w:t xml:space="preserve"> se especifique otra cosa</w:t>
            </w:r>
            <w:r w:rsidR="00A20832" w:rsidRPr="0050581E">
              <w:rPr>
                <w:spacing w:val="-4"/>
              </w:rPr>
              <w:t>, los plazos de respuesta y de reparación/sustitución en el caso de la reparación de defectos en garantía se especifican en los requisitos técnicos. Sin embargo, si el Proveedor no inicia los trabajos necesarios para corregir el defecto o los daños al Sistema dentro de un plazo de dos semanas, el Comprador podrá, previa notificación al Proveedor, proceder a realizar esos trabajos o contratar a un tercero (o terceros) para que lo</w:t>
            </w:r>
            <w:r w:rsidR="00844110" w:rsidRPr="0050581E">
              <w:rPr>
                <w:spacing w:val="-4"/>
              </w:rPr>
              <w:t>s</w:t>
            </w:r>
            <w:r w:rsidR="00A20832" w:rsidRPr="0050581E">
              <w:rPr>
                <w:spacing w:val="-4"/>
              </w:rPr>
              <w:t xml:space="preserve"> realice</w:t>
            </w:r>
            <w:r w:rsidR="00844110" w:rsidRPr="0050581E">
              <w:rPr>
                <w:spacing w:val="-4"/>
              </w:rPr>
              <w:t>n</w:t>
            </w:r>
            <w:r w:rsidR="00A20832" w:rsidRPr="0050581E">
              <w:rPr>
                <w:spacing w:val="-4"/>
              </w:rPr>
              <w:t>, y el Proveedor reembolsará al Comprador todos los gastos razonables que este deba realizar en relación con esos trabajos, o el Comprador podrá deducirlos de las sumas adeudadas al Proveedor o reclamarlos en virtud de la garantía de cumplimiento.</w:t>
            </w:r>
          </w:p>
          <w:p w14:paraId="46E8D8CC" w14:textId="3C884027" w:rsidR="00A20832" w:rsidRPr="0050581E" w:rsidRDefault="009F7E0E" w:rsidP="00157A4B">
            <w:pPr>
              <w:keepNext/>
              <w:keepLines/>
              <w:spacing w:before="240" w:after="200"/>
              <w:ind w:left="547" w:right="-19" w:hanging="547"/>
              <w:outlineLvl w:val="4"/>
            </w:pPr>
            <w:r>
              <w:t>30</w:t>
            </w:r>
            <w:r w:rsidR="00A20832" w:rsidRPr="0050581E">
              <w:t>.11</w:t>
            </w:r>
            <w:r w:rsidR="00A20832" w:rsidRPr="0050581E">
              <w:tab/>
              <w:t xml:space="preserve"> Si el Sistema o Subsistema no puede utilizarse debido al defecto o a la corrección del defecto, el período de garantía del Sistema se prorrogará por un período igual al período durante el cual el Comprador no pudo utilizar el Sistema o Subsistema debido al defecto o a la corrección del defecto.</w:t>
            </w:r>
          </w:p>
          <w:p w14:paraId="6DD1E957" w14:textId="5211DE27" w:rsidR="00A20832" w:rsidRPr="0050581E" w:rsidRDefault="009F7E0E" w:rsidP="00157A4B">
            <w:pPr>
              <w:keepNext/>
              <w:keepLines/>
              <w:spacing w:before="240" w:after="200"/>
              <w:ind w:left="547" w:right="-19" w:hanging="547"/>
              <w:outlineLvl w:val="4"/>
            </w:pPr>
            <w:r>
              <w:lastRenderedPageBreak/>
              <w:t>30</w:t>
            </w:r>
            <w:r w:rsidR="00A20832" w:rsidRPr="0050581E">
              <w:t>.12</w:t>
            </w:r>
            <w:r w:rsidR="00A20832" w:rsidRPr="0050581E">
              <w:tab/>
              <w:t xml:space="preserve"> Los artículos con que se sustituyan las partes defectuosas del Sistema durante el período de garantía quedarán cubiertos por la garantía de responsabilidad por defectos durante el resto del período de garantía aplicable a la parte reemplazada o durante tres (3) meses, si este último período fuese mayor. Por razones de seguridad de la información, el Comprador podrá optar por mantener en su poder los dispositivos de almacenamiento de información defectuosos</w:t>
            </w:r>
            <w:r w:rsidR="00844110" w:rsidRPr="0050581E">
              <w:t xml:space="preserve"> que se sustituyan</w:t>
            </w:r>
            <w:r w:rsidR="00A20832" w:rsidRPr="0050581E">
              <w:t>.</w:t>
            </w:r>
          </w:p>
          <w:p w14:paraId="28F1A9A4" w14:textId="12845623" w:rsidR="00A20832" w:rsidRPr="0050581E" w:rsidRDefault="009F7E0E" w:rsidP="00157A4B">
            <w:pPr>
              <w:keepNext/>
              <w:keepLines/>
              <w:spacing w:before="240" w:after="200"/>
              <w:ind w:left="547" w:right="-19" w:hanging="547"/>
              <w:outlineLvl w:val="4"/>
            </w:pPr>
            <w:r>
              <w:t>30</w:t>
            </w:r>
            <w:r w:rsidR="00A20832" w:rsidRPr="0050581E">
              <w:t>.13</w:t>
            </w:r>
            <w:r w:rsidR="00A20832" w:rsidRPr="0050581E">
              <w:tab/>
              <w:t xml:space="preserve"> </w:t>
            </w:r>
            <w:r w:rsidR="00A20832" w:rsidRPr="0050581E">
              <w:rPr>
                <w:spacing w:val="-2"/>
              </w:rPr>
              <w:t xml:space="preserve">A solicitud del Comprador y sin perjuicio de cualquier otro derecho o recurso de que este pueda disponer contra el Proveedor en virtud del Contrato, </w:t>
            </w:r>
            <w:r w:rsidR="00844110" w:rsidRPr="0050581E">
              <w:rPr>
                <w:spacing w:val="-2"/>
              </w:rPr>
              <w:t xml:space="preserve">el Proveedor </w:t>
            </w:r>
            <w:r w:rsidR="00A20832" w:rsidRPr="0050581E">
              <w:rPr>
                <w:spacing w:val="-2"/>
              </w:rPr>
              <w:t xml:space="preserve">brindará al Comprador toda la asistencia posible para que este pueda solicitar servicios de garantía o medidas correctivas a terceros subcontratados como productores o licenciantes de bienes incluidos en el Sistema, incluida, entre otras cosas, la cesión o transferencia a favor del Comprador del beneficio de cualquier garantía que dichos productores o licenciantes otorguen al Proveedor. </w:t>
            </w:r>
          </w:p>
        </w:tc>
      </w:tr>
      <w:tr w:rsidR="00A20832" w:rsidRPr="0050581E" w14:paraId="3197E2A4" w14:textId="77777777" w:rsidTr="00157A4B">
        <w:trPr>
          <w:trHeight w:val="720"/>
        </w:trPr>
        <w:tc>
          <w:tcPr>
            <w:tcW w:w="2552" w:type="dxa"/>
          </w:tcPr>
          <w:p w14:paraId="2821D5B0" w14:textId="79E939A1" w:rsidR="00A20832" w:rsidRPr="0050581E" w:rsidRDefault="00A20832" w:rsidP="00A35BE3">
            <w:pPr>
              <w:pStyle w:val="Head62"/>
              <w:jc w:val="both"/>
            </w:pPr>
            <w:bookmarkStart w:id="840" w:name="_Toc277233352"/>
            <w:bookmarkStart w:id="841" w:name="_Toc488959051"/>
            <w:r w:rsidRPr="0050581E">
              <w:lastRenderedPageBreak/>
              <w:t>3</w:t>
            </w:r>
            <w:r w:rsidR="009F7E0E">
              <w:t>1</w:t>
            </w:r>
            <w:r w:rsidRPr="0050581E">
              <w:t>.</w:t>
            </w:r>
            <w:r w:rsidRPr="0050581E">
              <w:tab/>
              <w:t>Garantías de funcionamiento</w:t>
            </w:r>
            <w:bookmarkEnd w:id="840"/>
            <w:bookmarkEnd w:id="841"/>
          </w:p>
        </w:tc>
        <w:tc>
          <w:tcPr>
            <w:tcW w:w="6804" w:type="dxa"/>
          </w:tcPr>
          <w:p w14:paraId="350F936F" w14:textId="4A935C00" w:rsidR="00A20832" w:rsidRPr="0050581E" w:rsidRDefault="00A20832" w:rsidP="00157A4B">
            <w:pPr>
              <w:keepNext/>
              <w:keepLines/>
              <w:spacing w:before="240" w:after="200"/>
              <w:ind w:left="547" w:right="-19" w:hanging="547"/>
              <w:outlineLvl w:val="4"/>
            </w:pPr>
            <w:r w:rsidRPr="0050581E">
              <w:t>3</w:t>
            </w:r>
            <w:r w:rsidR="009F7E0E">
              <w:t>1</w:t>
            </w:r>
            <w:r w:rsidRPr="0050581E">
              <w:t>.1</w:t>
            </w:r>
            <w:r w:rsidRPr="0050581E">
              <w:tab/>
              <w:t>El Proveedor garantiza que, una vez emitido el certificado de aceptación operativa, el Sistema representa una solución completa e integrada a los requisitos del Comprador establecidos en los requisitos técnicos y se condice con todos los demás aspectos del Contrato. El Proveedor reconoce que la cláusula 2</w:t>
            </w:r>
            <w:r w:rsidR="009F7E0E">
              <w:t>8</w:t>
            </w:r>
            <w:r w:rsidRPr="0050581E">
              <w:t xml:space="preserve"> de las CGC relativa a la puesta en servicio y la aceptación operativa rige la manera en que se determinará la adecuación técnica del Sistema a los requisitos establecidos en el Contrato.</w:t>
            </w:r>
          </w:p>
        </w:tc>
      </w:tr>
      <w:tr w:rsidR="00A20832" w:rsidRPr="0050581E" w14:paraId="7594C667" w14:textId="77777777" w:rsidTr="00157A4B">
        <w:trPr>
          <w:trHeight w:val="720"/>
        </w:trPr>
        <w:tc>
          <w:tcPr>
            <w:tcW w:w="2552" w:type="dxa"/>
          </w:tcPr>
          <w:p w14:paraId="2ADE74D6" w14:textId="77777777" w:rsidR="00A20832" w:rsidRPr="0050581E" w:rsidRDefault="00A20832" w:rsidP="00A35BE3">
            <w:pPr>
              <w:spacing w:after="0"/>
              <w:jc w:val="left"/>
            </w:pPr>
          </w:p>
        </w:tc>
        <w:tc>
          <w:tcPr>
            <w:tcW w:w="6804" w:type="dxa"/>
          </w:tcPr>
          <w:p w14:paraId="3335059E" w14:textId="123D4432" w:rsidR="00A20832" w:rsidRPr="0050581E" w:rsidRDefault="00A20832" w:rsidP="00157A4B">
            <w:pPr>
              <w:keepNext/>
              <w:keepLines/>
              <w:spacing w:before="240" w:after="200"/>
              <w:ind w:left="547" w:right="-19" w:hanging="547"/>
              <w:outlineLvl w:val="4"/>
            </w:pPr>
            <w:r w:rsidRPr="0050581E">
              <w:t>3</w:t>
            </w:r>
            <w:r w:rsidR="009F7E0E">
              <w:t>1</w:t>
            </w:r>
            <w:r w:rsidRPr="0050581E">
              <w:t>.2</w:t>
            </w:r>
            <w:r w:rsidRPr="0050581E">
              <w:tab/>
              <w:t xml:space="preserve">Si, por razones atribuibles al Proveedor, el Sistema no cumple con los requisitos técnicos o no se ajusta a </w:t>
            </w:r>
            <w:r w:rsidR="00D24154" w:rsidRPr="0050581E">
              <w:t xml:space="preserve">todos </w:t>
            </w:r>
            <w:r w:rsidRPr="0050581E">
              <w:t xml:space="preserve">los demás aspectos del Contrato, el Proveedor hará, a su costa, los cambios, modificaciones o adiciones al Sistema que puedan ser necesarios </w:t>
            </w:r>
            <w:r w:rsidR="008D6964" w:rsidRPr="0050581E">
              <w:t xml:space="preserve">para </w:t>
            </w:r>
            <w:r w:rsidRPr="0050581E">
              <w:t>cumplir con los requisitos técnicos y todos los niveles funcionales y de desempeño. El Proveedor notificará al Comprador una vez que haya realizado los cambios, modificaciones y adiciones necesarios y requerirá al Comprador que repita pruebas de aceptación operativa hasta que se logre la aceptación operativa del Sistema.</w:t>
            </w:r>
          </w:p>
          <w:p w14:paraId="14254A01" w14:textId="6B95AC56" w:rsidR="00A20832" w:rsidRPr="0050581E" w:rsidRDefault="00A20832" w:rsidP="00157A4B">
            <w:pPr>
              <w:keepNext/>
              <w:keepLines/>
              <w:spacing w:before="240" w:after="200"/>
              <w:ind w:left="547" w:right="-19" w:hanging="547"/>
              <w:outlineLvl w:val="4"/>
            </w:pPr>
            <w:r w:rsidRPr="0050581E">
              <w:t>3</w:t>
            </w:r>
            <w:r w:rsidR="009F7E0E">
              <w:t>1</w:t>
            </w:r>
            <w:r w:rsidRPr="0050581E">
              <w:t>.3</w:t>
            </w:r>
            <w:r w:rsidRPr="0050581E">
              <w:tab/>
              <w:t xml:space="preserve">Si no se logra la aceptación operativa del Sistema (o </w:t>
            </w:r>
            <w:r w:rsidR="008D6964" w:rsidRPr="0050581E">
              <w:t xml:space="preserve">de </w:t>
            </w:r>
            <w:r w:rsidRPr="0050581E">
              <w:t xml:space="preserve">los Subsistemas), el Comprador podrá considerar la posibilidad de </w:t>
            </w:r>
            <w:r w:rsidR="00660850" w:rsidRPr="0050581E">
              <w:t xml:space="preserve">terminar </w:t>
            </w:r>
            <w:r w:rsidRPr="0050581E">
              <w:t>el Contrato de conformidad con la cláusula 4</w:t>
            </w:r>
            <w:r w:rsidR="009F7E0E">
              <w:t>2</w:t>
            </w:r>
            <w:r w:rsidRPr="0050581E">
              <w:t>.2.2</w:t>
            </w:r>
            <w:r w:rsidR="008D6964" w:rsidRPr="0050581E">
              <w:t xml:space="preserve"> de las CGC</w:t>
            </w:r>
            <w:r w:rsidRPr="0050581E">
              <w:t>, y hacer efectiva la garantía de cumplimiento del Proveedor en virtud de la cláusula 1</w:t>
            </w:r>
            <w:r w:rsidR="009F7E0E">
              <w:t>4</w:t>
            </w:r>
            <w:r w:rsidRPr="0050581E">
              <w:t>.3 de las CGC</w:t>
            </w:r>
            <w:r w:rsidR="008D6964" w:rsidRPr="0050581E">
              <w:t>,</w:t>
            </w:r>
            <w:r w:rsidRPr="0050581E">
              <w:t xml:space="preserve"> en compensación por los costos adicionales y las demoras que pudieran generarse.</w:t>
            </w:r>
          </w:p>
        </w:tc>
      </w:tr>
      <w:tr w:rsidR="00A20832" w:rsidRPr="0050581E" w14:paraId="5FA3701B" w14:textId="77777777" w:rsidTr="00157A4B">
        <w:trPr>
          <w:trHeight w:val="720"/>
        </w:trPr>
        <w:tc>
          <w:tcPr>
            <w:tcW w:w="2552" w:type="dxa"/>
          </w:tcPr>
          <w:p w14:paraId="678C468A" w14:textId="6801521B" w:rsidR="00A20832" w:rsidRPr="0050581E" w:rsidRDefault="00A20832" w:rsidP="00A35BE3">
            <w:pPr>
              <w:pStyle w:val="Head62"/>
              <w:jc w:val="both"/>
            </w:pPr>
            <w:bookmarkStart w:id="842" w:name="_Toc277233353"/>
            <w:bookmarkStart w:id="843" w:name="_Toc488959052"/>
            <w:r w:rsidRPr="0050581E">
              <w:t>3</w:t>
            </w:r>
            <w:r w:rsidR="009F7E0E">
              <w:t>2</w:t>
            </w:r>
            <w:r w:rsidRPr="0050581E">
              <w:t>.</w:t>
            </w:r>
            <w:r w:rsidRPr="0050581E">
              <w:tab/>
              <w:t>Garantía sobre derechos de propiedad intelectual</w:t>
            </w:r>
            <w:bookmarkEnd w:id="842"/>
            <w:bookmarkEnd w:id="843"/>
          </w:p>
        </w:tc>
        <w:tc>
          <w:tcPr>
            <w:tcW w:w="6804" w:type="dxa"/>
          </w:tcPr>
          <w:p w14:paraId="0B7B1658" w14:textId="3E7F8E2F" w:rsidR="00A20832" w:rsidRPr="0050581E" w:rsidRDefault="00A20832" w:rsidP="00157A4B">
            <w:pPr>
              <w:keepNext/>
              <w:keepLines/>
              <w:spacing w:before="240" w:after="200"/>
              <w:ind w:left="540" w:right="-19" w:hanging="540"/>
              <w:outlineLvl w:val="4"/>
            </w:pPr>
            <w:r w:rsidRPr="0050581E">
              <w:t>3</w:t>
            </w:r>
            <w:r w:rsidR="009F7E0E">
              <w:t>2</w:t>
            </w:r>
            <w:r w:rsidRPr="0050581E">
              <w:t>.1</w:t>
            </w:r>
            <w:r w:rsidRPr="0050581E">
              <w:tab/>
              <w:t xml:space="preserve">Por medio del presente, el Proveedor declara </w:t>
            </w:r>
            <w:r w:rsidR="00021AAF" w:rsidRPr="0050581E">
              <w:t>lo siguiente:</w:t>
            </w:r>
            <w:r w:rsidRPr="0050581E">
              <w:t xml:space="preserve"> </w:t>
            </w:r>
          </w:p>
          <w:p w14:paraId="0C14EB43" w14:textId="2B420E5F" w:rsidR="00A20832" w:rsidRPr="0050581E" w:rsidRDefault="001A7CD7" w:rsidP="00157A4B">
            <w:pPr>
              <w:keepNext/>
              <w:keepLines/>
              <w:spacing w:before="240" w:after="200"/>
              <w:ind w:left="1080" w:right="-19" w:hanging="540"/>
              <w:outlineLvl w:val="4"/>
            </w:pPr>
            <w:r w:rsidRPr="0050581E">
              <w:t>(</w:t>
            </w:r>
            <w:r w:rsidR="00A20832" w:rsidRPr="0050581E">
              <w:t>a)</w:t>
            </w:r>
            <w:r w:rsidR="00A20832" w:rsidRPr="0050581E">
              <w:tab/>
              <w:t xml:space="preserve">el Sistema suministrado, instalado, probado y aceptado; </w:t>
            </w:r>
          </w:p>
          <w:p w14:paraId="19923326" w14:textId="1BC2CFE1" w:rsidR="00A20832" w:rsidRPr="0050581E" w:rsidRDefault="001A7CD7" w:rsidP="00157A4B">
            <w:pPr>
              <w:keepNext/>
              <w:keepLines/>
              <w:spacing w:before="240" w:after="200"/>
              <w:ind w:left="1080" w:right="-19" w:hanging="540"/>
              <w:outlineLvl w:val="4"/>
            </w:pPr>
            <w:r w:rsidRPr="0050581E">
              <w:t>(</w:t>
            </w:r>
            <w:r w:rsidR="00A20832" w:rsidRPr="0050581E">
              <w:t>b)</w:t>
            </w:r>
            <w:r w:rsidR="00A20832" w:rsidRPr="0050581E">
              <w:tab/>
              <w:t>el uso del Sistema de conformidad con el Contrato,</w:t>
            </w:r>
            <w:r w:rsidR="00D310A5" w:rsidRPr="0050581E">
              <w:t xml:space="preserve"> </w:t>
            </w:r>
          </w:p>
          <w:p w14:paraId="18C0E910" w14:textId="77BF3C92" w:rsidR="00A20832" w:rsidRPr="0050581E" w:rsidRDefault="001A7CD7" w:rsidP="00157A4B">
            <w:pPr>
              <w:keepNext/>
              <w:keepLines/>
              <w:spacing w:before="240" w:after="200"/>
              <w:ind w:left="1080" w:right="-19" w:hanging="540"/>
              <w:outlineLvl w:val="4"/>
            </w:pPr>
            <w:r w:rsidRPr="0050581E">
              <w:t>(</w:t>
            </w:r>
            <w:r w:rsidR="00A20832" w:rsidRPr="0050581E">
              <w:t>c)</w:t>
            </w:r>
            <w:r w:rsidR="00A20832" w:rsidRPr="0050581E">
              <w:tab/>
              <w:t xml:space="preserve">la copia del software y </w:t>
            </w:r>
            <w:r w:rsidR="008D6964" w:rsidRPr="0050581E">
              <w:t xml:space="preserve">de </w:t>
            </w:r>
            <w:r w:rsidR="00A20832" w:rsidRPr="0050581E">
              <w:t xml:space="preserve">los materiales suministrados al Comprador en virtud del Contrato </w:t>
            </w:r>
          </w:p>
          <w:p w14:paraId="3BB9BD64" w14:textId="2763BF34" w:rsidR="00A20832" w:rsidRPr="0050581E" w:rsidRDefault="00A20832" w:rsidP="00157A4B">
            <w:pPr>
              <w:spacing w:after="200"/>
              <w:ind w:left="540" w:right="-19"/>
            </w:pPr>
            <w:r w:rsidRPr="0050581E">
              <w:t>no infringen ni infringirán ningún derecho de propiedad intelectual de tercero</w:t>
            </w:r>
            <w:r w:rsidR="008D6964" w:rsidRPr="0050581E">
              <w:t>s</w:t>
            </w:r>
            <w:r w:rsidRPr="0050581E">
              <w:t xml:space="preserve">, y que posee todos los derechos necesarios o, a su propia costa, formalizará por escrito todas las transferencias de derechos y otros consentimientos necesarios para realizar las cesiones, licencias y otras transferencias de derechos de propiedad intelectual y las garantías establecidas en el Contrato, y para que el Comprador posea o ejerza todos los derechos de propiedad intelectual previstos en el Contrato. </w:t>
            </w:r>
            <w:r w:rsidR="004576A3" w:rsidRPr="0050581E">
              <w:t>El Proveedor deberá obtener de sus empleados y de otras personas y entidades cuyos servicios se utilicen para el desarrollo del Sistema,</w:t>
            </w:r>
            <w:r w:rsidR="00D310A5" w:rsidRPr="0050581E">
              <w:t xml:space="preserve"> </w:t>
            </w:r>
            <w:r w:rsidR="004576A3" w:rsidRPr="0050581E">
              <w:t>todos los acuerdos escritos, consentimientos y transferencias de derechos que sean necesarios</w:t>
            </w:r>
            <w:r w:rsidRPr="0050581E">
              <w:t>.</w:t>
            </w:r>
          </w:p>
        </w:tc>
      </w:tr>
      <w:tr w:rsidR="00A20832" w:rsidRPr="0050581E" w14:paraId="7B0BBB9E" w14:textId="77777777" w:rsidTr="00157A4B">
        <w:trPr>
          <w:trHeight w:val="720"/>
        </w:trPr>
        <w:tc>
          <w:tcPr>
            <w:tcW w:w="2552" w:type="dxa"/>
          </w:tcPr>
          <w:p w14:paraId="1C10A04A" w14:textId="3E7E7C6A" w:rsidR="00A20832" w:rsidRPr="0050581E" w:rsidRDefault="00A20832" w:rsidP="00A35BE3">
            <w:pPr>
              <w:pStyle w:val="Head62"/>
            </w:pPr>
            <w:bookmarkStart w:id="844" w:name="_Toc277233354"/>
            <w:bookmarkStart w:id="845" w:name="_Toc488959053"/>
            <w:r w:rsidRPr="0050581E">
              <w:lastRenderedPageBreak/>
              <w:t>3</w:t>
            </w:r>
            <w:r w:rsidR="009F7E0E">
              <w:t>3</w:t>
            </w:r>
            <w:r w:rsidRPr="0050581E">
              <w:t>.</w:t>
            </w:r>
            <w:r w:rsidRPr="0050581E">
              <w:tab/>
            </w:r>
            <w:r w:rsidR="00EA03EE" w:rsidRPr="0050581E">
              <w:t xml:space="preserve">Indemnización </w:t>
            </w:r>
            <w:r w:rsidRPr="0050581E">
              <w:t>relacionada con los derechos de propiedad intelectual</w:t>
            </w:r>
            <w:bookmarkEnd w:id="844"/>
            <w:bookmarkEnd w:id="845"/>
          </w:p>
        </w:tc>
        <w:tc>
          <w:tcPr>
            <w:tcW w:w="6804" w:type="dxa"/>
          </w:tcPr>
          <w:p w14:paraId="44E2009D" w14:textId="078F70AD" w:rsidR="00A20832" w:rsidRPr="0050581E" w:rsidRDefault="00A20832" w:rsidP="00157A4B">
            <w:pPr>
              <w:keepNext/>
              <w:keepLines/>
              <w:spacing w:before="240" w:after="200"/>
              <w:ind w:left="547" w:right="-19" w:hanging="547"/>
              <w:outlineLvl w:val="4"/>
            </w:pPr>
            <w:r w:rsidRPr="0050581E">
              <w:t>3</w:t>
            </w:r>
            <w:r w:rsidR="009F7E0E">
              <w:t>3</w:t>
            </w:r>
            <w:r w:rsidRPr="0050581E">
              <w:t>.1</w:t>
            </w:r>
            <w:r w:rsidRPr="0050581E">
              <w:tab/>
              <w:t xml:space="preserve">El Proveedor eximirá de toda responsabilidad al Comprador y a sus empleados y funcionarios en caso de pérdidas, </w:t>
            </w:r>
            <w:r w:rsidR="008C7C71" w:rsidRPr="0050581E">
              <w:t>obligaciones y gastos</w:t>
            </w:r>
            <w:r w:rsidRPr="0050581E">
              <w:t xml:space="preserve"> (incluidas las pérdidas, </w:t>
            </w:r>
            <w:r w:rsidR="008C7C71" w:rsidRPr="0050581E">
              <w:t>obligaciones y gastos</w:t>
            </w:r>
            <w:r w:rsidRPr="0050581E">
              <w:t xml:space="preserve"> surgidos al defender un</w:t>
            </w:r>
            <w:r w:rsidR="00485749" w:rsidRPr="0050581E">
              <w:t>a</w:t>
            </w:r>
            <w:r w:rsidRPr="0050581E">
              <w:t xml:space="preserve"> reclam</w:t>
            </w:r>
            <w:r w:rsidR="00485749" w:rsidRPr="0050581E">
              <w:t>ación</w:t>
            </w:r>
            <w:r w:rsidRPr="0050581E">
              <w:t xml:space="preserve"> en que se alegue dich</w:t>
            </w:r>
            <w:r w:rsidR="007903DB" w:rsidRPr="0050581E">
              <w:t>a</w:t>
            </w:r>
            <w:r w:rsidRPr="0050581E">
              <w:t xml:space="preserve"> </w:t>
            </w:r>
            <w:r w:rsidR="007903DB" w:rsidRPr="0050581E">
              <w:t>responsabilidad</w:t>
            </w:r>
            <w:r w:rsidRPr="0050581E">
              <w:t xml:space="preserve">) que el Comprador o sus empleados o funcionarios </w:t>
            </w:r>
            <w:r w:rsidR="007903DB" w:rsidRPr="0050581E">
              <w:t xml:space="preserve">puedan </w:t>
            </w:r>
            <w:r w:rsidRPr="0050581E">
              <w:t xml:space="preserve">sufrir como consecuencia de la violación o la presunta violación de derechos de propiedad intelectual por los siguientes motivos: </w:t>
            </w:r>
          </w:p>
          <w:p w14:paraId="2D3E56AF" w14:textId="5EC95271" w:rsidR="00A20832" w:rsidRPr="0050581E" w:rsidRDefault="001A7CD7" w:rsidP="00157A4B">
            <w:pPr>
              <w:keepNext/>
              <w:keepLines/>
              <w:spacing w:before="240" w:after="200"/>
              <w:ind w:left="1080" w:right="-19" w:hanging="547"/>
              <w:outlineLvl w:val="4"/>
            </w:pPr>
            <w:r w:rsidRPr="0050581E">
              <w:t>(</w:t>
            </w:r>
            <w:r w:rsidR="00A20832" w:rsidRPr="0050581E">
              <w:t>a)</w:t>
            </w:r>
            <w:r w:rsidR="00A20832" w:rsidRPr="0050581E">
              <w:tab/>
              <w:t xml:space="preserve">la instalación del Sistema por el Proveedor </w:t>
            </w:r>
            <w:r w:rsidR="00066925" w:rsidRPr="0050581E">
              <w:t>o</w:t>
            </w:r>
            <w:r w:rsidR="00A20832" w:rsidRPr="0050581E">
              <w:t xml:space="preserve"> el uso del Sistema, incluidos los materiales, en el país donde se encuentra el </w:t>
            </w:r>
            <w:r w:rsidR="00066925" w:rsidRPr="0050581E">
              <w:t xml:space="preserve">sitio </w:t>
            </w:r>
            <w:r w:rsidR="00A20832" w:rsidRPr="0050581E">
              <w:t xml:space="preserve">del </w:t>
            </w:r>
            <w:r w:rsidR="00066925" w:rsidRPr="0050581E">
              <w:t>P</w:t>
            </w:r>
            <w:r w:rsidR="00A20832" w:rsidRPr="0050581E">
              <w:t xml:space="preserve">royecto; </w:t>
            </w:r>
          </w:p>
          <w:p w14:paraId="4B9054A3" w14:textId="520DAF12" w:rsidR="00A20832" w:rsidRPr="0050581E" w:rsidRDefault="001A7CD7" w:rsidP="00157A4B">
            <w:pPr>
              <w:keepNext/>
              <w:keepLines/>
              <w:spacing w:before="240" w:after="200"/>
              <w:ind w:left="1080" w:right="-19" w:hanging="547"/>
              <w:outlineLvl w:val="4"/>
            </w:pPr>
            <w:r w:rsidRPr="0050581E">
              <w:t>(</w:t>
            </w:r>
            <w:r w:rsidR="00A20832" w:rsidRPr="0050581E">
              <w:t>b)</w:t>
            </w:r>
            <w:r w:rsidR="00A20832" w:rsidRPr="0050581E">
              <w:tab/>
              <w:t xml:space="preserve">la copia del </w:t>
            </w:r>
            <w:r w:rsidR="00F772EC" w:rsidRPr="0050581E">
              <w:t>software</w:t>
            </w:r>
            <w:r w:rsidR="00A20832" w:rsidRPr="0050581E">
              <w:rPr>
                <w:i/>
              </w:rPr>
              <w:t xml:space="preserve"> </w:t>
            </w:r>
            <w:r w:rsidR="00A20832" w:rsidRPr="0050581E">
              <w:t xml:space="preserve">y </w:t>
            </w:r>
            <w:r w:rsidR="00066925" w:rsidRPr="0050581E">
              <w:t xml:space="preserve">de </w:t>
            </w:r>
            <w:r w:rsidR="00A20832" w:rsidRPr="0050581E">
              <w:t xml:space="preserve">los materiales suministrados </w:t>
            </w:r>
            <w:r w:rsidR="00066925" w:rsidRPr="0050581E">
              <w:t>por e</w:t>
            </w:r>
            <w:r w:rsidR="00A20832" w:rsidRPr="0050581E">
              <w:t xml:space="preserve">l Proveedor en virtud del Contrato, </w:t>
            </w:r>
          </w:p>
        </w:tc>
      </w:tr>
      <w:tr w:rsidR="00A20832" w:rsidRPr="0050581E" w14:paraId="512C991A" w14:textId="77777777" w:rsidTr="00157A4B">
        <w:trPr>
          <w:trHeight w:val="720"/>
        </w:trPr>
        <w:tc>
          <w:tcPr>
            <w:tcW w:w="2552" w:type="dxa"/>
          </w:tcPr>
          <w:p w14:paraId="0C298467" w14:textId="77777777" w:rsidR="00A20832" w:rsidRPr="0050581E" w:rsidRDefault="00A20832" w:rsidP="00A35BE3">
            <w:pPr>
              <w:spacing w:after="0"/>
              <w:jc w:val="left"/>
            </w:pPr>
          </w:p>
        </w:tc>
        <w:tc>
          <w:tcPr>
            <w:tcW w:w="6804" w:type="dxa"/>
          </w:tcPr>
          <w:p w14:paraId="2FC91B64" w14:textId="0269D886" w:rsidR="00A20832" w:rsidRPr="0050581E" w:rsidRDefault="001A7CD7" w:rsidP="00157A4B">
            <w:pPr>
              <w:keepNext/>
              <w:keepLines/>
              <w:spacing w:before="240" w:after="200"/>
              <w:ind w:left="1080" w:right="-19" w:hanging="540"/>
              <w:outlineLvl w:val="4"/>
            </w:pPr>
            <w:r w:rsidRPr="0050581E">
              <w:t>(</w:t>
            </w:r>
            <w:r w:rsidR="00A20832" w:rsidRPr="0050581E">
              <w:t>c)</w:t>
            </w:r>
            <w:r w:rsidR="00A20832" w:rsidRPr="0050581E">
              <w:tab/>
              <w:t xml:space="preserve">la venta de los productos generados por el Sistema en cualquier país, salvo cuando dichas pérdidas, </w:t>
            </w:r>
            <w:r w:rsidR="008C7C71" w:rsidRPr="0050581E">
              <w:t>obligaciones y gastos</w:t>
            </w:r>
            <w:r w:rsidR="00A20832" w:rsidRPr="0050581E">
              <w:t xml:space="preserve"> sean producto de la violación de la cláusula 32.2 de las CGC por parte del Comprador.</w:t>
            </w:r>
          </w:p>
        </w:tc>
      </w:tr>
      <w:tr w:rsidR="00A20832" w:rsidRPr="0050581E" w14:paraId="0D391E43" w14:textId="77777777" w:rsidTr="00157A4B">
        <w:trPr>
          <w:trHeight w:val="720"/>
        </w:trPr>
        <w:tc>
          <w:tcPr>
            <w:tcW w:w="2552" w:type="dxa"/>
          </w:tcPr>
          <w:p w14:paraId="36FA691E" w14:textId="77777777" w:rsidR="00A20832" w:rsidRPr="0050581E" w:rsidRDefault="00A20832" w:rsidP="00A35BE3">
            <w:pPr>
              <w:spacing w:after="0"/>
              <w:jc w:val="left"/>
            </w:pPr>
          </w:p>
        </w:tc>
        <w:tc>
          <w:tcPr>
            <w:tcW w:w="6804" w:type="dxa"/>
          </w:tcPr>
          <w:p w14:paraId="3F9F623D" w14:textId="24E2410A" w:rsidR="00A20832" w:rsidRPr="0050581E" w:rsidRDefault="00A20832" w:rsidP="00157A4B">
            <w:pPr>
              <w:keepNext/>
              <w:keepLines/>
              <w:spacing w:before="240" w:after="200"/>
              <w:ind w:left="540" w:right="-19" w:hanging="540"/>
              <w:outlineLvl w:val="4"/>
            </w:pPr>
            <w:r w:rsidRPr="0050581E">
              <w:t>3</w:t>
            </w:r>
            <w:r w:rsidR="009F7E0E">
              <w:t>3</w:t>
            </w:r>
            <w:r w:rsidRPr="0050581E">
              <w:t>.2</w:t>
            </w:r>
            <w:r w:rsidRPr="0050581E">
              <w:tab/>
              <w:t xml:space="preserve">Dicha </w:t>
            </w:r>
            <w:r w:rsidR="00EA03EE" w:rsidRPr="0050581E">
              <w:t xml:space="preserve">indemnización </w:t>
            </w:r>
            <w:r w:rsidRPr="0050581E">
              <w:t xml:space="preserve">no procederá si el Sistema, incluidos los materiales, fuese utilizado para fines no previstos en el Contrato o que no pudieran inferirse razonablemente de este, ni cubrirá ninguna infracción resultante del uso del Sistema, o </w:t>
            </w:r>
            <w:r w:rsidR="00066925" w:rsidRPr="0050581E">
              <w:t xml:space="preserve">de </w:t>
            </w:r>
            <w:r w:rsidRPr="0050581E">
              <w:t>productos del Sistema generados en asociación o combinación con otros bienes o servicios no suministrados por el Proveedor, cuando la infracción se deba a dicha asociación y no al uso del Sistema en sí mismo.</w:t>
            </w:r>
          </w:p>
          <w:p w14:paraId="60889CCB" w14:textId="16E5EC36" w:rsidR="00A20832" w:rsidRPr="0050581E" w:rsidRDefault="00A20832" w:rsidP="00157A4B">
            <w:pPr>
              <w:keepNext/>
              <w:keepLines/>
              <w:spacing w:before="240" w:after="200"/>
              <w:ind w:left="540" w:right="-19" w:hanging="540"/>
              <w:outlineLvl w:val="4"/>
            </w:pPr>
            <w:r w:rsidRPr="0050581E">
              <w:t>3</w:t>
            </w:r>
            <w:r w:rsidR="009F7E0E">
              <w:t>3</w:t>
            </w:r>
            <w:r w:rsidRPr="0050581E">
              <w:t>.3</w:t>
            </w:r>
            <w:r w:rsidRPr="0050581E">
              <w:tab/>
              <w:t xml:space="preserve">Dicha </w:t>
            </w:r>
            <w:r w:rsidR="00EA03EE" w:rsidRPr="0050581E">
              <w:t>indemnización</w:t>
            </w:r>
            <w:r w:rsidR="00682368" w:rsidRPr="0050581E">
              <w:t xml:space="preserve"> </w:t>
            </w:r>
            <w:r w:rsidRPr="0050581E">
              <w:t>tampoco procederá si l</w:t>
            </w:r>
            <w:r w:rsidR="00485749" w:rsidRPr="0050581E">
              <w:t>a</w:t>
            </w:r>
            <w:r w:rsidRPr="0050581E">
              <w:t xml:space="preserve"> reclam</w:t>
            </w:r>
            <w:r w:rsidR="00485749" w:rsidRPr="0050581E">
              <w:t xml:space="preserve">ación </w:t>
            </w:r>
            <w:r w:rsidR="001A7CD7" w:rsidRPr="0050581E">
              <w:br/>
            </w:r>
            <w:r w:rsidRPr="0050581E">
              <w:t>por infracción:</w:t>
            </w:r>
          </w:p>
          <w:p w14:paraId="73F40164" w14:textId="3D7EEB8F" w:rsidR="00A20832" w:rsidRPr="0050581E" w:rsidRDefault="001A7CD7" w:rsidP="00157A4B">
            <w:pPr>
              <w:keepNext/>
              <w:keepLines/>
              <w:spacing w:before="240" w:after="200"/>
              <w:ind w:left="1094" w:right="-19" w:hanging="547"/>
              <w:outlineLvl w:val="4"/>
            </w:pPr>
            <w:r w:rsidRPr="0050581E">
              <w:t>(</w:t>
            </w:r>
            <w:r w:rsidR="00A20832" w:rsidRPr="0050581E">
              <w:t>a)</w:t>
            </w:r>
            <w:r w:rsidR="00A20832" w:rsidRPr="0050581E">
              <w:tab/>
              <w:t xml:space="preserve">es presentado por la empresa matriz, una subsidiaria o una filial de la organización del </w:t>
            </w:r>
            <w:r w:rsidR="00D67CC1" w:rsidRPr="0050581E">
              <w:t>Comprador</w:t>
            </w:r>
            <w:r w:rsidR="00A20832" w:rsidRPr="0050581E">
              <w:t>;</w:t>
            </w:r>
          </w:p>
          <w:p w14:paraId="72E65DE0" w14:textId="4773A333" w:rsidR="00A20832" w:rsidRPr="0050581E" w:rsidRDefault="001A7CD7" w:rsidP="00157A4B">
            <w:pPr>
              <w:keepNext/>
              <w:keepLines/>
              <w:spacing w:before="240" w:after="200"/>
              <w:ind w:left="1080" w:right="-19" w:hanging="540"/>
              <w:outlineLvl w:val="4"/>
            </w:pPr>
            <w:r w:rsidRPr="0050581E">
              <w:t>(</w:t>
            </w:r>
            <w:r w:rsidR="00A20832" w:rsidRPr="0050581E">
              <w:t>b)</w:t>
            </w:r>
            <w:r w:rsidR="00A20832" w:rsidRPr="0050581E">
              <w:tab/>
              <w:t xml:space="preserve">es el resultado directo de un diseño dispuesto en los requisitos técnicos del Comprador y la posibilidad de dicha infracción fue debidamente señalada en la </w:t>
            </w:r>
            <w:r w:rsidR="00BC72E3" w:rsidRPr="0050581E">
              <w:t>O</w:t>
            </w:r>
            <w:r w:rsidR="00A20832" w:rsidRPr="0050581E">
              <w:t>ferta del Proveedor, o</w:t>
            </w:r>
          </w:p>
          <w:p w14:paraId="0AAC40A8" w14:textId="1FD6F176" w:rsidR="00A20832" w:rsidRPr="0050581E" w:rsidRDefault="001A7CD7" w:rsidP="00157A4B">
            <w:pPr>
              <w:keepNext/>
              <w:keepLines/>
              <w:spacing w:before="240" w:after="200"/>
              <w:ind w:left="1080" w:right="-19" w:hanging="540"/>
              <w:outlineLvl w:val="4"/>
            </w:pPr>
            <w:r w:rsidRPr="0050581E">
              <w:t>(</w:t>
            </w:r>
            <w:r w:rsidR="00A20832" w:rsidRPr="0050581E">
              <w:t>c)</w:t>
            </w:r>
            <w:r w:rsidR="00A20832" w:rsidRPr="0050581E">
              <w:tab/>
            </w:r>
            <w:r w:rsidR="00A20832" w:rsidRPr="0050581E">
              <w:rPr>
                <w:spacing w:val="-4"/>
              </w:rPr>
              <w:t>resulta de la modificación del Sistema, incluidos los materiales, efectuada por el Comprador o cualquier persona que no sea el Proveedor o una persona autorizada por este.</w:t>
            </w:r>
          </w:p>
        </w:tc>
      </w:tr>
      <w:tr w:rsidR="00A20832" w:rsidRPr="0050581E" w14:paraId="2272E9C3" w14:textId="77777777" w:rsidTr="00157A4B">
        <w:trPr>
          <w:trHeight w:val="720"/>
        </w:trPr>
        <w:tc>
          <w:tcPr>
            <w:tcW w:w="2552" w:type="dxa"/>
          </w:tcPr>
          <w:p w14:paraId="634AB0C7" w14:textId="77777777" w:rsidR="00A20832" w:rsidRPr="0050581E" w:rsidRDefault="00A20832" w:rsidP="00A35BE3">
            <w:pPr>
              <w:spacing w:after="0"/>
              <w:jc w:val="left"/>
            </w:pPr>
          </w:p>
        </w:tc>
        <w:tc>
          <w:tcPr>
            <w:tcW w:w="6804" w:type="dxa"/>
          </w:tcPr>
          <w:p w14:paraId="436CA439" w14:textId="0DA3835A" w:rsidR="00A20832" w:rsidRPr="0050581E" w:rsidRDefault="00A20832" w:rsidP="00157A4B">
            <w:pPr>
              <w:spacing w:after="200"/>
              <w:ind w:left="547" w:right="-19" w:hanging="547"/>
              <w:rPr>
                <w:spacing w:val="-2"/>
              </w:rPr>
            </w:pPr>
            <w:r w:rsidRPr="0050581E">
              <w:rPr>
                <w:spacing w:val="-2"/>
              </w:rPr>
              <w:t>3</w:t>
            </w:r>
            <w:r w:rsidR="009F7E0E">
              <w:rPr>
                <w:spacing w:val="-2"/>
              </w:rPr>
              <w:t>3</w:t>
            </w:r>
            <w:r w:rsidRPr="0050581E">
              <w:rPr>
                <w:spacing w:val="-2"/>
              </w:rPr>
              <w:t>.4</w:t>
            </w:r>
            <w:r w:rsidRPr="0050581E">
              <w:rPr>
                <w:spacing w:val="-2"/>
              </w:rPr>
              <w:tab/>
              <w:t xml:space="preserve">Si se entablara un proceso legal o una demanda contra el Comprador derivada de </w:t>
            </w:r>
            <w:r w:rsidR="009F2461" w:rsidRPr="0050581E">
              <w:rPr>
                <w:spacing w:val="-2"/>
              </w:rPr>
              <w:t xml:space="preserve">alguno de los </w:t>
            </w:r>
            <w:r w:rsidRPr="0050581E">
              <w:rPr>
                <w:spacing w:val="-2"/>
              </w:rPr>
              <w:t>caso</w:t>
            </w:r>
            <w:r w:rsidR="009F2461" w:rsidRPr="0050581E">
              <w:rPr>
                <w:spacing w:val="-2"/>
              </w:rPr>
              <w:t>s</w:t>
            </w:r>
            <w:r w:rsidRPr="0050581E">
              <w:rPr>
                <w:spacing w:val="-2"/>
              </w:rPr>
              <w:t xml:space="preserve"> a los que se refiere la cláusula 32.1 de las CGC, el Comprador notificará de inmediato al Proveedor y este, por su propia cuenta y en nombre del Comprador, </w:t>
            </w:r>
            <w:r w:rsidR="009F2461" w:rsidRPr="0050581E">
              <w:rPr>
                <w:spacing w:val="-2"/>
              </w:rPr>
              <w:t xml:space="preserve">impulsará </w:t>
            </w:r>
            <w:r w:rsidRPr="0050581E">
              <w:rPr>
                <w:spacing w:val="-2"/>
              </w:rPr>
              <w:t xml:space="preserve">dicho proceso o demanda, y realizará las negociaciones necesarias para llegar a un acuerdo </w:t>
            </w:r>
            <w:r w:rsidR="009F2461" w:rsidRPr="0050581E">
              <w:rPr>
                <w:spacing w:val="-2"/>
              </w:rPr>
              <w:t xml:space="preserve">al </w:t>
            </w:r>
            <w:r w:rsidRPr="0050581E">
              <w:rPr>
                <w:spacing w:val="-2"/>
              </w:rPr>
              <w:t>respecto.</w:t>
            </w:r>
          </w:p>
          <w:p w14:paraId="39E5080F" w14:textId="679DCAF3" w:rsidR="00A20832" w:rsidRPr="0050581E" w:rsidRDefault="00A20832" w:rsidP="00157A4B">
            <w:pPr>
              <w:keepNext/>
              <w:keepLines/>
              <w:spacing w:before="240" w:after="200"/>
              <w:ind w:left="540" w:right="-19"/>
              <w:outlineLvl w:val="4"/>
            </w:pPr>
            <w:r w:rsidRPr="0050581E">
              <w:t>Si</w:t>
            </w:r>
            <w:r w:rsidR="009F2461" w:rsidRPr="0050581E">
              <w:t>,</w:t>
            </w:r>
            <w:r w:rsidRPr="0050581E">
              <w:t xml:space="preserve"> dentro de los 28 (veintiocho) días posteriores al recibo de dicha comunicación</w:t>
            </w:r>
            <w:r w:rsidR="009F2461" w:rsidRPr="0050581E">
              <w:t>,</w:t>
            </w:r>
            <w:r w:rsidRPr="0050581E">
              <w:t xml:space="preserve"> el Proveedor no notifica al Comprador que tiene la intención de </w:t>
            </w:r>
            <w:r w:rsidR="009F2461" w:rsidRPr="0050581E">
              <w:t xml:space="preserve">llevar adelante </w:t>
            </w:r>
            <w:r w:rsidRPr="0050581E">
              <w:t xml:space="preserve">tales procesos o </w:t>
            </w:r>
            <w:r w:rsidR="00DA3F9D" w:rsidRPr="0050581E">
              <w:t>demandas</w:t>
            </w:r>
            <w:r w:rsidRPr="0050581E">
              <w:t xml:space="preserve">, el Comprador tendrá derecho a </w:t>
            </w:r>
            <w:r w:rsidR="009F2461" w:rsidRPr="0050581E">
              <w:t xml:space="preserve">impulsarlos </w:t>
            </w:r>
            <w:r w:rsidRPr="0050581E">
              <w:t xml:space="preserve">en su propio nombre. A menos que el Proveedor no haya notificado al Comprador dentro de ese plazo, el Comprador no hará ninguna declaración que pueda ser perjudicial para la defensa en tales </w:t>
            </w:r>
            <w:r w:rsidR="00264F1A" w:rsidRPr="0050581E">
              <w:t xml:space="preserve">procesos </w:t>
            </w:r>
            <w:r w:rsidRPr="0050581E">
              <w:t xml:space="preserve">o demandas. El Comprador se compromete, a solicitud del Proveedor, a prestarle toda la asistencia posible para que el Proveedor pueda llevar adelante tales </w:t>
            </w:r>
            <w:r w:rsidR="00264F1A" w:rsidRPr="0050581E">
              <w:t xml:space="preserve">procesos </w:t>
            </w:r>
            <w:r w:rsidRPr="0050581E">
              <w:t>o demanda</w:t>
            </w:r>
            <w:r w:rsidR="00264F1A" w:rsidRPr="0050581E">
              <w:t>s</w:t>
            </w:r>
            <w:r w:rsidRPr="0050581E">
              <w:t>. Los gastos razonables en que incurra a tal efecto le serán reembolsados por el Proveedor.</w:t>
            </w:r>
          </w:p>
        </w:tc>
      </w:tr>
      <w:tr w:rsidR="00A20832" w:rsidRPr="0050581E" w14:paraId="57D1B260" w14:textId="77777777" w:rsidTr="00157A4B">
        <w:trPr>
          <w:trHeight w:val="720"/>
        </w:trPr>
        <w:tc>
          <w:tcPr>
            <w:tcW w:w="2552" w:type="dxa"/>
          </w:tcPr>
          <w:p w14:paraId="2D7EAE2A" w14:textId="77777777" w:rsidR="00A20832" w:rsidRPr="0050581E" w:rsidRDefault="00A20832" w:rsidP="00A35BE3">
            <w:pPr>
              <w:spacing w:after="0"/>
              <w:jc w:val="left"/>
            </w:pPr>
          </w:p>
        </w:tc>
        <w:tc>
          <w:tcPr>
            <w:tcW w:w="6804" w:type="dxa"/>
          </w:tcPr>
          <w:p w14:paraId="6FEC504E" w14:textId="7F1DA82E" w:rsidR="00A20832" w:rsidRPr="0050581E" w:rsidRDefault="00A20832" w:rsidP="00157A4B">
            <w:pPr>
              <w:keepNext/>
              <w:keepLines/>
              <w:spacing w:before="240" w:after="200"/>
              <w:ind w:left="540" w:right="-19" w:hanging="540"/>
              <w:outlineLvl w:val="4"/>
            </w:pPr>
            <w:r w:rsidRPr="0050581E">
              <w:t>3</w:t>
            </w:r>
            <w:r w:rsidR="009F7E0E">
              <w:t>3</w:t>
            </w:r>
            <w:r w:rsidRPr="0050581E">
              <w:t>.5</w:t>
            </w:r>
            <w:r w:rsidRPr="0050581E">
              <w:tab/>
              <w:t>El Comprador eximirá de toda responsabilidad al Proveedor y a sus empleados</w:t>
            </w:r>
            <w:r w:rsidR="009F2461" w:rsidRPr="0050581E">
              <w:t xml:space="preserve">, </w:t>
            </w:r>
            <w:r w:rsidRPr="0050581E">
              <w:t xml:space="preserve">funcionarios </w:t>
            </w:r>
            <w:r w:rsidR="009F2461" w:rsidRPr="0050581E">
              <w:t xml:space="preserve">y subcontratistas </w:t>
            </w:r>
            <w:r w:rsidRPr="0050581E">
              <w:t xml:space="preserve">en caso de pérdidas, </w:t>
            </w:r>
            <w:r w:rsidR="008C7C71" w:rsidRPr="0050581E">
              <w:t>obligaciones y gastos</w:t>
            </w:r>
            <w:r w:rsidRPr="0050581E">
              <w:t xml:space="preserve"> (incluidas las pérdidas, </w:t>
            </w:r>
            <w:r w:rsidR="008C7C71" w:rsidRPr="0050581E">
              <w:t>obligaciones y gastos</w:t>
            </w:r>
            <w:r w:rsidRPr="0050581E">
              <w:t xml:space="preserve"> surgidos al defender un</w:t>
            </w:r>
            <w:r w:rsidR="00485749" w:rsidRPr="0050581E">
              <w:t>a</w:t>
            </w:r>
            <w:r w:rsidRPr="0050581E">
              <w:t xml:space="preserve"> reclam</w:t>
            </w:r>
            <w:r w:rsidR="00485749" w:rsidRPr="0050581E">
              <w:t>ación</w:t>
            </w:r>
            <w:r w:rsidRPr="0050581E">
              <w:t xml:space="preserve"> en que se aleguen dich</w:t>
            </w:r>
            <w:r w:rsidR="007903DB" w:rsidRPr="0050581E">
              <w:t>as responsabilidades</w:t>
            </w:r>
            <w:r w:rsidRPr="0050581E">
              <w:t xml:space="preserve">) que el Proveedor o sus empleados, funcionarios o </w:t>
            </w:r>
            <w:r w:rsidR="00A07C8B" w:rsidRPr="0050581E">
              <w:t>s</w:t>
            </w:r>
            <w:r w:rsidRPr="0050581E">
              <w:t>ubcontratistas puedan sufrir como consecuencia de una infracción o presunta infracción de derechos de propiedad intelectual derivados de diseños, datos, planos, especificaciones u otros documentos o materiales suministrados al Proveedor en relación con este Contrato por el Comprador o por personas (distintas del Proveedor) contratad</w:t>
            </w:r>
            <w:r w:rsidR="005B1146" w:rsidRPr="0050581E">
              <w:t>a</w:t>
            </w:r>
            <w:r w:rsidRPr="0050581E">
              <w:t xml:space="preserve">s por el Comprador, o relacionados con ellos, salvo </w:t>
            </w:r>
            <w:r w:rsidR="005B1146" w:rsidRPr="0050581E">
              <w:t xml:space="preserve">en la medida en </w:t>
            </w:r>
            <w:r w:rsidRPr="0050581E">
              <w:t xml:space="preserve">que dichas pérdidas, </w:t>
            </w:r>
            <w:r w:rsidR="008C7C71" w:rsidRPr="0050581E">
              <w:t>obligaciones y gastos</w:t>
            </w:r>
            <w:r w:rsidRPr="0050581E">
              <w:t xml:space="preserve"> surjan como consecuencia de la violación de la cláusula 3</w:t>
            </w:r>
            <w:r w:rsidR="009F7E0E">
              <w:t>3</w:t>
            </w:r>
            <w:r w:rsidRPr="0050581E">
              <w:t xml:space="preserve">.8 de las CGC por parte del Proveedor. </w:t>
            </w:r>
          </w:p>
        </w:tc>
      </w:tr>
      <w:tr w:rsidR="00A20832" w:rsidRPr="0050581E" w14:paraId="2D414C0D" w14:textId="77777777" w:rsidTr="00157A4B">
        <w:tc>
          <w:tcPr>
            <w:tcW w:w="2552" w:type="dxa"/>
          </w:tcPr>
          <w:p w14:paraId="22B4F866" w14:textId="77777777" w:rsidR="00A20832" w:rsidRPr="0050581E" w:rsidRDefault="00A20832" w:rsidP="00A35BE3">
            <w:pPr>
              <w:spacing w:after="0"/>
              <w:jc w:val="left"/>
            </w:pPr>
          </w:p>
        </w:tc>
        <w:tc>
          <w:tcPr>
            <w:tcW w:w="6804" w:type="dxa"/>
          </w:tcPr>
          <w:p w14:paraId="13AA2DA2" w14:textId="2FC9F4EF" w:rsidR="00A20832" w:rsidRPr="0050581E" w:rsidRDefault="00A20832" w:rsidP="00157A4B">
            <w:pPr>
              <w:keepNext/>
              <w:keepLines/>
              <w:spacing w:before="240" w:after="200"/>
              <w:ind w:left="547" w:right="-19" w:hanging="547"/>
              <w:outlineLvl w:val="4"/>
            </w:pPr>
            <w:r w:rsidRPr="0050581E">
              <w:t>3</w:t>
            </w:r>
            <w:r w:rsidR="009F7E0E">
              <w:t>3</w:t>
            </w:r>
            <w:r w:rsidRPr="0050581E">
              <w:t>.6</w:t>
            </w:r>
            <w:r w:rsidRPr="0050581E">
              <w:tab/>
              <w:t xml:space="preserve">Dicha </w:t>
            </w:r>
            <w:r w:rsidR="00EA03EE" w:rsidRPr="0050581E">
              <w:t>indemnización</w:t>
            </w:r>
            <w:r w:rsidR="00BC72E3" w:rsidRPr="0050581E">
              <w:t xml:space="preserve"> </w:t>
            </w:r>
            <w:r w:rsidRPr="0050581E">
              <w:t xml:space="preserve">no abarcará: </w:t>
            </w:r>
          </w:p>
          <w:p w14:paraId="02A56BC2" w14:textId="3248E5DF" w:rsidR="00A20832" w:rsidRPr="0050581E" w:rsidRDefault="001A7CD7" w:rsidP="00157A4B">
            <w:pPr>
              <w:spacing w:after="200"/>
              <w:ind w:left="1094" w:right="-19" w:hanging="547"/>
              <w:rPr>
                <w:spacing w:val="-4"/>
              </w:rPr>
            </w:pPr>
            <w:r w:rsidRPr="0050581E">
              <w:rPr>
                <w:spacing w:val="-4"/>
              </w:rPr>
              <w:t>(</w:t>
            </w:r>
            <w:r w:rsidR="00A20832" w:rsidRPr="0050581E">
              <w:rPr>
                <w:spacing w:val="-4"/>
              </w:rPr>
              <w:t>a)</w:t>
            </w:r>
            <w:r w:rsidR="00A20832" w:rsidRPr="0050581E">
              <w:rPr>
                <w:spacing w:val="-4"/>
              </w:rPr>
              <w:tab/>
              <w:t>el uso del diseño, dato, plano, especificación u otros documentos o materiales para fines no previstos en el Contrato o que no pudieran inferirse razonablemente de este;</w:t>
            </w:r>
          </w:p>
          <w:p w14:paraId="1F23A508" w14:textId="0615E266" w:rsidR="00A20832" w:rsidRPr="0050581E" w:rsidRDefault="001A7CD7" w:rsidP="00157A4B">
            <w:pPr>
              <w:spacing w:after="200"/>
              <w:ind w:left="1094" w:right="-19" w:hanging="547"/>
              <w:rPr>
                <w:spacing w:val="-2"/>
              </w:rPr>
            </w:pPr>
            <w:r w:rsidRPr="0050581E">
              <w:rPr>
                <w:spacing w:val="-2"/>
              </w:rPr>
              <w:t>(</w:t>
            </w:r>
            <w:r w:rsidR="00A20832" w:rsidRPr="0050581E">
              <w:rPr>
                <w:spacing w:val="-2"/>
              </w:rPr>
              <w:t>b)</w:t>
            </w:r>
            <w:r w:rsidR="00A20832" w:rsidRPr="0050581E">
              <w:rPr>
                <w:spacing w:val="-2"/>
              </w:rPr>
              <w:tab/>
              <w:t>la infracción resultante del uso del diseño, dato, plano, especificación u otros documentos o materiales, o productos generados en asociación o combinación con otros bienes o servicios no suministrados por el Comprador</w:t>
            </w:r>
            <w:r w:rsidR="005B1146" w:rsidRPr="0050581E">
              <w:rPr>
                <w:spacing w:val="-2"/>
              </w:rPr>
              <w:t xml:space="preserve"> </w:t>
            </w:r>
            <w:r w:rsidR="005B1146" w:rsidRPr="0050581E">
              <w:rPr>
                <w:spacing w:val="-2"/>
              </w:rPr>
              <w:lastRenderedPageBreak/>
              <w:t>u otra persona contratada por el Comprador</w:t>
            </w:r>
            <w:r w:rsidR="00A20832" w:rsidRPr="0050581E">
              <w:rPr>
                <w:spacing w:val="-2"/>
              </w:rPr>
              <w:t xml:space="preserve">, cuando la infracción se deba </w:t>
            </w:r>
            <w:r w:rsidR="005B1146" w:rsidRPr="0050581E">
              <w:rPr>
                <w:spacing w:val="-2"/>
              </w:rPr>
              <w:t xml:space="preserve">a dicha asociación o combinación, y no </w:t>
            </w:r>
            <w:r w:rsidR="00A20832" w:rsidRPr="0050581E">
              <w:rPr>
                <w:spacing w:val="-2"/>
              </w:rPr>
              <w:t xml:space="preserve">al uso del diseño, dato, plano, especificación </w:t>
            </w:r>
            <w:r w:rsidR="005B1146" w:rsidRPr="0050581E">
              <w:rPr>
                <w:spacing w:val="-2"/>
              </w:rPr>
              <w:t>u</w:t>
            </w:r>
            <w:r w:rsidR="00A20832" w:rsidRPr="0050581E">
              <w:rPr>
                <w:spacing w:val="-2"/>
              </w:rPr>
              <w:t xml:space="preserve"> otros documentos o materiales en sí mismo.</w:t>
            </w:r>
          </w:p>
          <w:p w14:paraId="357ED630" w14:textId="71C630FD" w:rsidR="00A20832" w:rsidRPr="0050581E" w:rsidRDefault="00A20832" w:rsidP="00157A4B">
            <w:pPr>
              <w:keepNext/>
              <w:keepLines/>
              <w:spacing w:before="240" w:after="200"/>
              <w:ind w:left="547" w:right="-19" w:hanging="547"/>
              <w:outlineLvl w:val="4"/>
            </w:pPr>
            <w:r w:rsidRPr="0050581E">
              <w:t>3</w:t>
            </w:r>
            <w:r w:rsidR="009F7E0E">
              <w:t>3</w:t>
            </w:r>
            <w:r w:rsidRPr="0050581E">
              <w:t>.7</w:t>
            </w:r>
            <w:r w:rsidRPr="0050581E">
              <w:tab/>
              <w:t xml:space="preserve">Dicha </w:t>
            </w:r>
            <w:r w:rsidR="00EA03EE" w:rsidRPr="0050581E">
              <w:t>indemnización</w:t>
            </w:r>
            <w:r w:rsidR="00BC72E3" w:rsidRPr="0050581E">
              <w:t xml:space="preserve"> </w:t>
            </w:r>
            <w:r w:rsidRPr="0050581E">
              <w:t>tampoco procederá:</w:t>
            </w:r>
          </w:p>
          <w:p w14:paraId="5DEBB558" w14:textId="3B97D9E3" w:rsidR="00A20832" w:rsidRPr="0050581E" w:rsidRDefault="001A7CD7" w:rsidP="00157A4B">
            <w:pPr>
              <w:keepNext/>
              <w:keepLines/>
              <w:spacing w:before="240" w:after="200"/>
              <w:ind w:left="1094" w:right="-19" w:hanging="547"/>
              <w:outlineLvl w:val="4"/>
            </w:pPr>
            <w:r w:rsidRPr="0050581E">
              <w:t>(</w:t>
            </w:r>
            <w:r w:rsidR="00A20832" w:rsidRPr="0050581E">
              <w:t>a)</w:t>
            </w:r>
            <w:r w:rsidR="00A20832" w:rsidRPr="0050581E">
              <w:tab/>
              <w:t>si l</w:t>
            </w:r>
            <w:r w:rsidR="00485749" w:rsidRPr="0050581E">
              <w:t>a</w:t>
            </w:r>
            <w:r w:rsidR="00A20832" w:rsidRPr="0050581E">
              <w:t xml:space="preserve"> reclam</w:t>
            </w:r>
            <w:r w:rsidR="00485749" w:rsidRPr="0050581E">
              <w:t>ación</w:t>
            </w:r>
            <w:r w:rsidR="00A20832" w:rsidRPr="0050581E">
              <w:t xml:space="preserve"> por infracción es presentad</w:t>
            </w:r>
            <w:r w:rsidR="00485749" w:rsidRPr="0050581E">
              <w:t>a</w:t>
            </w:r>
            <w:r w:rsidR="00A20832" w:rsidRPr="0050581E">
              <w:t xml:space="preserve"> por la empresa matriz, una subsidiaria o una filial de la organización del </w:t>
            </w:r>
            <w:r w:rsidR="00DA3F9D" w:rsidRPr="0050581E">
              <w:t>Proveedor</w:t>
            </w:r>
            <w:r w:rsidR="00A20832" w:rsidRPr="0050581E">
              <w:t>;</w:t>
            </w:r>
          </w:p>
          <w:p w14:paraId="3698DCDE" w14:textId="7DA2C544" w:rsidR="00A20832" w:rsidRPr="0050581E" w:rsidRDefault="001A7CD7" w:rsidP="00157A4B">
            <w:pPr>
              <w:keepNext/>
              <w:keepLines/>
              <w:spacing w:before="240" w:after="200"/>
              <w:ind w:left="1094" w:right="-19" w:hanging="547"/>
              <w:outlineLvl w:val="4"/>
            </w:pPr>
            <w:r w:rsidRPr="0050581E">
              <w:t>(</w:t>
            </w:r>
            <w:r w:rsidR="00A20832" w:rsidRPr="0050581E">
              <w:t>b)</w:t>
            </w:r>
            <w:r w:rsidR="00A20832" w:rsidRPr="0050581E">
              <w:tab/>
              <w:t>si l</w:t>
            </w:r>
            <w:r w:rsidR="00485749" w:rsidRPr="0050581E">
              <w:t>a</w:t>
            </w:r>
            <w:r w:rsidR="00A20832" w:rsidRPr="0050581E">
              <w:t xml:space="preserve"> reclam</w:t>
            </w:r>
            <w:r w:rsidR="00485749" w:rsidRPr="0050581E">
              <w:t>ación</w:t>
            </w:r>
            <w:r w:rsidR="00A20832" w:rsidRPr="0050581E">
              <w:t xml:space="preserve"> por infracción es producto de la modificación, por parte del Proveedor o de personas contratadas por este, del diseño, dato, plano, especificación u otros documentos o materiales suministrados al Proveedor por el Comprador o por personas contratadas por este. </w:t>
            </w:r>
          </w:p>
          <w:p w14:paraId="215DF9B5" w14:textId="008605CD" w:rsidR="00A20832" w:rsidRPr="0050581E" w:rsidRDefault="00A20832" w:rsidP="00157A4B">
            <w:pPr>
              <w:keepNext/>
              <w:keepLines/>
              <w:spacing w:before="240" w:after="200"/>
              <w:ind w:left="547" w:right="-19" w:hanging="547"/>
              <w:outlineLvl w:val="4"/>
            </w:pPr>
            <w:r w:rsidRPr="0050581E">
              <w:t>3</w:t>
            </w:r>
            <w:r w:rsidR="009F7E0E">
              <w:t>3</w:t>
            </w:r>
            <w:r w:rsidRPr="0050581E">
              <w:t>.8</w:t>
            </w:r>
            <w:r w:rsidRPr="0050581E">
              <w:tab/>
            </w:r>
            <w:r w:rsidRPr="0050581E">
              <w:rPr>
                <w:spacing w:val="-2"/>
              </w:rPr>
              <w:t>Si se entablara un proceso legal o una demanda contra el Proveedor derivada de</w:t>
            </w:r>
            <w:r w:rsidR="00DA3F9D" w:rsidRPr="0050581E">
              <w:rPr>
                <w:spacing w:val="-2"/>
              </w:rPr>
              <w:t xml:space="preserve"> alguno de los</w:t>
            </w:r>
            <w:r w:rsidRPr="0050581E">
              <w:rPr>
                <w:spacing w:val="-2"/>
              </w:rPr>
              <w:t xml:space="preserve"> caso</w:t>
            </w:r>
            <w:r w:rsidR="00DA3F9D" w:rsidRPr="0050581E">
              <w:rPr>
                <w:spacing w:val="-2"/>
              </w:rPr>
              <w:t>s</w:t>
            </w:r>
            <w:r w:rsidRPr="0050581E">
              <w:rPr>
                <w:spacing w:val="-2"/>
              </w:rPr>
              <w:t xml:space="preserve"> a los que se refiere la cláusula 3</w:t>
            </w:r>
            <w:r w:rsidR="009F7E0E">
              <w:rPr>
                <w:spacing w:val="-2"/>
              </w:rPr>
              <w:t>3</w:t>
            </w:r>
            <w:r w:rsidRPr="0050581E">
              <w:rPr>
                <w:spacing w:val="-2"/>
              </w:rPr>
              <w:t xml:space="preserve">.5 de las CGC, el Proveedor notificará de inmediato al Comprador y este, por su propia cuenta y en nombre del Proveedor, </w:t>
            </w:r>
            <w:r w:rsidR="00DA3F9D" w:rsidRPr="0050581E">
              <w:rPr>
                <w:spacing w:val="-2"/>
              </w:rPr>
              <w:t xml:space="preserve">impulsará </w:t>
            </w:r>
            <w:r w:rsidRPr="0050581E">
              <w:rPr>
                <w:spacing w:val="-2"/>
              </w:rPr>
              <w:t xml:space="preserve">dicho proceso o demanda, y realizará las negociaciones necesarias para llegar a un acuerdo </w:t>
            </w:r>
            <w:r w:rsidR="00DA3F9D" w:rsidRPr="0050581E">
              <w:rPr>
                <w:spacing w:val="-2"/>
              </w:rPr>
              <w:t xml:space="preserve">al </w:t>
            </w:r>
            <w:r w:rsidRPr="0050581E">
              <w:rPr>
                <w:spacing w:val="-2"/>
              </w:rPr>
              <w:t xml:space="preserve">respecto. Si dentro de los 28 (veintiocho) días posteriores al recibo de dicha comunicación el Comprador no notifica al Proveedor que tiene la intención de </w:t>
            </w:r>
            <w:r w:rsidR="00DA3F9D" w:rsidRPr="0050581E">
              <w:rPr>
                <w:spacing w:val="-2"/>
              </w:rPr>
              <w:t xml:space="preserve">llevar adelante </w:t>
            </w:r>
            <w:r w:rsidRPr="0050581E">
              <w:rPr>
                <w:spacing w:val="-2"/>
              </w:rPr>
              <w:t xml:space="preserve">tales procesos o </w:t>
            </w:r>
            <w:r w:rsidR="00DA3F9D" w:rsidRPr="0050581E">
              <w:rPr>
                <w:spacing w:val="-2"/>
              </w:rPr>
              <w:t>demandas</w:t>
            </w:r>
            <w:r w:rsidRPr="0050581E">
              <w:rPr>
                <w:spacing w:val="-2"/>
              </w:rPr>
              <w:t xml:space="preserve">, el Proveedor tendrá derecho a </w:t>
            </w:r>
            <w:r w:rsidR="00DA3F9D" w:rsidRPr="0050581E">
              <w:rPr>
                <w:spacing w:val="-2"/>
              </w:rPr>
              <w:t xml:space="preserve">impulsarlas </w:t>
            </w:r>
            <w:r w:rsidRPr="0050581E">
              <w:rPr>
                <w:spacing w:val="-2"/>
              </w:rPr>
              <w:t xml:space="preserve">en su propio nombre. A menos que el Comprador no haya notificado al Proveedor </w:t>
            </w:r>
            <w:r w:rsidR="00264F1A" w:rsidRPr="0050581E">
              <w:rPr>
                <w:spacing w:val="-2"/>
              </w:rPr>
              <w:t xml:space="preserve">dentro de ese </w:t>
            </w:r>
            <w:r w:rsidRPr="0050581E">
              <w:rPr>
                <w:spacing w:val="-2"/>
              </w:rPr>
              <w:t xml:space="preserve">plazo, el Proveedor no hará ninguna declaración que pueda ser perjudicial para la defensa en tales </w:t>
            </w:r>
            <w:r w:rsidR="00264F1A" w:rsidRPr="0050581E">
              <w:rPr>
                <w:spacing w:val="-2"/>
              </w:rPr>
              <w:t xml:space="preserve">procesos </w:t>
            </w:r>
            <w:r w:rsidRPr="0050581E">
              <w:rPr>
                <w:spacing w:val="-2"/>
              </w:rPr>
              <w:t xml:space="preserve">o demandas. El Proveedor se compromete, a solicitud del Comprador, a prestarle toda la asistencia posible para que el Comprador pueda llevar adelante tales </w:t>
            </w:r>
            <w:r w:rsidR="00264F1A" w:rsidRPr="0050581E">
              <w:rPr>
                <w:spacing w:val="-2"/>
              </w:rPr>
              <w:t xml:space="preserve">procesos </w:t>
            </w:r>
            <w:r w:rsidRPr="0050581E">
              <w:rPr>
                <w:spacing w:val="-2"/>
              </w:rPr>
              <w:t>o demanda</w:t>
            </w:r>
            <w:r w:rsidR="00DA3F9D" w:rsidRPr="0050581E">
              <w:rPr>
                <w:spacing w:val="-2"/>
              </w:rPr>
              <w:t>s</w:t>
            </w:r>
            <w:r w:rsidRPr="0050581E">
              <w:rPr>
                <w:spacing w:val="-2"/>
              </w:rPr>
              <w:t>. Los gastos razonables en que incurra a tal efecto le serán reembolsados por el Comprador.</w:t>
            </w:r>
          </w:p>
        </w:tc>
      </w:tr>
      <w:tr w:rsidR="00A20832" w:rsidRPr="0050581E" w14:paraId="2DB6B718" w14:textId="77777777" w:rsidTr="00157A4B">
        <w:trPr>
          <w:trHeight w:val="720"/>
        </w:trPr>
        <w:tc>
          <w:tcPr>
            <w:tcW w:w="2552" w:type="dxa"/>
          </w:tcPr>
          <w:p w14:paraId="3D0F6A83" w14:textId="3099445E" w:rsidR="00A20832" w:rsidRPr="0050581E" w:rsidRDefault="00A20832" w:rsidP="00A35BE3">
            <w:pPr>
              <w:pStyle w:val="Head62"/>
              <w:jc w:val="both"/>
            </w:pPr>
            <w:bookmarkStart w:id="846" w:name="_Toc277233355"/>
            <w:bookmarkStart w:id="847" w:name="_Toc488959054"/>
            <w:r w:rsidRPr="0050581E">
              <w:lastRenderedPageBreak/>
              <w:t>3</w:t>
            </w:r>
            <w:r w:rsidR="009F7E0E">
              <w:t>4</w:t>
            </w:r>
            <w:r w:rsidRPr="0050581E">
              <w:t>.</w:t>
            </w:r>
            <w:r w:rsidRPr="0050581E">
              <w:tab/>
              <w:t>Limitación de responsabilidad</w:t>
            </w:r>
            <w:bookmarkEnd w:id="846"/>
            <w:bookmarkEnd w:id="847"/>
          </w:p>
        </w:tc>
        <w:tc>
          <w:tcPr>
            <w:tcW w:w="6804" w:type="dxa"/>
          </w:tcPr>
          <w:p w14:paraId="1375EAA0" w14:textId="361A2C33" w:rsidR="00A20832" w:rsidRPr="0050581E" w:rsidRDefault="00A20832" w:rsidP="00157A4B">
            <w:pPr>
              <w:keepNext/>
              <w:keepLines/>
              <w:spacing w:before="240" w:after="200"/>
              <w:ind w:left="540" w:right="-19" w:hanging="547"/>
              <w:outlineLvl w:val="4"/>
            </w:pPr>
            <w:r w:rsidRPr="0050581E">
              <w:t>3</w:t>
            </w:r>
            <w:r w:rsidR="009F7E0E">
              <w:t>4</w:t>
            </w:r>
            <w:r w:rsidRPr="0050581E">
              <w:t>.1</w:t>
            </w:r>
            <w:r w:rsidRPr="0050581E">
              <w:tab/>
              <w:t>Siempre y cuando l</w:t>
            </w:r>
            <w:r w:rsidR="00264F1A" w:rsidRPr="0050581E">
              <w:t>as</w:t>
            </w:r>
            <w:r w:rsidRPr="0050581E">
              <w:t xml:space="preserve"> siguiente disposiciones no excluya</w:t>
            </w:r>
            <w:r w:rsidR="00264F1A" w:rsidRPr="0050581E">
              <w:t>n</w:t>
            </w:r>
            <w:r w:rsidRPr="0050581E">
              <w:t xml:space="preserve"> ni limite</w:t>
            </w:r>
            <w:r w:rsidR="00264F1A" w:rsidRPr="0050581E">
              <w:t>n</w:t>
            </w:r>
            <w:r w:rsidRPr="0050581E">
              <w:t xml:space="preserve"> las responsabilidades de las partes de formas no permitidas por la ley aplicable:</w:t>
            </w:r>
          </w:p>
        </w:tc>
      </w:tr>
      <w:tr w:rsidR="00A20832" w:rsidRPr="0050581E" w14:paraId="3A34C253" w14:textId="77777777" w:rsidTr="00157A4B">
        <w:trPr>
          <w:trHeight w:val="720"/>
        </w:trPr>
        <w:tc>
          <w:tcPr>
            <w:tcW w:w="2552" w:type="dxa"/>
          </w:tcPr>
          <w:p w14:paraId="559AEBAF" w14:textId="77777777" w:rsidR="00A20832" w:rsidRPr="0050581E" w:rsidRDefault="00A20832" w:rsidP="00A35BE3">
            <w:pPr>
              <w:spacing w:after="0"/>
              <w:jc w:val="left"/>
            </w:pPr>
          </w:p>
        </w:tc>
        <w:tc>
          <w:tcPr>
            <w:tcW w:w="6804" w:type="dxa"/>
          </w:tcPr>
          <w:p w14:paraId="33507BDB" w14:textId="19B8C8AF" w:rsidR="00A20832" w:rsidRPr="0050581E" w:rsidRDefault="001A7CD7" w:rsidP="00157A4B">
            <w:pPr>
              <w:keepNext/>
              <w:keepLines/>
              <w:spacing w:before="240" w:after="200"/>
              <w:ind w:left="1080" w:right="-19" w:hanging="547"/>
              <w:outlineLvl w:val="4"/>
            </w:pPr>
            <w:r w:rsidRPr="0050581E">
              <w:t>(</w:t>
            </w:r>
            <w:r w:rsidR="00A20832" w:rsidRPr="0050581E">
              <w:t>a)</w:t>
            </w:r>
            <w:r w:rsidR="00A20832" w:rsidRPr="0050581E">
              <w:tab/>
              <w:t xml:space="preserve">el Proveedor no tendrá ninguna responsabilidad contractual, </w:t>
            </w:r>
            <w:r w:rsidR="00264F1A" w:rsidRPr="0050581E">
              <w:t xml:space="preserve">extracontractual </w:t>
            </w:r>
            <w:r w:rsidR="00A20832" w:rsidRPr="0050581E">
              <w:t xml:space="preserve">o de otra índole frente al Comprador por pérdidas o daños indirectos o eventuales, pérdidas de utilización, pérdidas de producción, </w:t>
            </w:r>
            <w:r w:rsidR="00F93E2C" w:rsidRPr="0050581E">
              <w:t xml:space="preserve">lucro cesante </w:t>
            </w:r>
            <w:r w:rsidR="00A20832" w:rsidRPr="0050581E">
              <w:t xml:space="preserve">o por costo de intereses; esta exclusión no se aplicará a ninguna de las obligaciones del Proveedor de pagar al Comprador </w:t>
            </w:r>
            <w:r w:rsidR="00264F1A" w:rsidRPr="0050581E">
              <w:t xml:space="preserve">la indemnización por </w:t>
            </w:r>
            <w:r w:rsidR="00A20832" w:rsidRPr="0050581E">
              <w:t>daños y perjuicios previst</w:t>
            </w:r>
            <w:r w:rsidR="00264F1A" w:rsidRPr="0050581E">
              <w:t>a</w:t>
            </w:r>
            <w:r w:rsidR="00A20832" w:rsidRPr="0050581E">
              <w:t xml:space="preserve"> en el Contrato;</w:t>
            </w:r>
          </w:p>
          <w:p w14:paraId="31AC4DE3" w14:textId="6B71E5A0" w:rsidR="00A20832" w:rsidRPr="0050581E" w:rsidRDefault="001A7CD7" w:rsidP="00157A4B">
            <w:pPr>
              <w:keepNext/>
              <w:keepLines/>
              <w:spacing w:before="240" w:after="200"/>
              <w:ind w:left="1080" w:right="-19" w:hanging="547"/>
              <w:outlineLvl w:val="4"/>
            </w:pPr>
            <w:r w:rsidRPr="0050581E">
              <w:t>(</w:t>
            </w:r>
            <w:r w:rsidR="00A20832" w:rsidRPr="0050581E">
              <w:t>b)</w:t>
            </w:r>
            <w:r w:rsidR="00A20832" w:rsidRPr="0050581E">
              <w:tab/>
            </w:r>
            <w:r w:rsidR="00A20832" w:rsidRPr="0050581E">
              <w:rPr>
                <w:spacing w:val="-4"/>
              </w:rPr>
              <w:t xml:space="preserve">la responsabilidad total del Proveedor frente al Comprador, ya sea contractual, </w:t>
            </w:r>
            <w:r w:rsidR="00264F1A" w:rsidRPr="0050581E">
              <w:rPr>
                <w:spacing w:val="-4"/>
              </w:rPr>
              <w:t xml:space="preserve">extracontractual </w:t>
            </w:r>
            <w:r w:rsidR="00A20832" w:rsidRPr="0050581E">
              <w:rPr>
                <w:spacing w:val="-4"/>
              </w:rPr>
              <w:t>o de otra índole, no podrá exceder el precio del Contrato; tal limitación de responsabilidad no se aplicará a ninguna obligación del Proveedor de eximir de responsabilidad al Comprador por la violación de derechos de propiedad intelectual.</w:t>
            </w:r>
          </w:p>
        </w:tc>
      </w:tr>
    </w:tbl>
    <w:p w14:paraId="18745DBC" w14:textId="4613276E" w:rsidR="00A20832" w:rsidRPr="0050581E" w:rsidRDefault="00A20832" w:rsidP="00EA50A5">
      <w:pPr>
        <w:suppressAutoHyphens w:val="0"/>
        <w:spacing w:after="0"/>
        <w:jc w:val="left"/>
        <w:rPr>
          <w:sz w:val="22"/>
        </w:rPr>
      </w:pPr>
    </w:p>
    <w:p w14:paraId="433CA759" w14:textId="5A32210A" w:rsidR="00A20832" w:rsidRPr="0050581E" w:rsidRDefault="00A20832" w:rsidP="00A20832">
      <w:pPr>
        <w:pStyle w:val="Head61"/>
      </w:pPr>
      <w:bookmarkStart w:id="848" w:name="_Toc277233356"/>
      <w:bookmarkStart w:id="849" w:name="_Toc488959055"/>
      <w:r w:rsidRPr="0050581E">
        <w:t>G.</w:t>
      </w:r>
      <w:r w:rsidR="001A7CD7" w:rsidRPr="0050581E">
        <w:t xml:space="preserve">  </w:t>
      </w:r>
      <w:r w:rsidRPr="0050581E">
        <w:t>Distribución de los riesgos</w:t>
      </w:r>
      <w:bookmarkEnd w:id="848"/>
      <w:bookmarkEnd w:id="849"/>
    </w:p>
    <w:tbl>
      <w:tblPr>
        <w:tblW w:w="0" w:type="auto"/>
        <w:tblLayout w:type="fixed"/>
        <w:tblLook w:val="0000" w:firstRow="0" w:lastRow="0" w:firstColumn="0" w:lastColumn="0" w:noHBand="0" w:noVBand="0"/>
      </w:tblPr>
      <w:tblGrid>
        <w:gridCol w:w="2520"/>
        <w:gridCol w:w="6836"/>
      </w:tblGrid>
      <w:tr w:rsidR="00A20832" w:rsidRPr="0050581E" w14:paraId="2EBF439E" w14:textId="77777777" w:rsidTr="001A7CD7">
        <w:tc>
          <w:tcPr>
            <w:tcW w:w="2520" w:type="dxa"/>
          </w:tcPr>
          <w:p w14:paraId="08ECE810" w14:textId="251E77AC" w:rsidR="00A20832" w:rsidRPr="0050581E" w:rsidRDefault="00A20832" w:rsidP="00A35BE3">
            <w:pPr>
              <w:pStyle w:val="Head62"/>
            </w:pPr>
            <w:bookmarkStart w:id="850" w:name="_Toc277233357"/>
            <w:bookmarkStart w:id="851" w:name="_Toc488959056"/>
            <w:r w:rsidRPr="0050581E">
              <w:t>3</w:t>
            </w:r>
            <w:r w:rsidR="009F7E0E">
              <w:t>5</w:t>
            </w:r>
            <w:r w:rsidRPr="0050581E">
              <w:t>.</w:t>
            </w:r>
            <w:r w:rsidRPr="0050581E">
              <w:tab/>
              <w:t>Traspaso de la propiedad</w:t>
            </w:r>
            <w:bookmarkEnd w:id="850"/>
            <w:bookmarkEnd w:id="851"/>
          </w:p>
        </w:tc>
        <w:tc>
          <w:tcPr>
            <w:tcW w:w="6836" w:type="dxa"/>
          </w:tcPr>
          <w:p w14:paraId="038F626B" w14:textId="3346B9D8" w:rsidR="00A20832" w:rsidRPr="0050581E" w:rsidRDefault="00A20832" w:rsidP="002638F4">
            <w:pPr>
              <w:keepNext/>
              <w:keepLines/>
              <w:spacing w:before="240" w:after="200"/>
              <w:ind w:left="540" w:right="-33" w:hanging="540"/>
              <w:outlineLvl w:val="4"/>
            </w:pPr>
            <w:r w:rsidRPr="0050581E">
              <w:t>3</w:t>
            </w:r>
            <w:r w:rsidR="009F7E0E">
              <w:t>5</w:t>
            </w:r>
            <w:r w:rsidRPr="0050581E">
              <w:t>.1</w:t>
            </w:r>
            <w:r w:rsidRPr="0050581E">
              <w:tab/>
              <w:t xml:space="preserve">Con la excepción del software y </w:t>
            </w:r>
            <w:r w:rsidR="00EA50A5" w:rsidRPr="0050581E">
              <w:t xml:space="preserve">de </w:t>
            </w:r>
            <w:r w:rsidRPr="0050581E">
              <w:t xml:space="preserve">los materiales, la propiedad de las tecnologías de la información y de los otros bienes </w:t>
            </w:r>
            <w:r w:rsidR="001A7CD7" w:rsidRPr="0050581E">
              <w:br/>
            </w:r>
            <w:r w:rsidRPr="0050581E">
              <w:t xml:space="preserve">se transferirá al Comprador en el momento de la entrega o </w:t>
            </w:r>
            <w:r w:rsidR="001A7CD7" w:rsidRPr="0050581E">
              <w:br/>
            </w:r>
            <w:r w:rsidRPr="0050581E">
              <w:t xml:space="preserve">según las condiciones que se acuerden y especifiquen en el </w:t>
            </w:r>
            <w:r w:rsidR="001A7CD7" w:rsidRPr="0050581E">
              <w:br/>
            </w:r>
            <w:r w:rsidRPr="0050581E">
              <w:t xml:space="preserve">Convenio Contractual. </w:t>
            </w:r>
          </w:p>
        </w:tc>
      </w:tr>
      <w:tr w:rsidR="00A20832" w:rsidRPr="0050581E" w14:paraId="1CD829FB" w14:textId="77777777" w:rsidTr="001A7CD7">
        <w:tc>
          <w:tcPr>
            <w:tcW w:w="2520" w:type="dxa"/>
          </w:tcPr>
          <w:p w14:paraId="7A91C655" w14:textId="77777777" w:rsidR="00A20832" w:rsidRPr="0050581E" w:rsidRDefault="00A20832" w:rsidP="00A35BE3">
            <w:pPr>
              <w:keepLines/>
              <w:spacing w:after="0"/>
              <w:jc w:val="left"/>
            </w:pPr>
          </w:p>
        </w:tc>
        <w:tc>
          <w:tcPr>
            <w:tcW w:w="6836" w:type="dxa"/>
          </w:tcPr>
          <w:p w14:paraId="4572A516" w14:textId="3173A70E" w:rsidR="00A20832" w:rsidRPr="0050581E" w:rsidRDefault="00A20832" w:rsidP="002638F4">
            <w:pPr>
              <w:keepNext/>
              <w:keepLines/>
              <w:spacing w:before="240" w:after="200"/>
              <w:ind w:left="547" w:right="-33" w:hanging="547"/>
              <w:outlineLvl w:val="4"/>
            </w:pPr>
            <w:r w:rsidRPr="0050581E">
              <w:t>3</w:t>
            </w:r>
            <w:r w:rsidR="009F7E0E">
              <w:t>5</w:t>
            </w:r>
            <w:r w:rsidRPr="0050581E">
              <w:t>.2</w:t>
            </w:r>
            <w:r w:rsidRPr="0050581E">
              <w:tab/>
              <w:t>La propiedad y los términos de uso del software y de los materiales provistos en virtud del Contrato se regirán por la cláusula 1</w:t>
            </w:r>
            <w:r w:rsidR="009F7E0E">
              <w:t>6</w:t>
            </w:r>
            <w:r w:rsidRPr="0050581E">
              <w:t xml:space="preserve"> de las CGC (“Derechos de autor”) y las disposiciones que figuren en los requisitos técnicos. </w:t>
            </w:r>
          </w:p>
          <w:p w14:paraId="5A3420B8" w14:textId="3CDC8C2B" w:rsidR="00A20832" w:rsidRPr="0050581E" w:rsidRDefault="00A20832" w:rsidP="002638F4">
            <w:pPr>
              <w:keepNext/>
              <w:keepLines/>
              <w:spacing w:before="240" w:after="200"/>
              <w:ind w:left="547" w:right="-33" w:hanging="547"/>
              <w:outlineLvl w:val="4"/>
            </w:pPr>
            <w:r w:rsidRPr="0050581E">
              <w:t>3</w:t>
            </w:r>
            <w:r w:rsidR="009F7E0E">
              <w:t>5</w:t>
            </w:r>
            <w:r w:rsidRPr="0050581E">
              <w:t>.3</w:t>
            </w:r>
            <w:r w:rsidRPr="0050581E">
              <w:tab/>
              <w:t xml:space="preserve">La propiedad de los equipos del Proveedor utilizados por este y por sus subcontratistas en relación con el Contrato seguirá correspondiendo al Proveedor o </w:t>
            </w:r>
            <w:r w:rsidR="00EA50A5" w:rsidRPr="0050581E">
              <w:t xml:space="preserve">a </w:t>
            </w:r>
            <w:r w:rsidRPr="0050581E">
              <w:t>sus subcontratistas</w:t>
            </w:r>
          </w:p>
        </w:tc>
      </w:tr>
      <w:tr w:rsidR="00A20832" w:rsidRPr="0050581E" w14:paraId="559EBC02" w14:textId="77777777" w:rsidTr="001A7CD7">
        <w:tc>
          <w:tcPr>
            <w:tcW w:w="2520" w:type="dxa"/>
          </w:tcPr>
          <w:p w14:paraId="2BCF54AE" w14:textId="73FA1D6B" w:rsidR="00A20832" w:rsidRPr="0050581E" w:rsidRDefault="00A20832" w:rsidP="00A35BE3">
            <w:pPr>
              <w:pStyle w:val="Head62"/>
            </w:pPr>
            <w:bookmarkStart w:id="852" w:name="_Toc277233358"/>
            <w:bookmarkStart w:id="853" w:name="_Toc488959057"/>
            <w:r w:rsidRPr="0050581E">
              <w:lastRenderedPageBreak/>
              <w:t>3</w:t>
            </w:r>
            <w:r w:rsidR="009F7E0E">
              <w:t>6</w:t>
            </w:r>
            <w:r w:rsidRPr="0050581E">
              <w:t>.</w:t>
            </w:r>
            <w:r w:rsidRPr="0050581E">
              <w:tab/>
              <w:t>Cuidado del Sistema</w:t>
            </w:r>
            <w:bookmarkEnd w:id="852"/>
            <w:bookmarkEnd w:id="853"/>
          </w:p>
        </w:tc>
        <w:tc>
          <w:tcPr>
            <w:tcW w:w="6836" w:type="dxa"/>
          </w:tcPr>
          <w:p w14:paraId="4BF07086" w14:textId="67D4C51D" w:rsidR="00A20832" w:rsidRPr="0050581E" w:rsidRDefault="00A20832" w:rsidP="002638F4">
            <w:pPr>
              <w:keepNext/>
              <w:keepLines/>
              <w:spacing w:before="240" w:after="200"/>
              <w:ind w:left="540" w:right="-33" w:hanging="540"/>
              <w:outlineLvl w:val="4"/>
            </w:pPr>
            <w:r w:rsidRPr="0050581E">
              <w:t>3</w:t>
            </w:r>
            <w:r w:rsidR="009F7E0E">
              <w:t>6</w:t>
            </w:r>
            <w:r w:rsidRPr="0050581E">
              <w:t>.1</w:t>
            </w:r>
            <w:r w:rsidRPr="0050581E">
              <w:tab/>
              <w:t xml:space="preserve">El Comprador se hará responsable del cuidado y </w:t>
            </w:r>
            <w:r w:rsidR="00EA50A5" w:rsidRPr="0050581E">
              <w:t xml:space="preserve">de </w:t>
            </w:r>
            <w:r w:rsidRPr="0050581E">
              <w:t xml:space="preserve">la custodia del Sistema o </w:t>
            </w:r>
            <w:r w:rsidR="00EA50A5" w:rsidRPr="0050581E">
              <w:t xml:space="preserve">de </w:t>
            </w:r>
            <w:r w:rsidRPr="0050581E">
              <w:t xml:space="preserve">los Subsistemas a partir del momento en que le sean entregados. El Comprador reparará a su propia costa toda pérdida o daño por cualquier causa que puedan sufrir el Sistema o los Subsistemas desde la fecha de entrega hasta la fecha de la aceptación operativa del Sistema o </w:t>
            </w:r>
            <w:r w:rsidR="00EA50A5" w:rsidRPr="0050581E">
              <w:t xml:space="preserve">de </w:t>
            </w:r>
            <w:r w:rsidRPr="0050581E">
              <w:t>los Subsistemas, conforme a la cláusula 2</w:t>
            </w:r>
            <w:r w:rsidR="009F7E0E">
              <w:t>8</w:t>
            </w:r>
            <w:r w:rsidRPr="0050581E">
              <w:t xml:space="preserve"> de las CGC (“Puesta en servicio y aceptación operativa”), salvo que esas pérdidas o daños hayan sido provocados por actos u omisiones del Proveedor, sus empleados o subcontratistas. </w:t>
            </w:r>
          </w:p>
          <w:p w14:paraId="6219B24C" w14:textId="689AE04B" w:rsidR="00A20832" w:rsidRPr="0050581E" w:rsidRDefault="00A20832" w:rsidP="002638F4">
            <w:pPr>
              <w:keepNext/>
              <w:keepLines/>
              <w:tabs>
                <w:tab w:val="left" w:pos="540"/>
              </w:tabs>
              <w:spacing w:before="240" w:after="200"/>
              <w:ind w:left="540" w:right="-33" w:hanging="540"/>
              <w:outlineLvl w:val="4"/>
            </w:pPr>
            <w:r w:rsidRPr="0050581E">
              <w:t>3</w:t>
            </w:r>
            <w:r w:rsidR="009F7E0E">
              <w:t>6</w:t>
            </w:r>
            <w:r w:rsidRPr="0050581E">
              <w:t>.2</w:t>
            </w:r>
            <w:r w:rsidRPr="0050581E">
              <w:tab/>
              <w:t>Si el Sistema o alguna de sus partes sufren pérdidas o daños atribuibles a las siguientes causas:</w:t>
            </w:r>
          </w:p>
          <w:p w14:paraId="0EDA03D9" w14:textId="189B99A1" w:rsidR="00A20832" w:rsidRPr="0050581E" w:rsidRDefault="001A7CD7" w:rsidP="002638F4">
            <w:pPr>
              <w:keepNext/>
              <w:keepLines/>
              <w:spacing w:before="240" w:after="200"/>
              <w:ind w:left="1061" w:right="-33" w:hanging="521"/>
              <w:outlineLvl w:val="4"/>
            </w:pPr>
            <w:r w:rsidRPr="0050581E">
              <w:t>(</w:t>
            </w:r>
            <w:r w:rsidR="00A20832" w:rsidRPr="0050581E">
              <w:t>a)</w:t>
            </w:r>
            <w:r w:rsidRPr="0050581E">
              <w:tab/>
            </w:r>
            <w:r w:rsidR="00A20832" w:rsidRPr="0050581E">
              <w:t>(en la medida en que se refieran al país donde se encuentra el sitio del Proyecto) reacción nuclear, radiación nuclear, contaminación radiactiva, ondas de choque causadas por aeronaves u otros artefactos aéreos, u otros hechos que un contratista experimentado no podría prever en forma razonable o contra los cuales, si fueran razonablemente previsibles, no podría precaverse ni asegurarse</w:t>
            </w:r>
            <w:r w:rsidR="00EA50A5" w:rsidRPr="0050581E">
              <w:t xml:space="preserve"> de manera razonable</w:t>
            </w:r>
            <w:r w:rsidR="00A20832" w:rsidRPr="0050581E">
              <w:t>, por cuanto tales riesgos no son</w:t>
            </w:r>
            <w:r w:rsidR="00EA50A5" w:rsidRPr="0050581E">
              <w:t>,</w:t>
            </w:r>
            <w:r w:rsidR="00A20832" w:rsidRPr="0050581E">
              <w:t xml:space="preserve"> por lo general</w:t>
            </w:r>
            <w:r w:rsidR="00EA50A5" w:rsidRPr="0050581E">
              <w:t>,</w:t>
            </w:r>
            <w:r w:rsidR="00A20832" w:rsidRPr="0050581E">
              <w:t xml:space="preserve"> asegurables en el mercado de seguros y se mencionan en las exclusiones generales de la póliza de seguros obtenida conforme a la cláusula 3</w:t>
            </w:r>
            <w:r w:rsidR="009F7E0E">
              <w:t>8</w:t>
            </w:r>
            <w:r w:rsidR="00A20832" w:rsidRPr="0050581E">
              <w:t xml:space="preserve"> de estas CGC;</w:t>
            </w:r>
          </w:p>
          <w:p w14:paraId="5CD2676F" w14:textId="1C856F7B" w:rsidR="00A20832" w:rsidRPr="0050581E" w:rsidRDefault="001A7CD7" w:rsidP="002638F4">
            <w:pPr>
              <w:keepNext/>
              <w:keepLines/>
              <w:spacing w:before="240" w:after="200"/>
              <w:ind w:left="1061" w:right="-33" w:hanging="521"/>
              <w:outlineLvl w:val="4"/>
            </w:pPr>
            <w:r w:rsidRPr="0050581E">
              <w:t>(</w:t>
            </w:r>
            <w:r w:rsidR="00A20832" w:rsidRPr="0050581E">
              <w:t>b)</w:t>
            </w:r>
            <w:r w:rsidRPr="0050581E">
              <w:tab/>
            </w:r>
            <w:r w:rsidR="00A20832" w:rsidRPr="0050581E">
              <w:t xml:space="preserve">todo uso distinto del establecido en el Contrato, por parte del Comprador o de un tercero; </w:t>
            </w:r>
          </w:p>
          <w:p w14:paraId="0ED6F1BB" w14:textId="24617D0C" w:rsidR="00A20832" w:rsidRPr="0050581E" w:rsidRDefault="001A7CD7" w:rsidP="002638F4">
            <w:pPr>
              <w:spacing w:after="200"/>
              <w:ind w:left="1061" w:right="-33" w:hanging="521"/>
              <w:rPr>
                <w:spacing w:val="-3"/>
              </w:rPr>
            </w:pPr>
            <w:r w:rsidRPr="0050581E">
              <w:rPr>
                <w:spacing w:val="-3"/>
              </w:rPr>
              <w:t>(</w:t>
            </w:r>
            <w:r w:rsidR="00A20832" w:rsidRPr="0050581E">
              <w:rPr>
                <w:spacing w:val="-3"/>
              </w:rPr>
              <w:t>c)</w:t>
            </w:r>
            <w:r w:rsidRPr="0050581E">
              <w:rPr>
                <w:spacing w:val="-3"/>
              </w:rPr>
              <w:tab/>
            </w:r>
            <w:r w:rsidR="00A20832" w:rsidRPr="0050581E">
              <w:rPr>
                <w:spacing w:val="-3"/>
              </w:rPr>
              <w:t xml:space="preserve">todo uso </w:t>
            </w:r>
            <w:r w:rsidR="00EA50A5" w:rsidRPr="0050581E">
              <w:rPr>
                <w:spacing w:val="-3"/>
              </w:rPr>
              <w:t xml:space="preserve">de </w:t>
            </w:r>
            <w:r w:rsidR="00A20832" w:rsidRPr="0050581E">
              <w:rPr>
                <w:spacing w:val="-3"/>
              </w:rPr>
              <w:t xml:space="preserve">diseños, datos o especificaciones proporcionados o señalados por el Comprador o en su nombre, </w:t>
            </w:r>
            <w:r w:rsidR="00EA50A5" w:rsidRPr="0050581E">
              <w:rPr>
                <w:spacing w:val="-3"/>
              </w:rPr>
              <w:t xml:space="preserve">o recurso a esos elementos, </w:t>
            </w:r>
            <w:r w:rsidR="00A20832" w:rsidRPr="0050581E">
              <w:rPr>
                <w:spacing w:val="-3"/>
              </w:rPr>
              <w:t xml:space="preserve">o cualquier otra cuestión respecto de la cual el Proveedor </w:t>
            </w:r>
            <w:r w:rsidR="00EA50A5" w:rsidRPr="0050581E">
              <w:rPr>
                <w:spacing w:val="-3"/>
              </w:rPr>
              <w:t xml:space="preserve">haya rehusado </w:t>
            </w:r>
            <w:r w:rsidR="00A20832" w:rsidRPr="0050581E">
              <w:rPr>
                <w:spacing w:val="-3"/>
              </w:rPr>
              <w:t>toda responsabilidad conforme a la cláusula 2</w:t>
            </w:r>
            <w:r w:rsidR="009F7E0E">
              <w:rPr>
                <w:spacing w:val="-3"/>
              </w:rPr>
              <w:t>2</w:t>
            </w:r>
            <w:r w:rsidR="00A20832" w:rsidRPr="0050581E">
              <w:rPr>
                <w:spacing w:val="-3"/>
              </w:rPr>
              <w:t>.1.2 de estas CGC,</w:t>
            </w:r>
          </w:p>
          <w:p w14:paraId="670455B1" w14:textId="318E36C4" w:rsidR="00A20832" w:rsidRPr="0050581E" w:rsidRDefault="00A20832" w:rsidP="002638F4">
            <w:pPr>
              <w:spacing w:after="200"/>
              <w:ind w:left="547" w:right="-33"/>
            </w:pPr>
            <w:r w:rsidRPr="0050581E">
              <w:t>el Comprador pagará al Proveedor todas las sumas pagaderas en relación con el Sistema o los Subsistemas que hayan logrado la aceptación operativa, aunque estos hayan sufrido pérdida, destrucción o daño. Si el Comprador solicita por escrito al Proveedor que repare las pérdidas o los daños al Sistema ocasionados por las citadas causas, el Proveedor reparará tales pérdidas o daños a costa del Comprador de conformidad con la cláusula </w:t>
            </w:r>
            <w:r w:rsidR="009F7E0E">
              <w:t>40</w:t>
            </w:r>
            <w:r w:rsidRPr="0050581E">
              <w:t xml:space="preserve"> de las CGC. Si el Comprador no solicita por escrito al Proveedor que repare las pérdidas o los daños al Sistema ocasionados por las citadas causas, el Comprador pedirá un cambio, de conformidad con la cláusula </w:t>
            </w:r>
            <w:r w:rsidR="009F7E0E">
              <w:t>40</w:t>
            </w:r>
            <w:r w:rsidRPr="0050581E">
              <w:t xml:space="preserve"> de las CGC, por el </w:t>
            </w:r>
            <w:r w:rsidRPr="0050581E">
              <w:lastRenderedPageBreak/>
              <w:t xml:space="preserve">cual se excluirá la ejecución de la parte del Sistema que haya sufrido pérdida, destrucción o daño por las citadas causas, o, si la pérdida o el daño afectan una parte considerable del Sistema, el Comprador </w:t>
            </w:r>
            <w:r w:rsidR="00660850" w:rsidRPr="0050581E">
              <w:t xml:space="preserve">terminará </w:t>
            </w:r>
            <w:r w:rsidRPr="0050581E">
              <w:t>el Contrato de conformidad con la cláusula 4</w:t>
            </w:r>
            <w:r w:rsidR="009F7E0E">
              <w:t>2</w:t>
            </w:r>
            <w:r w:rsidRPr="0050581E">
              <w:t xml:space="preserve">.1 de estas CGC. </w:t>
            </w:r>
          </w:p>
          <w:p w14:paraId="2C58616F" w14:textId="37D7D83E" w:rsidR="00A20832" w:rsidRPr="0050581E" w:rsidRDefault="00A20832" w:rsidP="002638F4">
            <w:pPr>
              <w:keepNext/>
              <w:keepLines/>
              <w:spacing w:before="240" w:after="200"/>
              <w:ind w:left="547" w:right="-33" w:hanging="547"/>
              <w:outlineLvl w:val="4"/>
            </w:pPr>
            <w:r w:rsidRPr="0050581E">
              <w:t>3</w:t>
            </w:r>
            <w:r w:rsidR="009F7E0E">
              <w:t>6</w:t>
            </w:r>
            <w:r w:rsidRPr="0050581E">
              <w:t>.3</w:t>
            </w:r>
            <w:r w:rsidRPr="0050581E">
              <w:tab/>
              <w:t xml:space="preserve">El Comprador será también responsable de toda pérdida o daño que sufran los equipos del Proveedor que </w:t>
            </w:r>
            <w:r w:rsidR="00A43D61" w:rsidRPr="0050581E">
              <w:t xml:space="preserve">haya </w:t>
            </w:r>
            <w:r w:rsidRPr="0050581E">
              <w:t xml:space="preserve">permitido ubicar dentro de sus instalaciones para ser utilizados en cumplimiento de las obligaciones del Proveedor establecidas en el Contrato, excepto cuando dicha pérdida o daño derivara de actos u omisiones del Proveedor, sus empleados o subcontratistas. </w:t>
            </w:r>
          </w:p>
        </w:tc>
      </w:tr>
      <w:tr w:rsidR="00A20832" w:rsidRPr="0050581E" w14:paraId="09895803" w14:textId="77777777" w:rsidTr="001A7CD7">
        <w:trPr>
          <w:cantSplit/>
        </w:trPr>
        <w:tc>
          <w:tcPr>
            <w:tcW w:w="2520" w:type="dxa"/>
          </w:tcPr>
          <w:p w14:paraId="459F8D04" w14:textId="6E8F9099" w:rsidR="00A20832" w:rsidRPr="0050581E" w:rsidRDefault="00A20832" w:rsidP="00A35BE3">
            <w:pPr>
              <w:pStyle w:val="Head62"/>
            </w:pPr>
            <w:bookmarkStart w:id="854" w:name="_Toc277233359"/>
            <w:bookmarkStart w:id="855" w:name="_Toc488959058"/>
            <w:r w:rsidRPr="0050581E">
              <w:lastRenderedPageBreak/>
              <w:t>3</w:t>
            </w:r>
            <w:r w:rsidR="009F7E0E">
              <w:t>7</w:t>
            </w:r>
            <w:r w:rsidRPr="0050581E">
              <w:t>.</w:t>
            </w:r>
            <w:r w:rsidRPr="0050581E">
              <w:tab/>
              <w:t xml:space="preserve">Pérdidas o daños materiales; lesiones o accidentes laborales; </w:t>
            </w:r>
            <w:bookmarkEnd w:id="854"/>
            <w:r w:rsidRPr="0050581E">
              <w:t>exenciones de responsabilidad</w:t>
            </w:r>
            <w:bookmarkEnd w:id="855"/>
          </w:p>
        </w:tc>
        <w:tc>
          <w:tcPr>
            <w:tcW w:w="6836" w:type="dxa"/>
          </w:tcPr>
          <w:p w14:paraId="14F1A8B3" w14:textId="5795D9B5" w:rsidR="00A20832" w:rsidRPr="0050581E" w:rsidRDefault="00A20832" w:rsidP="002638F4">
            <w:pPr>
              <w:keepNext/>
              <w:keepLines/>
              <w:spacing w:before="240" w:after="200"/>
              <w:ind w:left="547" w:right="-33" w:hanging="547"/>
              <w:outlineLvl w:val="4"/>
            </w:pPr>
            <w:r w:rsidRPr="0050581E">
              <w:t>3</w:t>
            </w:r>
            <w:r w:rsidR="009F7E0E">
              <w:t>7</w:t>
            </w:r>
            <w:r w:rsidRPr="0050581E">
              <w:t>.1</w:t>
            </w:r>
            <w:r w:rsidRPr="0050581E">
              <w:tab/>
              <w:t xml:space="preserve">El Proveedor y todos y cada uno de sus subcontratistas deberán acatar las medidas de seguridad laboral, las disposiciones sobre seguros, aduanas y migraciones establecidas y las leyes vigentes en el país del Comprador. </w:t>
            </w:r>
          </w:p>
          <w:p w14:paraId="15E19121" w14:textId="389D3F4D" w:rsidR="00A20832" w:rsidRPr="0050581E" w:rsidRDefault="00A20832" w:rsidP="002638F4">
            <w:pPr>
              <w:keepNext/>
              <w:keepLines/>
              <w:widowControl w:val="0"/>
              <w:spacing w:before="240" w:after="200"/>
              <w:ind w:left="547" w:right="-33" w:hanging="547"/>
              <w:outlineLvl w:val="4"/>
            </w:pPr>
            <w:r w:rsidRPr="0050581E">
              <w:t>3</w:t>
            </w:r>
            <w:r w:rsidR="009F7E0E">
              <w:t>7</w:t>
            </w:r>
            <w:r w:rsidRPr="0050581E">
              <w:t>.2</w:t>
            </w:r>
            <w:r w:rsidRPr="0050581E">
              <w:tab/>
            </w:r>
            <w:r w:rsidRPr="0050581E">
              <w:rPr>
                <w:spacing w:val="-2"/>
              </w:rPr>
              <w:t>Con sujeción a la cláusula 3</w:t>
            </w:r>
            <w:r w:rsidR="009F7E0E">
              <w:rPr>
                <w:spacing w:val="-2"/>
              </w:rPr>
              <w:t>7</w:t>
            </w:r>
            <w:r w:rsidRPr="0050581E">
              <w:rPr>
                <w:spacing w:val="-2"/>
              </w:rPr>
              <w:t xml:space="preserve">.3 de las CGC, el Proveedor eximirá de toda responsabilidad al Comprador y a sus empleados y funcionarios </w:t>
            </w:r>
            <w:r w:rsidR="00193F16" w:rsidRPr="0050581E">
              <w:rPr>
                <w:spacing w:val="-2"/>
              </w:rPr>
              <w:t xml:space="preserve">en caso de </w:t>
            </w:r>
            <w:r w:rsidRPr="0050581E">
              <w:rPr>
                <w:spacing w:val="-2"/>
              </w:rPr>
              <w:t xml:space="preserve">pérdidas, obligaciones y gastos (incluidas las pérdidas, obligaciones y gastos </w:t>
            </w:r>
            <w:r w:rsidR="007903DB" w:rsidRPr="0050581E">
              <w:rPr>
                <w:spacing w:val="-2"/>
              </w:rPr>
              <w:t xml:space="preserve">surgidos al </w:t>
            </w:r>
            <w:r w:rsidRPr="0050581E">
              <w:rPr>
                <w:spacing w:val="-2"/>
              </w:rPr>
              <w:t>defen</w:t>
            </w:r>
            <w:r w:rsidR="007903DB" w:rsidRPr="0050581E">
              <w:rPr>
                <w:spacing w:val="-2"/>
              </w:rPr>
              <w:t>der</w:t>
            </w:r>
            <w:r w:rsidRPr="0050581E">
              <w:rPr>
                <w:spacing w:val="-2"/>
              </w:rPr>
              <w:t xml:space="preserve"> </w:t>
            </w:r>
            <w:r w:rsidR="007903DB" w:rsidRPr="0050581E">
              <w:rPr>
                <w:spacing w:val="-2"/>
              </w:rPr>
              <w:t>un</w:t>
            </w:r>
            <w:r w:rsidR="00485749" w:rsidRPr="0050581E">
              <w:rPr>
                <w:spacing w:val="-2"/>
              </w:rPr>
              <w:t>a</w:t>
            </w:r>
            <w:r w:rsidR="007903DB" w:rsidRPr="0050581E">
              <w:rPr>
                <w:spacing w:val="-2"/>
              </w:rPr>
              <w:t xml:space="preserve"> </w:t>
            </w:r>
            <w:r w:rsidRPr="0050581E">
              <w:rPr>
                <w:spacing w:val="-2"/>
              </w:rPr>
              <w:t>reclam</w:t>
            </w:r>
            <w:r w:rsidR="00485749" w:rsidRPr="0050581E">
              <w:rPr>
                <w:spacing w:val="-2"/>
              </w:rPr>
              <w:t>ación</w:t>
            </w:r>
            <w:r w:rsidRPr="0050581E">
              <w:rPr>
                <w:spacing w:val="-2"/>
              </w:rPr>
              <w:t xml:space="preserve"> en que se </w:t>
            </w:r>
            <w:r w:rsidR="007903DB" w:rsidRPr="0050581E">
              <w:rPr>
                <w:spacing w:val="-2"/>
              </w:rPr>
              <w:t xml:space="preserve">aleguen </w:t>
            </w:r>
            <w:r w:rsidRPr="0050581E">
              <w:rPr>
                <w:spacing w:val="-2"/>
              </w:rPr>
              <w:t xml:space="preserve">dichas responsabilidades) que el Comprador o sus empleados o funcionarios </w:t>
            </w:r>
            <w:r w:rsidR="00A43D61" w:rsidRPr="0050581E">
              <w:rPr>
                <w:spacing w:val="-2"/>
              </w:rPr>
              <w:t xml:space="preserve">puedan </w:t>
            </w:r>
            <w:r w:rsidR="007903DB" w:rsidRPr="0050581E">
              <w:rPr>
                <w:spacing w:val="-2"/>
              </w:rPr>
              <w:t xml:space="preserve">sufrir </w:t>
            </w:r>
            <w:r w:rsidRPr="0050581E">
              <w:rPr>
                <w:spacing w:val="-2"/>
              </w:rPr>
              <w:t xml:space="preserve">como consecuencia de la muerte o lesión de una persona o de pérdidas o daños materiales (ajenos al Sistema, hayan sido aceptados o no) surgidos en relación con el suministro, la instalación, la prueba </w:t>
            </w:r>
            <w:r w:rsidR="006501EA" w:rsidRPr="0050581E">
              <w:rPr>
                <w:spacing w:val="-2"/>
              </w:rPr>
              <w:br/>
            </w:r>
            <w:r w:rsidRPr="0050581E">
              <w:rPr>
                <w:spacing w:val="-2"/>
              </w:rPr>
              <w:t>y la puesta en servicio del Sistema y por negligencia del Proveedor o de sus subcontratistas, empleados, funcionarios o agentes, excepto en el caso de lesiones, muerte o daños materiales causados por negligencia del Comprador, sus contratistas, empleados, funcionarios o agentes.</w:t>
            </w:r>
          </w:p>
        </w:tc>
      </w:tr>
      <w:tr w:rsidR="00A20832" w:rsidRPr="0050581E" w14:paraId="467FA41A" w14:textId="77777777" w:rsidTr="001A7CD7">
        <w:tc>
          <w:tcPr>
            <w:tcW w:w="2520" w:type="dxa"/>
          </w:tcPr>
          <w:p w14:paraId="75022754" w14:textId="77777777" w:rsidR="00A20832" w:rsidRPr="0050581E" w:rsidRDefault="00A20832" w:rsidP="00A35BE3">
            <w:pPr>
              <w:spacing w:after="0"/>
              <w:jc w:val="left"/>
            </w:pPr>
          </w:p>
        </w:tc>
        <w:tc>
          <w:tcPr>
            <w:tcW w:w="6836" w:type="dxa"/>
          </w:tcPr>
          <w:p w14:paraId="6EABC337" w14:textId="1A944F31" w:rsidR="00A20832" w:rsidRPr="0050581E" w:rsidRDefault="00A20832" w:rsidP="002638F4">
            <w:pPr>
              <w:keepNext/>
              <w:keepLines/>
              <w:spacing w:before="240" w:after="200"/>
              <w:ind w:left="547" w:right="-33" w:hanging="547"/>
              <w:outlineLvl w:val="4"/>
            </w:pPr>
            <w:r w:rsidRPr="0050581E">
              <w:t>3</w:t>
            </w:r>
            <w:r w:rsidR="007145D1">
              <w:t>7</w:t>
            </w:r>
            <w:r w:rsidRPr="0050581E">
              <w:t>.3</w:t>
            </w:r>
            <w:r w:rsidRPr="0050581E">
              <w:tab/>
              <w:t>Si se entabla</w:t>
            </w:r>
            <w:r w:rsidR="00543D82" w:rsidRPr="0050581E">
              <w:t>ra</w:t>
            </w:r>
            <w:r w:rsidRPr="0050581E">
              <w:t xml:space="preserve"> un proceso legal o una demanda contra el Comprador en los que la responsabilidad pudiera recaer sobre el Proveedor de conformidad con la cláusula 3</w:t>
            </w:r>
            <w:r w:rsidR="007145D1">
              <w:t>7</w:t>
            </w:r>
            <w:r w:rsidRPr="0050581E">
              <w:t xml:space="preserve">.2 de las CGC, el Comprador notificará </w:t>
            </w:r>
            <w:r w:rsidR="00543D82" w:rsidRPr="0050581E">
              <w:t xml:space="preserve">de inmediato </w:t>
            </w:r>
            <w:r w:rsidRPr="0050581E">
              <w:t xml:space="preserve">al Proveedor y este, </w:t>
            </w:r>
            <w:r w:rsidR="00543D82" w:rsidRPr="0050581E">
              <w:t xml:space="preserve">por </w:t>
            </w:r>
            <w:r w:rsidRPr="0050581E">
              <w:t xml:space="preserve">su propia </w:t>
            </w:r>
            <w:r w:rsidR="00543D82" w:rsidRPr="0050581E">
              <w:t xml:space="preserve">cuenta </w:t>
            </w:r>
            <w:r w:rsidRPr="0050581E">
              <w:t xml:space="preserve">y en nombre del Comprador, </w:t>
            </w:r>
            <w:r w:rsidR="00543D82" w:rsidRPr="0050581E">
              <w:t xml:space="preserve">podrá impulsar </w:t>
            </w:r>
            <w:r w:rsidRPr="0050581E">
              <w:t xml:space="preserve">dicho proceso o demanda y realizar las negociaciones necesarias para llegar a un acuerdo </w:t>
            </w:r>
            <w:r w:rsidR="00543D82" w:rsidRPr="0050581E">
              <w:t xml:space="preserve">al </w:t>
            </w:r>
            <w:r w:rsidRPr="0050581E">
              <w:t xml:space="preserve">respecto. Si, dentro de los 28 (veintiocho) días </w:t>
            </w:r>
            <w:r w:rsidR="00543D82" w:rsidRPr="0050581E">
              <w:t xml:space="preserve">posteriores al </w:t>
            </w:r>
            <w:r w:rsidRPr="0050581E">
              <w:t>recib</w:t>
            </w:r>
            <w:r w:rsidR="00543D82" w:rsidRPr="0050581E">
              <w:t>o de</w:t>
            </w:r>
            <w:r w:rsidRPr="0050581E">
              <w:t xml:space="preserve"> dicha notificación, </w:t>
            </w:r>
            <w:r w:rsidR="00543D82" w:rsidRPr="0050581E">
              <w:t xml:space="preserve">el Proveedor no notifica al Comprador </w:t>
            </w:r>
            <w:r w:rsidRPr="0050581E">
              <w:t xml:space="preserve">que tiene la intención de </w:t>
            </w:r>
            <w:r w:rsidR="00543D82" w:rsidRPr="0050581E">
              <w:t xml:space="preserve">llevar adelante </w:t>
            </w:r>
            <w:r w:rsidRPr="0050581E">
              <w:t xml:space="preserve">tal proceso o demanda, el Comprador tendrá </w:t>
            </w:r>
            <w:r w:rsidR="00543D82" w:rsidRPr="0050581E">
              <w:t>derecho a impulsarlas en su propio nombre</w:t>
            </w:r>
            <w:r w:rsidRPr="0050581E">
              <w:t xml:space="preserve">. A menos que el Proveedor no haya notificado al Comprador </w:t>
            </w:r>
            <w:r w:rsidR="00543D82" w:rsidRPr="0050581E">
              <w:t xml:space="preserve">dentro de ese </w:t>
            </w:r>
            <w:r w:rsidRPr="0050581E">
              <w:t>plazo, el Comprador no hará ninguna declaración que pueda ser perjudicial para la defensa en tal</w:t>
            </w:r>
            <w:r w:rsidR="00543D82" w:rsidRPr="0050581E">
              <w:t>es</w:t>
            </w:r>
            <w:r w:rsidRPr="0050581E">
              <w:t xml:space="preserve"> proceso</w:t>
            </w:r>
            <w:r w:rsidR="00543D82" w:rsidRPr="0050581E">
              <w:t>s</w:t>
            </w:r>
            <w:r w:rsidRPr="0050581E">
              <w:t xml:space="preserve"> o demanda</w:t>
            </w:r>
            <w:r w:rsidR="00543D82" w:rsidRPr="0050581E">
              <w:t>s</w:t>
            </w:r>
            <w:r w:rsidRPr="0050581E">
              <w:t>. El Comprador</w:t>
            </w:r>
            <w:r w:rsidR="00543D82" w:rsidRPr="0050581E">
              <w:t xml:space="preserve"> se compromete</w:t>
            </w:r>
            <w:r w:rsidRPr="0050581E">
              <w:t xml:space="preserve">, a solicitud del Proveedor, </w:t>
            </w:r>
            <w:r w:rsidR="00543D82" w:rsidRPr="0050581E">
              <w:t xml:space="preserve">a prestarle </w:t>
            </w:r>
            <w:r w:rsidRPr="0050581E">
              <w:t xml:space="preserve">toda la asistencia posible </w:t>
            </w:r>
            <w:r w:rsidR="00543D82" w:rsidRPr="0050581E">
              <w:t xml:space="preserve">para que el Proveedor pueda llevar adelante </w:t>
            </w:r>
            <w:r w:rsidRPr="0050581E">
              <w:t>tal</w:t>
            </w:r>
            <w:r w:rsidR="00543D82" w:rsidRPr="0050581E">
              <w:t>es</w:t>
            </w:r>
            <w:r w:rsidRPr="0050581E">
              <w:t xml:space="preserve"> proceso</w:t>
            </w:r>
            <w:r w:rsidR="00543D82" w:rsidRPr="0050581E">
              <w:t>s</w:t>
            </w:r>
            <w:r w:rsidRPr="0050581E">
              <w:t xml:space="preserve"> o demanda</w:t>
            </w:r>
            <w:r w:rsidR="00543D82" w:rsidRPr="0050581E">
              <w:t>s. L</w:t>
            </w:r>
            <w:r w:rsidRPr="0050581E">
              <w:t xml:space="preserve">os gastos razonables en que incurra a tal efecto le serán reembolsados por el Proveedor. </w:t>
            </w:r>
          </w:p>
          <w:p w14:paraId="4E6CFF01" w14:textId="37EC054B" w:rsidR="00A20832" w:rsidRPr="0050581E" w:rsidRDefault="00A20832" w:rsidP="002638F4">
            <w:pPr>
              <w:keepNext/>
              <w:keepLines/>
              <w:spacing w:before="240" w:after="200"/>
              <w:ind w:left="547" w:right="-33" w:hanging="547"/>
              <w:outlineLvl w:val="4"/>
            </w:pPr>
            <w:r w:rsidRPr="0050581E">
              <w:t>3</w:t>
            </w:r>
            <w:r w:rsidR="007145D1">
              <w:t>7</w:t>
            </w:r>
            <w:r w:rsidRPr="0050581E">
              <w:t>.4</w:t>
            </w:r>
            <w:r w:rsidRPr="0050581E">
              <w:tab/>
              <w:t xml:space="preserve">El Comprador eximirá de toda responsabilidad al Proveedor y a sus empleados, funcionarios y subcontratistas </w:t>
            </w:r>
            <w:r w:rsidR="007903DB" w:rsidRPr="0050581E">
              <w:t xml:space="preserve">en caso de </w:t>
            </w:r>
            <w:r w:rsidRPr="0050581E">
              <w:t xml:space="preserve">pérdidas, obligaciones y gastos (incluidas las pérdidas, obligaciones y gastos </w:t>
            </w:r>
            <w:r w:rsidR="007903DB" w:rsidRPr="0050581E">
              <w:t xml:space="preserve">surgidos al </w:t>
            </w:r>
            <w:r w:rsidRPr="0050581E">
              <w:t>defen</w:t>
            </w:r>
            <w:r w:rsidR="007903DB" w:rsidRPr="0050581E">
              <w:t>der</w:t>
            </w:r>
            <w:r w:rsidRPr="0050581E">
              <w:t xml:space="preserve"> </w:t>
            </w:r>
            <w:r w:rsidR="007903DB" w:rsidRPr="0050581E">
              <w:t>un</w:t>
            </w:r>
            <w:r w:rsidR="00485749" w:rsidRPr="0050581E">
              <w:t>a</w:t>
            </w:r>
            <w:r w:rsidR="007903DB" w:rsidRPr="0050581E">
              <w:t xml:space="preserve"> </w:t>
            </w:r>
            <w:r w:rsidRPr="0050581E">
              <w:t>reclam</w:t>
            </w:r>
            <w:r w:rsidR="00485749" w:rsidRPr="0050581E">
              <w:t>ación</w:t>
            </w:r>
            <w:r w:rsidRPr="0050581E">
              <w:t xml:space="preserve"> en que se </w:t>
            </w:r>
            <w:r w:rsidR="007903DB" w:rsidRPr="0050581E">
              <w:t xml:space="preserve">aleguen </w:t>
            </w:r>
            <w:r w:rsidRPr="0050581E">
              <w:t xml:space="preserve">dichas responsabilidades) que el Proveedor o sus empleados, funcionarios o subcontratistas </w:t>
            </w:r>
            <w:r w:rsidR="007903DB" w:rsidRPr="0050581E">
              <w:t xml:space="preserve">puedan sufrir </w:t>
            </w:r>
            <w:r w:rsidRPr="0050581E">
              <w:t xml:space="preserve">como consecuencia de la muerte o lesión de una persona o de pérdidas o daños </w:t>
            </w:r>
            <w:r w:rsidR="00473FC5" w:rsidRPr="0050581E">
              <w:t xml:space="preserve">materiales </w:t>
            </w:r>
            <w:r w:rsidRPr="0050581E">
              <w:t>del Comprador (que no se vinculen con el hecho de que el Sistema aún no haya logrado la aceptación operativa) ocasionados por incendio, explosión u otras eventualidades, que superen el monto recuperable de los seguros obtenidos conforme a la cláusula 3</w:t>
            </w:r>
            <w:r w:rsidR="007145D1">
              <w:t>8</w:t>
            </w:r>
            <w:r w:rsidRPr="0050581E">
              <w:t xml:space="preserve"> de las CGC, (“Seguros”) siempre que dicho incendio, explosión u otra eventualidad no hayan sido producto de un acto u omisión del Proveedor.</w:t>
            </w:r>
          </w:p>
        </w:tc>
      </w:tr>
      <w:tr w:rsidR="00A20832" w:rsidRPr="0050581E" w14:paraId="099BCE0D" w14:textId="77777777" w:rsidTr="001A7CD7">
        <w:tc>
          <w:tcPr>
            <w:tcW w:w="2520" w:type="dxa"/>
          </w:tcPr>
          <w:p w14:paraId="29C75203" w14:textId="77777777" w:rsidR="00A20832" w:rsidRPr="0050581E" w:rsidRDefault="00A20832" w:rsidP="00A35BE3">
            <w:pPr>
              <w:spacing w:after="0"/>
              <w:jc w:val="left"/>
            </w:pPr>
          </w:p>
        </w:tc>
        <w:tc>
          <w:tcPr>
            <w:tcW w:w="6836" w:type="dxa"/>
          </w:tcPr>
          <w:p w14:paraId="5EA20B63" w14:textId="6A1B9B93" w:rsidR="00A20832" w:rsidRPr="0050581E" w:rsidRDefault="00A20832" w:rsidP="002638F4">
            <w:pPr>
              <w:spacing w:after="200"/>
              <w:ind w:left="547" w:right="-33" w:hanging="547"/>
              <w:rPr>
                <w:spacing w:val="-2"/>
              </w:rPr>
            </w:pPr>
            <w:r w:rsidRPr="0050581E">
              <w:rPr>
                <w:spacing w:val="-2"/>
              </w:rPr>
              <w:t>3</w:t>
            </w:r>
            <w:r w:rsidR="007145D1">
              <w:rPr>
                <w:spacing w:val="-2"/>
              </w:rPr>
              <w:t>7</w:t>
            </w:r>
            <w:r w:rsidRPr="0050581E">
              <w:rPr>
                <w:spacing w:val="-2"/>
              </w:rPr>
              <w:t>.5</w:t>
            </w:r>
            <w:r w:rsidRPr="0050581E">
              <w:rPr>
                <w:spacing w:val="-2"/>
              </w:rPr>
              <w:tab/>
              <w:t>Si se entabla</w:t>
            </w:r>
            <w:r w:rsidR="00193F16" w:rsidRPr="0050581E">
              <w:rPr>
                <w:spacing w:val="-2"/>
              </w:rPr>
              <w:t>ra</w:t>
            </w:r>
            <w:r w:rsidRPr="0050581E">
              <w:rPr>
                <w:spacing w:val="-2"/>
              </w:rPr>
              <w:t xml:space="preserve"> un proceso legal o una demanda contra el Proveedor en los que la responsabilidad pudiera recaer sobre el Comprador de conformidad con la cláusula 3</w:t>
            </w:r>
            <w:r w:rsidR="007145D1">
              <w:rPr>
                <w:spacing w:val="-2"/>
              </w:rPr>
              <w:t>7</w:t>
            </w:r>
            <w:r w:rsidRPr="0050581E">
              <w:rPr>
                <w:spacing w:val="-2"/>
              </w:rPr>
              <w:t xml:space="preserve">.4 de las CGC, el Proveedor notificará </w:t>
            </w:r>
            <w:r w:rsidR="00193F16" w:rsidRPr="0050581E">
              <w:rPr>
                <w:spacing w:val="-2"/>
              </w:rPr>
              <w:t xml:space="preserve">de inmediato </w:t>
            </w:r>
            <w:r w:rsidRPr="0050581E">
              <w:rPr>
                <w:spacing w:val="-2"/>
              </w:rPr>
              <w:t xml:space="preserve">al Comprador y este, </w:t>
            </w:r>
            <w:r w:rsidR="00193F16" w:rsidRPr="0050581E">
              <w:rPr>
                <w:spacing w:val="-2"/>
              </w:rPr>
              <w:t>por</w:t>
            </w:r>
            <w:r w:rsidRPr="0050581E">
              <w:rPr>
                <w:spacing w:val="-2"/>
              </w:rPr>
              <w:t xml:space="preserve"> su propia </w:t>
            </w:r>
            <w:r w:rsidR="00193F16" w:rsidRPr="0050581E">
              <w:rPr>
                <w:spacing w:val="-2"/>
              </w:rPr>
              <w:t xml:space="preserve">cuenta </w:t>
            </w:r>
            <w:r w:rsidRPr="0050581E">
              <w:rPr>
                <w:spacing w:val="-2"/>
              </w:rPr>
              <w:t xml:space="preserve">y en nombre del Proveedor, </w:t>
            </w:r>
            <w:r w:rsidR="00193F16" w:rsidRPr="0050581E">
              <w:rPr>
                <w:spacing w:val="-2"/>
              </w:rPr>
              <w:t xml:space="preserve">podrá impulsar </w:t>
            </w:r>
            <w:r w:rsidRPr="0050581E">
              <w:rPr>
                <w:spacing w:val="-2"/>
              </w:rPr>
              <w:t xml:space="preserve">dicho proceso o demanda y realizar las negociaciones necesarias para llegar a un acuerdo </w:t>
            </w:r>
            <w:r w:rsidR="00193F16" w:rsidRPr="0050581E">
              <w:rPr>
                <w:spacing w:val="-2"/>
              </w:rPr>
              <w:t xml:space="preserve">al </w:t>
            </w:r>
            <w:r w:rsidRPr="0050581E">
              <w:rPr>
                <w:spacing w:val="-2"/>
              </w:rPr>
              <w:t xml:space="preserve">respecto. Si, dentro de los 28 (veintiocho) días </w:t>
            </w:r>
            <w:r w:rsidR="00193F16" w:rsidRPr="0050581E">
              <w:rPr>
                <w:spacing w:val="-2"/>
              </w:rPr>
              <w:t xml:space="preserve">posteriores al recibo de </w:t>
            </w:r>
            <w:r w:rsidRPr="0050581E">
              <w:rPr>
                <w:spacing w:val="-2"/>
              </w:rPr>
              <w:t xml:space="preserve">dicha notificación, </w:t>
            </w:r>
            <w:r w:rsidR="00193F16" w:rsidRPr="0050581E">
              <w:rPr>
                <w:spacing w:val="-2"/>
              </w:rPr>
              <w:t xml:space="preserve">el Comprador no notifica al Proveedor </w:t>
            </w:r>
            <w:r w:rsidRPr="0050581E">
              <w:rPr>
                <w:spacing w:val="-2"/>
              </w:rPr>
              <w:t xml:space="preserve">que tiene la intención de </w:t>
            </w:r>
            <w:r w:rsidR="00193F16" w:rsidRPr="0050581E">
              <w:rPr>
                <w:spacing w:val="-2"/>
              </w:rPr>
              <w:t xml:space="preserve">llevar adelante </w:t>
            </w:r>
            <w:r w:rsidRPr="0050581E">
              <w:rPr>
                <w:spacing w:val="-2"/>
              </w:rPr>
              <w:t xml:space="preserve">tal proceso o demanda, el Proveedor tendrá </w:t>
            </w:r>
            <w:r w:rsidR="00193F16" w:rsidRPr="0050581E">
              <w:rPr>
                <w:spacing w:val="-2"/>
              </w:rPr>
              <w:t>derecho a impulsarlas en su propio nombre</w:t>
            </w:r>
            <w:r w:rsidRPr="0050581E">
              <w:rPr>
                <w:spacing w:val="-2"/>
              </w:rPr>
              <w:t xml:space="preserve">. A menos que el Comprador no haya notificado al Proveedor </w:t>
            </w:r>
            <w:r w:rsidR="00193F16" w:rsidRPr="0050581E">
              <w:rPr>
                <w:spacing w:val="-2"/>
              </w:rPr>
              <w:t xml:space="preserve">dentro de ese </w:t>
            </w:r>
            <w:r w:rsidRPr="0050581E">
              <w:rPr>
                <w:spacing w:val="-2"/>
              </w:rPr>
              <w:t xml:space="preserve">plazo, el Proveedor no hará ninguna </w:t>
            </w:r>
            <w:r w:rsidRPr="0050581E">
              <w:rPr>
                <w:spacing w:val="-2"/>
              </w:rPr>
              <w:lastRenderedPageBreak/>
              <w:t>declaración que pueda ser perjudicial para la defensa en tal</w:t>
            </w:r>
            <w:r w:rsidR="00193F16" w:rsidRPr="0050581E">
              <w:rPr>
                <w:spacing w:val="-2"/>
              </w:rPr>
              <w:t>es</w:t>
            </w:r>
            <w:r w:rsidRPr="0050581E">
              <w:rPr>
                <w:spacing w:val="-2"/>
              </w:rPr>
              <w:t xml:space="preserve"> proceso</w:t>
            </w:r>
            <w:r w:rsidR="00193F16" w:rsidRPr="0050581E">
              <w:rPr>
                <w:spacing w:val="-2"/>
              </w:rPr>
              <w:t>s</w:t>
            </w:r>
            <w:r w:rsidRPr="0050581E">
              <w:rPr>
                <w:spacing w:val="-2"/>
              </w:rPr>
              <w:t xml:space="preserve"> o demanda</w:t>
            </w:r>
            <w:r w:rsidR="00193F16" w:rsidRPr="0050581E">
              <w:rPr>
                <w:spacing w:val="-2"/>
              </w:rPr>
              <w:t>s</w:t>
            </w:r>
            <w:r w:rsidRPr="0050581E">
              <w:rPr>
                <w:spacing w:val="-2"/>
              </w:rPr>
              <w:t>. El Proveedor</w:t>
            </w:r>
            <w:r w:rsidR="00193F16" w:rsidRPr="0050581E">
              <w:rPr>
                <w:spacing w:val="-2"/>
              </w:rPr>
              <w:t xml:space="preserve"> se compromete</w:t>
            </w:r>
            <w:r w:rsidRPr="0050581E">
              <w:rPr>
                <w:spacing w:val="-2"/>
              </w:rPr>
              <w:t xml:space="preserve">, a solicitud del Comprador, </w:t>
            </w:r>
            <w:r w:rsidR="00193F16" w:rsidRPr="0050581E">
              <w:rPr>
                <w:spacing w:val="-2"/>
              </w:rPr>
              <w:t xml:space="preserve">a prestarle </w:t>
            </w:r>
            <w:r w:rsidRPr="0050581E">
              <w:rPr>
                <w:spacing w:val="-2"/>
              </w:rPr>
              <w:t xml:space="preserve">toda la asistencia posible </w:t>
            </w:r>
            <w:r w:rsidR="00193F16" w:rsidRPr="0050581E">
              <w:rPr>
                <w:spacing w:val="-2"/>
              </w:rPr>
              <w:t xml:space="preserve">para que </w:t>
            </w:r>
            <w:r w:rsidR="006501EA" w:rsidRPr="0050581E">
              <w:rPr>
                <w:spacing w:val="-2"/>
              </w:rPr>
              <w:br/>
            </w:r>
            <w:r w:rsidR="00193F16" w:rsidRPr="0050581E">
              <w:rPr>
                <w:spacing w:val="-2"/>
              </w:rPr>
              <w:t xml:space="preserve">el Comprador pueda llevar adelante </w:t>
            </w:r>
            <w:r w:rsidRPr="0050581E">
              <w:rPr>
                <w:spacing w:val="-2"/>
              </w:rPr>
              <w:t>tal</w:t>
            </w:r>
            <w:r w:rsidR="00193F16" w:rsidRPr="0050581E">
              <w:rPr>
                <w:spacing w:val="-2"/>
              </w:rPr>
              <w:t>es</w:t>
            </w:r>
            <w:r w:rsidRPr="0050581E">
              <w:rPr>
                <w:spacing w:val="-2"/>
              </w:rPr>
              <w:t xml:space="preserve"> proceso</w:t>
            </w:r>
            <w:r w:rsidR="00193F16" w:rsidRPr="0050581E">
              <w:rPr>
                <w:spacing w:val="-2"/>
              </w:rPr>
              <w:t>s</w:t>
            </w:r>
            <w:r w:rsidRPr="0050581E">
              <w:rPr>
                <w:spacing w:val="-2"/>
              </w:rPr>
              <w:t xml:space="preserve"> o demanda</w:t>
            </w:r>
            <w:r w:rsidR="00193F16" w:rsidRPr="0050581E">
              <w:rPr>
                <w:spacing w:val="-2"/>
              </w:rPr>
              <w:t>s. L</w:t>
            </w:r>
            <w:r w:rsidRPr="0050581E">
              <w:rPr>
                <w:spacing w:val="-2"/>
              </w:rPr>
              <w:t xml:space="preserve">os gastos razonables en que incurra a tal efecto le serán reembolsados por el Comprador. </w:t>
            </w:r>
          </w:p>
        </w:tc>
      </w:tr>
      <w:tr w:rsidR="00A20832" w:rsidRPr="0050581E" w14:paraId="41E13A2D" w14:textId="77777777" w:rsidTr="001A7CD7">
        <w:tc>
          <w:tcPr>
            <w:tcW w:w="2520" w:type="dxa"/>
          </w:tcPr>
          <w:p w14:paraId="393C9094" w14:textId="77777777" w:rsidR="00A20832" w:rsidRPr="0050581E" w:rsidRDefault="00A20832" w:rsidP="00A35BE3">
            <w:pPr>
              <w:spacing w:after="0"/>
              <w:jc w:val="left"/>
            </w:pPr>
          </w:p>
        </w:tc>
        <w:tc>
          <w:tcPr>
            <w:tcW w:w="6836" w:type="dxa"/>
          </w:tcPr>
          <w:p w14:paraId="63835F05" w14:textId="7DC463D8" w:rsidR="00A20832" w:rsidRPr="0050581E" w:rsidRDefault="00A20832" w:rsidP="002638F4">
            <w:pPr>
              <w:keepNext/>
              <w:keepLines/>
              <w:spacing w:before="240" w:after="200"/>
              <w:ind w:left="547" w:right="-33" w:hanging="547"/>
              <w:outlineLvl w:val="4"/>
            </w:pPr>
            <w:r w:rsidRPr="0050581E">
              <w:t>3</w:t>
            </w:r>
            <w:r w:rsidR="007145D1">
              <w:t>7</w:t>
            </w:r>
            <w:r w:rsidRPr="0050581E">
              <w:t>.6</w:t>
            </w:r>
            <w:r w:rsidRPr="0050581E">
              <w:tab/>
              <w:t xml:space="preserve">La Parte que tenga derecho a la </w:t>
            </w:r>
            <w:r w:rsidR="00EA03EE" w:rsidRPr="0050581E">
              <w:t>indemnización</w:t>
            </w:r>
            <w:r w:rsidR="00BC72E3" w:rsidRPr="0050581E">
              <w:t xml:space="preserve"> </w:t>
            </w:r>
            <w:r w:rsidRPr="0050581E">
              <w:t>de responsabilidad conforme a la presente cláusula 3</w:t>
            </w:r>
            <w:r w:rsidR="007145D1">
              <w:t>7</w:t>
            </w:r>
            <w:r w:rsidRPr="0050581E">
              <w:t xml:space="preserve"> de las CGC tomará todas las medidas razonables para mitigar las pérdidas o daños que se hayan producido. Si no toma tales medidas, se reducirán correspondientemente las responsabilidades de la otra Parte.</w:t>
            </w:r>
          </w:p>
        </w:tc>
      </w:tr>
      <w:tr w:rsidR="00A20832" w:rsidRPr="0050581E" w14:paraId="0FE17AD9" w14:textId="77777777" w:rsidTr="001A7CD7">
        <w:tc>
          <w:tcPr>
            <w:tcW w:w="2520" w:type="dxa"/>
          </w:tcPr>
          <w:p w14:paraId="7881B7BF" w14:textId="72374170" w:rsidR="00A20832" w:rsidRPr="0050581E" w:rsidRDefault="00A20832" w:rsidP="00A35BE3">
            <w:pPr>
              <w:pStyle w:val="Head62"/>
            </w:pPr>
            <w:bookmarkStart w:id="856" w:name="_Toc277233360"/>
            <w:bookmarkStart w:id="857" w:name="_Toc488959059"/>
            <w:r w:rsidRPr="0050581E">
              <w:t>3</w:t>
            </w:r>
            <w:r w:rsidR="007145D1">
              <w:t>8</w:t>
            </w:r>
            <w:r w:rsidRPr="0050581E">
              <w:t>.</w:t>
            </w:r>
            <w:r w:rsidRPr="0050581E">
              <w:tab/>
              <w:t>Seguros</w:t>
            </w:r>
            <w:bookmarkEnd w:id="856"/>
            <w:bookmarkEnd w:id="857"/>
          </w:p>
        </w:tc>
        <w:tc>
          <w:tcPr>
            <w:tcW w:w="6836" w:type="dxa"/>
          </w:tcPr>
          <w:p w14:paraId="23730DB4" w14:textId="58BCD752" w:rsidR="00A20832" w:rsidRPr="0050581E" w:rsidRDefault="00A20832" w:rsidP="002638F4">
            <w:pPr>
              <w:keepNext/>
              <w:keepLines/>
              <w:spacing w:before="240" w:after="200"/>
              <w:ind w:left="547" w:right="-33" w:hanging="547"/>
              <w:outlineLvl w:val="4"/>
            </w:pPr>
            <w:r w:rsidRPr="0050581E">
              <w:t>3</w:t>
            </w:r>
            <w:r w:rsidR="007145D1">
              <w:t>8</w:t>
            </w:r>
            <w:r w:rsidRPr="0050581E">
              <w:t>.1</w:t>
            </w:r>
            <w:r w:rsidRPr="0050581E">
              <w:tab/>
              <w:t>El Proveedor, a su costa, obtendrá y mantendrá vigentes o hará que se obtengan y se mantengan vigentes durante la ejecución del Contrato los seguros que se señalan a continuación. La identidad de l</w:t>
            </w:r>
            <w:r w:rsidR="00485749" w:rsidRPr="0050581E">
              <w:t>a</w:t>
            </w:r>
            <w:r w:rsidRPr="0050581E">
              <w:t xml:space="preserve">s </w:t>
            </w:r>
            <w:r w:rsidR="00485749" w:rsidRPr="0050581E">
              <w:t xml:space="preserve">compañías </w:t>
            </w:r>
            <w:r w:rsidRPr="0050581E">
              <w:t>asegurador</w:t>
            </w:r>
            <w:r w:rsidR="00485749" w:rsidRPr="0050581E">
              <w:t>a</w:t>
            </w:r>
            <w:r w:rsidRPr="0050581E">
              <w:t>s y la modalidad de las pólizas estarán sujetas a la aprobación del Comprador, quien no negará sin razones válidas esa aprobación.</w:t>
            </w:r>
          </w:p>
        </w:tc>
      </w:tr>
      <w:tr w:rsidR="00A20832" w:rsidRPr="0050581E" w14:paraId="10ECBCCE" w14:textId="77777777" w:rsidTr="001A7CD7">
        <w:tc>
          <w:tcPr>
            <w:tcW w:w="2520" w:type="dxa"/>
          </w:tcPr>
          <w:p w14:paraId="5832A31C" w14:textId="77777777" w:rsidR="00A20832" w:rsidRPr="0050581E" w:rsidRDefault="00A20832" w:rsidP="00A35BE3">
            <w:pPr>
              <w:spacing w:after="0"/>
              <w:jc w:val="left"/>
            </w:pPr>
          </w:p>
        </w:tc>
        <w:tc>
          <w:tcPr>
            <w:tcW w:w="6836" w:type="dxa"/>
          </w:tcPr>
          <w:p w14:paraId="29A83F91" w14:textId="1DA618B5" w:rsidR="00A20832" w:rsidRPr="0050581E" w:rsidRDefault="001A7CD7" w:rsidP="002638F4">
            <w:pPr>
              <w:keepNext/>
              <w:keepLines/>
              <w:spacing w:before="240" w:after="200"/>
              <w:ind w:left="1080" w:right="-33" w:hanging="540"/>
              <w:outlineLvl w:val="4"/>
            </w:pPr>
            <w:r w:rsidRPr="0050581E">
              <w:t>(</w:t>
            </w:r>
            <w:r w:rsidR="00A20832" w:rsidRPr="0050581E">
              <w:t>a)</w:t>
            </w:r>
            <w:r w:rsidR="00A20832" w:rsidRPr="0050581E">
              <w:tab/>
              <w:t>Seguro de carga durante el transporte</w:t>
            </w:r>
          </w:p>
          <w:p w14:paraId="369B61B6" w14:textId="6013C46A" w:rsidR="00A20832" w:rsidRPr="0050581E" w:rsidRDefault="00A20832" w:rsidP="002638F4">
            <w:pPr>
              <w:keepNext/>
              <w:keepLines/>
              <w:spacing w:before="240" w:after="200"/>
              <w:ind w:left="1080" w:right="-33"/>
              <w:outlineLvl w:val="4"/>
            </w:pPr>
            <w:r w:rsidRPr="0050581E">
              <w:t xml:space="preserve">según corresponda, el 110 % del precio de las tecnologías de la información y de otros bienes en una moneda de libre convertibilidad; este seguro cubrirá contra pérdidas o daños materiales sufridos por los bienes durante su traslado hasta que sean recibidos en el sitio del Proyecto. </w:t>
            </w:r>
          </w:p>
          <w:p w14:paraId="02005A43" w14:textId="55CDB05D" w:rsidR="00A20832" w:rsidRPr="0050581E" w:rsidRDefault="001A7CD7" w:rsidP="002638F4">
            <w:pPr>
              <w:keepNext/>
              <w:keepLines/>
              <w:spacing w:before="240" w:after="200"/>
              <w:ind w:left="1080" w:right="-33" w:hanging="540"/>
              <w:outlineLvl w:val="4"/>
            </w:pPr>
            <w:r w:rsidRPr="0050581E">
              <w:t>(</w:t>
            </w:r>
            <w:r w:rsidR="00A20832" w:rsidRPr="0050581E">
              <w:t>b)</w:t>
            </w:r>
            <w:r w:rsidR="00A20832" w:rsidRPr="0050581E">
              <w:tab/>
              <w:t>Seguro de las instalaciones contra todo riesgo</w:t>
            </w:r>
          </w:p>
          <w:p w14:paraId="62937954" w14:textId="7BFEB440" w:rsidR="00A20832" w:rsidRPr="0050581E" w:rsidRDefault="00A20832" w:rsidP="002638F4">
            <w:pPr>
              <w:keepNext/>
              <w:keepLines/>
              <w:spacing w:before="240" w:after="200"/>
              <w:ind w:left="1080" w:right="-33"/>
              <w:outlineLvl w:val="4"/>
            </w:pPr>
            <w:r w:rsidRPr="0050581E">
              <w:t xml:space="preserve">según corresponda, el 110 % del precio de las tecnologías de la información y de otros bienes; este seguro cubrirá los bienes ubicados en el sitio del Proyecto contra </w:t>
            </w:r>
            <w:r w:rsidR="00485749" w:rsidRPr="0050581E">
              <w:t xml:space="preserve">todo </w:t>
            </w:r>
            <w:r w:rsidRPr="0050581E">
              <w:t xml:space="preserve">riesgo de pérdida o daños materiales (con la única excepción de los peligros que habitualmente se excluyen en las pólizas de seguro contra todo riesgo de este tipo emitidas por compañías aseguradoras prestigiosas) que se produzcan antes de la aceptación operativa del Sistema. </w:t>
            </w:r>
          </w:p>
          <w:p w14:paraId="4EA2862D" w14:textId="63805DEF" w:rsidR="00A20832" w:rsidRPr="0050581E" w:rsidRDefault="001A7CD7" w:rsidP="002638F4">
            <w:pPr>
              <w:spacing w:after="200"/>
              <w:ind w:left="1080" w:right="-33" w:hanging="540"/>
            </w:pPr>
            <w:r w:rsidRPr="0050581E">
              <w:t>(</w:t>
            </w:r>
            <w:r w:rsidR="00A20832" w:rsidRPr="0050581E">
              <w:t>c)</w:t>
            </w:r>
            <w:r w:rsidR="00A20832" w:rsidRPr="0050581E">
              <w:tab/>
              <w:t>Seguro contra daños a terceros</w:t>
            </w:r>
          </w:p>
          <w:p w14:paraId="4C024417" w14:textId="77777777" w:rsidR="00A20832" w:rsidRPr="0050581E" w:rsidRDefault="00A20832" w:rsidP="002638F4">
            <w:pPr>
              <w:keepNext/>
              <w:keepLines/>
              <w:spacing w:before="240" w:after="200"/>
              <w:ind w:left="1080" w:right="-33"/>
              <w:outlineLvl w:val="4"/>
            </w:pPr>
            <w:r w:rsidRPr="0050581E">
              <w:lastRenderedPageBreak/>
              <w:t xml:space="preserve">Este seguro cubrirá, conforme a los términos </w:t>
            </w:r>
            <w:r w:rsidRPr="0050581E">
              <w:rPr>
                <w:b/>
              </w:rPr>
              <w:t>especificados en las CEC</w:t>
            </w:r>
            <w:r w:rsidRPr="0050581E">
              <w:t>, las lesiones corporales o la muerte de terceros (incluido el personal del Comprador) y las pérdidas o daños materiales (incluida la propiedad del Comprador y todos los Subsistemas que ya hubieran sido aceptados por este) que se produzcan en relación con el suministro y la instalación del Sistema Informático.</w:t>
            </w:r>
          </w:p>
          <w:p w14:paraId="0DFAF4BC" w14:textId="18814A8A" w:rsidR="00A20832" w:rsidRPr="0050581E" w:rsidRDefault="001A7CD7" w:rsidP="002638F4">
            <w:pPr>
              <w:keepNext/>
              <w:keepLines/>
              <w:spacing w:before="240" w:after="200"/>
              <w:ind w:left="1080" w:right="-33" w:hanging="540"/>
              <w:outlineLvl w:val="4"/>
            </w:pPr>
            <w:r w:rsidRPr="0050581E">
              <w:t>(</w:t>
            </w:r>
            <w:r w:rsidR="00A20832" w:rsidRPr="0050581E">
              <w:t>d)</w:t>
            </w:r>
            <w:r w:rsidR="00A20832" w:rsidRPr="0050581E">
              <w:tab/>
              <w:t>Seguro de vehículos</w:t>
            </w:r>
          </w:p>
          <w:p w14:paraId="6F8B839F" w14:textId="77777777" w:rsidR="00A20832" w:rsidRPr="0050581E" w:rsidRDefault="00A20832" w:rsidP="002638F4">
            <w:pPr>
              <w:keepNext/>
              <w:keepLines/>
              <w:spacing w:before="240" w:after="200"/>
              <w:ind w:left="1080" w:right="-33"/>
              <w:outlineLvl w:val="4"/>
            </w:pPr>
            <w:r w:rsidRPr="0050581E">
              <w:t>De conformidad con los requisitos normativos vigentes en el país del Comprador, este seguro cubrirá el uso de todos los vehículos empleados por el Proveedor o sus subcontratistas (sean o no de su propiedad) en relación con la ejecución del Contrato.</w:t>
            </w:r>
          </w:p>
          <w:p w14:paraId="564554DC" w14:textId="6C801E3E" w:rsidR="00A20832" w:rsidRPr="0050581E" w:rsidRDefault="001A7CD7" w:rsidP="002638F4">
            <w:pPr>
              <w:keepNext/>
              <w:keepLines/>
              <w:spacing w:before="240" w:after="200"/>
              <w:ind w:left="1080" w:right="-33" w:hanging="540"/>
              <w:outlineLvl w:val="4"/>
            </w:pPr>
            <w:r w:rsidRPr="0050581E">
              <w:t>(</w:t>
            </w:r>
            <w:r w:rsidR="00A20832" w:rsidRPr="0050581E">
              <w:t>e)</w:t>
            </w:r>
            <w:r w:rsidR="00A20832" w:rsidRPr="0050581E">
              <w:tab/>
              <w:t xml:space="preserve">Otros seguros (si los hubiera), conforme a lo </w:t>
            </w:r>
            <w:r w:rsidR="00A20832" w:rsidRPr="0050581E">
              <w:rPr>
                <w:b/>
              </w:rPr>
              <w:t>especificado en las CEC</w:t>
            </w:r>
            <w:r w:rsidR="00A20832" w:rsidRPr="0050581E">
              <w:t xml:space="preserve">. </w:t>
            </w:r>
          </w:p>
          <w:p w14:paraId="3CD55D8E" w14:textId="3CBCF6CF" w:rsidR="00A20832" w:rsidRPr="0050581E" w:rsidRDefault="00A20832" w:rsidP="002638F4">
            <w:pPr>
              <w:keepNext/>
              <w:keepLines/>
              <w:spacing w:before="240" w:after="200"/>
              <w:ind w:left="540" w:right="-33" w:hanging="540"/>
              <w:outlineLvl w:val="4"/>
            </w:pPr>
            <w:r w:rsidRPr="0050581E">
              <w:t>3</w:t>
            </w:r>
            <w:r w:rsidR="007145D1">
              <w:t>8</w:t>
            </w:r>
            <w:r w:rsidRPr="0050581E">
              <w:t>.2</w:t>
            </w:r>
            <w:r w:rsidRPr="0050581E">
              <w:tab/>
              <w:t>El Comprador figurará como coasegurado en todas las pólizas de seguro que obtenga el Proveedor de conformidad con la cláusula 3</w:t>
            </w:r>
            <w:r w:rsidR="007145D1">
              <w:t>8</w:t>
            </w:r>
            <w:r w:rsidRPr="0050581E">
              <w:t>.1 de las CGC, excepto con respecto a los seguros contra daños a terceros. Los subcontratistas del Proveedor figurarán como coasegurados en todas las pólizas de seguro que obtenga el Proveedor de conformidad con la cláusula 3</w:t>
            </w:r>
            <w:r w:rsidR="007145D1">
              <w:t>8</w:t>
            </w:r>
            <w:r w:rsidRPr="0050581E">
              <w:t xml:space="preserve">.1 de las CGC, con excepción de los seguros de carga durante el transporte. </w:t>
            </w:r>
            <w:r w:rsidR="00485749" w:rsidRPr="0050581E">
              <w:t xml:space="preserve">La compañía </w:t>
            </w:r>
            <w:r w:rsidRPr="0050581E">
              <w:t>asegurador</w:t>
            </w:r>
            <w:r w:rsidR="00485749" w:rsidRPr="0050581E">
              <w:t>a</w:t>
            </w:r>
            <w:r w:rsidRPr="0050581E">
              <w:t xml:space="preserve"> renunciará, en virtud de dichas pólizas, a todos sus derechos de subrogación contra dichos coasegurados por pérdidas o reclamaciones resultantes de la ejecución del Contrato.</w:t>
            </w:r>
          </w:p>
          <w:p w14:paraId="6072DE0F" w14:textId="38553BFD" w:rsidR="00A20832" w:rsidRPr="0050581E" w:rsidRDefault="00A20832" w:rsidP="002638F4">
            <w:pPr>
              <w:keepNext/>
              <w:keepLines/>
              <w:spacing w:before="240" w:after="200"/>
              <w:ind w:left="540" w:right="-33" w:hanging="540"/>
              <w:outlineLvl w:val="4"/>
            </w:pPr>
            <w:r w:rsidRPr="0050581E">
              <w:t>3</w:t>
            </w:r>
            <w:r w:rsidR="007145D1">
              <w:t>8</w:t>
            </w:r>
            <w:r w:rsidRPr="0050581E">
              <w:t>.3</w:t>
            </w:r>
            <w:r w:rsidRPr="0050581E">
              <w:tab/>
              <w:t>El Proveedor entregará al Comprador certificados de aseguramiento (o copias de las pólizas de seguro) como prueba de que las pólizas requeridas están plenamente vigentes.</w:t>
            </w:r>
          </w:p>
          <w:p w14:paraId="31BDDE9C" w14:textId="38EB3C1E" w:rsidR="00A20832" w:rsidRPr="0050581E" w:rsidRDefault="00A20832" w:rsidP="002638F4">
            <w:pPr>
              <w:spacing w:after="200"/>
              <w:ind w:left="540" w:right="-33" w:hanging="540"/>
              <w:rPr>
                <w:spacing w:val="-4"/>
              </w:rPr>
            </w:pPr>
            <w:r w:rsidRPr="0050581E">
              <w:rPr>
                <w:spacing w:val="-4"/>
              </w:rPr>
              <w:t>3</w:t>
            </w:r>
            <w:r w:rsidR="007145D1">
              <w:rPr>
                <w:spacing w:val="-4"/>
              </w:rPr>
              <w:t>8</w:t>
            </w:r>
            <w:r w:rsidRPr="0050581E">
              <w:rPr>
                <w:spacing w:val="-4"/>
              </w:rPr>
              <w:t>.4</w:t>
            </w:r>
            <w:r w:rsidRPr="0050581E">
              <w:rPr>
                <w:spacing w:val="-4"/>
              </w:rPr>
              <w:tab/>
              <w:t>El Proveedor se asegurará de que, cuando corresponda, sus subcontratistas obtengan y mantengan vigentes pólizas de seguro adecuadas para su personal y sus vehículos y para los trabajos que efectúen en virtud del Contrato, a menos que dichos subcontratistas estén cubiertos por las pólizas obtenidas por el Proveedor.</w:t>
            </w:r>
          </w:p>
          <w:p w14:paraId="5C11D57F" w14:textId="2098D9F5" w:rsidR="00A20832" w:rsidRPr="0050581E" w:rsidRDefault="00A20832" w:rsidP="002638F4">
            <w:pPr>
              <w:spacing w:after="200"/>
              <w:ind w:left="540" w:right="-33" w:hanging="540"/>
              <w:rPr>
                <w:spacing w:val="-2"/>
              </w:rPr>
            </w:pPr>
            <w:r w:rsidRPr="0050581E">
              <w:rPr>
                <w:spacing w:val="-2"/>
              </w:rPr>
              <w:t>3</w:t>
            </w:r>
            <w:r w:rsidR="007145D1">
              <w:rPr>
                <w:spacing w:val="-2"/>
              </w:rPr>
              <w:t>8</w:t>
            </w:r>
            <w:r w:rsidRPr="0050581E">
              <w:rPr>
                <w:spacing w:val="-2"/>
              </w:rPr>
              <w:t>.5</w:t>
            </w:r>
            <w:r w:rsidRPr="0050581E">
              <w:rPr>
                <w:spacing w:val="-2"/>
              </w:rPr>
              <w:tab/>
              <w:t>Si el Proveedor no obtiene o no mantiene vigentes los seguros mencionados en la cláusula 3</w:t>
            </w:r>
            <w:r w:rsidR="007145D1">
              <w:rPr>
                <w:spacing w:val="-2"/>
              </w:rPr>
              <w:t>8</w:t>
            </w:r>
            <w:r w:rsidRPr="0050581E">
              <w:rPr>
                <w:spacing w:val="-2"/>
              </w:rPr>
              <w:t>.1 de las CGC, el Comprador podrá obtener y mantener vigentes cualesquiera de esos seguros y podrá deducir ocasionalmente de cualquier suma adeudada al Proveedor en virtud del Contrato todas las primas que haya pagado a</w:t>
            </w:r>
            <w:r w:rsidR="00485749" w:rsidRPr="0050581E">
              <w:rPr>
                <w:spacing w:val="-2"/>
              </w:rPr>
              <w:t xml:space="preserve"> </w:t>
            </w:r>
            <w:r w:rsidRPr="0050581E">
              <w:rPr>
                <w:spacing w:val="-2"/>
              </w:rPr>
              <w:t>l</w:t>
            </w:r>
            <w:r w:rsidR="00485749" w:rsidRPr="0050581E">
              <w:rPr>
                <w:spacing w:val="-2"/>
              </w:rPr>
              <w:t>a</w:t>
            </w:r>
            <w:r w:rsidRPr="0050581E">
              <w:rPr>
                <w:spacing w:val="-2"/>
              </w:rPr>
              <w:t xml:space="preserve"> </w:t>
            </w:r>
            <w:r w:rsidR="00485749" w:rsidRPr="0050581E">
              <w:rPr>
                <w:spacing w:val="-2"/>
              </w:rPr>
              <w:lastRenderedPageBreak/>
              <w:t xml:space="preserve">compañía </w:t>
            </w:r>
            <w:r w:rsidRPr="0050581E">
              <w:rPr>
                <w:spacing w:val="-2"/>
              </w:rPr>
              <w:t>asegurador</w:t>
            </w:r>
            <w:r w:rsidR="00485749" w:rsidRPr="0050581E">
              <w:rPr>
                <w:spacing w:val="-2"/>
              </w:rPr>
              <w:t>a</w:t>
            </w:r>
            <w:r w:rsidRPr="0050581E">
              <w:rPr>
                <w:spacing w:val="-2"/>
              </w:rPr>
              <w:t>, o podrá considerar esas sumas como monto adeudado por el Proveedor y recuperarlas de él.</w:t>
            </w:r>
          </w:p>
          <w:p w14:paraId="33384646" w14:textId="2E4D2693" w:rsidR="00A20832" w:rsidRPr="0050581E" w:rsidRDefault="00A20832" w:rsidP="002638F4">
            <w:pPr>
              <w:keepNext/>
              <w:keepLines/>
              <w:spacing w:before="240" w:after="200"/>
              <w:ind w:left="540" w:right="-33" w:hanging="540"/>
              <w:outlineLvl w:val="4"/>
            </w:pPr>
            <w:r w:rsidRPr="0050581E">
              <w:t>3</w:t>
            </w:r>
            <w:r w:rsidR="007145D1">
              <w:t>8</w:t>
            </w:r>
            <w:r w:rsidRPr="0050581E">
              <w:t>.6</w:t>
            </w:r>
            <w:r w:rsidRPr="0050581E">
              <w:tab/>
              <w:t xml:space="preserve">A menos que se disponga otra cosa en el Contrato, el Proveedor preparará y </w:t>
            </w:r>
            <w:r w:rsidR="00485749" w:rsidRPr="0050581E">
              <w:t xml:space="preserve">llevará adelante </w:t>
            </w:r>
            <w:r w:rsidRPr="0050581E">
              <w:t>todas las reclamaciones formuladas en virtud de las pólizas obtenidas por él de conformidad con la presente cláusula 3</w:t>
            </w:r>
            <w:r w:rsidR="007145D1">
              <w:t>8</w:t>
            </w:r>
            <w:r w:rsidRPr="0050581E">
              <w:t xml:space="preserve"> de las CGC, y todas las sumas pagaderas por l</w:t>
            </w:r>
            <w:r w:rsidR="00485749" w:rsidRPr="0050581E">
              <w:t>a</w:t>
            </w:r>
            <w:r w:rsidRPr="0050581E">
              <w:t xml:space="preserve">s </w:t>
            </w:r>
            <w:r w:rsidR="00485749" w:rsidRPr="0050581E">
              <w:t xml:space="preserve">compañías </w:t>
            </w:r>
            <w:r w:rsidRPr="0050581E">
              <w:t>asegurador</w:t>
            </w:r>
            <w:r w:rsidR="00485749" w:rsidRPr="0050581E">
              <w:t>as</w:t>
            </w:r>
            <w:r w:rsidRPr="0050581E">
              <w:t xml:space="preserve"> serán pagadas al Proveedor. El Comprador brindará al Proveedor toda la asistencia razonable que este requiera en relación con cualquier reclamación formulada en virtud de las pólizas de seguro pertinentes. Con respecto a las reclamaciones de seguros en las que estén en juego los intereses del Comprador, el Proveedor no renunciará a ninguna de ellas ni hará ningún arreglo con </w:t>
            </w:r>
            <w:r w:rsidR="00485749" w:rsidRPr="0050581E">
              <w:t xml:space="preserve">la compañía </w:t>
            </w:r>
            <w:r w:rsidRPr="0050581E">
              <w:t>asegurador</w:t>
            </w:r>
            <w:r w:rsidR="00485749" w:rsidRPr="0050581E">
              <w:t>a</w:t>
            </w:r>
            <w:r w:rsidRPr="0050581E">
              <w:t xml:space="preserve"> sin antes obtener el consentimiento escrito del Comprador. Con respecto a las reclamaciones de seguros en las que estén en juego los intereses del Proveedor, el Comprador no renunciará a ninguna de ellas ni hará ningún arreglo con </w:t>
            </w:r>
            <w:r w:rsidR="00485749" w:rsidRPr="0050581E">
              <w:t xml:space="preserve">la compañía </w:t>
            </w:r>
            <w:r w:rsidRPr="0050581E">
              <w:t>asegurador</w:t>
            </w:r>
            <w:r w:rsidR="00485749" w:rsidRPr="0050581E">
              <w:t>a</w:t>
            </w:r>
            <w:r w:rsidRPr="0050581E">
              <w:t xml:space="preserve"> sin antes obtener el consentimiento escrito del Proveedor.</w:t>
            </w:r>
          </w:p>
        </w:tc>
      </w:tr>
      <w:tr w:rsidR="00A20832" w:rsidRPr="0050581E" w14:paraId="041A970A" w14:textId="77777777" w:rsidTr="001A7CD7">
        <w:tc>
          <w:tcPr>
            <w:tcW w:w="2520" w:type="dxa"/>
          </w:tcPr>
          <w:p w14:paraId="6513E85A" w14:textId="60CD9C0F" w:rsidR="00A20832" w:rsidRPr="0050581E" w:rsidRDefault="00A20832" w:rsidP="001A7CD7">
            <w:pPr>
              <w:pStyle w:val="Head62"/>
              <w:pageBreakBefore/>
              <w:jc w:val="both"/>
            </w:pPr>
            <w:bookmarkStart w:id="858" w:name="_Toc277233361"/>
            <w:bookmarkStart w:id="859" w:name="_Toc488959060"/>
            <w:r w:rsidRPr="0050581E">
              <w:lastRenderedPageBreak/>
              <w:t>3</w:t>
            </w:r>
            <w:r w:rsidR="007145D1">
              <w:t>9</w:t>
            </w:r>
            <w:r w:rsidRPr="0050581E">
              <w:t>.</w:t>
            </w:r>
            <w:r w:rsidRPr="0050581E">
              <w:tab/>
              <w:t>Fuerza mayor</w:t>
            </w:r>
            <w:bookmarkEnd w:id="858"/>
            <w:bookmarkEnd w:id="859"/>
          </w:p>
        </w:tc>
        <w:tc>
          <w:tcPr>
            <w:tcW w:w="6836" w:type="dxa"/>
          </w:tcPr>
          <w:p w14:paraId="47C5A368" w14:textId="73FA92E7" w:rsidR="00A20832" w:rsidRPr="0050581E" w:rsidRDefault="00A20832" w:rsidP="002638F4">
            <w:pPr>
              <w:keepNext/>
              <w:keepLines/>
              <w:pageBreakBefore/>
              <w:spacing w:before="240" w:after="200"/>
              <w:ind w:left="540" w:right="-33" w:hanging="540"/>
              <w:outlineLvl w:val="4"/>
            </w:pPr>
            <w:r w:rsidRPr="0050581E">
              <w:t>3</w:t>
            </w:r>
            <w:r w:rsidR="007145D1">
              <w:t>9</w:t>
            </w:r>
            <w:r w:rsidRPr="0050581E">
              <w:t>.1</w:t>
            </w:r>
            <w:r w:rsidRPr="0050581E">
              <w:tab/>
              <w:t>Se entenderá por “fuerza mayor” cualquier circunstancia que esté fuera del control razonable del Comprador o del Proveedor, según sea el caso, y que sea inevitable a pesar del cuidado que razonablemente tenga la Parte afectada; esta definición incluirá, sin carácter limitativo, lo siguiente:</w:t>
            </w:r>
          </w:p>
        </w:tc>
      </w:tr>
      <w:tr w:rsidR="00A20832" w:rsidRPr="0050581E" w14:paraId="563982E0" w14:textId="77777777" w:rsidTr="001A7CD7">
        <w:tc>
          <w:tcPr>
            <w:tcW w:w="2520" w:type="dxa"/>
          </w:tcPr>
          <w:p w14:paraId="0B210E56" w14:textId="77777777" w:rsidR="00A20832" w:rsidRPr="0050581E" w:rsidRDefault="00A20832" w:rsidP="00A35BE3">
            <w:pPr>
              <w:spacing w:after="0"/>
              <w:jc w:val="left"/>
            </w:pPr>
          </w:p>
        </w:tc>
        <w:tc>
          <w:tcPr>
            <w:tcW w:w="6836" w:type="dxa"/>
          </w:tcPr>
          <w:p w14:paraId="0E2FB976" w14:textId="73251F11" w:rsidR="00A20832" w:rsidRPr="0050581E" w:rsidRDefault="002638F4" w:rsidP="002638F4">
            <w:pPr>
              <w:keepNext/>
              <w:keepLines/>
              <w:spacing w:before="240" w:after="200"/>
              <w:ind w:left="1094" w:right="-33" w:hanging="547"/>
              <w:outlineLvl w:val="4"/>
            </w:pPr>
            <w:r w:rsidRPr="0050581E">
              <w:t>(</w:t>
            </w:r>
            <w:r w:rsidR="00A20832" w:rsidRPr="0050581E">
              <w:t>a)</w:t>
            </w:r>
            <w:r w:rsidR="00A20832" w:rsidRPr="0050581E">
              <w:tab/>
              <w:t>guerra, hostilidades u operaciones de carácter bélico (se haya declarado o no el estado de guerra), invasión, acto del enemigo extranjero y guerra civil;</w:t>
            </w:r>
          </w:p>
          <w:p w14:paraId="57EA8A87" w14:textId="3E84A685" w:rsidR="00A20832" w:rsidRPr="0050581E" w:rsidRDefault="002638F4" w:rsidP="002638F4">
            <w:pPr>
              <w:keepNext/>
              <w:keepLines/>
              <w:spacing w:before="240" w:after="200"/>
              <w:ind w:left="1094" w:right="-33" w:hanging="547"/>
              <w:outlineLvl w:val="4"/>
            </w:pPr>
            <w:r w:rsidRPr="0050581E">
              <w:t>(</w:t>
            </w:r>
            <w:r w:rsidR="00A20832" w:rsidRPr="0050581E">
              <w:t>b)</w:t>
            </w:r>
            <w:r w:rsidR="00A20832" w:rsidRPr="0050581E">
              <w:tab/>
              <w:t>rebelión, revolución, insurrección, motín, usurpación del Gobierno civil o militar, conspiración, asonada, disturbios civiles y actos terroristas;</w:t>
            </w:r>
          </w:p>
          <w:p w14:paraId="5BD152C1" w14:textId="51CE2A46" w:rsidR="00A20832" w:rsidRPr="0050581E" w:rsidRDefault="002638F4" w:rsidP="002638F4">
            <w:pPr>
              <w:keepNext/>
              <w:keepLines/>
              <w:spacing w:before="240" w:after="200"/>
              <w:ind w:left="1094" w:right="-33" w:hanging="547"/>
              <w:outlineLvl w:val="4"/>
            </w:pPr>
            <w:r w:rsidRPr="0050581E">
              <w:t>(</w:t>
            </w:r>
            <w:r w:rsidR="00A20832" w:rsidRPr="0050581E">
              <w:t>c)</w:t>
            </w:r>
            <w:r w:rsidR="00A20832" w:rsidRPr="0050581E">
              <w:tab/>
              <w:t xml:space="preserve">confiscación, nacionalización, movilización, apropiación forzosa o requisición por un Gobierno o una autoridad o gobernante </w:t>
            </w:r>
            <w:r w:rsidR="007C4E2C" w:rsidRPr="0050581E">
              <w:rPr>
                <w:i/>
              </w:rPr>
              <w:t>de jure</w:t>
            </w:r>
            <w:r w:rsidR="00A20832" w:rsidRPr="0050581E">
              <w:t xml:space="preserve"> o </w:t>
            </w:r>
            <w:r w:rsidR="007C4E2C" w:rsidRPr="0050581E">
              <w:rPr>
                <w:i/>
              </w:rPr>
              <w:t>de facto</w:t>
            </w:r>
            <w:r w:rsidR="00A20832" w:rsidRPr="0050581E">
              <w:t>, o por orden suya, o cualquier otro acto u omisión de una autoridad gubernamental local, estatal o nacional;</w:t>
            </w:r>
          </w:p>
          <w:p w14:paraId="08609DAB" w14:textId="58B37DDC" w:rsidR="00A20832" w:rsidRPr="0050581E" w:rsidRDefault="002638F4" w:rsidP="002638F4">
            <w:pPr>
              <w:keepNext/>
              <w:keepLines/>
              <w:spacing w:before="240" w:after="200"/>
              <w:ind w:left="1094" w:right="-33" w:hanging="547"/>
              <w:outlineLvl w:val="4"/>
            </w:pPr>
            <w:r w:rsidRPr="0050581E">
              <w:t>(</w:t>
            </w:r>
            <w:r w:rsidR="00A20832" w:rsidRPr="0050581E">
              <w:t>d)</w:t>
            </w:r>
            <w:r w:rsidR="00A20832" w:rsidRPr="0050581E">
              <w:tab/>
              <w:t>huelga, sabotaje, cierre patronal, embargo, restricción de importaciones, congestión portuaria, falta de los medios habituales de transporte público y comunicaciones, conflicto industrial, naufragio, escasez o restricción del suministro de electricidad, epidemia, cuarentena y peste;</w:t>
            </w:r>
          </w:p>
          <w:p w14:paraId="7D8D5DA4" w14:textId="7A3845C9" w:rsidR="00A20832" w:rsidRPr="0050581E" w:rsidRDefault="002638F4" w:rsidP="002638F4">
            <w:pPr>
              <w:keepNext/>
              <w:keepLines/>
              <w:spacing w:before="240" w:after="200"/>
              <w:ind w:left="1094" w:right="-33" w:hanging="547"/>
              <w:outlineLvl w:val="4"/>
            </w:pPr>
            <w:r w:rsidRPr="0050581E">
              <w:t>(</w:t>
            </w:r>
            <w:r w:rsidR="00A20832" w:rsidRPr="0050581E">
              <w:t>e)</w:t>
            </w:r>
            <w:r w:rsidR="00A20832" w:rsidRPr="0050581E">
              <w:tab/>
              <w:t xml:space="preserve">terremoto, deslizamiento de tierras, actividad volcánica, incendio, inundación, maremoto, tifón o ciclón, huracán, tormenta, rayos u otras inclemencias atmosféricas, </w:t>
            </w:r>
            <w:r w:rsidRPr="0050581E">
              <w:br/>
            </w:r>
            <w:r w:rsidR="00A20832" w:rsidRPr="0050581E">
              <w:t>ondas de choque y ondas nucleares</w:t>
            </w:r>
            <w:r w:rsidR="00A473F2" w:rsidRPr="0050581E">
              <w:t>,</w:t>
            </w:r>
            <w:r w:rsidR="00A20832" w:rsidRPr="0050581E">
              <w:t xml:space="preserve"> u otros desastres naturales o físicos; </w:t>
            </w:r>
          </w:p>
          <w:p w14:paraId="334E6972" w14:textId="329187D3" w:rsidR="00A20832" w:rsidRPr="0050581E" w:rsidRDefault="002638F4" w:rsidP="002638F4">
            <w:pPr>
              <w:keepNext/>
              <w:keepLines/>
              <w:spacing w:before="240" w:after="200"/>
              <w:ind w:left="1094" w:right="-33" w:hanging="547"/>
              <w:outlineLvl w:val="4"/>
            </w:pPr>
            <w:r w:rsidRPr="0050581E">
              <w:t>(</w:t>
            </w:r>
            <w:r w:rsidR="00A20832" w:rsidRPr="0050581E">
              <w:t xml:space="preserve">f) </w:t>
            </w:r>
            <w:r w:rsidR="00A20832" w:rsidRPr="0050581E">
              <w:tab/>
              <w:t>imposibilidad del Proveedor de obtener los permisos de exportación necesarios emitidos por el Gobierno del país de origen de las tecnologías de la información o de otros bienes o de los equipos del Proveedor, siempre que este haya realizado todos los esfuerzos razonables necesarios a fin de obtener dichos permisos, incluido el ejercicio de la diligencia debida para determinar la elegibilidad del Sistema y de todos sus componentes para obtener los permisos de exportación requeridos.</w:t>
            </w:r>
          </w:p>
          <w:p w14:paraId="62300078" w14:textId="56C73946" w:rsidR="00A20832" w:rsidRPr="0050581E" w:rsidRDefault="00A20832" w:rsidP="002638F4">
            <w:pPr>
              <w:keepNext/>
              <w:keepLines/>
              <w:spacing w:before="240" w:after="200"/>
              <w:ind w:left="547" w:right="-33" w:hanging="547"/>
              <w:outlineLvl w:val="4"/>
            </w:pPr>
            <w:r w:rsidRPr="0050581E">
              <w:t>38.2</w:t>
            </w:r>
            <w:r w:rsidRPr="0050581E">
              <w:tab/>
              <w:t xml:space="preserve">Si una de las Partes se ve impedida, obstaculizada o demorada en el cumplimiento de cualquiera de sus obligaciones en virtud del Contrato por un </w:t>
            </w:r>
            <w:r w:rsidR="00A473F2" w:rsidRPr="0050581E">
              <w:t xml:space="preserve">supuesto </w:t>
            </w:r>
            <w:r w:rsidRPr="0050581E">
              <w:t>de fuerza mayor, deberá notificar por escrito a la otra Parte</w:t>
            </w:r>
            <w:r w:rsidR="00A473F2" w:rsidRPr="0050581E">
              <w:t xml:space="preserve"> sobre ese supuesto y las circunstancias en que se produjo</w:t>
            </w:r>
            <w:r w:rsidRPr="0050581E">
              <w:t xml:space="preserve">, dentro de los catorce (14) días de </w:t>
            </w:r>
            <w:r w:rsidR="00A473F2" w:rsidRPr="0050581E">
              <w:t>ocurrido</w:t>
            </w:r>
            <w:r w:rsidRPr="0050581E">
              <w:t>.</w:t>
            </w:r>
          </w:p>
          <w:p w14:paraId="668EF56D" w14:textId="6EE291DD" w:rsidR="00A20832" w:rsidRPr="0050581E" w:rsidRDefault="00A20832" w:rsidP="002638F4">
            <w:pPr>
              <w:keepNext/>
              <w:keepLines/>
              <w:spacing w:before="240" w:after="200"/>
              <w:ind w:left="547" w:right="-33" w:hanging="547"/>
              <w:outlineLvl w:val="4"/>
            </w:pPr>
            <w:r w:rsidRPr="0050581E">
              <w:t>38.3</w:t>
            </w:r>
            <w:r w:rsidRPr="0050581E">
              <w:tab/>
              <w:t xml:space="preserve">La Parte que efectúe tal notificación quedará dispensada del cumplimiento o el cumplimiento puntual de sus obligaciones en virtud del Contrato durante el tiempo en que continúe el </w:t>
            </w:r>
            <w:r w:rsidR="00A473F2" w:rsidRPr="0050581E">
              <w:t xml:space="preserve">supuesto </w:t>
            </w:r>
            <w:r w:rsidRPr="0050581E">
              <w:t xml:space="preserve">de fuerza mayor y en la medida en que el cumplimiento </w:t>
            </w:r>
            <w:r w:rsidRPr="0050581E">
              <w:lastRenderedPageBreak/>
              <w:t>de las obligaciones de esa Parte se vea impedido, obstaculizado o demorado. El plazo para obtener la aceptación operativa se extenderá de conformidad con la cláusula 4</w:t>
            </w:r>
            <w:r w:rsidR="007145D1">
              <w:t>1</w:t>
            </w:r>
            <w:r w:rsidRPr="0050581E">
              <w:t xml:space="preserve"> de las CGC (“Prórroga del plazo para obtener la aceptación operativa”). </w:t>
            </w:r>
          </w:p>
          <w:p w14:paraId="156A3DC7" w14:textId="565F5681" w:rsidR="00A20832" w:rsidRPr="0050581E" w:rsidRDefault="00A20832" w:rsidP="002638F4">
            <w:pPr>
              <w:keepNext/>
              <w:keepLines/>
              <w:spacing w:before="240" w:after="200"/>
              <w:ind w:left="547" w:right="-33" w:hanging="547"/>
              <w:outlineLvl w:val="4"/>
            </w:pPr>
            <w:r w:rsidRPr="0050581E">
              <w:t>3</w:t>
            </w:r>
            <w:r w:rsidR="007145D1">
              <w:t>9</w:t>
            </w:r>
            <w:r w:rsidRPr="0050581E">
              <w:t>.4</w:t>
            </w:r>
            <w:r w:rsidRPr="0050581E">
              <w:tab/>
              <w:t xml:space="preserve">La Parte o las Partes afectadas por el </w:t>
            </w:r>
            <w:r w:rsidR="00A473F2" w:rsidRPr="0050581E">
              <w:t xml:space="preserve">supuesto </w:t>
            </w:r>
            <w:r w:rsidRPr="0050581E">
              <w:t xml:space="preserve">de fuerza mayor harán todos los esfuerzos razonables por mitigar los efectos de dicho </w:t>
            </w:r>
            <w:r w:rsidR="00A473F2" w:rsidRPr="0050581E">
              <w:t xml:space="preserve">supuesto </w:t>
            </w:r>
            <w:r w:rsidRPr="0050581E">
              <w:t xml:space="preserve">sobre la ejecución del Contrato y por cumplir sus obligaciones contractuales, sin perjuicio del derecho de la </w:t>
            </w:r>
            <w:r w:rsidR="002638F4" w:rsidRPr="0050581E">
              <w:br/>
            </w:r>
            <w:r w:rsidRPr="0050581E">
              <w:t xml:space="preserve">otra Parte a </w:t>
            </w:r>
            <w:r w:rsidR="00660850" w:rsidRPr="0050581E">
              <w:t xml:space="preserve">terminar </w:t>
            </w:r>
            <w:r w:rsidRPr="0050581E">
              <w:t>el Contrato conforme a la cláusula 3</w:t>
            </w:r>
            <w:r w:rsidR="007145D1">
              <w:t>9</w:t>
            </w:r>
            <w:r w:rsidRPr="0050581E">
              <w:t>.6 de las CGC.</w:t>
            </w:r>
          </w:p>
          <w:p w14:paraId="27D0B357" w14:textId="228663A3" w:rsidR="00A20832" w:rsidRPr="0050581E" w:rsidRDefault="00A20832" w:rsidP="002638F4">
            <w:pPr>
              <w:keepNext/>
              <w:keepLines/>
              <w:spacing w:before="240" w:after="200"/>
              <w:ind w:left="547" w:right="-33" w:hanging="547"/>
              <w:outlineLvl w:val="4"/>
            </w:pPr>
            <w:r w:rsidRPr="0050581E">
              <w:t>3</w:t>
            </w:r>
            <w:r w:rsidR="007145D1">
              <w:t>9</w:t>
            </w:r>
            <w:r w:rsidRPr="0050581E">
              <w:t>.5</w:t>
            </w:r>
            <w:r w:rsidRPr="0050581E">
              <w:tab/>
              <w:t xml:space="preserve">Ninguna demora o incumplimiento de ninguna de las Partes en este Contrato ocasionada por un </w:t>
            </w:r>
            <w:r w:rsidR="00A473F2" w:rsidRPr="0050581E">
              <w:t xml:space="preserve">supuesto </w:t>
            </w:r>
            <w:r w:rsidRPr="0050581E">
              <w:t>de fuerza mayor:</w:t>
            </w:r>
          </w:p>
          <w:p w14:paraId="0C7CE55A" w14:textId="40B9F8F4" w:rsidR="00A20832" w:rsidRPr="0050581E" w:rsidRDefault="002638F4" w:rsidP="002638F4">
            <w:pPr>
              <w:keepNext/>
              <w:keepLines/>
              <w:spacing w:before="240" w:after="200"/>
              <w:ind w:left="1094" w:right="-33" w:hanging="547"/>
              <w:outlineLvl w:val="4"/>
            </w:pPr>
            <w:r w:rsidRPr="0050581E">
              <w:t>(</w:t>
            </w:r>
            <w:r w:rsidR="00A20832" w:rsidRPr="0050581E">
              <w:t>a)</w:t>
            </w:r>
            <w:r w:rsidR="00A20832" w:rsidRPr="0050581E">
              <w:tab/>
              <w:t xml:space="preserve">constituirá </w:t>
            </w:r>
            <w:r w:rsidR="00A473F2" w:rsidRPr="0050581E">
              <w:t xml:space="preserve">un </w:t>
            </w:r>
            <w:r w:rsidR="00A20832" w:rsidRPr="0050581E">
              <w:t xml:space="preserve">incumplimiento o </w:t>
            </w:r>
            <w:r w:rsidR="00A473F2" w:rsidRPr="0050581E">
              <w:t xml:space="preserve">violación </w:t>
            </w:r>
            <w:r w:rsidR="00A20832" w:rsidRPr="0050581E">
              <w:t>del Contrato;</w:t>
            </w:r>
          </w:p>
          <w:p w14:paraId="2E7771E2" w14:textId="01041296" w:rsidR="00A20832" w:rsidRPr="0050581E" w:rsidRDefault="002638F4" w:rsidP="002638F4">
            <w:pPr>
              <w:keepNext/>
              <w:keepLines/>
              <w:spacing w:before="240" w:after="200"/>
              <w:ind w:left="1094" w:right="-33" w:hanging="547"/>
              <w:outlineLvl w:val="4"/>
            </w:pPr>
            <w:r w:rsidRPr="0050581E">
              <w:t>(</w:t>
            </w:r>
            <w:r w:rsidR="00A20832" w:rsidRPr="0050581E">
              <w:t>b)</w:t>
            </w:r>
            <w:r w:rsidR="00A20832" w:rsidRPr="0050581E">
              <w:tab/>
              <w:t>(con sujeción a las cláusulas 3</w:t>
            </w:r>
            <w:r w:rsidR="007145D1">
              <w:t>6</w:t>
            </w:r>
            <w:r w:rsidR="00A20832" w:rsidRPr="0050581E">
              <w:t>.2, 3</w:t>
            </w:r>
            <w:r w:rsidR="007145D1">
              <w:t>9</w:t>
            </w:r>
            <w:r w:rsidR="00A20832" w:rsidRPr="0050581E">
              <w:t>.3 y 3</w:t>
            </w:r>
            <w:r w:rsidR="007145D1">
              <w:t>9</w:t>
            </w:r>
            <w:r w:rsidR="00A20832" w:rsidRPr="0050581E">
              <w:t xml:space="preserve">.4 de las CGC) dará lugar a una reclamación por daños y perjuicios o por los costos o gastos adicionales ocasionados por la demora o incumplimiento, </w:t>
            </w:r>
          </w:p>
          <w:p w14:paraId="3758A9D1" w14:textId="2DF9A838" w:rsidR="00A20832" w:rsidRPr="0050581E" w:rsidRDefault="00A20832" w:rsidP="002638F4">
            <w:pPr>
              <w:keepNext/>
              <w:keepLines/>
              <w:spacing w:before="240" w:after="200"/>
              <w:ind w:left="540" w:right="-33"/>
              <w:outlineLvl w:val="4"/>
            </w:pPr>
            <w:r w:rsidRPr="0050581E">
              <w:t xml:space="preserve">en la medida en que tal demora o </w:t>
            </w:r>
            <w:r w:rsidR="00A473F2" w:rsidRPr="0050581E">
              <w:t xml:space="preserve">incumplimiento </w:t>
            </w:r>
            <w:r w:rsidRPr="0050581E">
              <w:t>sea ocasionad</w:t>
            </w:r>
            <w:r w:rsidR="00A473F2" w:rsidRPr="0050581E">
              <w:t>o</w:t>
            </w:r>
            <w:r w:rsidRPr="0050581E">
              <w:t xml:space="preserve"> por un </w:t>
            </w:r>
            <w:r w:rsidR="00A473F2" w:rsidRPr="0050581E">
              <w:t xml:space="preserve">supuesto </w:t>
            </w:r>
            <w:r w:rsidRPr="0050581E">
              <w:t>de fuerza mayor.</w:t>
            </w:r>
          </w:p>
          <w:p w14:paraId="5F779209" w14:textId="1449AE01" w:rsidR="00A20832" w:rsidRPr="0050581E" w:rsidRDefault="00A20832" w:rsidP="002638F4">
            <w:pPr>
              <w:keepNext/>
              <w:keepLines/>
              <w:spacing w:before="240" w:after="200"/>
              <w:ind w:left="547" w:right="-33" w:hanging="547"/>
              <w:outlineLvl w:val="4"/>
            </w:pPr>
            <w:r w:rsidRPr="0050581E">
              <w:t>3</w:t>
            </w:r>
            <w:r w:rsidR="007145D1">
              <w:t>9</w:t>
            </w:r>
            <w:r w:rsidRPr="0050581E">
              <w:t>.6</w:t>
            </w:r>
            <w:r w:rsidRPr="0050581E">
              <w:tab/>
              <w:t xml:space="preserve">Si la ejecución del Contrato se ve sustancialmente impedida, obstaculizada o demorada por un solo período de más de sesenta (60) días o </w:t>
            </w:r>
            <w:r w:rsidR="00A473F2" w:rsidRPr="0050581E">
              <w:t xml:space="preserve">por </w:t>
            </w:r>
            <w:r w:rsidRPr="0050581E">
              <w:t xml:space="preserve">un período acumulado de más de ciento veinte (120) días a causa de uno o más </w:t>
            </w:r>
            <w:r w:rsidR="00A473F2" w:rsidRPr="0050581E">
              <w:t xml:space="preserve">supuestos </w:t>
            </w:r>
            <w:r w:rsidRPr="0050581E">
              <w:t xml:space="preserve">de fuerza mayor durante el plazo que abarca el Contrato, las Partes procurarán llegar a una solución mutuamente satisfactoria, a falta de lo cual cualquiera de ellas podrá </w:t>
            </w:r>
            <w:r w:rsidR="00660850" w:rsidRPr="0050581E">
              <w:t xml:space="preserve">terminar </w:t>
            </w:r>
            <w:r w:rsidRPr="0050581E">
              <w:t>el Contrato previa notificación a la otra Parte.</w:t>
            </w:r>
          </w:p>
          <w:p w14:paraId="092A5EAE" w14:textId="422F7286" w:rsidR="00A20832" w:rsidRPr="0050581E" w:rsidRDefault="00A20832" w:rsidP="002638F4">
            <w:pPr>
              <w:keepNext/>
              <w:keepLines/>
              <w:spacing w:before="240" w:after="200"/>
              <w:ind w:left="547" w:right="-33" w:hanging="547"/>
              <w:outlineLvl w:val="4"/>
            </w:pPr>
            <w:r w:rsidRPr="0050581E">
              <w:t>3</w:t>
            </w:r>
            <w:r w:rsidR="007145D1">
              <w:t>9</w:t>
            </w:r>
            <w:r w:rsidRPr="0050581E">
              <w:t>.7</w:t>
            </w:r>
            <w:r w:rsidRPr="0050581E">
              <w:tab/>
              <w:t>En caso de rescisión del Contrato de conformidad con la cláusula 3</w:t>
            </w:r>
            <w:r w:rsidR="007145D1">
              <w:t>9</w:t>
            </w:r>
            <w:r w:rsidRPr="0050581E">
              <w:t>.6 precedente, los derechos y obligaciones del Comprador y del Proveedor serán los especificados en las cláusulas 4</w:t>
            </w:r>
            <w:r w:rsidR="007145D1">
              <w:t>2</w:t>
            </w:r>
            <w:r w:rsidRPr="0050581E">
              <w:t>.1.2 y 4</w:t>
            </w:r>
            <w:r w:rsidR="007145D1">
              <w:t>2</w:t>
            </w:r>
            <w:r w:rsidRPr="0050581E">
              <w:t>.1.3 de las CGC.</w:t>
            </w:r>
          </w:p>
          <w:p w14:paraId="397EF2E8" w14:textId="62E779BE" w:rsidR="00A20832" w:rsidRPr="0050581E" w:rsidRDefault="00A20832" w:rsidP="002638F4">
            <w:pPr>
              <w:keepNext/>
              <w:keepLines/>
              <w:spacing w:before="240" w:after="200"/>
              <w:ind w:left="540" w:right="-33" w:hanging="540"/>
              <w:outlineLvl w:val="4"/>
            </w:pPr>
            <w:r w:rsidRPr="0050581E">
              <w:t>3</w:t>
            </w:r>
            <w:r w:rsidR="007145D1">
              <w:t>9</w:t>
            </w:r>
            <w:r w:rsidRPr="0050581E">
              <w:t>.8</w:t>
            </w:r>
            <w:r w:rsidRPr="0050581E">
              <w:tab/>
              <w:t>No obstante lo dispuesto en la cláusula 3</w:t>
            </w:r>
            <w:r w:rsidR="007145D1">
              <w:t>9</w:t>
            </w:r>
            <w:r w:rsidRPr="0050581E">
              <w:t xml:space="preserve">.5 de las CGC, </w:t>
            </w:r>
            <w:r w:rsidR="002638F4" w:rsidRPr="0050581E">
              <w:br/>
            </w:r>
            <w:r w:rsidRPr="0050581E">
              <w:t>el supuesto de fuerza mayor no se aplicará a ninguna obligación del Comprador de efectuar pagos al Proveedor de acuerdo con este Contrato.</w:t>
            </w:r>
          </w:p>
        </w:tc>
      </w:tr>
    </w:tbl>
    <w:p w14:paraId="775EA7FC" w14:textId="07437836" w:rsidR="00A20832" w:rsidRPr="0050581E" w:rsidRDefault="00A20832" w:rsidP="00A20832">
      <w:pPr>
        <w:pStyle w:val="Head61"/>
      </w:pPr>
      <w:bookmarkStart w:id="860" w:name="_Toc277233362"/>
      <w:bookmarkStart w:id="861" w:name="_Toc488959061"/>
      <w:r w:rsidRPr="0050581E">
        <w:lastRenderedPageBreak/>
        <w:t>H.</w:t>
      </w:r>
      <w:r w:rsidR="006803FC" w:rsidRPr="0050581E">
        <w:t xml:space="preserve">  </w:t>
      </w:r>
      <w:r w:rsidRPr="0050581E">
        <w:t>Cambio en los elementos del Contrato</w:t>
      </w:r>
      <w:bookmarkEnd w:id="860"/>
      <w:bookmarkEnd w:id="861"/>
    </w:p>
    <w:tbl>
      <w:tblPr>
        <w:tblW w:w="0" w:type="auto"/>
        <w:tblLayout w:type="fixed"/>
        <w:tblLook w:val="0000" w:firstRow="0" w:lastRow="0" w:firstColumn="0" w:lastColumn="0" w:noHBand="0" w:noVBand="0"/>
      </w:tblPr>
      <w:tblGrid>
        <w:gridCol w:w="2520"/>
        <w:gridCol w:w="6836"/>
      </w:tblGrid>
      <w:tr w:rsidR="00A20832" w:rsidRPr="0050581E" w14:paraId="76F7DC24" w14:textId="77777777" w:rsidTr="002638F4">
        <w:tc>
          <w:tcPr>
            <w:tcW w:w="2520" w:type="dxa"/>
          </w:tcPr>
          <w:p w14:paraId="055F5BDF" w14:textId="653648D6" w:rsidR="00A20832" w:rsidRPr="0050581E" w:rsidRDefault="007145D1" w:rsidP="00A35BE3">
            <w:pPr>
              <w:pStyle w:val="Head62"/>
            </w:pPr>
            <w:bookmarkStart w:id="862" w:name="_Toc277233363"/>
            <w:bookmarkStart w:id="863" w:name="_Toc488959062"/>
            <w:r>
              <w:t>40</w:t>
            </w:r>
            <w:r w:rsidR="00A20832" w:rsidRPr="0050581E">
              <w:t>.</w:t>
            </w:r>
            <w:r w:rsidR="00A20832" w:rsidRPr="0050581E">
              <w:tab/>
              <w:t>Cambios en el</w:t>
            </w:r>
            <w:r w:rsidR="006501EA" w:rsidRPr="0050581E">
              <w:t> </w:t>
            </w:r>
            <w:r w:rsidR="00A20832" w:rsidRPr="0050581E">
              <w:t>Sistema</w:t>
            </w:r>
            <w:bookmarkEnd w:id="862"/>
            <w:bookmarkEnd w:id="863"/>
          </w:p>
        </w:tc>
        <w:tc>
          <w:tcPr>
            <w:tcW w:w="6836" w:type="dxa"/>
          </w:tcPr>
          <w:p w14:paraId="36542E16" w14:textId="78C8624D" w:rsidR="00A20832" w:rsidRPr="0050581E" w:rsidRDefault="007145D1" w:rsidP="00900EDE">
            <w:pPr>
              <w:keepNext/>
              <w:keepLines/>
              <w:spacing w:before="240" w:after="200"/>
              <w:ind w:left="540" w:right="-19" w:hanging="540"/>
              <w:outlineLvl w:val="4"/>
            </w:pPr>
            <w:r>
              <w:t>40</w:t>
            </w:r>
            <w:r w:rsidR="00A20832" w:rsidRPr="0050581E">
              <w:t>.1</w:t>
            </w:r>
            <w:r w:rsidR="00A20832" w:rsidRPr="0050581E">
              <w:tab/>
              <w:t xml:space="preserve">Introducción de un cambio </w:t>
            </w:r>
          </w:p>
          <w:p w14:paraId="5678E50C" w14:textId="0850C431" w:rsidR="00A20832" w:rsidRPr="0050581E" w:rsidRDefault="007145D1" w:rsidP="00900EDE">
            <w:pPr>
              <w:keepNext/>
              <w:keepLines/>
              <w:spacing w:before="240" w:after="200"/>
              <w:ind w:left="1350" w:right="-19" w:hanging="810"/>
              <w:outlineLvl w:val="4"/>
            </w:pPr>
            <w:r>
              <w:t>40</w:t>
            </w:r>
            <w:r w:rsidR="00A20832" w:rsidRPr="0050581E">
              <w:t>.1.1</w:t>
            </w:r>
            <w:r w:rsidR="00A20832" w:rsidRPr="0050581E">
              <w:tab/>
              <w:t xml:space="preserve">Con sujeción a las cláusulas </w:t>
            </w:r>
            <w:r>
              <w:t>40</w:t>
            </w:r>
            <w:r w:rsidR="00A20832" w:rsidRPr="0050581E">
              <w:t xml:space="preserve">.2.5 y </w:t>
            </w:r>
            <w:r>
              <w:t>40</w:t>
            </w:r>
            <w:r w:rsidR="00A20832" w:rsidRPr="0050581E">
              <w:t>.2.7 de las CGC, el Comprador tendrá derecho a proponer y luego requerir que el gerente de proyecto ordene ocasionalmente al Proveedor hacer algún cambio, modificación, adición o supresión en el Sistema (denominados indistintamente “cambio”) durante el cumplimiento del Contrato, siempre que ese cambio se inscriba dentro del alcance general del Sistema y no constituya un trabajo no relacionado, y que sea viable</w:t>
            </w:r>
            <w:r w:rsidR="001A6BFB" w:rsidRPr="0050581E">
              <w:t xml:space="preserve"> desde el punto de vista técnico</w:t>
            </w:r>
            <w:r w:rsidR="00A20832" w:rsidRPr="0050581E">
              <w:t>, teniendo en cuenta el grado de avance del Sistema y la compatibilidad técnica del cambio previsto con la naturaleza del Sistema según se especifica originalmente en el Contrato.</w:t>
            </w:r>
          </w:p>
        </w:tc>
      </w:tr>
      <w:tr w:rsidR="00A20832" w:rsidRPr="0050581E" w14:paraId="65D9F4FA" w14:textId="77777777" w:rsidTr="002638F4">
        <w:tc>
          <w:tcPr>
            <w:tcW w:w="2520" w:type="dxa"/>
          </w:tcPr>
          <w:p w14:paraId="1DC548AB" w14:textId="77777777" w:rsidR="00A20832" w:rsidRPr="0050581E" w:rsidRDefault="00A20832" w:rsidP="00A35BE3">
            <w:pPr>
              <w:spacing w:after="0"/>
              <w:jc w:val="left"/>
            </w:pPr>
          </w:p>
        </w:tc>
        <w:tc>
          <w:tcPr>
            <w:tcW w:w="6836" w:type="dxa"/>
          </w:tcPr>
          <w:p w14:paraId="348177B4" w14:textId="1D8337C9" w:rsidR="00A20832" w:rsidRPr="0050581E" w:rsidRDefault="00A20832" w:rsidP="00900EDE">
            <w:pPr>
              <w:keepNext/>
              <w:keepLines/>
              <w:spacing w:before="240" w:after="200"/>
              <w:ind w:left="1354" w:right="-19"/>
              <w:outlineLvl w:val="4"/>
            </w:pPr>
            <w:r w:rsidRPr="0050581E">
              <w:t>Un cambio puede conllevar, entre otras cosas, la sustitución de tecnologías de la información y los servicios conexos por versiones actualizadas, de conformidad con la cláusula 2</w:t>
            </w:r>
            <w:r w:rsidR="007145D1">
              <w:t>4</w:t>
            </w:r>
            <w:r w:rsidRPr="0050581E">
              <w:t xml:space="preserve"> de las CGC (“Versiones mejoradas de los productos”). </w:t>
            </w:r>
          </w:p>
        </w:tc>
      </w:tr>
      <w:tr w:rsidR="00A20832" w:rsidRPr="0050581E" w14:paraId="40FD892D" w14:textId="77777777" w:rsidTr="002638F4">
        <w:tc>
          <w:tcPr>
            <w:tcW w:w="2520" w:type="dxa"/>
          </w:tcPr>
          <w:p w14:paraId="75980AAF" w14:textId="77777777" w:rsidR="00A20832" w:rsidRPr="0050581E" w:rsidRDefault="00A20832" w:rsidP="00A35BE3">
            <w:pPr>
              <w:spacing w:after="0"/>
              <w:jc w:val="left"/>
            </w:pPr>
          </w:p>
        </w:tc>
        <w:tc>
          <w:tcPr>
            <w:tcW w:w="6836" w:type="dxa"/>
          </w:tcPr>
          <w:p w14:paraId="64DEE30B" w14:textId="4DFFE566" w:rsidR="00A20832" w:rsidRPr="0050581E" w:rsidRDefault="007145D1" w:rsidP="00900EDE">
            <w:pPr>
              <w:spacing w:after="200"/>
              <w:ind w:left="1353" w:right="-19" w:hanging="806"/>
              <w:rPr>
                <w:spacing w:val="-4"/>
              </w:rPr>
            </w:pPr>
            <w:r>
              <w:rPr>
                <w:spacing w:val="-4"/>
              </w:rPr>
              <w:t>40</w:t>
            </w:r>
            <w:r w:rsidR="00A20832" w:rsidRPr="0050581E">
              <w:rPr>
                <w:spacing w:val="-4"/>
              </w:rPr>
              <w:t>.1.2.</w:t>
            </w:r>
            <w:r w:rsidR="00A20832" w:rsidRPr="0050581E">
              <w:rPr>
                <w:spacing w:val="-4"/>
              </w:rPr>
              <w:tab/>
              <w:t xml:space="preserve">El Proveedor podrá ocasionalmente durante la ejecución del Contrato proponer al Comprador (con copia al gerente de proyecto) todo cambio que considere necesario o deseable para mejorar la calidad o la eficiencia del Sistema. El Comprador podrá aprobar o rechazar, a discreción, cualquier cambio propuesto por el Proveedor. </w:t>
            </w:r>
          </w:p>
          <w:p w14:paraId="55B9066B" w14:textId="247C67C4" w:rsidR="00A20832" w:rsidRPr="0050581E" w:rsidRDefault="007145D1" w:rsidP="00900EDE">
            <w:pPr>
              <w:keepNext/>
              <w:keepLines/>
              <w:spacing w:before="240" w:after="200"/>
              <w:ind w:left="1353" w:right="-19" w:hanging="806"/>
              <w:outlineLvl w:val="4"/>
            </w:pPr>
            <w:r>
              <w:lastRenderedPageBreak/>
              <w:t>40</w:t>
            </w:r>
            <w:r w:rsidR="00A20832" w:rsidRPr="0050581E">
              <w:t>.1.3</w:t>
            </w:r>
            <w:r w:rsidR="00A20832" w:rsidRPr="0050581E">
              <w:tab/>
              <w:t xml:space="preserve">No obstante lo dispuesto en las cláusulas </w:t>
            </w:r>
            <w:r>
              <w:t>40</w:t>
            </w:r>
            <w:r w:rsidR="00A20832" w:rsidRPr="0050581E">
              <w:t xml:space="preserve">.1.1 y </w:t>
            </w:r>
            <w:r>
              <w:t>40</w:t>
            </w:r>
            <w:r w:rsidR="00A20832" w:rsidRPr="0050581E">
              <w:t xml:space="preserve">.1.2 de las CGC, ninguna modificación que resulte necesaria a causa de un incumplimiento del Proveedor respecto de sus obligaciones contractuales se considerará como cambio, y esa modificación no dará lugar a ningún ajuste del precio del Contrato ni del plazo para obtener la aceptación operativa. </w:t>
            </w:r>
          </w:p>
          <w:p w14:paraId="36382684" w14:textId="769BBAEB" w:rsidR="00A20832" w:rsidRPr="0050581E" w:rsidRDefault="007145D1" w:rsidP="00900EDE">
            <w:pPr>
              <w:keepNext/>
              <w:keepLines/>
              <w:spacing w:before="240" w:after="200"/>
              <w:ind w:left="1350" w:right="-19" w:hanging="810"/>
              <w:outlineLvl w:val="4"/>
            </w:pPr>
            <w:r>
              <w:t>40</w:t>
            </w:r>
            <w:r w:rsidR="00A20832" w:rsidRPr="0050581E">
              <w:t>.1.4</w:t>
            </w:r>
            <w:r w:rsidR="00A20832" w:rsidRPr="0050581E">
              <w:tab/>
              <w:t xml:space="preserve">El procedimiento para efectuar los cambios se especifica en las cláusulas </w:t>
            </w:r>
            <w:r>
              <w:t>40</w:t>
            </w:r>
            <w:r w:rsidR="00A20832" w:rsidRPr="0050581E">
              <w:t xml:space="preserve">.2 y </w:t>
            </w:r>
            <w:r>
              <w:t>40</w:t>
            </w:r>
            <w:r w:rsidR="00A20832" w:rsidRPr="0050581E">
              <w:t xml:space="preserve">.3 de las CGC, y los demás detalles y formularios correspondientes figuran en la sección </w:t>
            </w:r>
            <w:r w:rsidR="00EB7BE3" w:rsidRPr="0050581E">
              <w:t xml:space="preserve">de </w:t>
            </w:r>
            <w:r w:rsidR="00CB706D" w:rsidRPr="0050581E">
              <w:t xml:space="preserve">modelos de </w:t>
            </w:r>
            <w:r w:rsidR="00EB7BE3" w:rsidRPr="0050581E">
              <w:t>formularios de</w:t>
            </w:r>
            <w:r w:rsidR="00CB706D" w:rsidRPr="0050581E">
              <w:t>l</w:t>
            </w:r>
            <w:r w:rsidR="00EB7BE3" w:rsidRPr="0050581E">
              <w:t xml:space="preserve"> </w:t>
            </w:r>
            <w:r w:rsidR="00CB706D" w:rsidRPr="0050581E">
              <w:t>C</w:t>
            </w:r>
            <w:r w:rsidR="00EB7BE3" w:rsidRPr="0050581E">
              <w:t xml:space="preserve">ontrato </w:t>
            </w:r>
            <w:r w:rsidR="00A83F3E" w:rsidRPr="0050581E">
              <w:t xml:space="preserve">del </w:t>
            </w:r>
            <w:r w:rsidR="00807C34">
              <w:t>documento de licitación</w:t>
            </w:r>
            <w:r w:rsidR="00A20832" w:rsidRPr="0050581E">
              <w:t>.</w:t>
            </w:r>
          </w:p>
          <w:p w14:paraId="232A6228" w14:textId="4F5EB44B" w:rsidR="00A20832" w:rsidRPr="0050581E" w:rsidRDefault="007145D1" w:rsidP="00900EDE">
            <w:pPr>
              <w:keepNext/>
              <w:keepLines/>
              <w:spacing w:before="240" w:after="200"/>
              <w:ind w:left="1350" w:right="-19" w:hanging="810"/>
              <w:outlineLvl w:val="4"/>
            </w:pPr>
            <w:r>
              <w:t>40</w:t>
            </w:r>
            <w:r w:rsidR="00A20832" w:rsidRPr="0050581E">
              <w:t>.1.5</w:t>
            </w:r>
            <w:r w:rsidR="00A20832" w:rsidRPr="0050581E">
              <w:tab/>
              <w:t xml:space="preserve">Asimismo, el Comprador y el Proveedor acordarán durante el desarrollo del plan del Proyecto una fecha anterior a la prevista para la aceptación operativa, después de la cual se “congelarán” los requisitos técnicos exigidos para el Sistema. Todo cambio que se inicie con posterioridad a esa fecha se abordará después de la aceptación operativa. </w:t>
            </w:r>
          </w:p>
          <w:p w14:paraId="2C0467F5" w14:textId="7F3782E0" w:rsidR="00A20832" w:rsidRPr="0050581E" w:rsidRDefault="007145D1" w:rsidP="00900EDE">
            <w:pPr>
              <w:keepNext/>
              <w:keepLines/>
              <w:spacing w:before="240" w:after="200"/>
              <w:ind w:left="540" w:right="-19" w:hanging="540"/>
              <w:outlineLvl w:val="4"/>
            </w:pPr>
            <w:r>
              <w:t>40</w:t>
            </w:r>
            <w:r w:rsidR="00A20832" w:rsidRPr="0050581E">
              <w:t>.2</w:t>
            </w:r>
            <w:r w:rsidR="00A20832" w:rsidRPr="0050581E">
              <w:tab/>
              <w:t>Cambios originados por el Comprador</w:t>
            </w:r>
          </w:p>
          <w:p w14:paraId="4014EA29" w14:textId="3E4873ED" w:rsidR="00A20832" w:rsidRPr="0050581E" w:rsidRDefault="007145D1" w:rsidP="00900EDE">
            <w:pPr>
              <w:keepNext/>
              <w:keepLines/>
              <w:spacing w:before="240" w:after="200"/>
              <w:ind w:left="1353" w:right="-19" w:hanging="806"/>
              <w:outlineLvl w:val="4"/>
            </w:pPr>
            <w:r>
              <w:t>40</w:t>
            </w:r>
            <w:r w:rsidR="00A20832" w:rsidRPr="0050581E">
              <w:t>.2.1</w:t>
            </w:r>
            <w:r w:rsidR="00A20832" w:rsidRPr="0050581E">
              <w:tab/>
              <w:t xml:space="preserve">Si el Comprador propone un cambio de conformidad con la cláusula </w:t>
            </w:r>
            <w:r>
              <w:t>40</w:t>
            </w:r>
            <w:r w:rsidR="00A20832" w:rsidRPr="0050581E">
              <w:t>.1.1 de las CGC, enviará al Proveedor un “</w:t>
            </w:r>
            <w:r w:rsidR="002F374A" w:rsidRPr="0050581E">
              <w:t>p</w:t>
            </w:r>
            <w:r w:rsidR="00A20832" w:rsidRPr="0050581E">
              <w:t xml:space="preserve">edido de presentación de propuesta de cambio”, en el que pedirá al Proveedor que prepare </w:t>
            </w:r>
            <w:r w:rsidR="002F374A" w:rsidRPr="0050581E">
              <w:t xml:space="preserve">y proporcione al gerente de proyecto </w:t>
            </w:r>
            <w:r w:rsidR="00A20832" w:rsidRPr="0050581E">
              <w:t>en el menor plazo razonablemente factible una “</w:t>
            </w:r>
            <w:r w:rsidR="002F374A" w:rsidRPr="0050581E">
              <w:t>p</w:t>
            </w:r>
            <w:r w:rsidR="00A20832" w:rsidRPr="0050581E">
              <w:t>ropuesta de cambio”, que incluirá lo siguiente:</w:t>
            </w:r>
          </w:p>
          <w:p w14:paraId="7D67FDA8" w14:textId="6A9B8DDE" w:rsidR="00A20832" w:rsidRPr="0050581E" w:rsidRDefault="00900EDE" w:rsidP="00900EDE">
            <w:pPr>
              <w:keepNext/>
              <w:keepLines/>
              <w:spacing w:before="240" w:after="200"/>
              <w:ind w:left="1714" w:right="-19" w:hanging="360"/>
              <w:outlineLvl w:val="4"/>
            </w:pPr>
            <w:r w:rsidRPr="0050581E">
              <w:t>(</w:t>
            </w:r>
            <w:r w:rsidR="00A20832" w:rsidRPr="0050581E">
              <w:t>a)</w:t>
            </w:r>
            <w:r w:rsidR="00A20832" w:rsidRPr="0050581E">
              <w:tab/>
              <w:t>una breve descripción del cambio;</w:t>
            </w:r>
          </w:p>
          <w:p w14:paraId="197B2346" w14:textId="5FA15B8D" w:rsidR="00A20832" w:rsidRPr="0050581E" w:rsidRDefault="00900EDE" w:rsidP="00900EDE">
            <w:pPr>
              <w:keepNext/>
              <w:keepLines/>
              <w:spacing w:before="240" w:after="200"/>
              <w:ind w:left="1714" w:right="-19" w:hanging="360"/>
              <w:outlineLvl w:val="4"/>
            </w:pPr>
            <w:r w:rsidRPr="0050581E">
              <w:t>(</w:t>
            </w:r>
            <w:r w:rsidR="00A20832" w:rsidRPr="0050581E">
              <w:t>b)</w:t>
            </w:r>
            <w:r w:rsidR="00A20832" w:rsidRPr="0050581E">
              <w:tab/>
              <w:t>el efecto del cambio en el plazo para obtener la aceptación operativa;</w:t>
            </w:r>
          </w:p>
          <w:p w14:paraId="2404F70B" w14:textId="2DE507F2" w:rsidR="00A20832" w:rsidRPr="0050581E" w:rsidRDefault="00900EDE" w:rsidP="00900EDE">
            <w:pPr>
              <w:keepNext/>
              <w:keepLines/>
              <w:spacing w:before="240" w:after="200"/>
              <w:ind w:left="1714" w:right="-19" w:hanging="360"/>
              <w:outlineLvl w:val="4"/>
            </w:pPr>
            <w:r w:rsidRPr="0050581E">
              <w:t>(</w:t>
            </w:r>
            <w:r w:rsidR="00A20832" w:rsidRPr="0050581E">
              <w:t>c)</w:t>
            </w:r>
            <w:r w:rsidR="00A20832" w:rsidRPr="0050581E">
              <w:tab/>
              <w:t>la estimación detallada del costo del cambio;</w:t>
            </w:r>
          </w:p>
          <w:p w14:paraId="6D8626D4" w14:textId="0DD36689" w:rsidR="00A20832" w:rsidRPr="0050581E" w:rsidRDefault="00900EDE" w:rsidP="00900EDE">
            <w:pPr>
              <w:keepNext/>
              <w:keepLines/>
              <w:spacing w:before="240" w:after="200"/>
              <w:ind w:left="1714" w:right="-19" w:hanging="360"/>
              <w:outlineLvl w:val="4"/>
            </w:pPr>
            <w:r w:rsidRPr="0050581E">
              <w:t>(</w:t>
            </w:r>
            <w:r w:rsidR="00A20832" w:rsidRPr="0050581E">
              <w:t>d)</w:t>
            </w:r>
            <w:r w:rsidR="00A20832" w:rsidRPr="0050581E">
              <w:tab/>
              <w:t>el efecto del cambio en las garantías de funcionamiento (si lo hubiera);</w:t>
            </w:r>
          </w:p>
          <w:p w14:paraId="4E8C77F2" w14:textId="0D6913AC" w:rsidR="00A20832" w:rsidRPr="0050581E" w:rsidRDefault="00900EDE" w:rsidP="00900EDE">
            <w:pPr>
              <w:keepNext/>
              <w:keepLines/>
              <w:spacing w:before="240" w:after="200"/>
              <w:ind w:left="1714" w:right="-19" w:hanging="360"/>
              <w:outlineLvl w:val="4"/>
            </w:pPr>
            <w:r w:rsidRPr="0050581E">
              <w:t>(</w:t>
            </w:r>
            <w:r w:rsidR="00A20832" w:rsidRPr="0050581E">
              <w:t>e)</w:t>
            </w:r>
            <w:r w:rsidR="00A20832" w:rsidRPr="0050581E">
              <w:tab/>
              <w:t>el efecto del cambio en cualquier otra disposición del Contrato.</w:t>
            </w:r>
          </w:p>
          <w:p w14:paraId="7DE24C29" w14:textId="7C9427DB" w:rsidR="00A20832" w:rsidRPr="0050581E" w:rsidRDefault="007145D1" w:rsidP="00900EDE">
            <w:pPr>
              <w:keepNext/>
              <w:keepLines/>
              <w:spacing w:before="240" w:after="200"/>
              <w:ind w:left="1353" w:right="-19" w:hanging="806"/>
              <w:outlineLvl w:val="4"/>
            </w:pPr>
            <w:r>
              <w:t>40</w:t>
            </w:r>
            <w:r w:rsidR="00A20832" w:rsidRPr="0050581E">
              <w:t>.2.2</w:t>
            </w:r>
            <w:r w:rsidR="00A20832" w:rsidRPr="0050581E">
              <w:tab/>
              <w:t xml:space="preserve">Antes de preparar y entregar la propuesta de cambio, el Proveedor presentará al gerente de </w:t>
            </w:r>
            <w:r w:rsidR="009C47D4" w:rsidRPr="0050581E">
              <w:t>p</w:t>
            </w:r>
            <w:r w:rsidR="00A20832" w:rsidRPr="0050581E">
              <w:t xml:space="preserve">royecto una </w:t>
            </w:r>
            <w:r w:rsidR="00A20832" w:rsidRPr="0050581E">
              <w:lastRenderedPageBreak/>
              <w:t>“estimación de la propuesta de cambio”, en la que se estimará el costo de preparar la propuesta de cambio, más un esbozo del enfoque sugerido y el costo de la implementación de los cambios. Al recibir del Proveedor la estimación de la propuesta de cambio, el Comprador procederá de una de las siguientes formas:</w:t>
            </w:r>
          </w:p>
          <w:p w14:paraId="6D90CB82" w14:textId="59DEAD09" w:rsidR="00A20832" w:rsidRPr="0050581E" w:rsidRDefault="00900EDE" w:rsidP="00900EDE">
            <w:pPr>
              <w:keepNext/>
              <w:keepLines/>
              <w:spacing w:before="240" w:after="200"/>
              <w:ind w:left="1714" w:right="-19" w:hanging="360"/>
              <w:outlineLvl w:val="4"/>
            </w:pPr>
            <w:r w:rsidRPr="0050581E">
              <w:t>(</w:t>
            </w:r>
            <w:r w:rsidR="00A20832" w:rsidRPr="0050581E">
              <w:t>a)</w:t>
            </w:r>
            <w:r w:rsidR="00A20832" w:rsidRPr="0050581E">
              <w:tab/>
              <w:t>aceptará la estimación del Proveedor y dará a este instrucciones de preparar la propuesta de cambio;</w:t>
            </w:r>
          </w:p>
          <w:p w14:paraId="66DC3BED" w14:textId="15A2F26E" w:rsidR="00A20832" w:rsidRPr="0050581E" w:rsidRDefault="00900EDE" w:rsidP="00900EDE">
            <w:pPr>
              <w:keepNext/>
              <w:keepLines/>
              <w:spacing w:before="240" w:after="200"/>
              <w:ind w:left="1714" w:right="-19" w:hanging="360"/>
              <w:outlineLvl w:val="4"/>
            </w:pPr>
            <w:r w:rsidRPr="0050581E">
              <w:t>(</w:t>
            </w:r>
            <w:r w:rsidR="00A20832" w:rsidRPr="0050581E">
              <w:t>b)</w:t>
            </w:r>
            <w:r w:rsidR="00A20832" w:rsidRPr="0050581E">
              <w:tab/>
              <w:t>señalará al Proveedor las partes de la estimación de la propuesta de cambio que sean inaceptables y le pedirá que las revise;</w:t>
            </w:r>
          </w:p>
          <w:p w14:paraId="29F3DD1F" w14:textId="58D22769" w:rsidR="00A20832" w:rsidRPr="0050581E" w:rsidRDefault="00900EDE" w:rsidP="00900EDE">
            <w:pPr>
              <w:keepNext/>
              <w:keepLines/>
              <w:spacing w:before="240" w:after="200"/>
              <w:ind w:left="1714" w:right="-19" w:hanging="360"/>
              <w:outlineLvl w:val="4"/>
            </w:pPr>
            <w:r w:rsidRPr="0050581E">
              <w:t>(</w:t>
            </w:r>
            <w:r w:rsidR="00A20832" w:rsidRPr="0050581E">
              <w:t>c)</w:t>
            </w:r>
            <w:r w:rsidR="00A20832" w:rsidRPr="0050581E">
              <w:tab/>
              <w:t>informará al Proveedor de que no tiene la intención de seguir adelante con el cambio.</w:t>
            </w:r>
          </w:p>
          <w:p w14:paraId="0B76C8EE" w14:textId="13A2E8C0" w:rsidR="00A20832" w:rsidRPr="0050581E" w:rsidRDefault="007145D1" w:rsidP="00900EDE">
            <w:pPr>
              <w:spacing w:after="200"/>
              <w:ind w:left="1353" w:right="-19" w:hanging="806"/>
              <w:rPr>
                <w:spacing w:val="-2"/>
              </w:rPr>
            </w:pPr>
            <w:r>
              <w:rPr>
                <w:spacing w:val="-2"/>
              </w:rPr>
              <w:t>40</w:t>
            </w:r>
            <w:r w:rsidR="00A20832" w:rsidRPr="0050581E">
              <w:rPr>
                <w:spacing w:val="-2"/>
              </w:rPr>
              <w:t>.2.3</w:t>
            </w:r>
            <w:r w:rsidR="00A20832" w:rsidRPr="0050581E">
              <w:rPr>
                <w:spacing w:val="-2"/>
              </w:rPr>
              <w:tab/>
              <w:t xml:space="preserve">Al recibir las instrucciones del Comprador de seguir adelante conforme a la cláusula </w:t>
            </w:r>
            <w:r>
              <w:rPr>
                <w:spacing w:val="-2"/>
              </w:rPr>
              <w:t>40</w:t>
            </w:r>
            <w:r w:rsidR="00A20832" w:rsidRPr="0050581E">
              <w:rPr>
                <w:spacing w:val="-2"/>
              </w:rPr>
              <w:t xml:space="preserve">.2.2 </w:t>
            </w:r>
            <w:r w:rsidR="00900EDE" w:rsidRPr="0050581E">
              <w:rPr>
                <w:spacing w:val="-2"/>
              </w:rPr>
              <w:t>(</w:t>
            </w:r>
            <w:r w:rsidR="00A20832" w:rsidRPr="0050581E">
              <w:rPr>
                <w:spacing w:val="-2"/>
              </w:rPr>
              <w:t xml:space="preserve">a) de las CGC, </w:t>
            </w:r>
            <w:r w:rsidR="00900EDE" w:rsidRPr="0050581E">
              <w:rPr>
                <w:spacing w:val="-2"/>
              </w:rPr>
              <w:br/>
            </w:r>
            <w:r w:rsidR="00A20832" w:rsidRPr="0050581E">
              <w:rPr>
                <w:spacing w:val="-2"/>
              </w:rPr>
              <w:t xml:space="preserve">el Proveedor procederá, con la celeridad debida, a preparar la propuesta de cambio de conformidad con la cláusula </w:t>
            </w:r>
            <w:r>
              <w:rPr>
                <w:spacing w:val="-2"/>
              </w:rPr>
              <w:t>40</w:t>
            </w:r>
            <w:r w:rsidR="00A20832" w:rsidRPr="0050581E">
              <w:rPr>
                <w:spacing w:val="-2"/>
              </w:rPr>
              <w:t>.2.1 de las CGC. El Proveedor puede, a su discreción, especificar el período de validez de la propuesta de cambio, finalizado el cual se aplicará la cláusula </w:t>
            </w:r>
            <w:r>
              <w:rPr>
                <w:spacing w:val="-2"/>
              </w:rPr>
              <w:t>40</w:t>
            </w:r>
            <w:r w:rsidR="00A20832" w:rsidRPr="0050581E">
              <w:rPr>
                <w:spacing w:val="-2"/>
              </w:rPr>
              <w:t>.2.7 de las CGC en caso de que el Comprador y el Proveedor no hubieran llegado a un acuerdo de conformidad con la cláusula </w:t>
            </w:r>
            <w:r>
              <w:rPr>
                <w:spacing w:val="-2"/>
              </w:rPr>
              <w:t>40</w:t>
            </w:r>
            <w:r w:rsidR="00A20832" w:rsidRPr="0050581E">
              <w:rPr>
                <w:spacing w:val="-2"/>
              </w:rPr>
              <w:t>.2.6 de las CGC.</w:t>
            </w:r>
          </w:p>
          <w:p w14:paraId="6706FDB1" w14:textId="6BC7C139" w:rsidR="00A20832" w:rsidRPr="0050581E" w:rsidRDefault="007145D1" w:rsidP="00900EDE">
            <w:pPr>
              <w:keepNext/>
              <w:keepLines/>
              <w:spacing w:before="240" w:after="200"/>
              <w:ind w:left="1353" w:right="-19" w:hanging="806"/>
              <w:outlineLvl w:val="4"/>
            </w:pPr>
            <w:r>
              <w:t>40</w:t>
            </w:r>
            <w:r w:rsidR="00A20832" w:rsidRPr="0050581E">
              <w:t>.2.4</w:t>
            </w:r>
            <w:r w:rsidR="00A20832" w:rsidRPr="0050581E">
              <w:tab/>
              <w:t xml:space="preserve">En la medida en que sea factible, el costo de un cambio se calculará conforme a las tarifas y los precios incluidos en el Contrato. Si en virtud de la índole del cambio esas tarifas y precios no resultan equitativos, las Partes convendrán otras tarifas específicas para valorar </w:t>
            </w:r>
            <w:r w:rsidR="00B53766" w:rsidRPr="0050581E">
              <w:t>el cambio</w:t>
            </w:r>
            <w:r w:rsidR="00A20832" w:rsidRPr="0050581E">
              <w:t>.</w:t>
            </w:r>
          </w:p>
          <w:p w14:paraId="123F6817" w14:textId="3B991590" w:rsidR="00A20832" w:rsidRPr="0050581E" w:rsidRDefault="007145D1" w:rsidP="00900EDE">
            <w:pPr>
              <w:keepNext/>
              <w:keepLines/>
              <w:spacing w:before="240" w:after="200"/>
              <w:ind w:left="1353" w:right="-19" w:hanging="806"/>
              <w:outlineLvl w:val="4"/>
            </w:pPr>
            <w:r>
              <w:t>40</w:t>
            </w:r>
            <w:r w:rsidR="00A20832" w:rsidRPr="0050581E">
              <w:t>.2.5</w:t>
            </w:r>
            <w:r w:rsidR="00A20832" w:rsidRPr="0050581E">
              <w:tab/>
              <w:t xml:space="preserve">Si antes o durante la preparación de la propuesta de cambio resulta evidente que el efecto agregado de cumplir con este pedido de presentación de propuesta de cambio y con cualquier otra orden de cambio que haya pasado a ser obligatoria para el Proveedor conforme a la presente cláusula </w:t>
            </w:r>
            <w:r>
              <w:t>40</w:t>
            </w:r>
            <w:r w:rsidR="00A20832" w:rsidRPr="0050581E">
              <w:t xml:space="preserve"> de las CGC sería aumentar o reducir en más del quince por ciento (15 %) el precio del Contrato originalmente establecido en el artículo 2 del Convenio Contractual (“Precio del Contrato”), el Proveedor podrá notificar por escrito sus objeciones al respecto antes de presentar la propuesta de cambio. Si el Comprador acepta las objeciones del </w:t>
            </w:r>
            <w:r w:rsidR="00A20832" w:rsidRPr="0050581E">
              <w:lastRenderedPageBreak/>
              <w:t>Proveedor, retirará la propuesta de cambio y notificará por escrito al Proveedor</w:t>
            </w:r>
            <w:r w:rsidR="009D306C" w:rsidRPr="0050581E">
              <w:t xml:space="preserve"> sobre su aceptación</w:t>
            </w:r>
            <w:r w:rsidR="00A20832" w:rsidRPr="0050581E">
              <w:t>.</w:t>
            </w:r>
          </w:p>
          <w:p w14:paraId="2588E657" w14:textId="77777777" w:rsidR="00A20832" w:rsidRPr="0050581E" w:rsidRDefault="00A20832" w:rsidP="00900EDE">
            <w:pPr>
              <w:keepNext/>
              <w:keepLines/>
              <w:spacing w:before="240" w:after="200"/>
              <w:ind w:left="1354" w:right="-19"/>
              <w:outlineLvl w:val="4"/>
            </w:pPr>
            <w:r w:rsidRPr="0050581E">
              <w:t>El hecho de no presentar objeciones no menoscabará el derecho del Proveedor a presentar objeciones a cualquier pedido de cambio u orden de cambio posterior, ni su derecho a tener en cuenta, cuando presente esas objeciones posteriores, el aumento o la reducción porcentual del precio del Contrato que represente cualquier cambio no objetado.</w:t>
            </w:r>
          </w:p>
          <w:p w14:paraId="0FF962FD" w14:textId="0DF438D6" w:rsidR="00A20832" w:rsidRPr="0050581E" w:rsidRDefault="007145D1" w:rsidP="00900EDE">
            <w:pPr>
              <w:spacing w:after="200"/>
              <w:ind w:left="1350" w:right="-19" w:hanging="810"/>
              <w:rPr>
                <w:spacing w:val="-4"/>
              </w:rPr>
            </w:pPr>
            <w:r>
              <w:rPr>
                <w:spacing w:val="-4"/>
              </w:rPr>
              <w:t>40</w:t>
            </w:r>
            <w:r w:rsidR="00A20832" w:rsidRPr="0050581E">
              <w:rPr>
                <w:spacing w:val="-4"/>
              </w:rPr>
              <w:t>.2.6</w:t>
            </w:r>
            <w:r w:rsidR="00A20832" w:rsidRPr="0050581E">
              <w:rPr>
                <w:spacing w:val="-4"/>
              </w:rPr>
              <w:tab/>
              <w:t>Al recibirse la propuesta de cambio, el Comprador y el Proveedor se pondrán de acuerdo respecto de todas las cuestiones contenidas en ella. Dentro de los catorce (14) días siguientes a ese acuerdo, el Comprador, si tiene la intención de llevar adelante el cambio, entregará al Proveedor una orden de cambio. Si el Comprador no puede llegar a una decisión en el plazo de catorce (14) días, deberá notificarlo al Proveedor y precisar cuándo prevé tomar una decisión. Si el Comprador decide no llevar a cabo el cambio por la razón que fuere, deberá notificarlo al Proveedor dentro del período indicado de catorce (14) días. En esas circunstancias, el Proveedor tendrá derecho a que se le reembolsen todos los gastos que razonablemente haya afrontado para elaborar la propuesta de cambio, siempre que no excedan la suma indicada por él en su estimación de la propuesta de cambio presentada de conformidad con la cláusula </w:t>
            </w:r>
            <w:r>
              <w:rPr>
                <w:spacing w:val="-4"/>
              </w:rPr>
              <w:t>40</w:t>
            </w:r>
            <w:r w:rsidR="00A20832" w:rsidRPr="0050581E">
              <w:rPr>
                <w:spacing w:val="-4"/>
              </w:rPr>
              <w:t>.2.2 de las CGC.</w:t>
            </w:r>
          </w:p>
          <w:p w14:paraId="6D572D0B" w14:textId="27BA9585" w:rsidR="00A20832" w:rsidRPr="0050581E" w:rsidRDefault="007145D1" w:rsidP="00900EDE">
            <w:pPr>
              <w:spacing w:after="200"/>
              <w:ind w:left="1353" w:right="-19" w:hanging="806"/>
              <w:rPr>
                <w:spacing w:val="-2"/>
              </w:rPr>
            </w:pPr>
            <w:r>
              <w:rPr>
                <w:spacing w:val="-2"/>
              </w:rPr>
              <w:t>40</w:t>
            </w:r>
            <w:r w:rsidR="00A20832" w:rsidRPr="0050581E">
              <w:rPr>
                <w:spacing w:val="-2"/>
              </w:rPr>
              <w:t>.2.7</w:t>
            </w:r>
            <w:r w:rsidR="00A20832" w:rsidRPr="0050581E">
              <w:rPr>
                <w:spacing w:val="-2"/>
              </w:rPr>
              <w:tab/>
              <w:t>Si el Comprador y el Proveedor no pueden llegar a un acuerdo sobre el precio del cambio, sobre un ajuste equitativo del plazo para obtener la aceptación operativa o sobre otras cuestiones señaladas en la propuesta de cambio, no se efectuará la modificación. No obstante, esta disposición no menoscaba los derechos de ninguna de las Partes señalados en la cláusula </w:t>
            </w:r>
            <w:r w:rsidR="00AE1990" w:rsidRPr="0050581E">
              <w:rPr>
                <w:spacing w:val="-2"/>
              </w:rPr>
              <w:t>4</w:t>
            </w:r>
            <w:r>
              <w:rPr>
                <w:spacing w:val="-2"/>
              </w:rPr>
              <w:t>4</w:t>
            </w:r>
            <w:r w:rsidR="00A20832" w:rsidRPr="0050581E">
              <w:rPr>
                <w:spacing w:val="-2"/>
              </w:rPr>
              <w:t xml:space="preserve"> de las CGC (“Solución de controversias”). </w:t>
            </w:r>
          </w:p>
          <w:p w14:paraId="4467F47C" w14:textId="3C06DCDE" w:rsidR="00A20832" w:rsidRPr="0050581E" w:rsidRDefault="007145D1" w:rsidP="00900EDE">
            <w:pPr>
              <w:keepNext/>
              <w:keepLines/>
              <w:spacing w:before="240" w:after="200"/>
              <w:ind w:left="547" w:right="-19" w:hanging="547"/>
              <w:outlineLvl w:val="4"/>
            </w:pPr>
            <w:r>
              <w:t>40</w:t>
            </w:r>
            <w:r w:rsidR="00A20832" w:rsidRPr="0050581E">
              <w:t>.3</w:t>
            </w:r>
            <w:r w:rsidR="00A20832" w:rsidRPr="0050581E">
              <w:tab/>
              <w:t>Cambios originados por el Proveedor</w:t>
            </w:r>
          </w:p>
          <w:p w14:paraId="631B0BB1" w14:textId="23C0A7B6" w:rsidR="00A20832" w:rsidRPr="0050581E" w:rsidRDefault="00A20832" w:rsidP="00900EDE">
            <w:pPr>
              <w:spacing w:after="200"/>
              <w:ind w:left="547" w:right="-19"/>
              <w:rPr>
                <w:spacing w:val="-4"/>
              </w:rPr>
            </w:pPr>
            <w:r w:rsidRPr="0050581E">
              <w:rPr>
                <w:spacing w:val="-4"/>
              </w:rPr>
              <w:t xml:space="preserve">Si el Proveedor propone un cambio de conformidad con la cláusula </w:t>
            </w:r>
            <w:r w:rsidR="007145D1">
              <w:rPr>
                <w:spacing w:val="-4"/>
              </w:rPr>
              <w:t>40</w:t>
            </w:r>
            <w:r w:rsidRPr="0050581E">
              <w:rPr>
                <w:spacing w:val="-4"/>
              </w:rPr>
              <w:t xml:space="preserve">.1.2 de las CGC, deberá presentar por escrito al gerente de </w:t>
            </w:r>
            <w:r w:rsidR="009C47D4" w:rsidRPr="0050581E">
              <w:rPr>
                <w:spacing w:val="-4"/>
              </w:rPr>
              <w:t>p</w:t>
            </w:r>
            <w:r w:rsidRPr="0050581E">
              <w:rPr>
                <w:spacing w:val="-4"/>
              </w:rPr>
              <w:t>royecto una “solicitud para presentar una propuesta de cambio”, en la que se indicarán los motivos de la modificación propuesta y se incluirá la información especificada en la cláusula </w:t>
            </w:r>
            <w:r w:rsidR="007145D1">
              <w:rPr>
                <w:spacing w:val="-4"/>
              </w:rPr>
              <w:t>40</w:t>
            </w:r>
            <w:r w:rsidRPr="0050581E">
              <w:rPr>
                <w:spacing w:val="-4"/>
              </w:rPr>
              <w:t xml:space="preserve">.2.1 de las CGC. Al recibirse la solicitud para presentar una propuesta de cambio, las Partes </w:t>
            </w:r>
            <w:r w:rsidR="0016293D" w:rsidRPr="0050581E">
              <w:rPr>
                <w:spacing w:val="-4"/>
              </w:rPr>
              <w:t xml:space="preserve">deberán </w:t>
            </w:r>
            <w:r w:rsidRPr="0050581E">
              <w:rPr>
                <w:spacing w:val="-4"/>
              </w:rPr>
              <w:t xml:space="preserve">seguir los procedimientos que se </w:t>
            </w:r>
            <w:r w:rsidRPr="0050581E">
              <w:rPr>
                <w:spacing w:val="-4"/>
              </w:rPr>
              <w:lastRenderedPageBreak/>
              <w:t>indican en las cláusulas </w:t>
            </w:r>
            <w:r w:rsidR="007145D1">
              <w:rPr>
                <w:spacing w:val="-4"/>
              </w:rPr>
              <w:t>40</w:t>
            </w:r>
            <w:r w:rsidRPr="0050581E">
              <w:rPr>
                <w:spacing w:val="-4"/>
              </w:rPr>
              <w:t xml:space="preserve">.2.6 y </w:t>
            </w:r>
            <w:r w:rsidR="007145D1">
              <w:rPr>
                <w:spacing w:val="-4"/>
              </w:rPr>
              <w:t>40</w:t>
            </w:r>
            <w:r w:rsidRPr="0050581E">
              <w:rPr>
                <w:spacing w:val="-4"/>
              </w:rPr>
              <w:t xml:space="preserve">.2.7 de las CGC. No obstante, si el Comprador decide no seguir adelante o si el Comprador y el Proveedor no logran llegar a un acuerdo respecto de la modificación durante el período de validez que hubiera especificado el Proveedor en su solicitud para presentar una propuesta de cambio, este no tendrá derecho a recuperar los gastos que le hubiera acarreado la elaboración de dicha solicitud, a menos que el Comprador y el Proveedor hubieran acordado lo contrario. </w:t>
            </w:r>
          </w:p>
          <w:p w14:paraId="1F9C6C8E" w14:textId="30EEBC46" w:rsidR="00A20832" w:rsidRPr="0050581E" w:rsidRDefault="007145D1" w:rsidP="00900EDE">
            <w:pPr>
              <w:spacing w:after="200"/>
              <w:ind w:left="487" w:right="-19" w:hanging="487"/>
              <w:rPr>
                <w:rFonts w:ascii="Times" w:hAnsi="Times"/>
                <w:color w:val="000000"/>
                <w:szCs w:val="24"/>
              </w:rPr>
            </w:pPr>
            <w:r>
              <w:rPr>
                <w:rFonts w:ascii="Times" w:hAnsi="Times"/>
                <w:color w:val="000000"/>
                <w:szCs w:val="24"/>
              </w:rPr>
              <w:t>40</w:t>
            </w:r>
            <w:r w:rsidR="00A20832" w:rsidRPr="0050581E">
              <w:rPr>
                <w:rFonts w:ascii="Times" w:hAnsi="Times"/>
                <w:color w:val="000000"/>
                <w:szCs w:val="24"/>
              </w:rPr>
              <w:t>.4</w:t>
            </w:r>
            <w:r w:rsidR="00A20832" w:rsidRPr="0050581E">
              <w:rPr>
                <w:rFonts w:ascii="Times" w:hAnsi="Times"/>
                <w:color w:val="000000"/>
                <w:szCs w:val="24"/>
              </w:rPr>
              <w:tab/>
              <w:t>Ingeniería de valores. El Proveedor podrá preparar una propuesta de ingeniería de valores en cualquier momento durante la ejecución del Contrato, y los gastos en que incurr</w:t>
            </w:r>
            <w:r w:rsidR="0016293D" w:rsidRPr="0050581E">
              <w:rPr>
                <w:rFonts w:ascii="Times" w:hAnsi="Times"/>
                <w:color w:val="000000"/>
                <w:szCs w:val="24"/>
              </w:rPr>
              <w:t>a</w:t>
            </w:r>
            <w:r w:rsidR="00A20832" w:rsidRPr="0050581E">
              <w:rPr>
                <w:rFonts w:ascii="Times" w:hAnsi="Times"/>
                <w:color w:val="000000"/>
                <w:szCs w:val="24"/>
              </w:rPr>
              <w:t xml:space="preserve"> para tal preparación correrán por su cuenta. La propuesta de ingeniería de valores deberá incluir, como mínimo, lo siguiente:</w:t>
            </w:r>
          </w:p>
          <w:p w14:paraId="4EFD429A" w14:textId="762AC8C1" w:rsidR="00A20832" w:rsidRPr="0050581E" w:rsidRDefault="00900EDE" w:rsidP="00900EDE">
            <w:pPr>
              <w:spacing w:after="200"/>
              <w:ind w:left="1602" w:right="-19" w:hanging="450"/>
              <w:rPr>
                <w:rFonts w:ascii="Times" w:hAnsi="Times"/>
                <w:color w:val="000000"/>
                <w:spacing w:val="-4"/>
                <w:szCs w:val="24"/>
              </w:rPr>
            </w:pPr>
            <w:r w:rsidRPr="0050581E">
              <w:rPr>
                <w:rFonts w:ascii="Times" w:hAnsi="Times"/>
                <w:color w:val="000000"/>
                <w:spacing w:val="-4"/>
                <w:szCs w:val="24"/>
              </w:rPr>
              <w:t>(</w:t>
            </w:r>
            <w:r w:rsidR="00A20832" w:rsidRPr="0050581E">
              <w:rPr>
                <w:rFonts w:ascii="Times" w:hAnsi="Times"/>
                <w:color w:val="000000"/>
                <w:spacing w:val="-4"/>
                <w:szCs w:val="24"/>
              </w:rPr>
              <w:t>a)</w:t>
            </w:r>
            <w:r w:rsidR="00A20832" w:rsidRPr="0050581E">
              <w:rPr>
                <w:rFonts w:ascii="Times" w:hAnsi="Times"/>
                <w:color w:val="000000"/>
                <w:spacing w:val="-4"/>
                <w:szCs w:val="24"/>
              </w:rPr>
              <w:tab/>
              <w:t>los cambios propuestos y una descripción de la diferencia respecto de los requisitos contractuales existentes;</w:t>
            </w:r>
          </w:p>
          <w:p w14:paraId="64F0DE91" w14:textId="61CF519A" w:rsidR="00A20832" w:rsidRPr="0050581E" w:rsidRDefault="00900EDE" w:rsidP="00900EDE">
            <w:pPr>
              <w:spacing w:after="200"/>
              <w:ind w:left="1602" w:right="-19" w:hanging="450"/>
              <w:rPr>
                <w:rFonts w:ascii="Times" w:hAnsi="Times"/>
                <w:color w:val="000000"/>
                <w:szCs w:val="24"/>
              </w:rPr>
            </w:pPr>
            <w:r w:rsidRPr="0050581E">
              <w:rPr>
                <w:rFonts w:ascii="Times" w:hAnsi="Times"/>
                <w:color w:val="000000"/>
                <w:szCs w:val="24"/>
              </w:rPr>
              <w:t>(</w:t>
            </w:r>
            <w:r w:rsidR="00A20832" w:rsidRPr="0050581E">
              <w:rPr>
                <w:rFonts w:ascii="Times" w:hAnsi="Times"/>
                <w:color w:val="000000"/>
                <w:szCs w:val="24"/>
              </w:rPr>
              <w:t>b)</w:t>
            </w:r>
            <w:r w:rsidR="00A20832" w:rsidRPr="0050581E">
              <w:rPr>
                <w:rFonts w:ascii="Times" w:hAnsi="Times"/>
                <w:color w:val="000000"/>
                <w:szCs w:val="24"/>
              </w:rPr>
              <w:tab/>
              <w:t>un análisis exhaustivo de los costos y beneficios de los cambios propuestos, incluida una descripción y una estimación de los costos en los que el Comprador pueda incurrir durante la implementación de la propuesta de ingeniería de valores (que incluya los costos durante toda la vida útil);</w:t>
            </w:r>
          </w:p>
          <w:p w14:paraId="07974B9A" w14:textId="43629B33" w:rsidR="00A20832" w:rsidRPr="0050581E" w:rsidRDefault="00900EDE" w:rsidP="00900EDE">
            <w:pPr>
              <w:spacing w:after="200"/>
              <w:ind w:left="1602" w:right="-19" w:hanging="450"/>
              <w:rPr>
                <w:rFonts w:ascii="Times" w:hAnsi="Times"/>
                <w:color w:val="000000"/>
                <w:szCs w:val="24"/>
              </w:rPr>
            </w:pPr>
            <w:r w:rsidRPr="0050581E">
              <w:rPr>
                <w:rFonts w:ascii="Times" w:hAnsi="Times"/>
                <w:color w:val="000000"/>
                <w:szCs w:val="24"/>
              </w:rPr>
              <w:t>(</w:t>
            </w:r>
            <w:r w:rsidR="00A20832" w:rsidRPr="0050581E">
              <w:rPr>
                <w:rFonts w:ascii="Times" w:hAnsi="Times"/>
                <w:color w:val="000000"/>
                <w:szCs w:val="24"/>
              </w:rPr>
              <w:t xml:space="preserve">c) </w:t>
            </w:r>
            <w:r w:rsidR="0016293D" w:rsidRPr="0050581E">
              <w:rPr>
                <w:rFonts w:ascii="Times" w:hAnsi="Times"/>
                <w:color w:val="000000"/>
                <w:szCs w:val="24"/>
              </w:rPr>
              <w:tab/>
            </w:r>
            <w:r w:rsidR="00A20832" w:rsidRPr="0050581E">
              <w:rPr>
                <w:rFonts w:ascii="Times" w:hAnsi="Times"/>
                <w:color w:val="000000"/>
                <w:szCs w:val="24"/>
              </w:rPr>
              <w:t>una descripción de los efectos del cambio en el rendimiento y la funcionalidad.</w:t>
            </w:r>
          </w:p>
          <w:p w14:paraId="523C0E23" w14:textId="77777777" w:rsidR="00A20832" w:rsidRPr="0050581E" w:rsidRDefault="00A20832" w:rsidP="00900EDE">
            <w:pPr>
              <w:spacing w:after="200"/>
              <w:ind w:left="1152" w:right="-19"/>
              <w:rPr>
                <w:rFonts w:ascii="Times" w:hAnsi="Times"/>
                <w:color w:val="000000"/>
                <w:szCs w:val="24"/>
              </w:rPr>
            </w:pPr>
            <w:r w:rsidRPr="0050581E">
              <w:rPr>
                <w:rFonts w:ascii="Times" w:hAnsi="Times"/>
                <w:color w:val="000000"/>
                <w:szCs w:val="24"/>
              </w:rPr>
              <w:t>El Comprador podrá aceptar la propuesta de ingeniería de valores si en esta se demuestran beneficios que permitan:</w:t>
            </w:r>
          </w:p>
          <w:p w14:paraId="64F74195" w14:textId="1E9DDEBC" w:rsidR="00A20832" w:rsidRPr="0050581E" w:rsidRDefault="00900EDE" w:rsidP="00900EDE">
            <w:pPr>
              <w:spacing w:after="200"/>
              <w:ind w:left="1621" w:right="-19" w:hanging="469"/>
              <w:rPr>
                <w:rFonts w:ascii="Times" w:hAnsi="Times"/>
                <w:color w:val="000000"/>
                <w:szCs w:val="24"/>
              </w:rPr>
            </w:pPr>
            <w:r w:rsidRPr="0050581E">
              <w:rPr>
                <w:rFonts w:ascii="Times" w:hAnsi="Times"/>
                <w:color w:val="000000"/>
                <w:szCs w:val="24"/>
              </w:rPr>
              <w:t>(</w:t>
            </w:r>
            <w:r w:rsidR="00A20832" w:rsidRPr="0050581E">
              <w:rPr>
                <w:rFonts w:ascii="Times" w:hAnsi="Times"/>
                <w:color w:val="000000"/>
                <w:szCs w:val="24"/>
              </w:rPr>
              <w:t>a)</w:t>
            </w:r>
            <w:r w:rsidR="00A20832" w:rsidRPr="0050581E">
              <w:rPr>
                <w:rFonts w:ascii="Times" w:hAnsi="Times"/>
                <w:color w:val="000000"/>
                <w:szCs w:val="24"/>
              </w:rPr>
              <w:tab/>
              <w:t>acelerar el plazo de entrega;</w:t>
            </w:r>
          </w:p>
          <w:p w14:paraId="7C9BEE68" w14:textId="695D2C65" w:rsidR="00A20832" w:rsidRPr="0050581E" w:rsidRDefault="00900EDE" w:rsidP="00900EDE">
            <w:pPr>
              <w:spacing w:after="200"/>
              <w:ind w:left="1621" w:right="-19" w:hanging="469"/>
              <w:rPr>
                <w:rFonts w:ascii="Times" w:hAnsi="Times"/>
                <w:color w:val="000000"/>
                <w:szCs w:val="24"/>
              </w:rPr>
            </w:pPr>
            <w:r w:rsidRPr="0050581E">
              <w:rPr>
                <w:rFonts w:ascii="Times" w:hAnsi="Times"/>
                <w:color w:val="000000"/>
                <w:szCs w:val="24"/>
              </w:rPr>
              <w:t>(</w:t>
            </w:r>
            <w:r w:rsidR="00A20832" w:rsidRPr="0050581E">
              <w:rPr>
                <w:rFonts w:ascii="Times" w:hAnsi="Times"/>
                <w:color w:val="000000"/>
                <w:szCs w:val="24"/>
              </w:rPr>
              <w:t xml:space="preserve">b) </w:t>
            </w:r>
            <w:r w:rsidR="0016293D" w:rsidRPr="0050581E">
              <w:rPr>
                <w:rFonts w:ascii="Times" w:hAnsi="Times"/>
                <w:color w:val="000000"/>
                <w:szCs w:val="24"/>
              </w:rPr>
              <w:tab/>
            </w:r>
            <w:r w:rsidR="00A20832" w:rsidRPr="0050581E">
              <w:rPr>
                <w:rFonts w:ascii="Times" w:hAnsi="Times"/>
                <w:color w:val="000000"/>
                <w:szCs w:val="24"/>
              </w:rPr>
              <w:t xml:space="preserve">reducir el precio del Contrato o los costos que </w:t>
            </w:r>
            <w:r w:rsidRPr="0050581E">
              <w:rPr>
                <w:rFonts w:ascii="Times" w:hAnsi="Times"/>
                <w:color w:val="000000"/>
                <w:szCs w:val="24"/>
              </w:rPr>
              <w:br/>
            </w:r>
            <w:r w:rsidR="00A20832" w:rsidRPr="0050581E">
              <w:rPr>
                <w:rFonts w:ascii="Times" w:hAnsi="Times"/>
                <w:color w:val="000000"/>
                <w:szCs w:val="24"/>
              </w:rPr>
              <w:t>debe afrontar el Comprador durante la vida útil;</w:t>
            </w:r>
          </w:p>
          <w:p w14:paraId="05160099" w14:textId="2CED81FD" w:rsidR="00A20832" w:rsidRPr="0050581E" w:rsidRDefault="00900EDE" w:rsidP="00900EDE">
            <w:pPr>
              <w:spacing w:after="200"/>
              <w:ind w:left="1621" w:right="-19" w:hanging="469"/>
              <w:rPr>
                <w:rFonts w:ascii="Times" w:hAnsi="Times"/>
                <w:color w:val="000000"/>
                <w:szCs w:val="24"/>
              </w:rPr>
            </w:pPr>
            <w:r w:rsidRPr="0050581E">
              <w:rPr>
                <w:rFonts w:ascii="Times" w:hAnsi="Times"/>
                <w:color w:val="000000"/>
                <w:szCs w:val="24"/>
              </w:rPr>
              <w:t>(</w:t>
            </w:r>
            <w:r w:rsidR="00A20832" w:rsidRPr="0050581E">
              <w:rPr>
                <w:rFonts w:ascii="Times" w:hAnsi="Times"/>
                <w:color w:val="000000"/>
                <w:szCs w:val="24"/>
              </w:rPr>
              <w:t>c)</w:t>
            </w:r>
            <w:r w:rsidR="00A20832" w:rsidRPr="0050581E">
              <w:rPr>
                <w:rFonts w:ascii="Times" w:hAnsi="Times"/>
                <w:color w:val="000000"/>
                <w:szCs w:val="24"/>
              </w:rPr>
              <w:tab/>
              <w:t>mejorar la calidad, eficiencia, seguridad o sostenibilidad de los Sistemas;</w:t>
            </w:r>
          </w:p>
          <w:p w14:paraId="3821A7F4" w14:textId="6BD973E4" w:rsidR="00A20832" w:rsidRPr="0050581E" w:rsidRDefault="00900EDE" w:rsidP="00900EDE">
            <w:pPr>
              <w:spacing w:after="200"/>
              <w:ind w:left="1512" w:right="-19" w:hanging="360"/>
              <w:rPr>
                <w:rFonts w:ascii="Times" w:hAnsi="Times"/>
                <w:color w:val="000000"/>
                <w:szCs w:val="24"/>
              </w:rPr>
            </w:pPr>
            <w:r w:rsidRPr="0050581E">
              <w:rPr>
                <w:rFonts w:ascii="Times" w:hAnsi="Times"/>
                <w:color w:val="000000"/>
                <w:szCs w:val="24"/>
              </w:rPr>
              <w:t>(</w:t>
            </w:r>
            <w:r w:rsidR="00A20832" w:rsidRPr="0050581E">
              <w:rPr>
                <w:rFonts w:ascii="Times" w:hAnsi="Times"/>
                <w:color w:val="000000"/>
                <w:szCs w:val="24"/>
              </w:rPr>
              <w:t xml:space="preserve">d) </w:t>
            </w:r>
            <w:r w:rsidR="0016293D" w:rsidRPr="0050581E">
              <w:rPr>
                <w:rFonts w:ascii="Times" w:hAnsi="Times"/>
                <w:color w:val="000000"/>
                <w:szCs w:val="24"/>
              </w:rPr>
              <w:tab/>
            </w:r>
            <w:r w:rsidR="00A20832" w:rsidRPr="0050581E">
              <w:rPr>
                <w:rFonts w:ascii="Times" w:hAnsi="Times"/>
                <w:color w:val="000000"/>
                <w:szCs w:val="24"/>
              </w:rPr>
              <w:t>aportar cualquier otro beneficio al Comprador,</w:t>
            </w:r>
          </w:p>
          <w:p w14:paraId="7E350238" w14:textId="1AF3B372" w:rsidR="00A20832" w:rsidRPr="0050581E" w:rsidRDefault="00A20832" w:rsidP="00900EDE">
            <w:pPr>
              <w:spacing w:after="200"/>
              <w:ind w:left="1152" w:right="-19"/>
              <w:rPr>
                <w:rFonts w:ascii="Times" w:hAnsi="Times"/>
                <w:color w:val="000000"/>
                <w:szCs w:val="24"/>
              </w:rPr>
            </w:pPr>
            <w:r w:rsidRPr="0050581E">
              <w:rPr>
                <w:rFonts w:ascii="Times" w:hAnsi="Times"/>
                <w:color w:val="000000"/>
                <w:szCs w:val="24"/>
              </w:rPr>
              <w:t xml:space="preserve">sin poner en riesgo las funciones necesarias de </w:t>
            </w:r>
            <w:r w:rsidR="00900EDE" w:rsidRPr="0050581E">
              <w:rPr>
                <w:rFonts w:ascii="Times" w:hAnsi="Times"/>
                <w:color w:val="000000"/>
                <w:szCs w:val="24"/>
              </w:rPr>
              <w:br/>
            </w:r>
            <w:r w:rsidRPr="0050581E">
              <w:rPr>
                <w:rFonts w:ascii="Times" w:hAnsi="Times"/>
                <w:color w:val="000000"/>
                <w:szCs w:val="24"/>
              </w:rPr>
              <w:t>los Sistemas.</w:t>
            </w:r>
          </w:p>
          <w:p w14:paraId="52A32297" w14:textId="77777777" w:rsidR="00A20832" w:rsidRPr="0050581E" w:rsidRDefault="00A20832" w:rsidP="00900EDE">
            <w:pPr>
              <w:spacing w:after="200"/>
              <w:ind w:left="1152" w:right="-19"/>
              <w:rPr>
                <w:rFonts w:ascii="Times" w:hAnsi="Times"/>
                <w:color w:val="000000"/>
                <w:szCs w:val="24"/>
              </w:rPr>
            </w:pPr>
            <w:r w:rsidRPr="0050581E">
              <w:rPr>
                <w:rFonts w:ascii="Times" w:hAnsi="Times"/>
                <w:color w:val="000000"/>
                <w:szCs w:val="24"/>
              </w:rPr>
              <w:t>Si el Comprador aprueba la propuesta de ingeniería de valores y su implementación tiene como resultado:</w:t>
            </w:r>
          </w:p>
          <w:p w14:paraId="5772EB9F" w14:textId="25DA7A7D" w:rsidR="00A20832" w:rsidRPr="0050581E" w:rsidRDefault="00900EDE" w:rsidP="00900EDE">
            <w:pPr>
              <w:spacing w:after="200"/>
              <w:ind w:left="1449" w:right="-19" w:hanging="297"/>
              <w:rPr>
                <w:rFonts w:ascii="Times" w:hAnsi="Times"/>
                <w:color w:val="000000"/>
                <w:szCs w:val="24"/>
              </w:rPr>
            </w:pPr>
            <w:r w:rsidRPr="0050581E">
              <w:rPr>
                <w:rFonts w:ascii="Times" w:hAnsi="Times"/>
                <w:color w:val="000000"/>
                <w:szCs w:val="24"/>
              </w:rPr>
              <w:lastRenderedPageBreak/>
              <w:t>(</w:t>
            </w:r>
            <w:r w:rsidR="00A20832" w:rsidRPr="0050581E">
              <w:rPr>
                <w:rFonts w:ascii="Times" w:hAnsi="Times"/>
                <w:color w:val="000000"/>
                <w:szCs w:val="24"/>
              </w:rPr>
              <w:t>a) una reducción en el precio del Contrato, el monto que se ha de pagar al Proveedor será equivalente al porcentaje indicado en las CEC de la reducción del precio del Contrato;</w:t>
            </w:r>
          </w:p>
          <w:p w14:paraId="6EC61AC2" w14:textId="0E15C3E4" w:rsidR="00A20832" w:rsidRPr="0050581E" w:rsidRDefault="00900EDE" w:rsidP="00900EDE">
            <w:pPr>
              <w:keepNext/>
              <w:keepLines/>
              <w:spacing w:before="240" w:after="200"/>
              <w:ind w:left="1449" w:right="-19" w:hanging="297"/>
              <w:outlineLvl w:val="4"/>
            </w:pPr>
            <w:r w:rsidRPr="0050581E">
              <w:rPr>
                <w:rFonts w:ascii="Times" w:hAnsi="Times"/>
                <w:color w:val="000000"/>
                <w:szCs w:val="24"/>
              </w:rPr>
              <w:t>(</w:t>
            </w:r>
            <w:r w:rsidR="00A20832" w:rsidRPr="0050581E">
              <w:rPr>
                <w:rFonts w:ascii="Times" w:hAnsi="Times"/>
                <w:color w:val="000000"/>
                <w:szCs w:val="24"/>
              </w:rPr>
              <w:t xml:space="preserve">b) un aumento en el precio del Contrato, pero conlleva una reducción de los costos durante la vida útil debido a cualquiera de los beneficios descritos en los </w:t>
            </w:r>
            <w:r w:rsidR="00045A53" w:rsidRPr="0050581E">
              <w:rPr>
                <w:rFonts w:ascii="Times" w:hAnsi="Times"/>
                <w:color w:val="000000"/>
                <w:szCs w:val="24"/>
              </w:rPr>
              <w:t xml:space="preserve">apartados </w:t>
            </w:r>
            <w:r w:rsidR="00284580" w:rsidRPr="0050581E">
              <w:rPr>
                <w:rFonts w:ascii="Times" w:hAnsi="Times"/>
                <w:color w:val="000000"/>
                <w:szCs w:val="24"/>
              </w:rPr>
              <w:t>(</w:t>
            </w:r>
            <w:r w:rsidR="00A20832" w:rsidRPr="0050581E">
              <w:rPr>
                <w:rFonts w:ascii="Times" w:hAnsi="Times"/>
                <w:color w:val="000000"/>
                <w:szCs w:val="24"/>
              </w:rPr>
              <w:t xml:space="preserve">a) a </w:t>
            </w:r>
            <w:r w:rsidR="00284580" w:rsidRPr="0050581E">
              <w:rPr>
                <w:rFonts w:ascii="Times" w:hAnsi="Times"/>
                <w:color w:val="000000"/>
                <w:szCs w:val="24"/>
              </w:rPr>
              <w:t>(</w:t>
            </w:r>
            <w:r w:rsidR="00A20832" w:rsidRPr="0050581E">
              <w:rPr>
                <w:rFonts w:ascii="Times" w:hAnsi="Times"/>
                <w:color w:val="000000"/>
                <w:szCs w:val="24"/>
              </w:rPr>
              <w:t>d) precedentes, el monto que se ha de pagar al Proveedor será equivalente al aumento total en el precio del Contrato.</w:t>
            </w:r>
          </w:p>
        </w:tc>
      </w:tr>
      <w:tr w:rsidR="00A20832" w:rsidRPr="0050581E" w14:paraId="625BF90E" w14:textId="77777777" w:rsidTr="002638F4">
        <w:trPr>
          <w:cantSplit/>
          <w:trHeight w:val="600"/>
        </w:trPr>
        <w:tc>
          <w:tcPr>
            <w:tcW w:w="2520" w:type="dxa"/>
          </w:tcPr>
          <w:p w14:paraId="59845132" w14:textId="51B98406" w:rsidR="00A20832" w:rsidRPr="0050581E" w:rsidRDefault="00A20832" w:rsidP="00A35BE3">
            <w:pPr>
              <w:pStyle w:val="Head62"/>
            </w:pPr>
            <w:bookmarkStart w:id="864" w:name="_Toc277233364"/>
            <w:bookmarkStart w:id="865" w:name="_Toc488959063"/>
            <w:r w:rsidRPr="0050581E">
              <w:lastRenderedPageBreak/>
              <w:t>4</w:t>
            </w:r>
            <w:r w:rsidR="007145D1">
              <w:t>1</w:t>
            </w:r>
            <w:r w:rsidRPr="0050581E">
              <w:t>.</w:t>
            </w:r>
            <w:r w:rsidRPr="0050581E">
              <w:tab/>
              <w:t>Prórroga del plazo</w:t>
            </w:r>
            <w:r w:rsidR="00900EDE" w:rsidRPr="0050581E">
              <w:t> </w:t>
            </w:r>
            <w:r w:rsidRPr="0050581E">
              <w:t>para obtener</w:t>
            </w:r>
            <w:r w:rsidR="00900EDE" w:rsidRPr="0050581E">
              <w:t> </w:t>
            </w:r>
            <w:r w:rsidRPr="0050581E">
              <w:t>la aceptación operativa</w:t>
            </w:r>
            <w:bookmarkEnd w:id="864"/>
            <w:bookmarkEnd w:id="865"/>
          </w:p>
        </w:tc>
        <w:tc>
          <w:tcPr>
            <w:tcW w:w="6836" w:type="dxa"/>
          </w:tcPr>
          <w:p w14:paraId="442BE0CD" w14:textId="242A84D6" w:rsidR="00A20832" w:rsidRPr="0050581E" w:rsidRDefault="00A20832" w:rsidP="00900EDE">
            <w:pPr>
              <w:keepNext/>
              <w:keepLines/>
              <w:spacing w:before="240" w:after="200"/>
              <w:ind w:left="547" w:right="-19" w:hanging="547"/>
              <w:outlineLvl w:val="4"/>
            </w:pPr>
            <w:r w:rsidRPr="0050581E">
              <w:t>4</w:t>
            </w:r>
            <w:r w:rsidR="007145D1">
              <w:t>1</w:t>
            </w:r>
            <w:r w:rsidRPr="0050581E">
              <w:t>.1</w:t>
            </w:r>
            <w:r w:rsidRPr="0050581E">
              <w:tab/>
              <w:t xml:space="preserve">El plazo o los plazos para obtener la aceptación operativa que </w:t>
            </w:r>
            <w:r w:rsidR="00900EDE" w:rsidRPr="0050581E">
              <w:br/>
            </w:r>
            <w:r w:rsidRPr="0050581E">
              <w:t xml:space="preserve">se especifican en el programa de ejecución se prorrogarán </w:t>
            </w:r>
            <w:r w:rsidR="00900EDE" w:rsidRPr="0050581E">
              <w:br/>
            </w:r>
            <w:r w:rsidRPr="0050581E">
              <w:t>si el Proveedor se ve retrasado u obstaculizado en el cumplimiento de alguna de sus obligaciones en virtud del Contrato por causa de:</w:t>
            </w:r>
          </w:p>
        </w:tc>
      </w:tr>
      <w:tr w:rsidR="00A20832" w:rsidRPr="0050581E" w14:paraId="58ADC8AE" w14:textId="77777777" w:rsidTr="002638F4">
        <w:tc>
          <w:tcPr>
            <w:tcW w:w="2520" w:type="dxa"/>
          </w:tcPr>
          <w:p w14:paraId="7D6E6D17" w14:textId="77777777" w:rsidR="00A20832" w:rsidRPr="0050581E" w:rsidRDefault="00A20832" w:rsidP="00A35BE3">
            <w:pPr>
              <w:spacing w:after="0"/>
              <w:jc w:val="left"/>
            </w:pPr>
          </w:p>
        </w:tc>
        <w:tc>
          <w:tcPr>
            <w:tcW w:w="6836" w:type="dxa"/>
          </w:tcPr>
          <w:p w14:paraId="105C17D9" w14:textId="0E36BCD1" w:rsidR="00A20832" w:rsidRPr="0050581E" w:rsidRDefault="00900EDE" w:rsidP="00900EDE">
            <w:pPr>
              <w:keepNext/>
              <w:keepLines/>
              <w:spacing w:before="240" w:after="200"/>
              <w:ind w:left="1080" w:right="-19" w:hanging="540"/>
              <w:outlineLvl w:val="4"/>
            </w:pPr>
            <w:r w:rsidRPr="0050581E">
              <w:t>(</w:t>
            </w:r>
            <w:r w:rsidR="00A20832" w:rsidRPr="0050581E">
              <w:t>a)</w:t>
            </w:r>
            <w:r w:rsidR="00A20832" w:rsidRPr="0050581E">
              <w:tab/>
              <w:t xml:space="preserve">un cambio en el Sistema según lo previsto en la cláusula </w:t>
            </w:r>
            <w:r w:rsidR="007145D1">
              <w:t>40</w:t>
            </w:r>
            <w:r w:rsidR="00A20832" w:rsidRPr="0050581E">
              <w:t xml:space="preserve"> de las CGC (“Cambios en el Sistema”);</w:t>
            </w:r>
          </w:p>
          <w:p w14:paraId="380BA97D" w14:textId="64F664CE" w:rsidR="00A20832" w:rsidRPr="0050581E" w:rsidRDefault="00900EDE" w:rsidP="00900EDE">
            <w:pPr>
              <w:keepNext/>
              <w:keepLines/>
              <w:spacing w:before="240" w:after="200"/>
              <w:ind w:left="1080" w:right="-19" w:hanging="540"/>
              <w:outlineLvl w:val="4"/>
            </w:pPr>
            <w:r w:rsidRPr="0050581E">
              <w:t>(</w:t>
            </w:r>
            <w:r w:rsidR="00A20832" w:rsidRPr="0050581E">
              <w:t>b)</w:t>
            </w:r>
            <w:r w:rsidR="00A20832" w:rsidRPr="0050581E">
              <w:tab/>
              <w:t xml:space="preserve">un </w:t>
            </w:r>
            <w:r w:rsidR="00A473F2" w:rsidRPr="0050581E">
              <w:t xml:space="preserve">supuesto </w:t>
            </w:r>
            <w:r w:rsidR="00A20832" w:rsidRPr="0050581E">
              <w:t>de fuerza mayor según se define en la cláusula 3</w:t>
            </w:r>
            <w:r w:rsidR="007145D1">
              <w:t>9</w:t>
            </w:r>
            <w:r w:rsidR="00A20832" w:rsidRPr="0050581E">
              <w:t xml:space="preserve"> de las CGC (“Fuerza mayor”); </w:t>
            </w:r>
          </w:p>
          <w:p w14:paraId="3271E917" w14:textId="3075972C" w:rsidR="00A20832" w:rsidRPr="0050581E" w:rsidRDefault="00900EDE" w:rsidP="00900EDE">
            <w:pPr>
              <w:keepNext/>
              <w:keepLines/>
              <w:spacing w:before="240" w:after="200"/>
              <w:ind w:left="1080" w:right="-19" w:hanging="540"/>
              <w:outlineLvl w:val="4"/>
            </w:pPr>
            <w:r w:rsidRPr="0050581E">
              <w:t>(</w:t>
            </w:r>
            <w:r w:rsidR="00A20832" w:rsidRPr="0050581E">
              <w:t>c)</w:t>
            </w:r>
            <w:r w:rsidR="00A20832" w:rsidRPr="0050581E">
              <w:tab/>
              <w:t>el incumplimiento del Comprador;</w:t>
            </w:r>
          </w:p>
          <w:p w14:paraId="5707F889" w14:textId="1680D6D5" w:rsidR="00A20832" w:rsidRPr="0050581E" w:rsidRDefault="00900EDE" w:rsidP="00900EDE">
            <w:pPr>
              <w:keepNext/>
              <w:keepLines/>
              <w:spacing w:before="240" w:after="200"/>
              <w:ind w:left="1080" w:right="-19" w:hanging="540"/>
              <w:outlineLvl w:val="4"/>
            </w:pPr>
            <w:r w:rsidRPr="0050581E">
              <w:t>(</w:t>
            </w:r>
            <w:r w:rsidR="00A20832" w:rsidRPr="0050581E">
              <w:t>d)</w:t>
            </w:r>
            <w:r w:rsidR="00A20832" w:rsidRPr="0050581E">
              <w:tab/>
              <w:t xml:space="preserve">cualquier otro asunto mencionado específicamente en </w:t>
            </w:r>
            <w:r w:rsidRPr="0050581E">
              <w:br/>
            </w:r>
            <w:r w:rsidR="00A20832" w:rsidRPr="0050581E">
              <w:t>el Contrato,</w:t>
            </w:r>
          </w:p>
          <w:p w14:paraId="67D69029" w14:textId="77777777" w:rsidR="00A20832" w:rsidRPr="0050581E" w:rsidRDefault="00A20832" w:rsidP="00900EDE">
            <w:pPr>
              <w:keepNext/>
              <w:keepLines/>
              <w:spacing w:before="240" w:after="200"/>
              <w:ind w:left="540" w:right="-19"/>
              <w:outlineLvl w:val="4"/>
            </w:pPr>
            <w:r w:rsidRPr="0050581E">
              <w:t>por un período que sea justo y razonable en todas las circunstancias y que refleje cabalmente la demora o el impedimento sufridos por el Proveedor.</w:t>
            </w:r>
          </w:p>
          <w:p w14:paraId="2D65606B" w14:textId="4569A36D" w:rsidR="00A20832" w:rsidRPr="0050581E" w:rsidRDefault="00A20832" w:rsidP="00900EDE">
            <w:pPr>
              <w:keepNext/>
              <w:keepLines/>
              <w:spacing w:before="240" w:after="200"/>
              <w:ind w:left="540" w:right="-19" w:hanging="540"/>
              <w:outlineLvl w:val="4"/>
            </w:pPr>
            <w:r w:rsidRPr="0050581E">
              <w:t>4</w:t>
            </w:r>
            <w:r w:rsidR="007145D1">
              <w:t>1</w:t>
            </w:r>
            <w:r w:rsidRPr="0050581E">
              <w:t>.2</w:t>
            </w:r>
            <w:r w:rsidRPr="0050581E">
              <w:tab/>
              <w:t xml:space="preserve">Excepto cuando se disponga específicamente otra cosa en el Contrato, el Proveedor presentará al gerente de </w:t>
            </w:r>
            <w:r w:rsidR="009C47D4" w:rsidRPr="0050581E">
              <w:t>p</w:t>
            </w:r>
            <w:r w:rsidRPr="0050581E">
              <w:t xml:space="preserve">royecto una solicitud de prórroga del plazo establecido para obtener la aceptación operativa, junto con los detalles del </w:t>
            </w:r>
            <w:r w:rsidR="0016293D" w:rsidRPr="0050581E">
              <w:t xml:space="preserve">supuesto </w:t>
            </w:r>
            <w:r w:rsidRPr="0050581E">
              <w:t xml:space="preserve">o circunstancia que justifique dicha prórroga, en cuanto sea razonablemente posible después del inicio de ese </w:t>
            </w:r>
            <w:r w:rsidR="0016293D" w:rsidRPr="0050581E">
              <w:t xml:space="preserve">supuesto </w:t>
            </w:r>
            <w:r w:rsidRPr="0050581E">
              <w:t>o circunstancia. Tan pronto como sea razonablemente posible después de recibir esa notificación y los detalles que sustenten la solicitud, el Comprador y el Proveedor convendrán en la duración de la prórroga. En caso de que el Proveedor no acepte la estimación del Comprador respecto de una prórroga justa y razonable, el Proveedor tendrá derecho a remitir el asunto para resolver la disputa de conformidad con la cláusula </w:t>
            </w:r>
            <w:r w:rsidR="00AE1990" w:rsidRPr="0050581E">
              <w:t>4</w:t>
            </w:r>
            <w:r w:rsidR="007145D1">
              <w:t>4</w:t>
            </w:r>
            <w:r w:rsidRPr="0050581E">
              <w:t xml:space="preserve"> de las CGC.</w:t>
            </w:r>
          </w:p>
          <w:p w14:paraId="2530B573" w14:textId="00AF6F22" w:rsidR="00A20832" w:rsidRPr="0050581E" w:rsidRDefault="00A20832" w:rsidP="00900EDE">
            <w:pPr>
              <w:keepNext/>
              <w:keepLines/>
              <w:spacing w:before="240" w:after="200"/>
              <w:ind w:left="540" w:right="-19" w:hanging="540"/>
              <w:outlineLvl w:val="4"/>
            </w:pPr>
            <w:r w:rsidRPr="0050581E">
              <w:t>4</w:t>
            </w:r>
            <w:r w:rsidR="007145D1">
              <w:t>1</w:t>
            </w:r>
            <w:r w:rsidRPr="0050581E">
              <w:t>.3</w:t>
            </w:r>
            <w:r w:rsidRPr="0050581E">
              <w:tab/>
              <w:t>El Proveedor hará en todo momento cuanto sea razonablemente posible por reducir al mínimo cualquier demora en el cumplimiento de sus obligaciones en virtud del Contrato.</w:t>
            </w:r>
          </w:p>
        </w:tc>
      </w:tr>
      <w:tr w:rsidR="00A20832" w:rsidRPr="0050581E" w14:paraId="480596F9" w14:textId="77777777" w:rsidTr="002638F4">
        <w:trPr>
          <w:cantSplit/>
        </w:trPr>
        <w:tc>
          <w:tcPr>
            <w:tcW w:w="2520" w:type="dxa"/>
          </w:tcPr>
          <w:p w14:paraId="1DF89521" w14:textId="6547195B" w:rsidR="00A20832" w:rsidRPr="0050581E" w:rsidRDefault="00A20832" w:rsidP="00A35BE3">
            <w:pPr>
              <w:pStyle w:val="Head62"/>
              <w:jc w:val="both"/>
            </w:pPr>
            <w:bookmarkStart w:id="866" w:name="_Toc488959064"/>
            <w:bookmarkStart w:id="867" w:name="_Toc277233365"/>
            <w:r w:rsidRPr="0050581E">
              <w:t>4</w:t>
            </w:r>
            <w:r w:rsidR="007145D1">
              <w:t>2</w:t>
            </w:r>
            <w:r w:rsidRPr="0050581E">
              <w:t>.</w:t>
            </w:r>
            <w:r w:rsidRPr="0050581E">
              <w:tab/>
            </w:r>
            <w:bookmarkEnd w:id="866"/>
            <w:bookmarkEnd w:id="867"/>
            <w:r w:rsidR="00660850" w:rsidRPr="0050581E">
              <w:t>Terminación</w:t>
            </w:r>
          </w:p>
        </w:tc>
        <w:tc>
          <w:tcPr>
            <w:tcW w:w="6836" w:type="dxa"/>
          </w:tcPr>
          <w:p w14:paraId="647DC543" w14:textId="552E61C9" w:rsidR="00A20832" w:rsidRPr="0050581E" w:rsidRDefault="00A20832" w:rsidP="00900EDE">
            <w:pPr>
              <w:keepNext/>
              <w:keepLines/>
              <w:spacing w:before="240" w:after="200"/>
              <w:ind w:left="540" w:right="-19" w:hanging="540"/>
              <w:outlineLvl w:val="4"/>
            </w:pPr>
            <w:r w:rsidRPr="0050581E">
              <w:t>4</w:t>
            </w:r>
            <w:r w:rsidR="007145D1">
              <w:t>2</w:t>
            </w:r>
            <w:r w:rsidRPr="0050581E">
              <w:t>.1</w:t>
            </w:r>
            <w:r w:rsidRPr="0050581E">
              <w:tab/>
            </w:r>
            <w:r w:rsidR="00660850" w:rsidRPr="0050581E">
              <w:t xml:space="preserve">Terminación </w:t>
            </w:r>
            <w:r w:rsidRPr="0050581E">
              <w:t>por conveniencia del Comprador</w:t>
            </w:r>
          </w:p>
        </w:tc>
      </w:tr>
      <w:tr w:rsidR="00A20832" w:rsidRPr="0050581E" w14:paraId="693CAEC5" w14:textId="77777777" w:rsidTr="002638F4">
        <w:tc>
          <w:tcPr>
            <w:tcW w:w="2520" w:type="dxa"/>
          </w:tcPr>
          <w:p w14:paraId="197D9D0F" w14:textId="77777777" w:rsidR="00A20832" w:rsidRPr="0050581E" w:rsidRDefault="00A20832" w:rsidP="00A35BE3">
            <w:pPr>
              <w:spacing w:after="0"/>
              <w:jc w:val="left"/>
            </w:pPr>
          </w:p>
        </w:tc>
        <w:tc>
          <w:tcPr>
            <w:tcW w:w="6836" w:type="dxa"/>
          </w:tcPr>
          <w:p w14:paraId="02FF10AF" w14:textId="57567977" w:rsidR="00A20832" w:rsidRPr="0050581E" w:rsidRDefault="00A20832" w:rsidP="00900EDE">
            <w:pPr>
              <w:keepNext/>
              <w:keepLines/>
              <w:spacing w:before="240" w:after="200"/>
              <w:ind w:left="1350" w:right="-19" w:hanging="810"/>
              <w:outlineLvl w:val="4"/>
            </w:pPr>
            <w:r w:rsidRPr="0050581E">
              <w:t>4</w:t>
            </w:r>
            <w:r w:rsidR="007145D1">
              <w:t>2</w:t>
            </w:r>
            <w:r w:rsidRPr="0050581E">
              <w:t>.1.1</w:t>
            </w:r>
            <w:r w:rsidRPr="0050581E">
              <w:tab/>
              <w:t xml:space="preserve">El Comprador podrá </w:t>
            </w:r>
            <w:r w:rsidR="00660850" w:rsidRPr="0050581E">
              <w:t xml:space="preserve">terminar </w:t>
            </w:r>
            <w:r w:rsidRPr="0050581E">
              <w:t>el Contrato en cualquier momento y por cualquier razón mediante el envío de una notificación de rescisión al Proveedor con referencia a la presente cláusula 4</w:t>
            </w:r>
            <w:r w:rsidR="007145D1">
              <w:t>2</w:t>
            </w:r>
            <w:r w:rsidRPr="0050581E">
              <w:t>.1 de las CGC.</w:t>
            </w:r>
          </w:p>
          <w:p w14:paraId="0E2FC0F3" w14:textId="36630173" w:rsidR="00A20832" w:rsidRPr="0050581E" w:rsidRDefault="00A20832" w:rsidP="00900EDE">
            <w:pPr>
              <w:keepNext/>
              <w:keepLines/>
              <w:spacing w:before="240" w:after="200"/>
              <w:ind w:left="1350" w:right="-19" w:hanging="810"/>
              <w:outlineLvl w:val="4"/>
            </w:pPr>
            <w:r w:rsidRPr="0050581E">
              <w:t>4</w:t>
            </w:r>
            <w:r w:rsidR="007145D1">
              <w:t>2</w:t>
            </w:r>
            <w:r w:rsidRPr="0050581E">
              <w:t>.1.2</w:t>
            </w:r>
            <w:r w:rsidRPr="0050581E">
              <w:tab/>
              <w:t xml:space="preserve">Al recibir la notificación de </w:t>
            </w:r>
            <w:r w:rsidR="00660850" w:rsidRPr="0050581E">
              <w:t xml:space="preserve">terminación </w:t>
            </w:r>
            <w:r w:rsidRPr="0050581E">
              <w:t>conforme a la cláusula 4</w:t>
            </w:r>
            <w:r w:rsidR="007145D1">
              <w:t>2</w:t>
            </w:r>
            <w:r w:rsidRPr="0050581E">
              <w:t>.1.1 de las CGC, el Proveedor, tan pronto como sea posible o en la fecha especificada en la notificación de rescisión,</w:t>
            </w:r>
          </w:p>
          <w:p w14:paraId="5909E6AC" w14:textId="0E4E3CC8" w:rsidR="00A20832" w:rsidRPr="0050581E" w:rsidRDefault="00900EDE" w:rsidP="00900EDE">
            <w:pPr>
              <w:keepNext/>
              <w:keepLines/>
              <w:spacing w:before="240" w:after="200"/>
              <w:ind w:left="1710" w:right="-19" w:hanging="360"/>
              <w:outlineLvl w:val="4"/>
            </w:pPr>
            <w:r w:rsidRPr="0050581E">
              <w:t>(</w:t>
            </w:r>
            <w:r w:rsidR="00A20832" w:rsidRPr="0050581E">
              <w:t>a)</w:t>
            </w:r>
            <w:r w:rsidR="00A20832" w:rsidRPr="0050581E">
              <w:tab/>
              <w:t>suspenderá todos los trabajos, con excepción de aquellos que pueda especificar el Comprador en la notificación de rescisión con el único propósito de proteger la parte del Sistema ya ejecutada, o cualquier trabajo requerido para dejar el sitio en buenas condiciones de limpieza y seguridad;</w:t>
            </w:r>
          </w:p>
          <w:p w14:paraId="6BE32E65" w14:textId="40141D3B" w:rsidR="00A20832" w:rsidRPr="0050581E" w:rsidRDefault="00900EDE" w:rsidP="00900EDE">
            <w:pPr>
              <w:keepNext/>
              <w:keepLines/>
              <w:spacing w:before="240" w:after="200"/>
              <w:ind w:left="1710" w:right="-19" w:hanging="360"/>
              <w:outlineLvl w:val="4"/>
            </w:pPr>
            <w:r w:rsidRPr="0050581E">
              <w:t>(</w:t>
            </w:r>
            <w:r w:rsidR="00A20832" w:rsidRPr="0050581E">
              <w:t>b)</w:t>
            </w:r>
            <w:r w:rsidR="00A20832" w:rsidRPr="0050581E">
              <w:tab/>
            </w:r>
            <w:r w:rsidR="00660850" w:rsidRPr="0050581E">
              <w:t xml:space="preserve">terminará </w:t>
            </w:r>
            <w:r w:rsidR="00A20832" w:rsidRPr="0050581E">
              <w:t xml:space="preserve">todos los subcontratos, excepto los que hayan de cederse al Comprador de conformidad con el apartado </w:t>
            </w:r>
            <w:r w:rsidRPr="0050581E">
              <w:t>(</w:t>
            </w:r>
            <w:r w:rsidR="00A20832" w:rsidRPr="0050581E">
              <w:t xml:space="preserve">d) </w:t>
            </w:r>
            <w:r w:rsidRPr="0050581E">
              <w:t>(</w:t>
            </w:r>
            <w:r w:rsidR="00A20832" w:rsidRPr="0050581E">
              <w:t>ii) de la presente cláusula;</w:t>
            </w:r>
          </w:p>
          <w:p w14:paraId="0577D7B3" w14:textId="7FD7AB5C" w:rsidR="00A20832" w:rsidRPr="0050581E" w:rsidRDefault="00900EDE" w:rsidP="00900EDE">
            <w:pPr>
              <w:keepNext/>
              <w:keepLines/>
              <w:spacing w:before="240" w:after="200"/>
              <w:ind w:left="1710" w:right="-19" w:hanging="360"/>
              <w:outlineLvl w:val="4"/>
            </w:pPr>
            <w:r w:rsidRPr="0050581E">
              <w:t>(</w:t>
            </w:r>
            <w:r w:rsidR="00A20832" w:rsidRPr="0050581E">
              <w:t>c)</w:t>
            </w:r>
            <w:r w:rsidR="00A20832" w:rsidRPr="0050581E">
              <w:tab/>
              <w:t xml:space="preserve">retirará todos sus equipos del sitio, repatriará su personal y el de sus subcontratistas, retirará del sitio los escombros, desechos y residuos de cualquier tipo; </w:t>
            </w:r>
          </w:p>
          <w:p w14:paraId="619A9D01" w14:textId="0F3B75C4" w:rsidR="00A20832" w:rsidRPr="0050581E" w:rsidRDefault="00900EDE" w:rsidP="00900EDE">
            <w:pPr>
              <w:keepNext/>
              <w:keepLines/>
              <w:tabs>
                <w:tab w:val="left" w:pos="1710"/>
              </w:tabs>
              <w:spacing w:before="240" w:after="200"/>
              <w:ind w:left="1710" w:right="-19" w:hanging="360"/>
              <w:outlineLvl w:val="4"/>
            </w:pPr>
            <w:r w:rsidRPr="0050581E">
              <w:t>(</w:t>
            </w:r>
            <w:r w:rsidR="00A20832" w:rsidRPr="0050581E">
              <w:t>d) asimismo, con sujeción al pago especificado en la cláusula 4</w:t>
            </w:r>
            <w:r w:rsidR="007145D1">
              <w:t>2</w:t>
            </w:r>
            <w:r w:rsidR="00A20832" w:rsidRPr="0050581E">
              <w:t>.1.3 de las CGC,</w:t>
            </w:r>
          </w:p>
          <w:p w14:paraId="03862B4C" w14:textId="63E651B3" w:rsidR="00A20832" w:rsidRPr="0050581E" w:rsidRDefault="00900EDE" w:rsidP="00900EDE">
            <w:pPr>
              <w:keepNext/>
              <w:keepLines/>
              <w:spacing w:before="240" w:after="200"/>
              <w:ind w:left="2261" w:right="-19" w:hanging="547"/>
              <w:outlineLvl w:val="4"/>
            </w:pPr>
            <w:r w:rsidRPr="0050581E">
              <w:t>(</w:t>
            </w:r>
            <w:r w:rsidR="00A20832" w:rsidRPr="0050581E">
              <w:t>i)</w:t>
            </w:r>
            <w:r w:rsidR="00A20832" w:rsidRPr="0050581E">
              <w:tab/>
              <w:t>entregará al Comprador las partes del Sistema ejecutadas hasta la fecha de la rescisión;</w:t>
            </w:r>
          </w:p>
          <w:p w14:paraId="4D37C6B8" w14:textId="590A67A4" w:rsidR="00A20832" w:rsidRPr="0050581E" w:rsidRDefault="00900EDE" w:rsidP="00900EDE">
            <w:pPr>
              <w:spacing w:after="200"/>
              <w:ind w:left="2261" w:right="-19" w:hanging="547"/>
              <w:rPr>
                <w:spacing w:val="-2"/>
              </w:rPr>
            </w:pPr>
            <w:r w:rsidRPr="0050581E">
              <w:rPr>
                <w:spacing w:val="-2"/>
              </w:rPr>
              <w:t>(</w:t>
            </w:r>
            <w:r w:rsidR="00A20832" w:rsidRPr="0050581E">
              <w:rPr>
                <w:spacing w:val="-2"/>
              </w:rPr>
              <w:t>ii)</w:t>
            </w:r>
            <w:r w:rsidR="00A20832" w:rsidRPr="0050581E">
              <w:rPr>
                <w:spacing w:val="-2"/>
              </w:rPr>
              <w:tab/>
              <w:t>en la medida que sea legalmente posible, cederá al Comprador todos los derechos, títulos y beneficios del Proveedor respecto del Sistema o Subsistema a partir de la fecha de la rescisión y, a requerimiento del Comprador, respecto de cualquier subcontrato formalizado entre el Proveedor y sus subcontratistas, y</w:t>
            </w:r>
          </w:p>
          <w:p w14:paraId="6FCF5EF3" w14:textId="2024CBA5" w:rsidR="00A20832" w:rsidRPr="0050581E" w:rsidRDefault="00900EDE" w:rsidP="00900EDE">
            <w:pPr>
              <w:keepNext/>
              <w:keepLines/>
              <w:spacing w:before="240" w:after="200"/>
              <w:ind w:left="2261" w:right="-19" w:hanging="547"/>
              <w:outlineLvl w:val="4"/>
            </w:pPr>
            <w:r w:rsidRPr="0050581E">
              <w:lastRenderedPageBreak/>
              <w:t>(</w:t>
            </w:r>
            <w:r w:rsidR="00A20832" w:rsidRPr="0050581E">
              <w:t>iii)</w:t>
            </w:r>
            <w:r w:rsidR="00A20832" w:rsidRPr="0050581E">
              <w:tab/>
              <w:t>entregará al Comprador todos los planos, especificaciones y otros documentos no registrados preparados por el Proveedor o sus subcontratistas a la fecha de la rescisión en relación con el Sistema.</w:t>
            </w:r>
          </w:p>
          <w:p w14:paraId="017A95E1" w14:textId="608F9056" w:rsidR="00A20832" w:rsidRPr="0050581E" w:rsidRDefault="00A20832" w:rsidP="00900EDE">
            <w:pPr>
              <w:keepNext/>
              <w:keepLines/>
              <w:spacing w:before="240" w:after="200"/>
              <w:ind w:left="1350" w:right="-19" w:hanging="810"/>
              <w:outlineLvl w:val="4"/>
            </w:pPr>
            <w:r w:rsidRPr="0050581E">
              <w:t>4</w:t>
            </w:r>
            <w:r w:rsidR="007145D1">
              <w:t>2</w:t>
            </w:r>
            <w:r w:rsidRPr="0050581E">
              <w:t>.1.3</w:t>
            </w:r>
            <w:r w:rsidRPr="0050581E">
              <w:tab/>
              <w:t>En caso de rescisión del Contrato conforme a la cláusula 4</w:t>
            </w:r>
            <w:r w:rsidR="007145D1">
              <w:t>2</w:t>
            </w:r>
            <w:r w:rsidRPr="0050581E">
              <w:t>.1.1 de las CGC, el Comprador pagará al Proveedor las sumas siguientes:</w:t>
            </w:r>
          </w:p>
          <w:p w14:paraId="56D4871E" w14:textId="753115B0" w:rsidR="00A20832" w:rsidRPr="0050581E" w:rsidRDefault="00894450" w:rsidP="00900EDE">
            <w:pPr>
              <w:keepNext/>
              <w:keepLines/>
              <w:spacing w:before="240" w:after="200"/>
              <w:ind w:left="1710" w:right="-19" w:hanging="360"/>
              <w:outlineLvl w:val="4"/>
            </w:pPr>
            <w:r w:rsidRPr="0050581E">
              <w:t>(</w:t>
            </w:r>
            <w:r w:rsidR="00A20832" w:rsidRPr="0050581E">
              <w:t>a)</w:t>
            </w:r>
            <w:r w:rsidR="00A20832" w:rsidRPr="0050581E">
              <w:tab/>
              <w:t>el precio del Contrato efectivamente imputable a las partes del Sistema ejecutadas por el Proveedor a la fecha de la rescisión;</w:t>
            </w:r>
          </w:p>
          <w:p w14:paraId="32507473" w14:textId="63B10FB7" w:rsidR="00A20832" w:rsidRPr="0050581E" w:rsidRDefault="00894450" w:rsidP="00900EDE">
            <w:pPr>
              <w:keepNext/>
              <w:keepLines/>
              <w:spacing w:before="240" w:after="200"/>
              <w:ind w:left="1710" w:right="-19" w:hanging="360"/>
              <w:outlineLvl w:val="4"/>
            </w:pPr>
            <w:r w:rsidRPr="0050581E">
              <w:t>(</w:t>
            </w:r>
            <w:r w:rsidR="00A20832" w:rsidRPr="0050581E">
              <w:t>b)</w:t>
            </w:r>
            <w:r w:rsidR="00A20832" w:rsidRPr="0050581E">
              <w:tab/>
              <w:t>los gastos que razonablemente haya efectuado el Proveedor para retirar sus equipos del sitio y para repatriar su personal y el de sus subcontratistas;</w:t>
            </w:r>
          </w:p>
          <w:p w14:paraId="539029F5" w14:textId="350B81FD" w:rsidR="00A20832" w:rsidRPr="0050581E" w:rsidRDefault="00894450" w:rsidP="00900EDE">
            <w:pPr>
              <w:keepNext/>
              <w:keepLines/>
              <w:spacing w:before="240" w:after="200"/>
              <w:ind w:left="1710" w:right="-19" w:hanging="360"/>
              <w:outlineLvl w:val="4"/>
            </w:pPr>
            <w:r w:rsidRPr="0050581E">
              <w:t>(</w:t>
            </w:r>
            <w:r w:rsidR="00A20832" w:rsidRPr="0050581E">
              <w:t>c)</w:t>
            </w:r>
            <w:r w:rsidR="00A20832" w:rsidRPr="0050581E">
              <w:tab/>
              <w:t>todas las sumas pagaderas por el Proveedor a sus subcontratistas en relación con la rescisión de los subcontratos, incluidos los cargos por cancelación;</w:t>
            </w:r>
          </w:p>
          <w:p w14:paraId="5CA66F19" w14:textId="7EA11146" w:rsidR="00A20832" w:rsidRPr="0050581E" w:rsidRDefault="00894450" w:rsidP="00900EDE">
            <w:pPr>
              <w:keepNext/>
              <w:keepLines/>
              <w:spacing w:before="240" w:after="200"/>
              <w:ind w:left="1710" w:right="-19" w:hanging="360"/>
              <w:outlineLvl w:val="4"/>
            </w:pPr>
            <w:r w:rsidRPr="0050581E">
              <w:t>(</w:t>
            </w:r>
            <w:r w:rsidR="00A20832" w:rsidRPr="0050581E">
              <w:t>d)</w:t>
            </w:r>
            <w:r w:rsidR="00A20832" w:rsidRPr="0050581E">
              <w:tab/>
              <w:t>los gastos que haya efectuado el Proveedor para proteger el Sistema y dejar el sitio en buenas condiciones de limpieza y seguridad de conformidad con la cláusula 4</w:t>
            </w:r>
            <w:r w:rsidR="007145D1">
              <w:t>3</w:t>
            </w:r>
            <w:r w:rsidR="00A20832" w:rsidRPr="0050581E">
              <w:t xml:space="preserve">.1.2 </w:t>
            </w:r>
            <w:r w:rsidRPr="0050581E">
              <w:t>(</w:t>
            </w:r>
            <w:r w:rsidR="00045A53" w:rsidRPr="0050581E">
              <w:t xml:space="preserve">a) </w:t>
            </w:r>
            <w:r w:rsidR="00A20832" w:rsidRPr="0050581E">
              <w:t xml:space="preserve">de las CGC; </w:t>
            </w:r>
          </w:p>
          <w:p w14:paraId="7800FCC7" w14:textId="0420A910" w:rsidR="00A20832" w:rsidRPr="0050581E" w:rsidRDefault="00894450" w:rsidP="00900EDE">
            <w:pPr>
              <w:keepNext/>
              <w:keepLines/>
              <w:spacing w:before="240" w:after="200"/>
              <w:ind w:left="1710" w:right="-19" w:hanging="360"/>
              <w:outlineLvl w:val="4"/>
            </w:pPr>
            <w:r w:rsidRPr="0050581E">
              <w:t>(</w:t>
            </w:r>
            <w:r w:rsidR="00A20832" w:rsidRPr="0050581E">
              <w:t>e)</w:t>
            </w:r>
            <w:r w:rsidR="00A20832" w:rsidRPr="0050581E">
              <w:tab/>
              <w:t xml:space="preserve">el costo de cumplir con todas las demás obligaciones, compromisos y reclamaciones que de buena fe haya asumido el Proveedor con terceros en relación con el Contrato y que no estén cubiertos por los apartados </w:t>
            </w:r>
            <w:r w:rsidRPr="0050581E">
              <w:t>(</w:t>
            </w:r>
            <w:r w:rsidR="00A20832" w:rsidRPr="0050581E">
              <w:t xml:space="preserve">a), </w:t>
            </w:r>
            <w:r w:rsidRPr="0050581E">
              <w:t>(</w:t>
            </w:r>
            <w:r w:rsidR="00A20832" w:rsidRPr="0050581E">
              <w:t xml:space="preserve">b), </w:t>
            </w:r>
            <w:r w:rsidRPr="0050581E">
              <w:t>(</w:t>
            </w:r>
            <w:r w:rsidR="00A20832" w:rsidRPr="0050581E">
              <w:t xml:space="preserve">c) y </w:t>
            </w:r>
            <w:r w:rsidRPr="0050581E">
              <w:t>(</w:t>
            </w:r>
            <w:r w:rsidR="00A20832" w:rsidRPr="0050581E">
              <w:t>d) precedentes de esta cláusula 4</w:t>
            </w:r>
            <w:r w:rsidR="007145D1">
              <w:t>2</w:t>
            </w:r>
            <w:r w:rsidR="00A20832" w:rsidRPr="0050581E">
              <w:t>.1.3.</w:t>
            </w:r>
          </w:p>
          <w:p w14:paraId="58EE514F" w14:textId="74027D63" w:rsidR="00A20832" w:rsidRPr="0050581E" w:rsidRDefault="00A20832" w:rsidP="00900EDE">
            <w:pPr>
              <w:keepNext/>
              <w:keepLines/>
              <w:spacing w:before="240" w:after="200"/>
              <w:ind w:left="547" w:right="-19" w:hanging="547"/>
              <w:outlineLvl w:val="4"/>
            </w:pPr>
            <w:r w:rsidRPr="0050581E">
              <w:t>4</w:t>
            </w:r>
            <w:r w:rsidR="007145D1">
              <w:t>2</w:t>
            </w:r>
            <w:r w:rsidRPr="0050581E">
              <w:t>.2</w:t>
            </w:r>
            <w:r w:rsidRPr="0050581E">
              <w:tab/>
            </w:r>
            <w:r w:rsidR="00682368" w:rsidRPr="0050581E">
              <w:t>Terminación</w:t>
            </w:r>
            <w:r w:rsidR="00660850" w:rsidRPr="0050581E">
              <w:t xml:space="preserve"> </w:t>
            </w:r>
            <w:r w:rsidRPr="0050581E">
              <w:t xml:space="preserve">por incumplimiento del Proveedor </w:t>
            </w:r>
          </w:p>
          <w:p w14:paraId="49B216A5" w14:textId="42EF6070" w:rsidR="00A20832" w:rsidRPr="0050581E" w:rsidRDefault="00A20832" w:rsidP="00900EDE">
            <w:pPr>
              <w:keepNext/>
              <w:keepLines/>
              <w:spacing w:before="240" w:after="200"/>
              <w:ind w:left="1411" w:right="-19" w:hanging="864"/>
              <w:outlineLvl w:val="4"/>
            </w:pPr>
            <w:r w:rsidRPr="0050581E">
              <w:t>4</w:t>
            </w:r>
            <w:r w:rsidR="007145D1">
              <w:t>2</w:t>
            </w:r>
            <w:r w:rsidRPr="0050581E">
              <w:t>.2.1</w:t>
            </w:r>
            <w:r w:rsidRPr="0050581E">
              <w:tab/>
              <w:t xml:space="preserve">El Comprador, sin perjuicio de cualquier otro derecho o recurso de que pueda disponer, podrá </w:t>
            </w:r>
            <w:r w:rsidR="00660850" w:rsidRPr="0050581E">
              <w:t xml:space="preserve">terminar </w:t>
            </w:r>
            <w:r w:rsidRPr="0050581E">
              <w:t>inmediatamente el Contrato en las siguientes circunstancias mediante notificación de la rescisión y de sus razones al Proveedor, con referencia a la presente cláusula 4</w:t>
            </w:r>
            <w:r w:rsidR="007145D1">
              <w:t>2</w:t>
            </w:r>
            <w:r w:rsidRPr="0050581E">
              <w:t>.2 de las CGC:</w:t>
            </w:r>
          </w:p>
          <w:p w14:paraId="501B94B4" w14:textId="23EDAB19" w:rsidR="00A20832" w:rsidRPr="0050581E" w:rsidRDefault="00894450" w:rsidP="00900EDE">
            <w:pPr>
              <w:keepNext/>
              <w:keepLines/>
              <w:spacing w:before="240" w:after="200"/>
              <w:ind w:left="1714" w:right="-19" w:hanging="360"/>
              <w:outlineLvl w:val="4"/>
            </w:pPr>
            <w:r w:rsidRPr="0050581E">
              <w:t>(</w:t>
            </w:r>
            <w:r w:rsidR="00A20832" w:rsidRPr="0050581E">
              <w:t>a)</w:t>
            </w:r>
            <w:r w:rsidR="00A20832" w:rsidRPr="0050581E">
              <w:tab/>
              <w:t xml:space="preserve">si el Proveedor se declara en quiebra o en concurso de acreedores, </w:t>
            </w:r>
            <w:r w:rsidR="00766B37" w:rsidRPr="0050581E">
              <w:t xml:space="preserve">entra en estado de cesación de pagos, </w:t>
            </w:r>
            <w:r w:rsidR="00A20832" w:rsidRPr="0050581E">
              <w:t xml:space="preserve">se ponen sus bienes bajo administración judicial, llega a un </w:t>
            </w:r>
            <w:r w:rsidR="009917EC" w:rsidRPr="0050581E">
              <w:t xml:space="preserve">acuerdo </w:t>
            </w:r>
            <w:r w:rsidR="00A20832" w:rsidRPr="0050581E">
              <w:t xml:space="preserve">con sus acreedores o, cuando el </w:t>
            </w:r>
            <w:r w:rsidR="00A20832" w:rsidRPr="0050581E">
              <w:lastRenderedPageBreak/>
              <w:t>Proveedor es una persona jurídica, si se ha aprobado una resolución o una orden en la que se dispone su liquidación (que no sea una liquidación voluntaria con fines de fusión o de reorganización), se ha designado un síndico para alguna parte de sus empresas o activos, o si el Proveedor realiza cualquier otra acción análoga como consecuencia de sus deudas o es objeto de ella;</w:t>
            </w:r>
          </w:p>
          <w:p w14:paraId="4D249249" w14:textId="7453805A" w:rsidR="00A20832" w:rsidRPr="0050581E" w:rsidRDefault="00894450" w:rsidP="00900EDE">
            <w:pPr>
              <w:keepNext/>
              <w:keepLines/>
              <w:spacing w:before="240" w:after="200"/>
              <w:ind w:left="1714" w:right="-19" w:hanging="360"/>
              <w:outlineLvl w:val="4"/>
            </w:pPr>
            <w:r w:rsidRPr="0050581E">
              <w:t>(</w:t>
            </w:r>
            <w:r w:rsidR="00A20832" w:rsidRPr="0050581E">
              <w:t>b)</w:t>
            </w:r>
            <w:r w:rsidR="00A20832" w:rsidRPr="0050581E">
              <w:tab/>
              <w:t>si el Proveedor cede o transfiere el Contrato o cualquier derecho o interés en virtud del Contrato en violación de las disposiciones de la cláusula 4</w:t>
            </w:r>
            <w:r w:rsidR="007145D1">
              <w:t>3</w:t>
            </w:r>
            <w:r w:rsidR="00A20832" w:rsidRPr="0050581E">
              <w:t xml:space="preserve"> de las CGC (“Cesión”);</w:t>
            </w:r>
          </w:p>
          <w:p w14:paraId="0F0CCCA5" w14:textId="466D326A" w:rsidR="00A20832" w:rsidRDefault="00894450" w:rsidP="00752C5A">
            <w:pPr>
              <w:tabs>
                <w:tab w:val="left" w:pos="1692"/>
              </w:tabs>
              <w:spacing w:after="240"/>
              <w:ind w:left="1713" w:right="-72" w:hanging="547"/>
              <w:rPr>
                <w:spacing w:val="-4"/>
              </w:rPr>
            </w:pPr>
            <w:r w:rsidRPr="0050581E">
              <w:rPr>
                <w:spacing w:val="-4"/>
              </w:rPr>
              <w:t>(</w:t>
            </w:r>
            <w:r w:rsidR="00A20832" w:rsidRPr="0050581E">
              <w:rPr>
                <w:spacing w:val="-4"/>
              </w:rPr>
              <w:t>c)</w:t>
            </w:r>
            <w:r w:rsidR="00752C5A">
              <w:rPr>
                <w:spacing w:val="-2"/>
              </w:rPr>
              <w:t xml:space="preserve"> </w:t>
            </w:r>
            <w:r w:rsidR="00370A53">
              <w:rPr>
                <w:spacing w:val="-2"/>
              </w:rPr>
              <w:t xml:space="preserve"> </w:t>
            </w:r>
            <w:r w:rsidR="00752C5A">
              <w:rPr>
                <w:spacing w:val="-2"/>
              </w:rPr>
              <w:t>si</w:t>
            </w:r>
            <w:r w:rsidR="00752C5A" w:rsidRPr="00CD05F3">
              <w:rPr>
                <w:spacing w:val="-2"/>
              </w:rPr>
              <w:t xml:space="preserve"> de conformidad con los Procedimientos de Sanciones del Banco se determina que, durante el proceso licitatorio o de ejecución del Contrato, el Contratista ha participado en actos de </w:t>
            </w:r>
            <w:r w:rsidR="00214FB8">
              <w:rPr>
                <w:spacing w:val="-2"/>
              </w:rPr>
              <w:t>Prácticas  Prohibidas</w:t>
            </w:r>
            <w:r w:rsidR="00752C5A" w:rsidRPr="00CD05F3">
              <w:rPr>
                <w:spacing w:val="-2"/>
              </w:rPr>
              <w:t xml:space="preserve"> según la cláusula 6.1 de las CG</w:t>
            </w:r>
            <w:r w:rsidR="00752C5A">
              <w:rPr>
                <w:spacing w:val="-2"/>
              </w:rPr>
              <w:t xml:space="preserve">; y que </w:t>
            </w:r>
            <w:r w:rsidR="00A20832" w:rsidRPr="0050581E">
              <w:rPr>
                <w:spacing w:val="-4"/>
              </w:rPr>
              <w:t>comprenden, entre otras cosas, la tergiversación deliberada de hechos vinculados con los derechos de propiedad intelectual de los equipos, el software o los materiales suministrados en virtud del Contrato, o con la debida autorización o las licencias del propietario para ofrecer dichos equipos, software o materiales</w:t>
            </w:r>
            <w:r w:rsidR="00370A53">
              <w:rPr>
                <w:spacing w:val="-4"/>
              </w:rPr>
              <w:t>;</w:t>
            </w:r>
          </w:p>
          <w:p w14:paraId="5B651C4C" w14:textId="63D052E8" w:rsidR="00370A53" w:rsidRPr="00227327" w:rsidRDefault="00370A53" w:rsidP="00370A53">
            <w:pPr>
              <w:tabs>
                <w:tab w:val="left" w:pos="1692"/>
              </w:tabs>
              <w:spacing w:after="240"/>
              <w:ind w:left="1713" w:right="-72" w:hanging="547"/>
              <w:rPr>
                <w:spacing w:val="-2"/>
              </w:rPr>
            </w:pPr>
            <w:r>
              <w:rPr>
                <w:spacing w:val="-2"/>
              </w:rPr>
              <w:t xml:space="preserve">d)     </w:t>
            </w:r>
            <w:r w:rsidRPr="00CD05F3">
              <w:rPr>
                <w:spacing w:val="-2"/>
              </w:rPr>
              <w:t xml:space="preserve">si el Contratista impide sustancialmente el ejercicio de los derechos del Banco de realizar auditorías, sin perjuicio de lo indicado en la cláusula </w:t>
            </w:r>
            <w:r>
              <w:rPr>
                <w:spacing w:val="-2"/>
              </w:rPr>
              <w:t>6</w:t>
            </w:r>
            <w:r w:rsidRPr="00CD05F3">
              <w:rPr>
                <w:spacing w:val="-2"/>
              </w:rPr>
              <w:t>.1. de este Contrato.</w:t>
            </w:r>
          </w:p>
          <w:p w14:paraId="79138C69" w14:textId="426FEA77" w:rsidR="00A20832" w:rsidRPr="0050581E" w:rsidRDefault="00A20832" w:rsidP="00900EDE">
            <w:pPr>
              <w:keepNext/>
              <w:keepLines/>
              <w:spacing w:before="240" w:after="200"/>
              <w:ind w:left="1350" w:right="-19" w:hanging="810"/>
              <w:outlineLvl w:val="4"/>
            </w:pPr>
            <w:r w:rsidRPr="0050581E">
              <w:t>4</w:t>
            </w:r>
            <w:r w:rsidR="007145D1">
              <w:t>2</w:t>
            </w:r>
            <w:r w:rsidRPr="0050581E">
              <w:t>.2.2</w:t>
            </w:r>
            <w:r w:rsidRPr="0050581E">
              <w:tab/>
              <w:t>Si el Proveedor:</w:t>
            </w:r>
          </w:p>
          <w:p w14:paraId="7DFE9A5E" w14:textId="5D15E794" w:rsidR="00A20832" w:rsidRPr="0050581E" w:rsidRDefault="00894450" w:rsidP="00900EDE">
            <w:pPr>
              <w:keepNext/>
              <w:keepLines/>
              <w:spacing w:before="240" w:after="200"/>
              <w:ind w:left="1710" w:right="-19" w:hanging="360"/>
              <w:outlineLvl w:val="4"/>
            </w:pPr>
            <w:r w:rsidRPr="0050581E">
              <w:t>(</w:t>
            </w:r>
            <w:r w:rsidR="00A20832" w:rsidRPr="0050581E">
              <w:t>a)</w:t>
            </w:r>
            <w:r w:rsidR="00A20832" w:rsidRPr="0050581E">
              <w:tab/>
              <w:t>ha denunciado el Contrato o desistido de él;</w:t>
            </w:r>
          </w:p>
          <w:p w14:paraId="2B74FCAA" w14:textId="576D8364" w:rsidR="00A20832" w:rsidRPr="0050581E" w:rsidRDefault="00894450" w:rsidP="00900EDE">
            <w:pPr>
              <w:keepNext/>
              <w:keepLines/>
              <w:spacing w:before="240" w:after="200"/>
              <w:ind w:left="1710" w:right="-19" w:hanging="360"/>
              <w:outlineLvl w:val="4"/>
            </w:pPr>
            <w:r w:rsidRPr="0050581E">
              <w:t>(</w:t>
            </w:r>
            <w:r w:rsidR="00A20832" w:rsidRPr="0050581E">
              <w:t>b)</w:t>
            </w:r>
            <w:r w:rsidR="00A20832" w:rsidRPr="0050581E">
              <w:tab/>
              <w:t>no ha iniciado,</w:t>
            </w:r>
            <w:r w:rsidR="00045A53" w:rsidRPr="0050581E">
              <w:t xml:space="preserve"> </w:t>
            </w:r>
            <w:r w:rsidR="00A20832" w:rsidRPr="0050581E">
              <w:t>sin razón válida, prontamente los trabajos en el Sistema;</w:t>
            </w:r>
          </w:p>
          <w:p w14:paraId="420DCA9E" w14:textId="0EECE23A" w:rsidR="00A20832" w:rsidRPr="0050581E" w:rsidRDefault="00894450" w:rsidP="00900EDE">
            <w:pPr>
              <w:keepNext/>
              <w:keepLines/>
              <w:spacing w:before="240" w:after="200"/>
              <w:ind w:left="1710" w:right="-19" w:hanging="360"/>
              <w:outlineLvl w:val="4"/>
            </w:pPr>
            <w:r w:rsidRPr="0050581E">
              <w:t>(</w:t>
            </w:r>
            <w:r w:rsidR="00A20832" w:rsidRPr="0050581E">
              <w:t>c)</w:t>
            </w:r>
            <w:r w:rsidR="00A20832" w:rsidRPr="0050581E">
              <w:tab/>
              <w:t>no ejecuta el Contrato de acuerdo con los respectivos términos contractuales o descuida en forma persistente y sin justa causa el cumplimiento de sus obligaciones en virtud del Contrato;</w:t>
            </w:r>
          </w:p>
          <w:p w14:paraId="2622E678" w14:textId="5A82B51D" w:rsidR="00A20832" w:rsidRPr="0050581E" w:rsidRDefault="00894450" w:rsidP="00900EDE">
            <w:pPr>
              <w:spacing w:after="200"/>
              <w:ind w:left="1710" w:right="-19" w:hanging="360"/>
              <w:rPr>
                <w:spacing w:val="-2"/>
              </w:rPr>
            </w:pPr>
            <w:r w:rsidRPr="0050581E">
              <w:rPr>
                <w:spacing w:val="-2"/>
              </w:rPr>
              <w:t>(</w:t>
            </w:r>
            <w:r w:rsidR="00A20832" w:rsidRPr="0050581E">
              <w:rPr>
                <w:spacing w:val="-2"/>
              </w:rPr>
              <w:t>d)</w:t>
            </w:r>
            <w:r w:rsidR="00A20832" w:rsidRPr="0050581E">
              <w:rPr>
                <w:spacing w:val="-2"/>
              </w:rPr>
              <w:tab/>
              <w:t xml:space="preserve">rehúsa o no puede proporcionar materiales, servicios o mano de obra suficientes para ejecutar y completar el Sistema de la manera especificada en el plan acordado para el Proyecto, presentado conforme a la </w:t>
            </w:r>
            <w:r w:rsidR="00A20832" w:rsidRPr="0050581E">
              <w:rPr>
                <w:spacing w:val="-2"/>
              </w:rPr>
              <w:lastRenderedPageBreak/>
              <w:t xml:space="preserve">cláusula </w:t>
            </w:r>
            <w:r w:rsidR="007145D1">
              <w:rPr>
                <w:spacing w:val="-2"/>
              </w:rPr>
              <w:t>20</w:t>
            </w:r>
            <w:r w:rsidR="00A20832" w:rsidRPr="0050581E">
              <w:rPr>
                <w:spacing w:val="-2"/>
              </w:rPr>
              <w:t xml:space="preserve"> de las CGC, a un ritmo que dé al Comprador un grado razonable de seguridad respecto de que el Proveedor puede obtener la aceptación operativa del Sistema en el plazo correspondiente, incluidas sus eventuales prórrogas; </w:t>
            </w:r>
          </w:p>
          <w:p w14:paraId="23F03F9E" w14:textId="636B0A3A" w:rsidR="00A20832" w:rsidRPr="0050581E" w:rsidRDefault="00A20832" w:rsidP="00900EDE">
            <w:pPr>
              <w:keepNext/>
              <w:keepLines/>
              <w:spacing w:before="240" w:after="200"/>
              <w:ind w:left="1350" w:right="-19"/>
              <w:outlineLvl w:val="4"/>
            </w:pPr>
            <w:r w:rsidRPr="0050581E">
              <w:t xml:space="preserve">el Comprador podrá, sin perjuicio de cualquier otro derecho que pueda tener en virtud del Contrato, enviar una notificación al Proveedor para indicar la naturaleza del incumplimiento y pedirle que lo subsane. Si el Proveedor no lo subsana o no toma medidas para subsanarlo dentro de los catorce (14) días de recibida esa notificación, el Comprador podrá </w:t>
            </w:r>
            <w:r w:rsidR="00660850" w:rsidRPr="0050581E">
              <w:t xml:space="preserve">terminar </w:t>
            </w:r>
            <w:r w:rsidRPr="0050581E">
              <w:t>inmediatamente el Contrato mediante una notificación de rescisión enviada al Proveedor con referencia a la presente cláusula 4</w:t>
            </w:r>
            <w:r w:rsidR="007145D1">
              <w:t>2</w:t>
            </w:r>
            <w:r w:rsidRPr="0050581E">
              <w:t>.2 de las CGC.</w:t>
            </w:r>
          </w:p>
          <w:p w14:paraId="52C568D0" w14:textId="5B728A51" w:rsidR="00A20832" w:rsidRPr="0050581E" w:rsidRDefault="00A20832" w:rsidP="00900EDE">
            <w:pPr>
              <w:keepNext/>
              <w:keepLines/>
              <w:spacing w:before="240" w:after="200"/>
              <w:ind w:left="1350" w:right="-19" w:hanging="810"/>
              <w:outlineLvl w:val="4"/>
            </w:pPr>
            <w:r w:rsidRPr="0050581E">
              <w:t>4</w:t>
            </w:r>
            <w:r w:rsidR="007145D1">
              <w:t>2</w:t>
            </w:r>
            <w:r w:rsidRPr="0050581E">
              <w:t>.2.3</w:t>
            </w:r>
            <w:r w:rsidRPr="0050581E">
              <w:tab/>
              <w:t>Al recibir la notificación de rescisión conforme a las cláusulas 4</w:t>
            </w:r>
            <w:r w:rsidR="007145D1">
              <w:t>2</w:t>
            </w:r>
            <w:r w:rsidRPr="0050581E">
              <w:t>.2.1 o 4</w:t>
            </w:r>
            <w:r w:rsidR="007145D1">
              <w:t>2</w:t>
            </w:r>
            <w:r w:rsidRPr="0050581E">
              <w:t>.2.2 de las CGC, el Proveedor, inmediatamente o en la fecha que se especifique en la notificación de rescisión:</w:t>
            </w:r>
          </w:p>
          <w:p w14:paraId="7A52DA49" w14:textId="3BBE4BB2" w:rsidR="00A20832" w:rsidRPr="0050581E" w:rsidRDefault="00894450" w:rsidP="00900EDE">
            <w:pPr>
              <w:keepNext/>
              <w:keepLines/>
              <w:spacing w:before="240" w:after="200"/>
              <w:ind w:left="1710" w:right="-19" w:hanging="360"/>
              <w:outlineLvl w:val="4"/>
            </w:pPr>
            <w:r w:rsidRPr="0050581E">
              <w:t>(</w:t>
            </w:r>
            <w:r w:rsidR="00A20832" w:rsidRPr="0050581E">
              <w:t>a)</w:t>
            </w:r>
            <w:r w:rsidR="00A20832" w:rsidRPr="0050581E">
              <w:tab/>
              <w:t>suspenderá todos los trabajos, con excepción de aquellos que el Comprador pueda especificar en la notificación de rescisión con el único propósito de proteger la parte del Sistema ya ejecutada o cualquier trabajo requerido para dejar el sitio en buenas condiciones de limpieza y seguridad;</w:t>
            </w:r>
          </w:p>
          <w:p w14:paraId="578D23D8" w14:textId="5431379E" w:rsidR="00A20832" w:rsidRPr="0050581E" w:rsidRDefault="00894450" w:rsidP="00900EDE">
            <w:pPr>
              <w:keepNext/>
              <w:keepLines/>
              <w:spacing w:before="240" w:after="200"/>
              <w:ind w:left="1710" w:right="-19" w:hanging="360"/>
              <w:outlineLvl w:val="4"/>
            </w:pPr>
            <w:r w:rsidRPr="0050581E">
              <w:t>(</w:t>
            </w:r>
            <w:r w:rsidR="00A20832" w:rsidRPr="0050581E">
              <w:t>b)</w:t>
            </w:r>
            <w:r w:rsidR="00A20832" w:rsidRPr="0050581E">
              <w:tab/>
            </w:r>
            <w:r w:rsidR="00660850" w:rsidRPr="0050581E">
              <w:t xml:space="preserve">terminará </w:t>
            </w:r>
            <w:r w:rsidR="00A20832" w:rsidRPr="0050581E">
              <w:t>todos los subcontratos, excepto los que hayan de cederse al Comprador de conformidad con lo dispuesto más adelante en la cláusula 4</w:t>
            </w:r>
            <w:r w:rsidR="007145D1">
              <w:t>2</w:t>
            </w:r>
            <w:r w:rsidR="00A20832" w:rsidRPr="0050581E">
              <w:t xml:space="preserve">.2.3 </w:t>
            </w:r>
            <w:r w:rsidRPr="0050581E">
              <w:t>(</w:t>
            </w:r>
            <w:r w:rsidR="00045A53" w:rsidRPr="0050581E">
              <w:t xml:space="preserve">d) </w:t>
            </w:r>
            <w:r w:rsidR="00A20832" w:rsidRPr="0050581E">
              <w:t>de las CGC;</w:t>
            </w:r>
          </w:p>
          <w:p w14:paraId="5CA50316" w14:textId="27DBF1A3" w:rsidR="00A20832" w:rsidRPr="0050581E" w:rsidRDefault="00894450" w:rsidP="00900EDE">
            <w:pPr>
              <w:keepNext/>
              <w:keepLines/>
              <w:spacing w:before="240" w:after="200"/>
              <w:ind w:left="1710" w:right="-19" w:hanging="360"/>
              <w:outlineLvl w:val="4"/>
            </w:pPr>
            <w:r w:rsidRPr="0050581E">
              <w:t>(</w:t>
            </w:r>
            <w:r w:rsidR="00A20832" w:rsidRPr="0050581E">
              <w:t>c)</w:t>
            </w:r>
            <w:r w:rsidR="00A20832" w:rsidRPr="0050581E">
              <w:tab/>
              <w:t>entregará al Comprador las partes del Sistema ejecutadas hasta la fecha de la rescisión;</w:t>
            </w:r>
          </w:p>
          <w:p w14:paraId="4174593B" w14:textId="38126E6B" w:rsidR="00A20832" w:rsidRPr="0050581E" w:rsidRDefault="00894450" w:rsidP="00900EDE">
            <w:pPr>
              <w:spacing w:after="200"/>
              <w:ind w:left="1710" w:right="-19" w:hanging="360"/>
              <w:rPr>
                <w:spacing w:val="-2"/>
              </w:rPr>
            </w:pPr>
            <w:r w:rsidRPr="0050581E">
              <w:rPr>
                <w:spacing w:val="-2"/>
              </w:rPr>
              <w:t>(</w:t>
            </w:r>
            <w:r w:rsidR="00A20832" w:rsidRPr="0050581E">
              <w:rPr>
                <w:spacing w:val="-2"/>
              </w:rPr>
              <w:t>d)</w:t>
            </w:r>
            <w:r w:rsidR="00A20832" w:rsidRPr="0050581E">
              <w:rPr>
                <w:spacing w:val="-2"/>
              </w:rPr>
              <w:tab/>
              <w:t>en la medida que sea legalmente posible, cederá al Comprador todos los derechos, títulos y beneficios del Proveedor respecto del Sistema o los Subsistemas a la fecha de la rescisión y, a requerimiento del Comprador, respecto de cualquier subcontrato formalizado entre el Proveedor y sus subcontratistas, y</w:t>
            </w:r>
          </w:p>
          <w:p w14:paraId="278FF80A" w14:textId="1F1A96A0" w:rsidR="00A20832" w:rsidRPr="0050581E" w:rsidRDefault="00894450" w:rsidP="00900EDE">
            <w:pPr>
              <w:keepNext/>
              <w:keepLines/>
              <w:spacing w:before="240" w:after="200"/>
              <w:ind w:left="1710" w:right="-19" w:hanging="360"/>
              <w:outlineLvl w:val="4"/>
            </w:pPr>
            <w:r w:rsidRPr="0050581E">
              <w:lastRenderedPageBreak/>
              <w:t>(</w:t>
            </w:r>
            <w:r w:rsidR="00A20832" w:rsidRPr="0050581E">
              <w:t>e)</w:t>
            </w:r>
            <w:r w:rsidR="00A20832" w:rsidRPr="0050581E">
              <w:tab/>
              <w:t>entregará al Comprador todos los planos, especificaciones y otros documentos preparados por el Proveedor o sus subcontratistas a la fecha de la rescisión en relación con el Sistema.</w:t>
            </w:r>
          </w:p>
          <w:p w14:paraId="592B55AC" w14:textId="7F2F7B57" w:rsidR="00A20832" w:rsidRPr="0050581E" w:rsidRDefault="00A20832" w:rsidP="00900EDE">
            <w:pPr>
              <w:keepNext/>
              <w:keepLines/>
              <w:spacing w:before="240" w:after="200"/>
              <w:ind w:left="1350" w:right="-19" w:hanging="810"/>
              <w:outlineLvl w:val="4"/>
            </w:pPr>
            <w:r w:rsidRPr="0050581E">
              <w:t>4</w:t>
            </w:r>
            <w:r w:rsidR="007145D1">
              <w:t>2</w:t>
            </w:r>
            <w:r w:rsidRPr="0050581E">
              <w:t>.2.4</w:t>
            </w:r>
            <w:r w:rsidRPr="0050581E">
              <w:tab/>
              <w:t>El Comprador podrá ingresar al sitio del Proyecto, expulsar al Proveedor y terminar el Sistema por sí mismo o mediante el empleo de un tercero. Una vez finalizado el Sistema o en una fecha anterior que el Comprador considere apropiada, este notificará al Proveedor que sus equipos le serán devueltos en el sitio o en un lugar próximo y devolverá esos equipos al Proveedor de conformidad con esa notificación. El Proveedor retirará o hará que se retiren entonces sin demora y a su costa esos equipos del sitio.</w:t>
            </w:r>
          </w:p>
          <w:p w14:paraId="6E82909B" w14:textId="74BA5BE0" w:rsidR="00A20832" w:rsidRPr="0050581E" w:rsidRDefault="00A20832" w:rsidP="00900EDE">
            <w:pPr>
              <w:keepNext/>
              <w:keepLines/>
              <w:spacing w:before="240" w:after="200"/>
              <w:ind w:left="1350" w:right="-19" w:hanging="817"/>
              <w:outlineLvl w:val="4"/>
            </w:pPr>
            <w:r w:rsidRPr="0050581E">
              <w:t>4</w:t>
            </w:r>
            <w:r w:rsidR="007145D1">
              <w:t>2</w:t>
            </w:r>
            <w:r w:rsidRPr="0050581E">
              <w:t>.2.5</w:t>
            </w:r>
            <w:r w:rsidRPr="0050581E">
              <w:tab/>
              <w:t>Con sujeción a la cláusula 4</w:t>
            </w:r>
            <w:r w:rsidR="007145D1">
              <w:t>2</w:t>
            </w:r>
            <w:r w:rsidRPr="0050581E">
              <w:t>.2.6 de las CGC, el Proveedor tendrá derecho a que se le pague el precio del Contrato que corresponda a la parte del Sistema ejecutada hasta la fecha de la rescisión y los gastos (si los hubiera) que haya efectuado para proteger el Sistema y para dejar el sitio en buenas condiciones de limpieza y seguridad de conformidad con la cláusula 4</w:t>
            </w:r>
            <w:r w:rsidR="007145D1">
              <w:t>2</w:t>
            </w:r>
            <w:r w:rsidRPr="0050581E">
              <w:t>.2.3</w:t>
            </w:r>
            <w:r w:rsidR="00990C63" w:rsidRPr="0050581E">
              <w:t xml:space="preserve"> </w:t>
            </w:r>
            <w:r w:rsidR="007A6651" w:rsidRPr="0050581E">
              <w:t>(</w:t>
            </w:r>
            <w:r w:rsidR="00045A53" w:rsidRPr="0050581E">
              <w:t>a)</w:t>
            </w:r>
            <w:r w:rsidRPr="0050581E">
              <w:t xml:space="preserve"> de las CGC. Todas las sumas que el Proveedor deba al Comprador y que se hayan acumulado antes de la fecha de la rescisión se deducirán del monto que deba pagarse al Proveedor de acuerdo al presente Contrato.</w:t>
            </w:r>
          </w:p>
          <w:p w14:paraId="21F28472" w14:textId="31532D5A" w:rsidR="00A20832" w:rsidRPr="0050581E" w:rsidRDefault="00A20832" w:rsidP="00900EDE">
            <w:pPr>
              <w:spacing w:after="200"/>
              <w:ind w:left="1350" w:right="-19" w:hanging="817"/>
              <w:rPr>
                <w:spacing w:val="-2"/>
              </w:rPr>
            </w:pPr>
            <w:r w:rsidRPr="0050581E">
              <w:rPr>
                <w:spacing w:val="-2"/>
              </w:rPr>
              <w:t>4</w:t>
            </w:r>
            <w:r w:rsidR="007145D1">
              <w:rPr>
                <w:spacing w:val="-2"/>
              </w:rPr>
              <w:t>2</w:t>
            </w:r>
            <w:r w:rsidRPr="0050581E">
              <w:rPr>
                <w:spacing w:val="-2"/>
              </w:rPr>
              <w:t>.2.6</w:t>
            </w:r>
            <w:r w:rsidRPr="0050581E">
              <w:rPr>
                <w:spacing w:val="-2"/>
              </w:rPr>
              <w:tab/>
              <w:t>Si el Comprador termina el Sistema, se determinará el costo que ha representado para el Comprador la terminación del Sistema. Si la suma a cuyo pago tiene derecho el Proveedor de conformidad con la cláusula 4</w:t>
            </w:r>
            <w:r w:rsidR="007145D1">
              <w:rPr>
                <w:spacing w:val="-2"/>
              </w:rPr>
              <w:t>2</w:t>
            </w:r>
            <w:r w:rsidRPr="0050581E">
              <w:rPr>
                <w:spacing w:val="-2"/>
              </w:rPr>
              <w:t>.2.5 de las CGC, sumada a los costos razonables que haya debido cubrir el Comprador para terminar el Sistema, excede el precio del Contrato, el Proveedor será responsable de ese exce</w:t>
            </w:r>
            <w:r w:rsidR="00990C63" w:rsidRPr="0050581E">
              <w:rPr>
                <w:spacing w:val="-2"/>
              </w:rPr>
              <w:t>dente</w:t>
            </w:r>
            <w:r w:rsidRPr="0050581E">
              <w:rPr>
                <w:spacing w:val="-2"/>
              </w:rPr>
              <w:t>. Si ese monto en exceso es mayor que las sumas adeudadas al Proveedor conforme a la cláusula 4</w:t>
            </w:r>
            <w:r w:rsidR="007145D1">
              <w:rPr>
                <w:spacing w:val="-2"/>
              </w:rPr>
              <w:t>2</w:t>
            </w:r>
            <w:r w:rsidRPr="0050581E">
              <w:rPr>
                <w:spacing w:val="-2"/>
              </w:rPr>
              <w:t>.2.5 de las CGC, el Proveedor pagará el saldo al Comprador, y si el exce</w:t>
            </w:r>
            <w:r w:rsidR="00990C63" w:rsidRPr="0050581E">
              <w:rPr>
                <w:spacing w:val="-2"/>
              </w:rPr>
              <w:t>dente</w:t>
            </w:r>
            <w:r w:rsidRPr="0050581E">
              <w:rPr>
                <w:spacing w:val="-2"/>
              </w:rPr>
              <w:t xml:space="preserve"> es inferior a las sumas adeudadas al Proveedor conforme a la cláusula 4</w:t>
            </w:r>
            <w:r w:rsidR="007145D1">
              <w:rPr>
                <w:spacing w:val="-2"/>
              </w:rPr>
              <w:t>2</w:t>
            </w:r>
            <w:r w:rsidRPr="0050581E">
              <w:rPr>
                <w:spacing w:val="-2"/>
              </w:rPr>
              <w:t>.2.5 de las CGC, el Comprador pagará el saldo al Proveedor. El Comprador y el Proveedor convendrán por escrito cómo se realizará el cálculo antes mencionado y las modalidades de pago de los saldos.</w:t>
            </w:r>
          </w:p>
          <w:p w14:paraId="6FCFBFE2" w14:textId="5EFF9F20" w:rsidR="00A20832" w:rsidRPr="0050581E" w:rsidRDefault="00A20832" w:rsidP="00900EDE">
            <w:pPr>
              <w:keepNext/>
              <w:keepLines/>
              <w:spacing w:before="240" w:after="200"/>
              <w:ind w:left="540" w:right="-19" w:hanging="540"/>
              <w:outlineLvl w:val="4"/>
            </w:pPr>
            <w:r w:rsidRPr="0050581E">
              <w:lastRenderedPageBreak/>
              <w:t>4</w:t>
            </w:r>
            <w:r w:rsidR="007145D1">
              <w:t>2</w:t>
            </w:r>
            <w:r w:rsidRPr="0050581E">
              <w:t>.3</w:t>
            </w:r>
            <w:r w:rsidRPr="0050581E">
              <w:tab/>
              <w:t>Rescisión por el Proveedor</w:t>
            </w:r>
          </w:p>
          <w:p w14:paraId="10014355" w14:textId="0F8868C4" w:rsidR="00A20832" w:rsidRPr="0050581E" w:rsidRDefault="00A20832" w:rsidP="00900EDE">
            <w:pPr>
              <w:keepNext/>
              <w:keepLines/>
              <w:spacing w:before="240" w:after="200"/>
              <w:ind w:left="1350" w:right="-19" w:hanging="810"/>
              <w:outlineLvl w:val="4"/>
            </w:pPr>
            <w:r w:rsidRPr="0050581E">
              <w:t>4</w:t>
            </w:r>
            <w:r w:rsidR="007145D1">
              <w:t>2</w:t>
            </w:r>
            <w:r w:rsidRPr="0050581E">
              <w:t>.3.1</w:t>
            </w:r>
            <w:r w:rsidRPr="0050581E">
              <w:tab/>
              <w:t>Si:</w:t>
            </w:r>
          </w:p>
          <w:p w14:paraId="1B80BBAB" w14:textId="7F27EE62" w:rsidR="00A20832" w:rsidRPr="0050581E" w:rsidRDefault="007A6651" w:rsidP="00900EDE">
            <w:pPr>
              <w:keepNext/>
              <w:keepLines/>
              <w:spacing w:before="240" w:after="200"/>
              <w:ind w:left="1710" w:right="-19" w:hanging="360"/>
              <w:outlineLvl w:val="4"/>
            </w:pPr>
            <w:r w:rsidRPr="0050581E">
              <w:t>(</w:t>
            </w:r>
            <w:r w:rsidR="00A20832" w:rsidRPr="0050581E">
              <w:t>a)</w:t>
            </w:r>
            <w:r w:rsidR="00A20832" w:rsidRPr="0050581E">
              <w:tab/>
              <w:t xml:space="preserve">el Comprador no ha pagado al Proveedor alguna suma adeudada en virtud del Contrato dentro del período especificado, no ha aprobado una factura o documento justificativo sin justa causa </w:t>
            </w:r>
            <w:r w:rsidR="00A20832" w:rsidRPr="0050581E">
              <w:rPr>
                <w:b/>
              </w:rPr>
              <w:t>de acuerdo con las CEC</w:t>
            </w:r>
            <w:r w:rsidR="00A20832" w:rsidRPr="0050581E">
              <w:t xml:space="preserve"> o incurre en incumplimiento sustancial del Contrato, el Proveedor podrá enviar una notificación al Comprador para exigir el pago de esa suma junto con los correspondientes intereses </w:t>
            </w:r>
            <w:r w:rsidR="00990C63" w:rsidRPr="0050581E">
              <w:t xml:space="preserve">establecidos </w:t>
            </w:r>
            <w:r w:rsidR="00A20832" w:rsidRPr="0050581E">
              <w:t>en la cláusula 1</w:t>
            </w:r>
            <w:r w:rsidR="007145D1">
              <w:t>3</w:t>
            </w:r>
            <w:r w:rsidR="00A20832" w:rsidRPr="0050581E">
              <w:t>.3 de las CGC, solicitar la aprobación de esa factura o documento justificativo</w:t>
            </w:r>
            <w:r w:rsidR="00990C63" w:rsidRPr="0050581E">
              <w:t>,</w:t>
            </w:r>
            <w:r w:rsidR="00A20832" w:rsidRPr="0050581E">
              <w:t xml:space="preserve"> o especificar el incumplimiento y exigir que el Comprador lo corrija, según sea el caso. Si el Comprador no paga esas sumas con los correspondientes intereses, no aprueba esas facturas o documentos justificativos ni da sus razones para negar esa aprobación, o no subsana el incumplimiento ni toma medidas para subsanarlo dentro de los catorce (14) días de recibida la notificación del Proveedor, o</w:t>
            </w:r>
          </w:p>
          <w:p w14:paraId="34AC53E8" w14:textId="262FEA51" w:rsidR="00A20832" w:rsidRPr="0050581E" w:rsidRDefault="007A6651" w:rsidP="00900EDE">
            <w:pPr>
              <w:keepNext/>
              <w:keepLines/>
              <w:spacing w:before="240" w:after="200"/>
              <w:ind w:left="1714" w:right="-19" w:hanging="360"/>
              <w:outlineLvl w:val="4"/>
            </w:pPr>
            <w:r w:rsidRPr="0050581E">
              <w:t>(</w:t>
            </w:r>
            <w:r w:rsidR="00A20832" w:rsidRPr="0050581E">
              <w:t>b)</w:t>
            </w:r>
            <w:r w:rsidR="00A20832" w:rsidRPr="0050581E">
              <w:tab/>
              <w:t>el Proveedor no puede desempeñar alguna de sus obligaciones en virtud del Contrato por razones atribuibles al Comprador, lo que incluye, entre otras cosas, el hecho de que el Comprador no le haya dado la posesión del sitio del Proyecto o de otros lugares o no le haya dado acceso a ellos, o no haya obtenido los permisos gubernamentales necesarios para la ejecución o la terminación del Sistema;</w:t>
            </w:r>
          </w:p>
          <w:p w14:paraId="521BBB61" w14:textId="39F114DF" w:rsidR="00A20832" w:rsidRPr="0050581E" w:rsidRDefault="00A20832" w:rsidP="00900EDE">
            <w:pPr>
              <w:keepNext/>
              <w:keepLines/>
              <w:spacing w:before="240" w:after="200"/>
              <w:ind w:left="1350" w:right="-19"/>
              <w:outlineLvl w:val="4"/>
            </w:pPr>
            <w:r w:rsidRPr="0050581E">
              <w:t>el Proveedor podrá enviar una notificación al Comprador, y si este no ha pagado las sumas pendientes, aprobado las facturas o documentos justificativos, dado sus razones para negar esa aprobación, o subsanado el incumplimiento dentro de los veintiocho (28) días siguientes a la notificación, o si el Proveedor no puede todavía cumplir alguna de sus obligaciones en virtud del Contrato por cualquier razón atribuible al Comprador dentro de los veintiocho (28) días posteriores a la notificación, el Proveedor podrá, mediante nueva notificación al Comprador, con referencia a la presente cláusula 4</w:t>
            </w:r>
            <w:r w:rsidR="007145D1">
              <w:t>2</w:t>
            </w:r>
            <w:r w:rsidRPr="0050581E">
              <w:t xml:space="preserve">.3.1 de las CGC, </w:t>
            </w:r>
            <w:r w:rsidR="00660850" w:rsidRPr="0050581E">
              <w:t xml:space="preserve">terminar </w:t>
            </w:r>
            <w:r w:rsidRPr="0050581E">
              <w:t>inmediatamente el Contrato.</w:t>
            </w:r>
          </w:p>
          <w:p w14:paraId="0CF058C0" w14:textId="3D9FB633" w:rsidR="00A20832" w:rsidRPr="0050581E" w:rsidRDefault="00A20832" w:rsidP="00900EDE">
            <w:pPr>
              <w:keepNext/>
              <w:keepLines/>
              <w:spacing w:before="240" w:after="200"/>
              <w:ind w:left="1353" w:right="-19" w:hanging="806"/>
              <w:outlineLvl w:val="4"/>
            </w:pPr>
            <w:r w:rsidRPr="0050581E">
              <w:lastRenderedPageBreak/>
              <w:t>4</w:t>
            </w:r>
            <w:r w:rsidR="007145D1">
              <w:t>2</w:t>
            </w:r>
            <w:r w:rsidRPr="0050581E">
              <w:t>.3.2</w:t>
            </w:r>
            <w:r w:rsidRPr="0050581E">
              <w:tab/>
              <w:t xml:space="preserve">El Proveedor podrá </w:t>
            </w:r>
            <w:r w:rsidR="00660850" w:rsidRPr="0050581E">
              <w:t xml:space="preserve">terminar </w:t>
            </w:r>
            <w:r w:rsidRPr="0050581E">
              <w:t>inmediatamente el Contrato mediante notificación en ese sentido al Comprador, con referencia a la presente cláusula 4</w:t>
            </w:r>
            <w:r w:rsidR="007145D1">
              <w:t>2</w:t>
            </w:r>
            <w:r w:rsidRPr="0050581E">
              <w:t xml:space="preserve">.3.2 de las CGC, si el Comprador se declara en quiebra o en concurso de acreedores, </w:t>
            </w:r>
            <w:r w:rsidR="009917EC" w:rsidRPr="0050581E">
              <w:t xml:space="preserve">entra en estado de cesación de pagos, </w:t>
            </w:r>
            <w:r w:rsidRPr="0050581E">
              <w:t xml:space="preserve">se ponen sus bienes bajo administración judicial, llega a un </w:t>
            </w:r>
            <w:r w:rsidR="009917EC" w:rsidRPr="0050581E">
              <w:t xml:space="preserve">acuerdo </w:t>
            </w:r>
            <w:r w:rsidRPr="0050581E">
              <w:t>con sus acreedores o, cuando el Comprador es una persona jurídica, si se ha aprobado una resolución o una ordena en la que se dispone su liquidación (que no sea una liquidación voluntaria con fines de fusión o reorganización), se ha designado un síndico para alguna parte de sus empresas o activos, o si el Comprador realiza alguna otra acción análoga como consecuencia de sus deudas o es objeto de ella.</w:t>
            </w:r>
          </w:p>
          <w:p w14:paraId="7B896F6D" w14:textId="35BD033B" w:rsidR="00A20832" w:rsidRPr="0050581E" w:rsidRDefault="00A20832" w:rsidP="00900EDE">
            <w:pPr>
              <w:keepNext/>
              <w:keepLines/>
              <w:spacing w:before="240" w:after="200"/>
              <w:ind w:left="1353" w:right="-19" w:hanging="806"/>
              <w:outlineLvl w:val="4"/>
            </w:pPr>
            <w:r w:rsidRPr="0050581E">
              <w:t>4</w:t>
            </w:r>
            <w:r w:rsidR="007145D1">
              <w:t>2</w:t>
            </w:r>
            <w:r w:rsidRPr="0050581E">
              <w:t>.3.3</w:t>
            </w:r>
            <w:r w:rsidRPr="0050581E">
              <w:tab/>
              <w:t>Si el Contrato se rescinde conforme a las cláusulas 4</w:t>
            </w:r>
            <w:r w:rsidR="007145D1">
              <w:t>2</w:t>
            </w:r>
            <w:r w:rsidRPr="0050581E">
              <w:t>.3.1 o 4</w:t>
            </w:r>
            <w:r w:rsidR="007145D1">
              <w:t>2</w:t>
            </w:r>
            <w:r w:rsidRPr="0050581E">
              <w:t xml:space="preserve">.3.2 de las CGC, inmediatamente el Proveedor: </w:t>
            </w:r>
          </w:p>
          <w:p w14:paraId="628492D8" w14:textId="6371E493" w:rsidR="00A20832" w:rsidRPr="0050581E" w:rsidRDefault="007A6651" w:rsidP="00900EDE">
            <w:pPr>
              <w:keepNext/>
              <w:keepLines/>
              <w:spacing w:before="240" w:after="200"/>
              <w:ind w:left="1714" w:right="-19" w:hanging="360"/>
              <w:outlineLvl w:val="4"/>
            </w:pPr>
            <w:r w:rsidRPr="0050581E">
              <w:t>(</w:t>
            </w:r>
            <w:r w:rsidR="00A20832" w:rsidRPr="0050581E">
              <w:t>a)</w:t>
            </w:r>
            <w:r w:rsidR="00A20832" w:rsidRPr="0050581E">
              <w:tab/>
              <w:t>suspenderá todos los trabajos, con excepción de los que sean necesarios para proteger la parte del Sistema ya ejecutada o para dejar el sitio en buenas condiciones de limpieza y seguridad;</w:t>
            </w:r>
          </w:p>
          <w:p w14:paraId="13025831" w14:textId="2F31B95D" w:rsidR="00A20832" w:rsidRPr="0050581E" w:rsidRDefault="007A6651" w:rsidP="00900EDE">
            <w:pPr>
              <w:keepNext/>
              <w:keepLines/>
              <w:spacing w:before="240" w:after="200"/>
              <w:ind w:left="1714" w:right="-19" w:hanging="360"/>
              <w:outlineLvl w:val="4"/>
            </w:pPr>
            <w:r w:rsidRPr="0050581E">
              <w:t>(</w:t>
            </w:r>
            <w:r w:rsidR="00A20832" w:rsidRPr="0050581E">
              <w:t>b)</w:t>
            </w:r>
            <w:r w:rsidR="00A20832" w:rsidRPr="0050581E">
              <w:tab/>
            </w:r>
            <w:r w:rsidR="00660850" w:rsidRPr="0050581E">
              <w:t xml:space="preserve">terminará </w:t>
            </w:r>
            <w:r w:rsidR="00A20832" w:rsidRPr="0050581E">
              <w:t>todos los subcontratos, excepto los que hayan de cederse al Comprador de conformidad con la cláusula 4</w:t>
            </w:r>
            <w:r w:rsidR="007145D1">
              <w:t>2</w:t>
            </w:r>
            <w:r w:rsidR="00A20832" w:rsidRPr="0050581E">
              <w:t xml:space="preserve">.3.3 </w:t>
            </w:r>
            <w:r w:rsidRPr="0050581E">
              <w:t>(</w:t>
            </w:r>
            <w:r w:rsidR="00045A53" w:rsidRPr="0050581E">
              <w:t xml:space="preserve">d) </w:t>
            </w:r>
            <w:r w:rsidRPr="0050581E">
              <w:t>(</w:t>
            </w:r>
            <w:r w:rsidR="00045A53" w:rsidRPr="0050581E">
              <w:t xml:space="preserve">ii) </w:t>
            </w:r>
            <w:r w:rsidR="00A20832" w:rsidRPr="0050581E">
              <w:t>de las CGC;</w:t>
            </w:r>
          </w:p>
          <w:p w14:paraId="5BFDFC9B" w14:textId="527F12F3" w:rsidR="00A20832" w:rsidRPr="0050581E" w:rsidRDefault="007A6651" w:rsidP="00900EDE">
            <w:pPr>
              <w:keepNext/>
              <w:keepLines/>
              <w:spacing w:before="240" w:after="200"/>
              <w:ind w:left="1714" w:right="-19" w:hanging="360"/>
              <w:outlineLvl w:val="4"/>
            </w:pPr>
            <w:r w:rsidRPr="0050581E">
              <w:t>(</w:t>
            </w:r>
            <w:r w:rsidR="00A20832" w:rsidRPr="0050581E">
              <w:t>c)</w:t>
            </w:r>
            <w:r w:rsidR="00A20832" w:rsidRPr="0050581E">
              <w:tab/>
              <w:t xml:space="preserve">retirará todos los equipos del Proveedor del sitio </w:t>
            </w:r>
            <w:r w:rsidRPr="0050581E">
              <w:br/>
            </w:r>
            <w:r w:rsidR="00A20832" w:rsidRPr="0050581E">
              <w:t xml:space="preserve">y repatriará el personal del Proveedor y de </w:t>
            </w:r>
            <w:r w:rsidRPr="0050581E">
              <w:br/>
            </w:r>
            <w:r w:rsidR="00A20832" w:rsidRPr="0050581E">
              <w:t>sus subcontratistas;</w:t>
            </w:r>
          </w:p>
          <w:p w14:paraId="39D0B7FA" w14:textId="21A0F0D7" w:rsidR="00A20832" w:rsidRPr="0050581E" w:rsidRDefault="007A6651" w:rsidP="00900EDE">
            <w:pPr>
              <w:keepNext/>
              <w:keepLines/>
              <w:spacing w:before="240" w:after="200"/>
              <w:ind w:left="1710" w:right="-19" w:hanging="360"/>
              <w:outlineLvl w:val="4"/>
            </w:pPr>
            <w:r w:rsidRPr="0050581E">
              <w:t>(</w:t>
            </w:r>
            <w:r w:rsidR="00A20832" w:rsidRPr="0050581E">
              <w:t xml:space="preserve">d) </w:t>
            </w:r>
            <w:r w:rsidR="009917EC" w:rsidRPr="0050581E">
              <w:tab/>
            </w:r>
            <w:r w:rsidR="00A20832" w:rsidRPr="0050581E">
              <w:t>asimismo, con sujeción al pago especificado en la cláusula 4</w:t>
            </w:r>
            <w:r w:rsidR="007145D1">
              <w:t>2</w:t>
            </w:r>
            <w:r w:rsidR="00A20832" w:rsidRPr="0050581E">
              <w:t>.3.4 de las CGC,</w:t>
            </w:r>
          </w:p>
          <w:p w14:paraId="172EBA5B" w14:textId="4E51AABC" w:rsidR="00A20832" w:rsidRPr="0050581E" w:rsidRDefault="007A6651" w:rsidP="00900EDE">
            <w:pPr>
              <w:keepNext/>
              <w:keepLines/>
              <w:spacing w:before="240" w:after="200"/>
              <w:ind w:left="2250" w:right="-19" w:hanging="540"/>
              <w:outlineLvl w:val="4"/>
            </w:pPr>
            <w:r w:rsidRPr="0050581E">
              <w:t>(</w:t>
            </w:r>
            <w:r w:rsidR="00A20832" w:rsidRPr="0050581E">
              <w:t>i)</w:t>
            </w:r>
            <w:r w:rsidR="00A20832" w:rsidRPr="0050581E">
              <w:tab/>
              <w:t>entregará al Comprador las partes del Sistema ejecutadas hasta la fecha de la rescisión;</w:t>
            </w:r>
          </w:p>
          <w:p w14:paraId="76AFE1F0" w14:textId="17CB421C" w:rsidR="00A20832" w:rsidRPr="0050581E" w:rsidRDefault="007A6651" w:rsidP="00900EDE">
            <w:pPr>
              <w:keepNext/>
              <w:keepLines/>
              <w:spacing w:before="240" w:after="200"/>
              <w:ind w:left="2250" w:right="-19" w:hanging="540"/>
              <w:outlineLvl w:val="4"/>
            </w:pPr>
            <w:r w:rsidRPr="0050581E">
              <w:t>(</w:t>
            </w:r>
            <w:r w:rsidR="00A20832" w:rsidRPr="0050581E">
              <w:t>ii)</w:t>
            </w:r>
            <w:r w:rsidR="00A20832" w:rsidRPr="0050581E">
              <w:tab/>
              <w:t>en la medida que sea legalmente posible, cederá al Comprador todos sus derechos, títulos y beneficios respecto del Sistema o los Subsistemas a la fecha de la rescisión y, a requerimiento del Comprador, respecto de cualquier subcontrato formalizado entre el Proveedor y sus subcontratistas;</w:t>
            </w:r>
          </w:p>
          <w:p w14:paraId="547BACD2" w14:textId="3ED8560C" w:rsidR="00A20832" w:rsidRPr="0050581E" w:rsidRDefault="007A6651" w:rsidP="00900EDE">
            <w:pPr>
              <w:keepNext/>
              <w:keepLines/>
              <w:spacing w:before="240" w:after="200"/>
              <w:ind w:left="2250" w:right="-19" w:hanging="540"/>
              <w:outlineLvl w:val="4"/>
            </w:pPr>
            <w:r w:rsidRPr="0050581E">
              <w:lastRenderedPageBreak/>
              <w:t>(</w:t>
            </w:r>
            <w:r w:rsidR="00A20832" w:rsidRPr="0050581E">
              <w:t>iii)</w:t>
            </w:r>
            <w:r w:rsidR="00A20832" w:rsidRPr="0050581E">
              <w:tab/>
              <w:t>en la medida de lo legalmente posible, entregará al Comprador todos los planos, especificaciones y otros documentos preparados por el Proveedor o sus subcontratistas a la fecha de la rescisión en relación con el Sistema.</w:t>
            </w:r>
          </w:p>
          <w:p w14:paraId="27A1DF37" w14:textId="3B9BC36E" w:rsidR="00A20832" w:rsidRPr="0050581E" w:rsidRDefault="00A20832" w:rsidP="00900EDE">
            <w:pPr>
              <w:keepNext/>
              <w:keepLines/>
              <w:spacing w:before="240" w:after="200"/>
              <w:ind w:left="1350" w:right="-19" w:hanging="810"/>
              <w:outlineLvl w:val="4"/>
            </w:pPr>
            <w:r w:rsidRPr="0050581E">
              <w:t>4</w:t>
            </w:r>
            <w:r w:rsidR="007145D1">
              <w:t>2</w:t>
            </w:r>
            <w:r w:rsidRPr="0050581E">
              <w:t>.3.4</w:t>
            </w:r>
            <w:r w:rsidRPr="0050581E">
              <w:tab/>
              <w:t>Si el Contrato se rescinde conforme a las cláusulas 4</w:t>
            </w:r>
            <w:r w:rsidR="007145D1">
              <w:t>2</w:t>
            </w:r>
            <w:r w:rsidRPr="0050581E">
              <w:t>.3.1 o 4</w:t>
            </w:r>
            <w:r w:rsidR="007145D1">
              <w:t>2</w:t>
            </w:r>
            <w:r w:rsidRPr="0050581E">
              <w:t>.3.2 de las CGC, el Comprador pagará al Proveedor todas las sumas que se especifican en la cláusula 4</w:t>
            </w:r>
            <w:r w:rsidR="007145D1">
              <w:t>2</w:t>
            </w:r>
            <w:r w:rsidRPr="0050581E">
              <w:t>.1.3 de las CGC, junto con una indemnización razonable por todas las pérdidas (excepto el lucro cesante) o daños sufridos por el Proveedor que sean resultado o consecuencia de esa rescisión o guarden relación con ella.</w:t>
            </w:r>
          </w:p>
          <w:p w14:paraId="07FCFC2D" w14:textId="477426AE" w:rsidR="00A20832" w:rsidRPr="0050581E" w:rsidRDefault="00A20832" w:rsidP="00900EDE">
            <w:pPr>
              <w:keepNext/>
              <w:keepLines/>
              <w:spacing w:before="240" w:after="200"/>
              <w:ind w:left="1353" w:right="-19" w:hanging="806"/>
              <w:outlineLvl w:val="4"/>
            </w:pPr>
            <w:r w:rsidRPr="0050581E">
              <w:t>4</w:t>
            </w:r>
            <w:r w:rsidR="007145D1">
              <w:t>2</w:t>
            </w:r>
            <w:r w:rsidRPr="0050581E">
              <w:t>.3.5</w:t>
            </w:r>
            <w:r w:rsidRPr="0050581E">
              <w:tab/>
              <w:t>La rescisión por el Proveedor conforme a la presente cláusula 4</w:t>
            </w:r>
            <w:r w:rsidR="007145D1">
              <w:t>2</w:t>
            </w:r>
            <w:r w:rsidRPr="0050581E">
              <w:t>.3 de las CGC se hará sin perjuicio de cualquier otro derecho o recurso que pueda ejercer el Proveedor en lugar de los derechos conferidos en virtud de la cláusula 4</w:t>
            </w:r>
            <w:r w:rsidR="007145D1">
              <w:t>2</w:t>
            </w:r>
            <w:r w:rsidRPr="0050581E">
              <w:t>.3 de las CGC o además de ellos.</w:t>
            </w:r>
          </w:p>
          <w:p w14:paraId="0F6310DC" w14:textId="73CEB153" w:rsidR="00A20832" w:rsidRPr="0050581E" w:rsidRDefault="00A20832" w:rsidP="00900EDE">
            <w:pPr>
              <w:keepNext/>
              <w:keepLines/>
              <w:spacing w:before="240" w:after="200"/>
              <w:ind w:left="547" w:right="-19" w:hanging="547"/>
              <w:outlineLvl w:val="4"/>
            </w:pPr>
            <w:r w:rsidRPr="0050581E">
              <w:t>4</w:t>
            </w:r>
            <w:r w:rsidR="007145D1">
              <w:t>2</w:t>
            </w:r>
            <w:r w:rsidRPr="0050581E">
              <w:t>.4</w:t>
            </w:r>
            <w:r w:rsidRPr="0050581E">
              <w:tab/>
              <w:t>En la presente cláusula 4</w:t>
            </w:r>
            <w:r w:rsidR="007145D1">
              <w:t>2</w:t>
            </w:r>
            <w:r w:rsidRPr="0050581E">
              <w:t xml:space="preserve"> de las CGC, la expresión “parte del Sistema ya ejecutada” incluirá todos los trabajos ejecutados, los servicios prestados y todas las tecnologías de la información u otros bienes adquiridos (o sujetos a una obligación jurídicamente vinculante de compra) por el Proveedor y utilizados o destinados a utilizarse para los fines del Sistema, hasta la fecha de la rescisión, inclusive.</w:t>
            </w:r>
          </w:p>
          <w:p w14:paraId="668A7879" w14:textId="4ABB0E2C" w:rsidR="00A20832" w:rsidRPr="0050581E" w:rsidRDefault="00A20832" w:rsidP="00900EDE">
            <w:pPr>
              <w:keepNext/>
              <w:keepLines/>
              <w:spacing w:before="240" w:after="200"/>
              <w:ind w:left="547" w:right="-19" w:hanging="547"/>
              <w:outlineLvl w:val="4"/>
            </w:pPr>
            <w:r w:rsidRPr="0050581E">
              <w:t>4</w:t>
            </w:r>
            <w:r w:rsidR="007145D1">
              <w:t>2</w:t>
            </w:r>
            <w:r w:rsidRPr="0050581E">
              <w:t>.5</w:t>
            </w:r>
            <w:r w:rsidRPr="0050581E">
              <w:tab/>
              <w:t>En la presente cláusula 4</w:t>
            </w:r>
            <w:r w:rsidR="007145D1">
              <w:t>2</w:t>
            </w:r>
            <w:r w:rsidRPr="0050581E">
              <w:t xml:space="preserve"> de las CGC, al calcular las sumas adeudadas por el Comprador al Proveedor, se tendrán en cuenta todas las sumas pagadas anteriormente por el Comprador al Proveedor en virtud del Contrato, incluidos los anticipos pagados </w:t>
            </w:r>
            <w:r w:rsidRPr="0050581E">
              <w:rPr>
                <w:b/>
              </w:rPr>
              <w:t>de acuerdo a lo dispuesto en las CEC</w:t>
            </w:r>
            <w:r w:rsidRPr="0050581E">
              <w:t>.</w:t>
            </w:r>
          </w:p>
        </w:tc>
      </w:tr>
      <w:tr w:rsidR="00A20832" w:rsidRPr="0050581E" w14:paraId="3C484795" w14:textId="77777777" w:rsidTr="002638F4">
        <w:trPr>
          <w:cantSplit/>
        </w:trPr>
        <w:tc>
          <w:tcPr>
            <w:tcW w:w="2520" w:type="dxa"/>
          </w:tcPr>
          <w:p w14:paraId="58099C39" w14:textId="051B9517" w:rsidR="00A20832" w:rsidRPr="0050581E" w:rsidRDefault="00A20832" w:rsidP="00A35BE3">
            <w:pPr>
              <w:pStyle w:val="Head62"/>
            </w:pPr>
            <w:bookmarkStart w:id="868" w:name="_Toc277233366"/>
            <w:bookmarkStart w:id="869" w:name="_Toc488959065"/>
            <w:r w:rsidRPr="0050581E">
              <w:lastRenderedPageBreak/>
              <w:t>4</w:t>
            </w:r>
            <w:r w:rsidR="007145D1">
              <w:t>3</w:t>
            </w:r>
            <w:r w:rsidRPr="0050581E">
              <w:t>.</w:t>
            </w:r>
            <w:r w:rsidRPr="0050581E">
              <w:tab/>
              <w:t>Cesión</w:t>
            </w:r>
            <w:bookmarkEnd w:id="868"/>
            <w:bookmarkEnd w:id="869"/>
          </w:p>
        </w:tc>
        <w:tc>
          <w:tcPr>
            <w:tcW w:w="6836" w:type="dxa"/>
          </w:tcPr>
          <w:p w14:paraId="03BB1CB0" w14:textId="3D893AF1" w:rsidR="00A20832" w:rsidRPr="0050581E" w:rsidRDefault="00A20832" w:rsidP="00900EDE">
            <w:pPr>
              <w:spacing w:after="200"/>
              <w:ind w:left="547" w:right="-19" w:hanging="547"/>
              <w:rPr>
                <w:spacing w:val="-2"/>
              </w:rPr>
            </w:pPr>
            <w:r w:rsidRPr="0050581E">
              <w:rPr>
                <w:spacing w:val="-2"/>
              </w:rPr>
              <w:t>43.1</w:t>
            </w:r>
            <w:r w:rsidRPr="0050581E">
              <w:rPr>
                <w:spacing w:val="-2"/>
              </w:rPr>
              <w:tab/>
              <w:t xml:space="preserve">Ni el Comprador ni el Proveedor cederán a un tercero, sin el consentimiento previo por escrito de la otra Parte, el Contrato ni ninguna parte de él, ni ningún derecho, beneficio, obligación o interés en el Contrato o en virtud del Contrato; no obstante, </w:t>
            </w:r>
            <w:r w:rsidR="007A6651" w:rsidRPr="0050581E">
              <w:rPr>
                <w:spacing w:val="-2"/>
              </w:rPr>
              <w:br/>
            </w:r>
            <w:r w:rsidRPr="0050581E">
              <w:rPr>
                <w:spacing w:val="-2"/>
              </w:rPr>
              <w:t>el Proveedor tendrá derecho a efectuar la cesión absoluta o mediante cargo de las sumas que le sean adeudadas y pagaderas o que puedan serle adeudadas y pagaderas en virtud del Contrato.</w:t>
            </w:r>
          </w:p>
        </w:tc>
      </w:tr>
    </w:tbl>
    <w:p w14:paraId="3BEEE915" w14:textId="7A5AB159" w:rsidR="00A20832" w:rsidRPr="0050581E" w:rsidRDefault="00A20832" w:rsidP="00A20832">
      <w:pPr>
        <w:pStyle w:val="Head61"/>
      </w:pPr>
      <w:bookmarkStart w:id="870" w:name="_Toc277233367"/>
      <w:bookmarkStart w:id="871" w:name="_Toc488959066"/>
      <w:r w:rsidRPr="0050581E">
        <w:lastRenderedPageBreak/>
        <w:t>I.</w:t>
      </w:r>
      <w:r w:rsidR="007A6651" w:rsidRPr="0050581E">
        <w:t xml:space="preserve">  </w:t>
      </w:r>
      <w:r w:rsidRPr="0050581E">
        <w:t>Solución de controversias</w:t>
      </w:r>
      <w:bookmarkEnd w:id="870"/>
      <w:bookmarkEnd w:id="871"/>
    </w:p>
    <w:tbl>
      <w:tblPr>
        <w:tblW w:w="0" w:type="auto"/>
        <w:tblLayout w:type="fixed"/>
        <w:tblCellMar>
          <w:left w:w="115" w:type="dxa"/>
          <w:right w:w="115" w:type="dxa"/>
        </w:tblCellMar>
        <w:tblLook w:val="0000" w:firstRow="0" w:lastRow="0" w:firstColumn="0" w:lastColumn="0" w:noHBand="0" w:noVBand="0"/>
      </w:tblPr>
      <w:tblGrid>
        <w:gridCol w:w="2520"/>
        <w:gridCol w:w="6836"/>
      </w:tblGrid>
      <w:tr w:rsidR="007A6651" w:rsidRPr="0050581E" w14:paraId="4D8F6D75" w14:textId="77777777" w:rsidTr="007A6651">
        <w:trPr>
          <w:cantSplit/>
        </w:trPr>
        <w:tc>
          <w:tcPr>
            <w:tcW w:w="2520" w:type="dxa"/>
            <w:vMerge w:val="restart"/>
          </w:tcPr>
          <w:p w14:paraId="5770AF2E" w14:textId="502303D2" w:rsidR="007A6651" w:rsidRPr="0050581E" w:rsidRDefault="007A6651" w:rsidP="00A35BE3">
            <w:pPr>
              <w:pStyle w:val="Head62"/>
            </w:pPr>
            <w:bookmarkStart w:id="872" w:name="_Toc277233368"/>
            <w:bookmarkStart w:id="873" w:name="_Toc488959067"/>
            <w:r w:rsidRPr="0050581E">
              <w:t>4</w:t>
            </w:r>
            <w:r w:rsidR="007145D1">
              <w:t>4</w:t>
            </w:r>
            <w:r w:rsidRPr="0050581E">
              <w:t>.</w:t>
            </w:r>
            <w:r w:rsidRPr="0050581E">
              <w:tab/>
              <w:t>Solución de controversias</w:t>
            </w:r>
            <w:bookmarkEnd w:id="872"/>
            <w:bookmarkEnd w:id="873"/>
          </w:p>
        </w:tc>
        <w:tc>
          <w:tcPr>
            <w:tcW w:w="6836" w:type="dxa"/>
          </w:tcPr>
          <w:p w14:paraId="18FD6EC6" w14:textId="4EA78E52" w:rsidR="007A6651" w:rsidRPr="0050581E" w:rsidRDefault="007A6651" w:rsidP="007A6651">
            <w:pPr>
              <w:keepNext/>
              <w:keepLines/>
              <w:spacing w:before="240" w:after="200"/>
              <w:ind w:left="547" w:right="-30" w:hanging="547"/>
              <w:outlineLvl w:val="4"/>
            </w:pPr>
            <w:r w:rsidRPr="0050581E">
              <w:t>4</w:t>
            </w:r>
            <w:r w:rsidR="007145D1">
              <w:t>4</w:t>
            </w:r>
            <w:r w:rsidRPr="0050581E">
              <w:t>.1</w:t>
            </w:r>
            <w:r w:rsidRPr="0050581E">
              <w:tab/>
              <w:t>Conciliación</w:t>
            </w:r>
          </w:p>
        </w:tc>
      </w:tr>
      <w:tr w:rsidR="007A6651" w:rsidRPr="0050581E" w14:paraId="3C1BB7B8" w14:textId="77777777" w:rsidTr="007A6651">
        <w:tc>
          <w:tcPr>
            <w:tcW w:w="2520" w:type="dxa"/>
            <w:vMerge/>
          </w:tcPr>
          <w:p w14:paraId="1266FEF1" w14:textId="77777777" w:rsidR="007A6651" w:rsidRPr="0050581E" w:rsidRDefault="007A6651" w:rsidP="00A35BE3">
            <w:pPr>
              <w:spacing w:after="0"/>
              <w:jc w:val="left"/>
            </w:pPr>
          </w:p>
        </w:tc>
        <w:tc>
          <w:tcPr>
            <w:tcW w:w="6836" w:type="dxa"/>
          </w:tcPr>
          <w:p w14:paraId="144F2A70" w14:textId="18A60717" w:rsidR="007A6651" w:rsidRPr="0050581E" w:rsidRDefault="007A6651" w:rsidP="00AE1990">
            <w:pPr>
              <w:keepNext/>
              <w:spacing w:after="200"/>
              <w:ind w:left="1094" w:right="-30" w:hanging="547"/>
              <w:rPr>
                <w:spacing w:val="-2"/>
              </w:rPr>
            </w:pPr>
            <w:r w:rsidRPr="0050581E">
              <w:rPr>
                <w:spacing w:val="-2"/>
              </w:rPr>
              <w:t>4</w:t>
            </w:r>
            <w:r w:rsidR="007145D1">
              <w:rPr>
                <w:spacing w:val="-2"/>
              </w:rPr>
              <w:t>4</w:t>
            </w:r>
            <w:r w:rsidRPr="0050581E">
              <w:rPr>
                <w:spacing w:val="-2"/>
              </w:rPr>
              <w:t>.1.1</w:t>
            </w:r>
            <w:r w:rsidRPr="0050581E">
              <w:rPr>
                <w:spacing w:val="-2"/>
              </w:rPr>
              <w:tab/>
              <w:t>En caso de que surja alguna controversia, del tipo que fuere, entre el Comprador y el Proveedor en relación con este Contrato o derivada de él, incluidas, sin perjuicio del carácter general de lo que antecede, toda cuestión relativa a su existencia, validez o rescisión, o el funcionamiento del Sistema (ya sea durante el curso de la ejecución o una vez lograda la aceptación operativa, y ya sea antes o después de la rescisión, abandono o incumplimiento del Contrato), las Partes buscarán resolver dicha disputa mediante consultas entre ellas. Si no logran resolver la disputa mediante tales consultas dentro de un plazo de catorce (14) días después que una Parte haya notificado a la otra por escrito acerca de la disputa, y si el Convenio Contractual incluido en el apéndice 2 menciona un conciliador, cualquiera de las Partes remitirá por escrito la disputa al conciliador en un plazo de otros catorce (14) días, con copia a la otra Parte. Si en el Convenio Contractual no se ha especificado ningún conciliador, el período de consultas mutuas mencionado anteriormente durará veintiocho (28) días (en lugar de catorce), al cabo del cual cualquiera de las Partes podrá proceder a la notificación del arbitraje de conformidad con la cláusula </w:t>
            </w:r>
            <w:r w:rsidR="00AE1990" w:rsidRPr="0050581E">
              <w:rPr>
                <w:spacing w:val="-2"/>
              </w:rPr>
              <w:t>4</w:t>
            </w:r>
            <w:r w:rsidR="007145D1">
              <w:rPr>
                <w:spacing w:val="-2"/>
              </w:rPr>
              <w:t>4</w:t>
            </w:r>
            <w:r w:rsidRPr="0050581E">
              <w:rPr>
                <w:spacing w:val="-2"/>
              </w:rPr>
              <w:t>.2.1 de las CGC.</w:t>
            </w:r>
          </w:p>
        </w:tc>
      </w:tr>
      <w:tr w:rsidR="00A20832" w:rsidRPr="0050581E" w14:paraId="592FFAB6" w14:textId="77777777" w:rsidTr="007A6651">
        <w:tc>
          <w:tcPr>
            <w:tcW w:w="2520" w:type="dxa"/>
          </w:tcPr>
          <w:p w14:paraId="0E63EE0E" w14:textId="77777777" w:rsidR="00A20832" w:rsidRPr="0050581E" w:rsidRDefault="00A20832" w:rsidP="00A35BE3">
            <w:pPr>
              <w:spacing w:after="0"/>
              <w:jc w:val="left"/>
            </w:pPr>
          </w:p>
        </w:tc>
        <w:tc>
          <w:tcPr>
            <w:tcW w:w="6836" w:type="dxa"/>
          </w:tcPr>
          <w:p w14:paraId="2AB04B41" w14:textId="346ABE2B" w:rsidR="00A20832" w:rsidRPr="0050581E" w:rsidRDefault="00A20832" w:rsidP="007A6651">
            <w:pPr>
              <w:keepNext/>
              <w:keepLines/>
              <w:spacing w:before="240" w:after="200"/>
              <w:ind w:left="1094" w:right="-30" w:hanging="547"/>
              <w:outlineLvl w:val="4"/>
            </w:pPr>
            <w:r w:rsidRPr="0050581E">
              <w:t>4</w:t>
            </w:r>
            <w:r w:rsidR="007145D1">
              <w:t>4</w:t>
            </w:r>
            <w:r w:rsidRPr="0050581E">
              <w:t>.1.2</w:t>
            </w:r>
            <w:r w:rsidRPr="0050581E">
              <w:tab/>
              <w:t xml:space="preserve">El conciliador comunicará por escrito su decisión a ambas Partes dentro de los veintiocho (28) días posteriores a la fecha en que se le remitió la disputa. Si el conciliador ha comunicado su decisión y ni el Comprador ni el Proveedor han presentado su notificación de la intención de iniciar un proceso de arbitraje dentro de los cincuenta y seis (56) días posteriores a dicha referencia, la decisión se considerará definitiva y vinculante para ambas Partes. Toda decisión que se considere definitiva y vinculante deberá ser implementada por las Partes de inmediato. </w:t>
            </w:r>
          </w:p>
          <w:p w14:paraId="4843D0FB" w14:textId="7E0E5607" w:rsidR="00A20832" w:rsidRPr="0050581E" w:rsidRDefault="00A20832" w:rsidP="007A6651">
            <w:pPr>
              <w:spacing w:after="200"/>
              <w:ind w:left="1080" w:right="-30" w:hanging="540"/>
              <w:rPr>
                <w:spacing w:val="-2"/>
              </w:rPr>
            </w:pPr>
            <w:r w:rsidRPr="0050581E">
              <w:rPr>
                <w:spacing w:val="-2"/>
              </w:rPr>
              <w:t>4</w:t>
            </w:r>
            <w:r w:rsidR="007145D1">
              <w:rPr>
                <w:spacing w:val="-2"/>
              </w:rPr>
              <w:t>4</w:t>
            </w:r>
            <w:r w:rsidRPr="0050581E">
              <w:rPr>
                <w:spacing w:val="-2"/>
              </w:rPr>
              <w:t>.1.3</w:t>
            </w:r>
            <w:r w:rsidRPr="0050581E">
              <w:rPr>
                <w:spacing w:val="-2"/>
              </w:rPr>
              <w:tab/>
              <w:t xml:space="preserve">Se pagará al conciliador una tarifa por hora según la tasa especificada en el Convenio Contractual, más los gastos razonables en que haya incurrido para llevar a cabo sus obligaciones como conciliador, y estos costos se dividirán en partes iguales entre el Comprador y el Proveedor. </w:t>
            </w:r>
          </w:p>
          <w:p w14:paraId="6CB51B40" w14:textId="070745A7" w:rsidR="00A20832" w:rsidRPr="0050581E" w:rsidRDefault="00A20832" w:rsidP="007A6651">
            <w:pPr>
              <w:keepNext/>
              <w:keepLines/>
              <w:spacing w:before="240" w:after="200"/>
              <w:ind w:left="1094" w:right="-30" w:hanging="547"/>
              <w:outlineLvl w:val="4"/>
            </w:pPr>
            <w:r w:rsidRPr="0050581E">
              <w:lastRenderedPageBreak/>
              <w:t>4</w:t>
            </w:r>
            <w:r w:rsidR="007145D1">
              <w:t>4</w:t>
            </w:r>
            <w:r w:rsidRPr="0050581E">
              <w:t>.1.4</w:t>
            </w:r>
            <w:r w:rsidRPr="0050581E">
              <w:tab/>
              <w:t xml:space="preserve">En caso de que el conciliador renuncie o muera, o si el Comprador y el Proveedor están de acuerdo en que el conciliador no desempeña sus funciones de conformidad con lo dispuesto en el Contrato, el Comprador y el Proveedor nombrarán conjuntamente un nuevo conciliador. Si las Partes no llegan a un acuerdo dentro de los veintiocho (28) días, el nuevo conciliador será nombrado a pedido de cualquiera de las Partes por la autoridad nominadora </w:t>
            </w:r>
            <w:r w:rsidRPr="0050581E">
              <w:rPr>
                <w:b/>
              </w:rPr>
              <w:t>especificada en las CEC</w:t>
            </w:r>
            <w:r w:rsidRPr="0050581E">
              <w:t xml:space="preserve"> o, si no se la hubiera </w:t>
            </w:r>
            <w:r w:rsidRPr="0050581E">
              <w:rPr>
                <w:b/>
              </w:rPr>
              <w:t>especificado en las CEC</w:t>
            </w:r>
            <w:r w:rsidRPr="0050581E">
              <w:t xml:space="preserve">, a partir de este momento y hasta que las Partes se pongan de acuerdo para nombrar un conciliador o una autoridad nominadora, el Contrato se ejecutará como si no hubiera conciliador. </w:t>
            </w:r>
          </w:p>
          <w:p w14:paraId="7AE35FEE" w14:textId="3D07DBEE" w:rsidR="00A20832" w:rsidRPr="0050581E" w:rsidRDefault="00A20832" w:rsidP="007A6651">
            <w:pPr>
              <w:keepNext/>
              <w:keepLines/>
              <w:spacing w:before="240" w:after="200"/>
              <w:ind w:left="547" w:right="-30" w:hanging="547"/>
              <w:outlineLvl w:val="4"/>
            </w:pPr>
            <w:r w:rsidRPr="0050581E">
              <w:t>4</w:t>
            </w:r>
            <w:r w:rsidR="007145D1">
              <w:t>4</w:t>
            </w:r>
            <w:r w:rsidRPr="0050581E">
              <w:t>.2</w:t>
            </w:r>
            <w:r w:rsidRPr="0050581E">
              <w:tab/>
              <w:t>Arbitraje</w:t>
            </w:r>
          </w:p>
          <w:p w14:paraId="7FE42D0F" w14:textId="77777777" w:rsidR="00A20832" w:rsidRPr="0050581E" w:rsidRDefault="00A20832" w:rsidP="007A6651">
            <w:pPr>
              <w:keepNext/>
              <w:keepLines/>
              <w:spacing w:before="240" w:after="200"/>
              <w:ind w:left="1080" w:right="-30" w:hanging="540"/>
              <w:outlineLvl w:val="4"/>
            </w:pPr>
            <w:r w:rsidRPr="0050581E">
              <w:t>43.2.1</w:t>
            </w:r>
            <w:r w:rsidRPr="0050581E">
              <w:tab/>
              <w:t>Si:</w:t>
            </w:r>
          </w:p>
          <w:p w14:paraId="6FA1A589" w14:textId="718CFF24" w:rsidR="00A20832" w:rsidRPr="0050581E" w:rsidRDefault="007A6651" w:rsidP="007A6651">
            <w:pPr>
              <w:keepNext/>
              <w:keepLines/>
              <w:spacing w:before="240" w:after="200"/>
              <w:ind w:left="1540" w:right="-30" w:hanging="446"/>
              <w:outlineLvl w:val="4"/>
            </w:pPr>
            <w:r w:rsidRPr="0050581E">
              <w:t>(</w:t>
            </w:r>
            <w:r w:rsidR="00A20832" w:rsidRPr="0050581E">
              <w:t xml:space="preserve">a) </w:t>
            </w:r>
            <w:r w:rsidR="00F93E2C" w:rsidRPr="0050581E">
              <w:tab/>
            </w:r>
            <w:r w:rsidR="00A20832" w:rsidRPr="0050581E">
              <w:t>el Comprador o el Proveedor no están satisfechos con la decisión del conciliador y actúan antes de que dicha decisión se convierta en definitiva y vinculante, según lo dispuesto en la cláusula 4</w:t>
            </w:r>
            <w:r w:rsidR="007145D1">
              <w:t>4</w:t>
            </w:r>
            <w:r w:rsidR="00A20832" w:rsidRPr="0050581E">
              <w:t xml:space="preserve">.1.2 de las CGC; </w:t>
            </w:r>
          </w:p>
          <w:p w14:paraId="27587A2C" w14:textId="4925056F" w:rsidR="00A20832" w:rsidRPr="0050581E" w:rsidRDefault="007A6651" w:rsidP="007A6651">
            <w:pPr>
              <w:keepNext/>
              <w:keepLines/>
              <w:spacing w:before="240" w:after="200"/>
              <w:ind w:left="1540" w:right="-30" w:hanging="446"/>
              <w:outlineLvl w:val="4"/>
            </w:pPr>
            <w:r w:rsidRPr="0050581E">
              <w:t>(</w:t>
            </w:r>
            <w:r w:rsidR="00A20832" w:rsidRPr="0050581E">
              <w:t xml:space="preserve">b) </w:t>
            </w:r>
            <w:r w:rsidR="00F93E2C" w:rsidRPr="0050581E">
              <w:tab/>
            </w:r>
            <w:r w:rsidR="00A20832" w:rsidRPr="0050581E">
              <w:t>el conciliador no emite una decisión dentro del plazo asignado a partir de la fecha en que se le remitió la disputa de conformidad con la cláusula 4</w:t>
            </w:r>
            <w:r w:rsidR="007145D1">
              <w:t>4</w:t>
            </w:r>
            <w:r w:rsidR="00A20832" w:rsidRPr="0050581E">
              <w:t xml:space="preserve">.1.2 de las CGC y el Comprador o el Proveedor actúan dentro de los siguientes catorce (14) días, o </w:t>
            </w:r>
          </w:p>
          <w:p w14:paraId="0853B823" w14:textId="2C4E48D2" w:rsidR="00A20832" w:rsidRPr="0050581E" w:rsidRDefault="007A6651" w:rsidP="007A6651">
            <w:pPr>
              <w:keepNext/>
              <w:keepLines/>
              <w:spacing w:before="240" w:after="200"/>
              <w:ind w:left="1540" w:right="-30" w:hanging="446"/>
              <w:outlineLvl w:val="4"/>
            </w:pPr>
            <w:r w:rsidRPr="0050581E">
              <w:t>(</w:t>
            </w:r>
            <w:r w:rsidR="00A20832" w:rsidRPr="0050581E">
              <w:t xml:space="preserve">c) </w:t>
            </w:r>
            <w:r w:rsidR="00F93E2C" w:rsidRPr="0050581E">
              <w:tab/>
            </w:r>
            <w:r w:rsidR="00A20832" w:rsidRPr="0050581E">
              <w:t>no se mencion</w:t>
            </w:r>
            <w:r w:rsidR="00F93E2C" w:rsidRPr="0050581E">
              <w:t>a</w:t>
            </w:r>
            <w:r w:rsidR="00A20832" w:rsidRPr="0050581E">
              <w:t xml:space="preserve"> un conciliador en el Convenio Contractual, el período de consultas establecido de conformidad con la cláusula 4</w:t>
            </w:r>
            <w:r w:rsidR="007145D1">
              <w:t>4</w:t>
            </w:r>
            <w:r w:rsidR="00A20832" w:rsidRPr="0050581E">
              <w:t xml:space="preserve">.1.1 finaliza sin que se haya resuelto la disputa y el Comprador o el Proveedor actúan dentro de los siguientes catorce (14) días, </w:t>
            </w:r>
          </w:p>
          <w:p w14:paraId="0ECBDB81" w14:textId="77777777" w:rsidR="00A20832" w:rsidRPr="0050581E" w:rsidRDefault="00A20832" w:rsidP="007A6651">
            <w:pPr>
              <w:keepNext/>
              <w:keepLines/>
              <w:spacing w:before="240" w:after="200"/>
              <w:ind w:left="1080" w:right="-30" w:hanging="540"/>
              <w:outlineLvl w:val="4"/>
            </w:pPr>
            <w:r w:rsidRPr="0050581E">
              <w:tab/>
              <w:t xml:space="preserve">el Comprador o el Proveedor pueden enviar a la otra Parte una notificación, con copia al conciliador para su información en caso de que este haya intervenido en el proceso, de su intención de iniciar un procedimiento de arbitraje, según lo dispuesto más adelante, respecto del objeto de la disputa. No podrá iniciarse ningún proceso de arbitraje respecto de este asunto si no se ha enviado la mencionada notificación. </w:t>
            </w:r>
          </w:p>
          <w:p w14:paraId="3DB08D99" w14:textId="56A92731" w:rsidR="00A20832" w:rsidRPr="0050581E" w:rsidRDefault="00A20832" w:rsidP="007A6651">
            <w:pPr>
              <w:spacing w:after="200"/>
              <w:ind w:left="1080" w:right="-30" w:hanging="540"/>
              <w:rPr>
                <w:spacing w:val="-4"/>
              </w:rPr>
            </w:pPr>
            <w:r w:rsidRPr="0050581E">
              <w:rPr>
                <w:spacing w:val="-4"/>
              </w:rPr>
              <w:t>4</w:t>
            </w:r>
            <w:r w:rsidR="007145D1">
              <w:rPr>
                <w:spacing w:val="-4"/>
              </w:rPr>
              <w:t>4</w:t>
            </w:r>
            <w:r w:rsidRPr="0050581E">
              <w:rPr>
                <w:spacing w:val="-4"/>
              </w:rPr>
              <w:t>.2.2</w:t>
            </w:r>
            <w:r w:rsidRPr="0050581E">
              <w:rPr>
                <w:spacing w:val="-4"/>
              </w:rPr>
              <w:tab/>
              <w:t xml:space="preserve">Toda controversia respecto de la cual se haya notificado la intención de iniciar un proceso de arbitraje de conformidad </w:t>
            </w:r>
            <w:r w:rsidRPr="0050581E">
              <w:rPr>
                <w:spacing w:val="-4"/>
              </w:rPr>
              <w:lastRenderedPageBreak/>
              <w:t>con la cláusula 4</w:t>
            </w:r>
            <w:r w:rsidR="007145D1">
              <w:rPr>
                <w:spacing w:val="-4"/>
              </w:rPr>
              <w:t>4</w:t>
            </w:r>
            <w:r w:rsidRPr="0050581E">
              <w:rPr>
                <w:spacing w:val="-4"/>
              </w:rPr>
              <w:t xml:space="preserve">.2.1 se resolverá definitivamente </w:t>
            </w:r>
            <w:r w:rsidR="007A6651" w:rsidRPr="0050581E">
              <w:rPr>
                <w:spacing w:val="-4"/>
              </w:rPr>
              <w:br/>
            </w:r>
            <w:r w:rsidRPr="0050581E">
              <w:rPr>
                <w:spacing w:val="-4"/>
              </w:rPr>
              <w:t>mediante arbitraje. El arbitraje podrá iniciarse antes o después de la instalación del Sistema Informático.</w:t>
            </w:r>
          </w:p>
          <w:p w14:paraId="39350717" w14:textId="325161A9" w:rsidR="00A20832" w:rsidRPr="0050581E" w:rsidRDefault="00A20832" w:rsidP="007A6651">
            <w:pPr>
              <w:spacing w:after="200"/>
              <w:ind w:left="1080" w:right="-30" w:hanging="540"/>
              <w:rPr>
                <w:b/>
              </w:rPr>
            </w:pPr>
            <w:r w:rsidRPr="0050581E">
              <w:t>4</w:t>
            </w:r>
            <w:r w:rsidR="00556CBC">
              <w:t>4</w:t>
            </w:r>
            <w:r w:rsidRPr="0050581E">
              <w:t>.2.3</w:t>
            </w:r>
            <w:r w:rsidRPr="0050581E">
              <w:tab/>
              <w:t xml:space="preserve">El arbitraje se llevará a cabo según el reglamento </w:t>
            </w:r>
            <w:r w:rsidR="00A91A91" w:rsidRPr="0050581E">
              <w:rPr>
                <w:b/>
              </w:rPr>
              <w:t xml:space="preserve">establecido </w:t>
            </w:r>
            <w:r w:rsidRPr="0050581E">
              <w:rPr>
                <w:b/>
              </w:rPr>
              <w:t>en las CEC</w:t>
            </w:r>
            <w:r w:rsidRPr="0050581E">
              <w:t>.</w:t>
            </w:r>
          </w:p>
          <w:p w14:paraId="425DD565" w14:textId="771C6895" w:rsidR="00A20832" w:rsidRPr="0050581E" w:rsidRDefault="00A20832" w:rsidP="007A6651">
            <w:pPr>
              <w:keepNext/>
              <w:keepLines/>
              <w:spacing w:before="240" w:after="200"/>
              <w:ind w:left="540" w:right="-30" w:hanging="540"/>
              <w:outlineLvl w:val="4"/>
            </w:pPr>
            <w:r w:rsidRPr="0050581E">
              <w:t>4</w:t>
            </w:r>
            <w:r w:rsidR="00556CBC">
              <w:t>4</w:t>
            </w:r>
            <w:r w:rsidRPr="0050581E">
              <w:t>.3</w:t>
            </w:r>
            <w:r w:rsidRPr="0050581E">
              <w:tab/>
              <w:t xml:space="preserve">Sin perjuicio de las referencias al conciliador o al proceso de arbitraje incluidas en esta cláusula, </w:t>
            </w:r>
          </w:p>
          <w:p w14:paraId="24D06DF1" w14:textId="043EAE50" w:rsidR="00A20832" w:rsidRPr="0050581E" w:rsidRDefault="007A6651" w:rsidP="007A6651">
            <w:pPr>
              <w:keepNext/>
              <w:keepLines/>
              <w:spacing w:before="240" w:after="200"/>
              <w:ind w:left="1094" w:right="-30" w:hanging="547"/>
              <w:outlineLvl w:val="4"/>
            </w:pPr>
            <w:r w:rsidRPr="0050581E">
              <w:t>(</w:t>
            </w:r>
            <w:r w:rsidR="00A20832" w:rsidRPr="0050581E">
              <w:t xml:space="preserve">a) </w:t>
            </w:r>
            <w:r w:rsidR="00A20832" w:rsidRPr="0050581E">
              <w:tab/>
              <w:t>las Partes deberán continuar cumpliendo con sus obligaciones respectivas en virtud del Contrato, a menos que acuerden otra cosa;</w:t>
            </w:r>
          </w:p>
          <w:p w14:paraId="6B167FC1" w14:textId="64A4444F" w:rsidR="00A20832" w:rsidRPr="0050581E" w:rsidRDefault="007A6651" w:rsidP="007A6651">
            <w:pPr>
              <w:keepNext/>
              <w:keepLines/>
              <w:spacing w:before="240" w:after="200"/>
              <w:ind w:left="1094" w:right="-30" w:hanging="547"/>
              <w:outlineLvl w:val="4"/>
            </w:pPr>
            <w:r w:rsidRPr="0050581E">
              <w:t>(</w:t>
            </w:r>
            <w:r w:rsidR="00A20832" w:rsidRPr="0050581E">
              <w:t>b)</w:t>
            </w:r>
            <w:r w:rsidR="00A20832" w:rsidRPr="0050581E">
              <w:tab/>
              <w:t>el Comprador pagará el dinero que adeude al Proveedor.</w:t>
            </w:r>
          </w:p>
        </w:tc>
      </w:tr>
    </w:tbl>
    <w:p w14:paraId="20B1EBAA" w14:textId="77777777" w:rsidR="00A20832" w:rsidRPr="0050581E" w:rsidRDefault="00A20832" w:rsidP="00A20832">
      <w:bookmarkStart w:id="874" w:name="_Hlt495509834"/>
      <w:bookmarkStart w:id="875" w:name="_Ref324546679"/>
      <w:bookmarkStart w:id="876" w:name="_Toc352140249"/>
      <w:bookmarkStart w:id="877" w:name="_Toc521498742"/>
      <w:bookmarkStart w:id="878" w:name="_Toc215902366"/>
      <w:bookmarkEnd w:id="874"/>
    </w:p>
    <w:p w14:paraId="4AA8E37C" w14:textId="77777777" w:rsidR="007A6651" w:rsidRPr="0050581E" w:rsidRDefault="007A6651" w:rsidP="00A20832">
      <w:pPr>
        <w:suppressAutoHyphens w:val="0"/>
        <w:spacing w:after="0"/>
        <w:jc w:val="left"/>
      </w:pPr>
      <w:r w:rsidRPr="0050581E">
        <w:br w:type="page"/>
      </w:r>
    </w:p>
    <w:p w14:paraId="52930C5A" w14:textId="60A8E6BE" w:rsidR="00A20832" w:rsidRPr="0050581E" w:rsidRDefault="00A20832" w:rsidP="00A20832">
      <w:pPr>
        <w:suppressAutoHyphens w:val="0"/>
        <w:spacing w:after="0"/>
        <w:jc w:val="left"/>
        <w:rPr>
          <w:b/>
          <w:sz w:val="36"/>
          <w:szCs w:val="36"/>
        </w:rPr>
      </w:pPr>
      <w:r w:rsidRPr="0050581E">
        <w:lastRenderedPageBreak/>
        <w:br w:type="page"/>
      </w:r>
    </w:p>
    <w:p w14:paraId="7B805049" w14:textId="77777777" w:rsidR="00A20832" w:rsidRPr="0050581E" w:rsidRDefault="00A20832" w:rsidP="00A20832">
      <w:pPr>
        <w:pStyle w:val="ClauseSubList"/>
        <w:tabs>
          <w:tab w:val="clear" w:pos="3987"/>
        </w:tabs>
        <w:spacing w:after="200"/>
        <w:ind w:left="2160" w:hanging="720"/>
        <w:jc w:val="both"/>
        <w:rPr>
          <w:sz w:val="24"/>
          <w:szCs w:val="24"/>
        </w:rPr>
        <w:sectPr w:rsidR="00A20832" w:rsidRPr="0050581E" w:rsidSect="00C97CCB">
          <w:headerReference w:type="even" r:id="rId77"/>
          <w:headerReference w:type="default" r:id="rId78"/>
          <w:footnotePr>
            <w:numRestart w:val="eachSect"/>
          </w:footnotePr>
          <w:pgSz w:w="12240" w:h="15840" w:code="1"/>
          <w:pgMar w:top="1440" w:right="1440" w:bottom="1440" w:left="1440" w:header="720" w:footer="720" w:gutter="0"/>
          <w:cols w:space="720"/>
          <w:docGrid w:linePitch="360"/>
        </w:sectPr>
      </w:pPr>
    </w:p>
    <w:p w14:paraId="0495091E" w14:textId="5C71AA0E" w:rsidR="00A20832" w:rsidRPr="0050581E" w:rsidRDefault="00A20832" w:rsidP="003B1CB5">
      <w:pPr>
        <w:pStyle w:val="TDC11"/>
      </w:pPr>
      <w:bookmarkStart w:id="879" w:name="_Toc454907536"/>
      <w:bookmarkStart w:id="880" w:name="_Toc28242434"/>
      <w:bookmarkStart w:id="881" w:name="_Toc445567399"/>
      <w:r w:rsidRPr="0050581E">
        <w:lastRenderedPageBreak/>
        <w:t xml:space="preserve">Sección </w:t>
      </w:r>
      <w:r w:rsidR="0091459B" w:rsidRPr="0050581E">
        <w:t>VIII</w:t>
      </w:r>
      <w:r w:rsidR="007357C1" w:rsidRPr="0050581E">
        <w:t xml:space="preserve">. </w:t>
      </w:r>
      <w:r w:rsidRPr="0050581E">
        <w:t>Condiciones Especiales del Contrato</w:t>
      </w:r>
      <w:bookmarkEnd w:id="875"/>
      <w:bookmarkEnd w:id="876"/>
      <w:bookmarkEnd w:id="879"/>
      <w:bookmarkEnd w:id="880"/>
      <w:r w:rsidRPr="0050581E">
        <w:t xml:space="preserve"> </w:t>
      </w:r>
      <w:bookmarkEnd w:id="877"/>
      <w:bookmarkEnd w:id="878"/>
      <w:bookmarkEnd w:id="881"/>
    </w:p>
    <w:p w14:paraId="648B7C78" w14:textId="77777777" w:rsidR="00A20832" w:rsidRPr="0050581E" w:rsidRDefault="00A20832" w:rsidP="00A20832">
      <w:pPr>
        <w:pStyle w:val="Heading2"/>
        <w:rPr>
          <w:rFonts w:ascii="Times New Roman" w:hAnsi="Times New Roman"/>
        </w:rPr>
      </w:pPr>
      <w:bookmarkStart w:id="882" w:name="_Ref324794508"/>
      <w:bookmarkStart w:id="883" w:name="_Toc352140251"/>
      <w:bookmarkStart w:id="884" w:name="_Toc521498744"/>
      <w:bookmarkStart w:id="885" w:name="_Toc215902368"/>
      <w:bookmarkStart w:id="886" w:name="_Toc445567400"/>
      <w:r w:rsidRPr="0050581E">
        <w:rPr>
          <w:rFonts w:ascii="Times New Roman" w:hAnsi="Times New Roman"/>
        </w:rPr>
        <w:t>Índice de cláusulas</w:t>
      </w:r>
      <w:bookmarkEnd w:id="882"/>
      <w:bookmarkEnd w:id="883"/>
      <w:bookmarkEnd w:id="884"/>
      <w:bookmarkEnd w:id="885"/>
      <w:bookmarkEnd w:id="886"/>
    </w:p>
    <w:p w14:paraId="505AB133" w14:textId="2D326C8C" w:rsidR="006D17C0" w:rsidRPr="0050581E" w:rsidRDefault="009D0452">
      <w:pPr>
        <w:pStyle w:val="TOC1"/>
        <w:rPr>
          <w:rFonts w:asciiTheme="minorHAnsi" w:eastAsiaTheme="minorEastAsia" w:hAnsiTheme="minorHAnsi" w:cstheme="minorBidi"/>
          <w:b w:val="0"/>
          <w:noProof/>
          <w:sz w:val="22"/>
          <w:szCs w:val="22"/>
          <w:lang w:eastAsia="zh-CN" w:bidi="ar-SA"/>
        </w:rPr>
      </w:pPr>
      <w:r w:rsidRPr="0050581E">
        <w:fldChar w:fldCharType="begin"/>
      </w:r>
      <w:r w:rsidRPr="0050581E">
        <w:instrText xml:space="preserve"> TOC \h \z \t "Head 7.2;2;Head 7.1;1" </w:instrText>
      </w:r>
      <w:r w:rsidRPr="0050581E">
        <w:fldChar w:fldCharType="separate"/>
      </w:r>
      <w:hyperlink w:anchor="_Toc488961680" w:history="1">
        <w:r w:rsidR="006D17C0" w:rsidRPr="0050581E">
          <w:rPr>
            <w:rStyle w:val="Hyperlink"/>
            <w:rFonts w:ascii="Times New Roman" w:hAnsi="Times New Roman"/>
            <w:noProof/>
          </w:rPr>
          <w:t>A.  Contrato e Interpretación</w:t>
        </w:r>
        <w:r w:rsidR="006D17C0" w:rsidRPr="0050581E">
          <w:rPr>
            <w:noProof/>
            <w:webHidden/>
          </w:rPr>
          <w:tab/>
        </w:r>
        <w:r w:rsidR="006D17C0" w:rsidRPr="0050581E">
          <w:rPr>
            <w:noProof/>
            <w:webHidden/>
          </w:rPr>
          <w:fldChar w:fldCharType="begin"/>
        </w:r>
        <w:r w:rsidR="006D17C0" w:rsidRPr="0050581E">
          <w:rPr>
            <w:noProof/>
            <w:webHidden/>
          </w:rPr>
          <w:instrText xml:space="preserve"> PAGEREF _Toc488961680 \h </w:instrText>
        </w:r>
        <w:r w:rsidR="006D17C0" w:rsidRPr="0050581E">
          <w:rPr>
            <w:noProof/>
            <w:webHidden/>
          </w:rPr>
        </w:r>
        <w:r w:rsidR="006D17C0" w:rsidRPr="0050581E">
          <w:rPr>
            <w:noProof/>
            <w:webHidden/>
          </w:rPr>
          <w:fldChar w:fldCharType="separate"/>
        </w:r>
        <w:r w:rsidR="004D0C19" w:rsidRPr="0050581E">
          <w:rPr>
            <w:noProof/>
            <w:webHidden/>
          </w:rPr>
          <w:t>253</w:t>
        </w:r>
        <w:r w:rsidR="006D17C0" w:rsidRPr="0050581E">
          <w:rPr>
            <w:noProof/>
            <w:webHidden/>
          </w:rPr>
          <w:fldChar w:fldCharType="end"/>
        </w:r>
      </w:hyperlink>
    </w:p>
    <w:p w14:paraId="424CE1FF" w14:textId="027B0A42" w:rsidR="006D17C0" w:rsidRPr="0050581E" w:rsidRDefault="00571C7F">
      <w:pPr>
        <w:pStyle w:val="TOC2"/>
        <w:rPr>
          <w:rFonts w:asciiTheme="minorHAnsi" w:eastAsiaTheme="minorEastAsia" w:hAnsiTheme="minorHAnsi" w:cstheme="minorBidi"/>
          <w:sz w:val="22"/>
          <w:szCs w:val="22"/>
          <w:lang w:eastAsia="zh-CN" w:bidi="ar-SA"/>
        </w:rPr>
      </w:pPr>
      <w:hyperlink w:anchor="_Toc488961681" w:history="1">
        <w:r w:rsidR="006D17C0" w:rsidRPr="0050581E">
          <w:rPr>
            <w:rStyle w:val="Hyperlink"/>
          </w:rPr>
          <w:t>1.</w:t>
        </w:r>
        <w:r w:rsidR="006D17C0" w:rsidRPr="0050581E">
          <w:rPr>
            <w:rFonts w:asciiTheme="minorHAnsi" w:eastAsiaTheme="minorEastAsia" w:hAnsiTheme="minorHAnsi" w:cstheme="minorBidi"/>
            <w:sz w:val="22"/>
            <w:szCs w:val="22"/>
            <w:lang w:eastAsia="zh-CN" w:bidi="ar-SA"/>
          </w:rPr>
          <w:tab/>
        </w:r>
        <w:r w:rsidR="006D17C0" w:rsidRPr="0050581E">
          <w:rPr>
            <w:rStyle w:val="Hyperlink"/>
          </w:rPr>
          <w:t>Definiciones (cláusula 1 de las CGC)</w:t>
        </w:r>
        <w:r w:rsidR="006D17C0" w:rsidRPr="0050581E">
          <w:rPr>
            <w:webHidden/>
          </w:rPr>
          <w:tab/>
        </w:r>
        <w:r w:rsidR="006D17C0" w:rsidRPr="0050581E">
          <w:rPr>
            <w:webHidden/>
          </w:rPr>
          <w:fldChar w:fldCharType="begin"/>
        </w:r>
        <w:r w:rsidR="006D17C0" w:rsidRPr="0050581E">
          <w:rPr>
            <w:webHidden/>
          </w:rPr>
          <w:instrText xml:space="preserve"> PAGEREF _Toc488961681 \h </w:instrText>
        </w:r>
        <w:r w:rsidR="006D17C0" w:rsidRPr="0050581E">
          <w:rPr>
            <w:webHidden/>
          </w:rPr>
        </w:r>
        <w:r w:rsidR="006D17C0" w:rsidRPr="0050581E">
          <w:rPr>
            <w:webHidden/>
          </w:rPr>
          <w:fldChar w:fldCharType="separate"/>
        </w:r>
        <w:r w:rsidR="004D0C19" w:rsidRPr="0050581E">
          <w:rPr>
            <w:webHidden/>
          </w:rPr>
          <w:t>253</w:t>
        </w:r>
        <w:r w:rsidR="006D17C0" w:rsidRPr="0050581E">
          <w:rPr>
            <w:webHidden/>
          </w:rPr>
          <w:fldChar w:fldCharType="end"/>
        </w:r>
      </w:hyperlink>
    </w:p>
    <w:p w14:paraId="1A86BFC4" w14:textId="45453FD2" w:rsidR="006D17C0" w:rsidRPr="0050581E" w:rsidRDefault="00571C7F">
      <w:pPr>
        <w:pStyle w:val="TOC2"/>
        <w:rPr>
          <w:rFonts w:asciiTheme="minorHAnsi" w:eastAsiaTheme="minorEastAsia" w:hAnsiTheme="minorHAnsi" w:cstheme="minorBidi"/>
          <w:sz w:val="22"/>
          <w:szCs w:val="22"/>
          <w:lang w:eastAsia="zh-CN" w:bidi="ar-SA"/>
        </w:rPr>
      </w:pPr>
      <w:hyperlink w:anchor="_Toc488961682" w:history="1">
        <w:r w:rsidR="006D17C0" w:rsidRPr="0050581E">
          <w:rPr>
            <w:rStyle w:val="Hyperlink"/>
          </w:rPr>
          <w:t>2.</w:t>
        </w:r>
        <w:r w:rsidR="006D17C0" w:rsidRPr="0050581E">
          <w:rPr>
            <w:rFonts w:asciiTheme="minorHAnsi" w:eastAsiaTheme="minorEastAsia" w:hAnsiTheme="minorHAnsi" w:cstheme="minorBidi"/>
            <w:sz w:val="22"/>
            <w:szCs w:val="22"/>
            <w:lang w:eastAsia="zh-CN" w:bidi="ar-SA"/>
          </w:rPr>
          <w:tab/>
        </w:r>
        <w:r w:rsidR="006D17C0" w:rsidRPr="0050581E">
          <w:rPr>
            <w:rStyle w:val="Hyperlink"/>
          </w:rPr>
          <w:t>Notificaciones (cláusula 4 de las CGC)</w:t>
        </w:r>
        <w:r w:rsidR="006D17C0" w:rsidRPr="0050581E">
          <w:rPr>
            <w:webHidden/>
          </w:rPr>
          <w:tab/>
        </w:r>
        <w:r w:rsidR="006D17C0" w:rsidRPr="0050581E">
          <w:rPr>
            <w:webHidden/>
          </w:rPr>
          <w:fldChar w:fldCharType="begin"/>
        </w:r>
        <w:r w:rsidR="006D17C0" w:rsidRPr="0050581E">
          <w:rPr>
            <w:webHidden/>
          </w:rPr>
          <w:instrText xml:space="preserve"> PAGEREF _Toc488961682 \h </w:instrText>
        </w:r>
        <w:r w:rsidR="006D17C0" w:rsidRPr="0050581E">
          <w:rPr>
            <w:webHidden/>
          </w:rPr>
        </w:r>
        <w:r w:rsidR="006D17C0" w:rsidRPr="0050581E">
          <w:rPr>
            <w:webHidden/>
          </w:rPr>
          <w:fldChar w:fldCharType="separate"/>
        </w:r>
        <w:r w:rsidR="004D0C19" w:rsidRPr="0050581E">
          <w:rPr>
            <w:webHidden/>
          </w:rPr>
          <w:t>253</w:t>
        </w:r>
        <w:r w:rsidR="006D17C0" w:rsidRPr="0050581E">
          <w:rPr>
            <w:webHidden/>
          </w:rPr>
          <w:fldChar w:fldCharType="end"/>
        </w:r>
      </w:hyperlink>
    </w:p>
    <w:p w14:paraId="3E778AA9" w14:textId="0CAE3DD3" w:rsidR="006D17C0" w:rsidRPr="0050581E" w:rsidRDefault="00571C7F">
      <w:pPr>
        <w:pStyle w:val="TOC1"/>
        <w:rPr>
          <w:rFonts w:asciiTheme="minorHAnsi" w:eastAsiaTheme="minorEastAsia" w:hAnsiTheme="minorHAnsi" w:cstheme="minorBidi"/>
          <w:b w:val="0"/>
          <w:noProof/>
          <w:sz w:val="22"/>
          <w:szCs w:val="22"/>
          <w:lang w:eastAsia="zh-CN" w:bidi="ar-SA"/>
        </w:rPr>
      </w:pPr>
      <w:hyperlink w:anchor="_Toc488961683" w:history="1">
        <w:r w:rsidR="006D17C0" w:rsidRPr="0050581E">
          <w:rPr>
            <w:rStyle w:val="Hyperlink"/>
            <w:rFonts w:ascii="Times New Roman" w:hAnsi="Times New Roman"/>
            <w:noProof/>
          </w:rPr>
          <w:t>B.  Objeto del Contrato</w:t>
        </w:r>
        <w:r w:rsidR="006D17C0" w:rsidRPr="0050581E">
          <w:rPr>
            <w:noProof/>
            <w:webHidden/>
          </w:rPr>
          <w:tab/>
        </w:r>
        <w:r w:rsidR="006D17C0" w:rsidRPr="0050581E">
          <w:rPr>
            <w:noProof/>
            <w:webHidden/>
          </w:rPr>
          <w:fldChar w:fldCharType="begin"/>
        </w:r>
        <w:r w:rsidR="006D17C0" w:rsidRPr="0050581E">
          <w:rPr>
            <w:noProof/>
            <w:webHidden/>
          </w:rPr>
          <w:instrText xml:space="preserve"> PAGEREF _Toc488961683 \h </w:instrText>
        </w:r>
        <w:r w:rsidR="006D17C0" w:rsidRPr="0050581E">
          <w:rPr>
            <w:noProof/>
            <w:webHidden/>
          </w:rPr>
        </w:r>
        <w:r w:rsidR="006D17C0" w:rsidRPr="0050581E">
          <w:rPr>
            <w:noProof/>
            <w:webHidden/>
          </w:rPr>
          <w:fldChar w:fldCharType="separate"/>
        </w:r>
        <w:r w:rsidR="004D0C19" w:rsidRPr="0050581E">
          <w:rPr>
            <w:noProof/>
            <w:webHidden/>
          </w:rPr>
          <w:t>255</w:t>
        </w:r>
        <w:r w:rsidR="006D17C0" w:rsidRPr="0050581E">
          <w:rPr>
            <w:noProof/>
            <w:webHidden/>
          </w:rPr>
          <w:fldChar w:fldCharType="end"/>
        </w:r>
      </w:hyperlink>
    </w:p>
    <w:p w14:paraId="0B0F41AD" w14:textId="17E51451" w:rsidR="006D17C0" w:rsidRPr="0050581E" w:rsidRDefault="00A52FEE">
      <w:pPr>
        <w:pStyle w:val="TOC2"/>
        <w:rPr>
          <w:rFonts w:asciiTheme="minorHAnsi" w:eastAsiaTheme="minorEastAsia" w:hAnsiTheme="minorHAnsi" w:cstheme="minorBidi"/>
          <w:sz w:val="22"/>
          <w:szCs w:val="22"/>
          <w:lang w:eastAsia="zh-CN" w:bidi="ar-SA"/>
        </w:rPr>
      </w:pPr>
      <w:hyperlink w:anchor="_Toc488961684" w:history="1">
        <w:r w:rsidR="006D17C0" w:rsidRPr="0050581E">
          <w:rPr>
            <w:rStyle w:val="Hyperlink"/>
          </w:rPr>
          <w:t>3.</w:t>
        </w:r>
        <w:r w:rsidR="006D17C0" w:rsidRPr="0050581E">
          <w:rPr>
            <w:rFonts w:asciiTheme="minorHAnsi" w:eastAsiaTheme="minorEastAsia" w:hAnsiTheme="minorHAnsi" w:cstheme="minorBidi"/>
            <w:sz w:val="22"/>
            <w:szCs w:val="22"/>
            <w:lang w:eastAsia="zh-CN" w:bidi="ar-SA"/>
          </w:rPr>
          <w:tab/>
        </w:r>
        <w:r w:rsidR="006D17C0" w:rsidRPr="0050581E">
          <w:rPr>
            <w:rStyle w:val="Hyperlink"/>
          </w:rPr>
          <w:t>Alcance del Sistema (cláusula </w:t>
        </w:r>
        <w:r w:rsidR="00556CBC">
          <w:rPr>
            <w:rStyle w:val="Hyperlink"/>
          </w:rPr>
          <w:t>8</w:t>
        </w:r>
        <w:r w:rsidR="006D17C0" w:rsidRPr="0050581E">
          <w:rPr>
            <w:rStyle w:val="Hyperlink"/>
          </w:rPr>
          <w:t xml:space="preserve"> de las CGC)</w:t>
        </w:r>
        <w:r w:rsidR="006D17C0" w:rsidRPr="0050581E">
          <w:rPr>
            <w:webHidden/>
          </w:rPr>
          <w:tab/>
        </w:r>
        <w:r w:rsidR="006D17C0" w:rsidRPr="0050581E">
          <w:rPr>
            <w:webHidden/>
          </w:rPr>
          <w:fldChar w:fldCharType="begin"/>
        </w:r>
        <w:r w:rsidR="006D17C0" w:rsidRPr="0050581E">
          <w:rPr>
            <w:webHidden/>
          </w:rPr>
          <w:instrText xml:space="preserve"> PAGEREF _Toc488961684 \h </w:instrText>
        </w:r>
        <w:r w:rsidR="006D17C0" w:rsidRPr="0050581E">
          <w:rPr>
            <w:webHidden/>
          </w:rPr>
        </w:r>
        <w:r w:rsidR="006D17C0" w:rsidRPr="0050581E">
          <w:rPr>
            <w:webHidden/>
          </w:rPr>
          <w:fldChar w:fldCharType="separate"/>
        </w:r>
        <w:r w:rsidR="004D0C19" w:rsidRPr="0050581E">
          <w:rPr>
            <w:webHidden/>
          </w:rPr>
          <w:t>255</w:t>
        </w:r>
        <w:r w:rsidR="006D17C0" w:rsidRPr="0050581E">
          <w:rPr>
            <w:webHidden/>
          </w:rPr>
          <w:fldChar w:fldCharType="end"/>
        </w:r>
      </w:hyperlink>
    </w:p>
    <w:p w14:paraId="635739E0" w14:textId="4A492863" w:rsidR="006D17C0" w:rsidRPr="0050581E" w:rsidRDefault="00A52FEE">
      <w:pPr>
        <w:pStyle w:val="TOC2"/>
        <w:rPr>
          <w:rFonts w:asciiTheme="minorHAnsi" w:eastAsiaTheme="minorEastAsia" w:hAnsiTheme="minorHAnsi" w:cstheme="minorBidi"/>
          <w:sz w:val="22"/>
          <w:szCs w:val="22"/>
          <w:lang w:eastAsia="zh-CN" w:bidi="ar-SA"/>
        </w:rPr>
      </w:pPr>
      <w:hyperlink w:anchor="_Toc488961685" w:history="1">
        <w:r w:rsidR="006D17C0" w:rsidRPr="0050581E">
          <w:rPr>
            <w:rStyle w:val="Hyperlink"/>
          </w:rPr>
          <w:t>4.</w:t>
        </w:r>
        <w:r w:rsidR="006D17C0" w:rsidRPr="0050581E">
          <w:rPr>
            <w:rFonts w:asciiTheme="minorHAnsi" w:eastAsiaTheme="minorEastAsia" w:hAnsiTheme="minorHAnsi" w:cstheme="minorBidi"/>
            <w:sz w:val="22"/>
            <w:szCs w:val="22"/>
            <w:lang w:eastAsia="zh-CN" w:bidi="ar-SA"/>
          </w:rPr>
          <w:tab/>
        </w:r>
        <w:r w:rsidR="006D17C0" w:rsidRPr="0050581E">
          <w:rPr>
            <w:rStyle w:val="Hyperlink"/>
          </w:rPr>
          <w:t>Plazo de inicio y aceptación operativa (cláusula </w:t>
        </w:r>
        <w:r w:rsidR="00556CBC">
          <w:rPr>
            <w:rStyle w:val="Hyperlink"/>
          </w:rPr>
          <w:t>9</w:t>
        </w:r>
        <w:r w:rsidR="006D17C0" w:rsidRPr="0050581E">
          <w:rPr>
            <w:rStyle w:val="Hyperlink"/>
          </w:rPr>
          <w:t xml:space="preserve"> de las CGC)</w:t>
        </w:r>
        <w:r w:rsidR="006D17C0" w:rsidRPr="0050581E">
          <w:rPr>
            <w:webHidden/>
          </w:rPr>
          <w:tab/>
        </w:r>
        <w:r w:rsidR="006D17C0" w:rsidRPr="0050581E">
          <w:rPr>
            <w:webHidden/>
          </w:rPr>
          <w:fldChar w:fldCharType="begin"/>
        </w:r>
        <w:r w:rsidR="006D17C0" w:rsidRPr="0050581E">
          <w:rPr>
            <w:webHidden/>
          </w:rPr>
          <w:instrText xml:space="preserve"> PAGEREF _Toc488961685 \h </w:instrText>
        </w:r>
        <w:r w:rsidR="006D17C0" w:rsidRPr="0050581E">
          <w:rPr>
            <w:webHidden/>
          </w:rPr>
        </w:r>
        <w:r w:rsidR="006D17C0" w:rsidRPr="0050581E">
          <w:rPr>
            <w:webHidden/>
          </w:rPr>
          <w:fldChar w:fldCharType="separate"/>
        </w:r>
        <w:r w:rsidR="004D0C19" w:rsidRPr="0050581E">
          <w:rPr>
            <w:webHidden/>
          </w:rPr>
          <w:t>256</w:t>
        </w:r>
        <w:r w:rsidR="006D17C0" w:rsidRPr="0050581E">
          <w:rPr>
            <w:webHidden/>
          </w:rPr>
          <w:fldChar w:fldCharType="end"/>
        </w:r>
      </w:hyperlink>
    </w:p>
    <w:p w14:paraId="245430C6" w14:textId="739F4A4F" w:rsidR="006D17C0" w:rsidRPr="0050581E" w:rsidRDefault="00A52FEE">
      <w:pPr>
        <w:pStyle w:val="TOC2"/>
        <w:rPr>
          <w:rFonts w:asciiTheme="minorHAnsi" w:eastAsiaTheme="minorEastAsia" w:hAnsiTheme="minorHAnsi" w:cstheme="minorBidi"/>
          <w:sz w:val="22"/>
          <w:szCs w:val="22"/>
          <w:lang w:eastAsia="zh-CN" w:bidi="ar-SA"/>
        </w:rPr>
      </w:pPr>
      <w:hyperlink w:anchor="_Toc488961686" w:history="1">
        <w:r w:rsidR="006D17C0" w:rsidRPr="0050581E">
          <w:rPr>
            <w:rStyle w:val="Hyperlink"/>
          </w:rPr>
          <w:t>5.</w:t>
        </w:r>
        <w:r w:rsidR="006D17C0" w:rsidRPr="0050581E">
          <w:rPr>
            <w:rFonts w:asciiTheme="minorHAnsi" w:eastAsiaTheme="minorEastAsia" w:hAnsiTheme="minorHAnsi" w:cstheme="minorBidi"/>
            <w:sz w:val="22"/>
            <w:szCs w:val="22"/>
            <w:lang w:eastAsia="zh-CN" w:bidi="ar-SA"/>
          </w:rPr>
          <w:tab/>
        </w:r>
        <w:r w:rsidR="006D17C0" w:rsidRPr="0050581E">
          <w:rPr>
            <w:rStyle w:val="Hyperlink"/>
          </w:rPr>
          <w:t>Responsabilidades del Proveedor (cláusula </w:t>
        </w:r>
        <w:r w:rsidR="00556CBC">
          <w:rPr>
            <w:rStyle w:val="Hyperlink"/>
          </w:rPr>
          <w:t>10</w:t>
        </w:r>
        <w:r w:rsidR="006D17C0" w:rsidRPr="0050581E">
          <w:rPr>
            <w:rStyle w:val="Hyperlink"/>
          </w:rPr>
          <w:t xml:space="preserve"> de las CGC)</w:t>
        </w:r>
        <w:r w:rsidR="006D17C0" w:rsidRPr="0050581E">
          <w:rPr>
            <w:webHidden/>
          </w:rPr>
          <w:tab/>
        </w:r>
        <w:r w:rsidR="006D17C0" w:rsidRPr="0050581E">
          <w:rPr>
            <w:webHidden/>
          </w:rPr>
          <w:fldChar w:fldCharType="begin"/>
        </w:r>
        <w:r w:rsidR="006D17C0" w:rsidRPr="0050581E">
          <w:rPr>
            <w:webHidden/>
          </w:rPr>
          <w:instrText xml:space="preserve"> PAGEREF _Toc488961686 \h </w:instrText>
        </w:r>
        <w:r w:rsidR="006D17C0" w:rsidRPr="0050581E">
          <w:rPr>
            <w:webHidden/>
          </w:rPr>
        </w:r>
        <w:r w:rsidR="006D17C0" w:rsidRPr="0050581E">
          <w:rPr>
            <w:webHidden/>
          </w:rPr>
          <w:fldChar w:fldCharType="separate"/>
        </w:r>
        <w:r w:rsidR="004D0C19" w:rsidRPr="0050581E">
          <w:rPr>
            <w:webHidden/>
          </w:rPr>
          <w:t>256</w:t>
        </w:r>
        <w:r w:rsidR="006D17C0" w:rsidRPr="0050581E">
          <w:rPr>
            <w:webHidden/>
          </w:rPr>
          <w:fldChar w:fldCharType="end"/>
        </w:r>
      </w:hyperlink>
    </w:p>
    <w:p w14:paraId="4CDFF312" w14:textId="53F3BAB1" w:rsidR="006D17C0" w:rsidRPr="0050581E" w:rsidRDefault="00571C7F">
      <w:pPr>
        <w:pStyle w:val="TOC1"/>
        <w:rPr>
          <w:rFonts w:asciiTheme="minorHAnsi" w:eastAsiaTheme="minorEastAsia" w:hAnsiTheme="minorHAnsi" w:cstheme="minorBidi"/>
          <w:b w:val="0"/>
          <w:noProof/>
          <w:sz w:val="22"/>
          <w:szCs w:val="22"/>
          <w:lang w:eastAsia="zh-CN" w:bidi="ar-SA"/>
        </w:rPr>
      </w:pPr>
      <w:hyperlink w:anchor="_Toc488961687" w:history="1">
        <w:r w:rsidR="006D17C0" w:rsidRPr="0050581E">
          <w:rPr>
            <w:rStyle w:val="Hyperlink"/>
            <w:rFonts w:ascii="Times New Roman" w:hAnsi="Times New Roman"/>
            <w:noProof/>
          </w:rPr>
          <w:t>C.  Pago</w:t>
        </w:r>
        <w:r w:rsidR="006D17C0" w:rsidRPr="0050581E">
          <w:rPr>
            <w:noProof/>
            <w:webHidden/>
          </w:rPr>
          <w:tab/>
        </w:r>
        <w:r w:rsidR="006D17C0" w:rsidRPr="0050581E">
          <w:rPr>
            <w:noProof/>
            <w:webHidden/>
          </w:rPr>
          <w:fldChar w:fldCharType="begin"/>
        </w:r>
        <w:r w:rsidR="006D17C0" w:rsidRPr="0050581E">
          <w:rPr>
            <w:noProof/>
            <w:webHidden/>
          </w:rPr>
          <w:instrText xml:space="preserve"> PAGEREF _Toc488961687 \h </w:instrText>
        </w:r>
        <w:r w:rsidR="006D17C0" w:rsidRPr="0050581E">
          <w:rPr>
            <w:noProof/>
            <w:webHidden/>
          </w:rPr>
        </w:r>
        <w:r w:rsidR="006D17C0" w:rsidRPr="0050581E">
          <w:rPr>
            <w:noProof/>
            <w:webHidden/>
          </w:rPr>
          <w:fldChar w:fldCharType="separate"/>
        </w:r>
        <w:r w:rsidR="004D0C19" w:rsidRPr="0050581E">
          <w:rPr>
            <w:noProof/>
            <w:webHidden/>
          </w:rPr>
          <w:t>256</w:t>
        </w:r>
        <w:r w:rsidR="006D17C0" w:rsidRPr="0050581E">
          <w:rPr>
            <w:noProof/>
            <w:webHidden/>
          </w:rPr>
          <w:fldChar w:fldCharType="end"/>
        </w:r>
      </w:hyperlink>
    </w:p>
    <w:p w14:paraId="467CDCE5" w14:textId="40F2AB91" w:rsidR="006D17C0" w:rsidRPr="0050581E" w:rsidRDefault="00A52FEE">
      <w:pPr>
        <w:pStyle w:val="TOC2"/>
        <w:rPr>
          <w:rFonts w:asciiTheme="minorHAnsi" w:eastAsiaTheme="minorEastAsia" w:hAnsiTheme="minorHAnsi" w:cstheme="minorBidi"/>
          <w:sz w:val="22"/>
          <w:szCs w:val="22"/>
          <w:lang w:eastAsia="zh-CN" w:bidi="ar-SA"/>
        </w:rPr>
      </w:pPr>
      <w:hyperlink w:anchor="_Toc488961688" w:history="1">
        <w:r w:rsidR="006D17C0" w:rsidRPr="0050581E">
          <w:rPr>
            <w:rStyle w:val="Hyperlink"/>
          </w:rPr>
          <w:t>6.</w:t>
        </w:r>
        <w:r w:rsidR="006D17C0" w:rsidRPr="0050581E">
          <w:rPr>
            <w:rFonts w:asciiTheme="minorHAnsi" w:eastAsiaTheme="minorEastAsia" w:hAnsiTheme="minorHAnsi" w:cstheme="minorBidi"/>
            <w:sz w:val="22"/>
            <w:szCs w:val="22"/>
            <w:lang w:eastAsia="zh-CN" w:bidi="ar-SA"/>
          </w:rPr>
          <w:tab/>
        </w:r>
        <w:r w:rsidR="006D17C0" w:rsidRPr="0050581E">
          <w:rPr>
            <w:rStyle w:val="Hyperlink"/>
          </w:rPr>
          <w:t>Precio del Contrato (cláusula 1</w:t>
        </w:r>
        <w:r w:rsidR="00556CBC">
          <w:rPr>
            <w:rStyle w:val="Hyperlink"/>
          </w:rPr>
          <w:t>2</w:t>
        </w:r>
        <w:r w:rsidR="006D17C0" w:rsidRPr="0050581E">
          <w:rPr>
            <w:rStyle w:val="Hyperlink"/>
          </w:rPr>
          <w:t xml:space="preserve"> de las CGC)</w:t>
        </w:r>
        <w:r w:rsidR="006D17C0" w:rsidRPr="0050581E">
          <w:rPr>
            <w:webHidden/>
          </w:rPr>
          <w:tab/>
        </w:r>
        <w:r w:rsidR="006D17C0" w:rsidRPr="0050581E">
          <w:rPr>
            <w:webHidden/>
          </w:rPr>
          <w:fldChar w:fldCharType="begin"/>
        </w:r>
        <w:r w:rsidR="006D17C0" w:rsidRPr="0050581E">
          <w:rPr>
            <w:webHidden/>
          </w:rPr>
          <w:instrText xml:space="preserve"> PAGEREF _Toc488961688 \h </w:instrText>
        </w:r>
        <w:r w:rsidR="006D17C0" w:rsidRPr="0050581E">
          <w:rPr>
            <w:webHidden/>
          </w:rPr>
        </w:r>
        <w:r w:rsidR="006D17C0" w:rsidRPr="0050581E">
          <w:rPr>
            <w:webHidden/>
          </w:rPr>
          <w:fldChar w:fldCharType="separate"/>
        </w:r>
        <w:r w:rsidR="004D0C19" w:rsidRPr="0050581E">
          <w:rPr>
            <w:webHidden/>
          </w:rPr>
          <w:t>256</w:t>
        </w:r>
        <w:r w:rsidR="006D17C0" w:rsidRPr="0050581E">
          <w:rPr>
            <w:webHidden/>
          </w:rPr>
          <w:fldChar w:fldCharType="end"/>
        </w:r>
      </w:hyperlink>
    </w:p>
    <w:p w14:paraId="3F33117C" w14:textId="38AC9EAF" w:rsidR="006D17C0" w:rsidRPr="0050581E" w:rsidRDefault="00A52FEE">
      <w:pPr>
        <w:pStyle w:val="TOC2"/>
        <w:rPr>
          <w:rFonts w:asciiTheme="minorHAnsi" w:eastAsiaTheme="minorEastAsia" w:hAnsiTheme="minorHAnsi" w:cstheme="minorBidi"/>
          <w:sz w:val="22"/>
          <w:szCs w:val="22"/>
          <w:lang w:eastAsia="zh-CN" w:bidi="ar-SA"/>
        </w:rPr>
      </w:pPr>
      <w:hyperlink w:anchor="_Toc488961689" w:history="1">
        <w:r w:rsidR="006D17C0" w:rsidRPr="0050581E">
          <w:rPr>
            <w:rStyle w:val="Hyperlink"/>
          </w:rPr>
          <w:t>7.</w:t>
        </w:r>
        <w:r w:rsidR="006D17C0" w:rsidRPr="0050581E">
          <w:rPr>
            <w:rFonts w:asciiTheme="minorHAnsi" w:eastAsiaTheme="minorEastAsia" w:hAnsiTheme="minorHAnsi" w:cstheme="minorBidi"/>
            <w:sz w:val="22"/>
            <w:szCs w:val="22"/>
            <w:lang w:eastAsia="zh-CN" w:bidi="ar-SA"/>
          </w:rPr>
          <w:tab/>
        </w:r>
        <w:r w:rsidR="006D17C0" w:rsidRPr="0050581E">
          <w:rPr>
            <w:rStyle w:val="Hyperlink"/>
          </w:rPr>
          <w:t>Condiciones de Pago (cláusula 1</w:t>
        </w:r>
        <w:r w:rsidR="00556CBC">
          <w:rPr>
            <w:rStyle w:val="Hyperlink"/>
          </w:rPr>
          <w:t>3</w:t>
        </w:r>
        <w:r w:rsidR="006D17C0" w:rsidRPr="0050581E">
          <w:rPr>
            <w:rStyle w:val="Hyperlink"/>
          </w:rPr>
          <w:t xml:space="preserve"> de las CGC)</w:t>
        </w:r>
        <w:r w:rsidR="006D17C0" w:rsidRPr="0050581E">
          <w:rPr>
            <w:webHidden/>
          </w:rPr>
          <w:tab/>
        </w:r>
        <w:r w:rsidR="006D17C0" w:rsidRPr="0050581E">
          <w:rPr>
            <w:webHidden/>
          </w:rPr>
          <w:fldChar w:fldCharType="begin"/>
        </w:r>
        <w:r w:rsidR="006D17C0" w:rsidRPr="0050581E">
          <w:rPr>
            <w:webHidden/>
          </w:rPr>
          <w:instrText xml:space="preserve"> PAGEREF _Toc488961689 \h </w:instrText>
        </w:r>
        <w:r w:rsidR="006D17C0" w:rsidRPr="0050581E">
          <w:rPr>
            <w:webHidden/>
          </w:rPr>
        </w:r>
        <w:r w:rsidR="006D17C0" w:rsidRPr="0050581E">
          <w:rPr>
            <w:webHidden/>
          </w:rPr>
          <w:fldChar w:fldCharType="separate"/>
        </w:r>
        <w:r w:rsidR="004D0C19" w:rsidRPr="0050581E">
          <w:rPr>
            <w:webHidden/>
          </w:rPr>
          <w:t>257</w:t>
        </w:r>
        <w:r w:rsidR="006D17C0" w:rsidRPr="0050581E">
          <w:rPr>
            <w:webHidden/>
          </w:rPr>
          <w:fldChar w:fldCharType="end"/>
        </w:r>
      </w:hyperlink>
    </w:p>
    <w:p w14:paraId="2532A926" w14:textId="51508494" w:rsidR="006D17C0" w:rsidRPr="0050581E" w:rsidRDefault="00A52FEE">
      <w:pPr>
        <w:pStyle w:val="TOC2"/>
        <w:rPr>
          <w:rFonts w:asciiTheme="minorHAnsi" w:eastAsiaTheme="minorEastAsia" w:hAnsiTheme="minorHAnsi" w:cstheme="minorBidi"/>
          <w:sz w:val="22"/>
          <w:szCs w:val="22"/>
          <w:lang w:eastAsia="zh-CN" w:bidi="ar-SA"/>
        </w:rPr>
      </w:pPr>
      <w:hyperlink w:anchor="_Toc488961690" w:history="1">
        <w:r w:rsidR="006D17C0" w:rsidRPr="0050581E">
          <w:rPr>
            <w:rStyle w:val="Hyperlink"/>
          </w:rPr>
          <w:t>8.</w:t>
        </w:r>
        <w:r w:rsidR="006D17C0" w:rsidRPr="0050581E">
          <w:rPr>
            <w:rFonts w:asciiTheme="minorHAnsi" w:eastAsiaTheme="minorEastAsia" w:hAnsiTheme="minorHAnsi" w:cstheme="minorBidi"/>
            <w:sz w:val="22"/>
            <w:szCs w:val="22"/>
            <w:lang w:eastAsia="zh-CN" w:bidi="ar-SA"/>
          </w:rPr>
          <w:tab/>
        </w:r>
        <w:r w:rsidR="006D17C0" w:rsidRPr="0050581E">
          <w:rPr>
            <w:rStyle w:val="Hyperlink"/>
          </w:rPr>
          <w:t>Garantías (cláusula 1</w:t>
        </w:r>
        <w:r w:rsidR="00556CBC">
          <w:rPr>
            <w:rStyle w:val="Hyperlink"/>
          </w:rPr>
          <w:t>4</w:t>
        </w:r>
        <w:r w:rsidR="006D17C0" w:rsidRPr="0050581E">
          <w:rPr>
            <w:rStyle w:val="Hyperlink"/>
          </w:rPr>
          <w:t xml:space="preserve"> de las CGC)</w:t>
        </w:r>
        <w:r w:rsidR="006D17C0" w:rsidRPr="0050581E">
          <w:rPr>
            <w:webHidden/>
          </w:rPr>
          <w:tab/>
        </w:r>
        <w:r w:rsidR="006D17C0" w:rsidRPr="0050581E">
          <w:rPr>
            <w:webHidden/>
          </w:rPr>
          <w:fldChar w:fldCharType="begin"/>
        </w:r>
        <w:r w:rsidR="006D17C0" w:rsidRPr="0050581E">
          <w:rPr>
            <w:webHidden/>
          </w:rPr>
          <w:instrText xml:space="preserve"> PAGEREF _Toc488961690 \h </w:instrText>
        </w:r>
        <w:r w:rsidR="006D17C0" w:rsidRPr="0050581E">
          <w:rPr>
            <w:webHidden/>
          </w:rPr>
        </w:r>
        <w:r w:rsidR="006D17C0" w:rsidRPr="0050581E">
          <w:rPr>
            <w:webHidden/>
          </w:rPr>
          <w:fldChar w:fldCharType="separate"/>
        </w:r>
        <w:r w:rsidR="004D0C19" w:rsidRPr="0050581E">
          <w:rPr>
            <w:webHidden/>
          </w:rPr>
          <w:t>259</w:t>
        </w:r>
        <w:r w:rsidR="006D17C0" w:rsidRPr="0050581E">
          <w:rPr>
            <w:webHidden/>
          </w:rPr>
          <w:fldChar w:fldCharType="end"/>
        </w:r>
      </w:hyperlink>
    </w:p>
    <w:p w14:paraId="238FEE40" w14:textId="69CB8631" w:rsidR="006D17C0" w:rsidRPr="0050581E" w:rsidRDefault="00571C7F">
      <w:pPr>
        <w:pStyle w:val="TOC1"/>
        <w:rPr>
          <w:rFonts w:asciiTheme="minorHAnsi" w:eastAsiaTheme="minorEastAsia" w:hAnsiTheme="minorHAnsi" w:cstheme="minorBidi"/>
          <w:b w:val="0"/>
          <w:noProof/>
          <w:sz w:val="22"/>
          <w:szCs w:val="22"/>
          <w:lang w:eastAsia="zh-CN" w:bidi="ar-SA"/>
        </w:rPr>
      </w:pPr>
      <w:hyperlink w:anchor="_Toc488961691" w:history="1">
        <w:r w:rsidR="006D17C0" w:rsidRPr="0050581E">
          <w:rPr>
            <w:rStyle w:val="Hyperlink"/>
            <w:rFonts w:ascii="Times New Roman" w:hAnsi="Times New Roman"/>
            <w:noProof/>
          </w:rPr>
          <w:t>D.  Propiedad intelectual</w:t>
        </w:r>
        <w:r w:rsidR="006D17C0" w:rsidRPr="0050581E">
          <w:rPr>
            <w:noProof/>
            <w:webHidden/>
          </w:rPr>
          <w:tab/>
        </w:r>
        <w:r w:rsidR="006D17C0" w:rsidRPr="0050581E">
          <w:rPr>
            <w:noProof/>
            <w:webHidden/>
          </w:rPr>
          <w:fldChar w:fldCharType="begin"/>
        </w:r>
        <w:r w:rsidR="006D17C0" w:rsidRPr="0050581E">
          <w:rPr>
            <w:noProof/>
            <w:webHidden/>
          </w:rPr>
          <w:instrText xml:space="preserve"> PAGEREF _Toc488961691 \h </w:instrText>
        </w:r>
        <w:r w:rsidR="006D17C0" w:rsidRPr="0050581E">
          <w:rPr>
            <w:noProof/>
            <w:webHidden/>
          </w:rPr>
        </w:r>
        <w:r w:rsidR="006D17C0" w:rsidRPr="0050581E">
          <w:rPr>
            <w:noProof/>
            <w:webHidden/>
          </w:rPr>
          <w:fldChar w:fldCharType="separate"/>
        </w:r>
        <w:r w:rsidR="004D0C19" w:rsidRPr="0050581E">
          <w:rPr>
            <w:noProof/>
            <w:webHidden/>
          </w:rPr>
          <w:t>260</w:t>
        </w:r>
        <w:r w:rsidR="006D17C0" w:rsidRPr="0050581E">
          <w:rPr>
            <w:noProof/>
            <w:webHidden/>
          </w:rPr>
          <w:fldChar w:fldCharType="end"/>
        </w:r>
      </w:hyperlink>
    </w:p>
    <w:p w14:paraId="63B3BFC0" w14:textId="18FAF5EA" w:rsidR="006D17C0" w:rsidRPr="0050581E" w:rsidRDefault="00A52FEE">
      <w:pPr>
        <w:pStyle w:val="TOC2"/>
        <w:rPr>
          <w:rFonts w:asciiTheme="minorHAnsi" w:eastAsiaTheme="minorEastAsia" w:hAnsiTheme="minorHAnsi" w:cstheme="minorBidi"/>
          <w:sz w:val="22"/>
          <w:szCs w:val="22"/>
          <w:lang w:eastAsia="zh-CN" w:bidi="ar-SA"/>
        </w:rPr>
      </w:pPr>
      <w:hyperlink w:anchor="_Toc488961692" w:history="1">
        <w:r w:rsidR="006D17C0" w:rsidRPr="0050581E">
          <w:rPr>
            <w:rStyle w:val="Hyperlink"/>
          </w:rPr>
          <w:t>9.</w:t>
        </w:r>
        <w:r w:rsidR="006D17C0" w:rsidRPr="0050581E">
          <w:rPr>
            <w:rFonts w:asciiTheme="minorHAnsi" w:eastAsiaTheme="minorEastAsia" w:hAnsiTheme="minorHAnsi" w:cstheme="minorBidi"/>
            <w:sz w:val="22"/>
            <w:szCs w:val="22"/>
            <w:lang w:eastAsia="zh-CN" w:bidi="ar-SA"/>
          </w:rPr>
          <w:tab/>
        </w:r>
        <w:r w:rsidR="006D17C0" w:rsidRPr="0050581E">
          <w:rPr>
            <w:rStyle w:val="Hyperlink"/>
          </w:rPr>
          <w:t>Derechos de autor (cláusula 1</w:t>
        </w:r>
        <w:r w:rsidR="00556CBC">
          <w:rPr>
            <w:rStyle w:val="Hyperlink"/>
          </w:rPr>
          <w:t>6</w:t>
        </w:r>
        <w:r w:rsidR="006D17C0" w:rsidRPr="0050581E">
          <w:rPr>
            <w:rStyle w:val="Hyperlink"/>
          </w:rPr>
          <w:t xml:space="preserve"> de las CGC)</w:t>
        </w:r>
        <w:r w:rsidR="006D17C0" w:rsidRPr="0050581E">
          <w:rPr>
            <w:webHidden/>
          </w:rPr>
          <w:tab/>
        </w:r>
        <w:r w:rsidR="006D17C0" w:rsidRPr="0050581E">
          <w:rPr>
            <w:webHidden/>
          </w:rPr>
          <w:fldChar w:fldCharType="begin"/>
        </w:r>
        <w:r w:rsidR="006D17C0" w:rsidRPr="0050581E">
          <w:rPr>
            <w:webHidden/>
          </w:rPr>
          <w:instrText xml:space="preserve"> PAGEREF _Toc488961692 \h </w:instrText>
        </w:r>
        <w:r w:rsidR="006D17C0" w:rsidRPr="0050581E">
          <w:rPr>
            <w:webHidden/>
          </w:rPr>
        </w:r>
        <w:r w:rsidR="006D17C0" w:rsidRPr="0050581E">
          <w:rPr>
            <w:webHidden/>
          </w:rPr>
          <w:fldChar w:fldCharType="separate"/>
        </w:r>
        <w:r w:rsidR="004D0C19" w:rsidRPr="0050581E">
          <w:rPr>
            <w:webHidden/>
          </w:rPr>
          <w:t>260</w:t>
        </w:r>
        <w:r w:rsidR="006D17C0" w:rsidRPr="0050581E">
          <w:rPr>
            <w:webHidden/>
          </w:rPr>
          <w:fldChar w:fldCharType="end"/>
        </w:r>
      </w:hyperlink>
    </w:p>
    <w:p w14:paraId="01D012ED" w14:textId="6EB8C4CF" w:rsidR="006D17C0" w:rsidRPr="0050581E" w:rsidRDefault="00A52FEE">
      <w:pPr>
        <w:pStyle w:val="TOC2"/>
        <w:rPr>
          <w:rFonts w:asciiTheme="minorHAnsi" w:eastAsiaTheme="minorEastAsia" w:hAnsiTheme="minorHAnsi" w:cstheme="minorBidi"/>
          <w:sz w:val="22"/>
          <w:szCs w:val="22"/>
          <w:lang w:eastAsia="zh-CN" w:bidi="ar-SA"/>
        </w:rPr>
      </w:pPr>
      <w:hyperlink w:anchor="_Toc488961693" w:history="1">
        <w:r w:rsidR="006D17C0" w:rsidRPr="0050581E">
          <w:rPr>
            <w:rStyle w:val="Hyperlink"/>
          </w:rPr>
          <w:t>10.</w:t>
        </w:r>
        <w:r w:rsidR="006D17C0" w:rsidRPr="0050581E">
          <w:rPr>
            <w:rFonts w:asciiTheme="minorHAnsi" w:eastAsiaTheme="minorEastAsia" w:hAnsiTheme="minorHAnsi" w:cstheme="minorBidi"/>
            <w:sz w:val="22"/>
            <w:szCs w:val="22"/>
            <w:lang w:eastAsia="zh-CN" w:bidi="ar-SA"/>
          </w:rPr>
          <w:tab/>
        </w:r>
        <w:r w:rsidR="006D17C0" w:rsidRPr="0050581E">
          <w:rPr>
            <w:rStyle w:val="Hyperlink"/>
          </w:rPr>
          <w:t>Acuerdos de licencia de software (cláusula 1</w:t>
        </w:r>
        <w:r w:rsidR="00556CBC">
          <w:rPr>
            <w:rStyle w:val="Hyperlink"/>
          </w:rPr>
          <w:t>7</w:t>
        </w:r>
        <w:r w:rsidR="006D17C0" w:rsidRPr="0050581E">
          <w:rPr>
            <w:rStyle w:val="Hyperlink"/>
          </w:rPr>
          <w:t xml:space="preserve"> de las CGC)</w:t>
        </w:r>
        <w:r w:rsidR="006D17C0" w:rsidRPr="0050581E">
          <w:rPr>
            <w:webHidden/>
          </w:rPr>
          <w:tab/>
        </w:r>
        <w:r w:rsidR="006D17C0" w:rsidRPr="0050581E">
          <w:rPr>
            <w:webHidden/>
          </w:rPr>
          <w:fldChar w:fldCharType="begin"/>
        </w:r>
        <w:r w:rsidR="006D17C0" w:rsidRPr="0050581E">
          <w:rPr>
            <w:webHidden/>
          </w:rPr>
          <w:instrText xml:space="preserve"> PAGEREF _Toc488961693 \h </w:instrText>
        </w:r>
        <w:r w:rsidR="006D17C0" w:rsidRPr="0050581E">
          <w:rPr>
            <w:webHidden/>
          </w:rPr>
        </w:r>
        <w:r w:rsidR="006D17C0" w:rsidRPr="0050581E">
          <w:rPr>
            <w:webHidden/>
          </w:rPr>
          <w:fldChar w:fldCharType="separate"/>
        </w:r>
        <w:r w:rsidR="004D0C19" w:rsidRPr="0050581E">
          <w:rPr>
            <w:webHidden/>
          </w:rPr>
          <w:t>264</w:t>
        </w:r>
        <w:r w:rsidR="006D17C0" w:rsidRPr="0050581E">
          <w:rPr>
            <w:webHidden/>
          </w:rPr>
          <w:fldChar w:fldCharType="end"/>
        </w:r>
      </w:hyperlink>
    </w:p>
    <w:p w14:paraId="2672D056" w14:textId="416318E2" w:rsidR="006D17C0" w:rsidRPr="0050581E" w:rsidRDefault="00A52FEE">
      <w:pPr>
        <w:pStyle w:val="TOC2"/>
        <w:rPr>
          <w:rFonts w:asciiTheme="minorHAnsi" w:eastAsiaTheme="minorEastAsia" w:hAnsiTheme="minorHAnsi" w:cstheme="minorBidi"/>
          <w:sz w:val="22"/>
          <w:szCs w:val="22"/>
          <w:lang w:eastAsia="zh-CN" w:bidi="ar-SA"/>
        </w:rPr>
      </w:pPr>
      <w:hyperlink w:anchor="_Toc488961694" w:history="1">
        <w:r w:rsidR="006D17C0" w:rsidRPr="0050581E">
          <w:rPr>
            <w:rStyle w:val="Hyperlink"/>
          </w:rPr>
          <w:t>11.</w:t>
        </w:r>
        <w:r w:rsidR="006D17C0" w:rsidRPr="0050581E">
          <w:rPr>
            <w:rFonts w:asciiTheme="minorHAnsi" w:eastAsiaTheme="minorEastAsia" w:hAnsiTheme="minorHAnsi" w:cstheme="minorBidi"/>
            <w:sz w:val="22"/>
            <w:szCs w:val="22"/>
            <w:lang w:eastAsia="zh-CN" w:bidi="ar-SA"/>
          </w:rPr>
          <w:tab/>
        </w:r>
        <w:r w:rsidR="006D17C0" w:rsidRPr="0050581E">
          <w:rPr>
            <w:rStyle w:val="Hyperlink"/>
          </w:rPr>
          <w:t>Confidencialidad de la información (cláusula 1</w:t>
        </w:r>
        <w:r w:rsidR="00556CBC">
          <w:rPr>
            <w:rStyle w:val="Hyperlink"/>
          </w:rPr>
          <w:t>8</w:t>
        </w:r>
        <w:r w:rsidR="006D17C0" w:rsidRPr="0050581E">
          <w:rPr>
            <w:rStyle w:val="Hyperlink"/>
          </w:rPr>
          <w:t xml:space="preserve"> de las CGC)</w:t>
        </w:r>
        <w:r w:rsidR="006D17C0" w:rsidRPr="0050581E">
          <w:rPr>
            <w:webHidden/>
          </w:rPr>
          <w:tab/>
        </w:r>
        <w:r w:rsidR="006D17C0" w:rsidRPr="0050581E">
          <w:rPr>
            <w:webHidden/>
          </w:rPr>
          <w:fldChar w:fldCharType="begin"/>
        </w:r>
        <w:r w:rsidR="006D17C0" w:rsidRPr="0050581E">
          <w:rPr>
            <w:webHidden/>
          </w:rPr>
          <w:instrText xml:space="preserve"> PAGEREF _Toc488961694 \h </w:instrText>
        </w:r>
        <w:r w:rsidR="006D17C0" w:rsidRPr="0050581E">
          <w:rPr>
            <w:webHidden/>
          </w:rPr>
        </w:r>
        <w:r w:rsidR="006D17C0" w:rsidRPr="0050581E">
          <w:rPr>
            <w:webHidden/>
          </w:rPr>
          <w:fldChar w:fldCharType="separate"/>
        </w:r>
        <w:r w:rsidR="004D0C19" w:rsidRPr="0050581E">
          <w:rPr>
            <w:webHidden/>
          </w:rPr>
          <w:t>266</w:t>
        </w:r>
        <w:r w:rsidR="006D17C0" w:rsidRPr="0050581E">
          <w:rPr>
            <w:webHidden/>
          </w:rPr>
          <w:fldChar w:fldCharType="end"/>
        </w:r>
      </w:hyperlink>
    </w:p>
    <w:p w14:paraId="1DAF3C9A" w14:textId="1175ADBC" w:rsidR="006D17C0" w:rsidRPr="0050581E" w:rsidRDefault="00571C7F">
      <w:pPr>
        <w:pStyle w:val="TOC1"/>
        <w:rPr>
          <w:rFonts w:asciiTheme="minorHAnsi" w:eastAsiaTheme="minorEastAsia" w:hAnsiTheme="minorHAnsi" w:cstheme="minorBidi"/>
          <w:b w:val="0"/>
          <w:noProof/>
          <w:sz w:val="22"/>
          <w:szCs w:val="22"/>
          <w:lang w:eastAsia="zh-CN" w:bidi="ar-SA"/>
        </w:rPr>
      </w:pPr>
      <w:hyperlink w:anchor="_Toc488961695" w:history="1">
        <w:r w:rsidR="006D17C0" w:rsidRPr="0050581E">
          <w:rPr>
            <w:rStyle w:val="Hyperlink"/>
            <w:rFonts w:ascii="Times New Roman" w:hAnsi="Times New Roman"/>
            <w:noProof/>
          </w:rPr>
          <w:t>E.  Suministro, instalación, pruebas, puesta en servicio  y aceptación del Sistema</w:t>
        </w:r>
        <w:r w:rsidR="006D17C0" w:rsidRPr="0050581E">
          <w:rPr>
            <w:noProof/>
            <w:webHidden/>
          </w:rPr>
          <w:tab/>
        </w:r>
        <w:r w:rsidR="006D17C0" w:rsidRPr="0050581E">
          <w:rPr>
            <w:noProof/>
            <w:webHidden/>
          </w:rPr>
          <w:fldChar w:fldCharType="begin"/>
        </w:r>
        <w:r w:rsidR="006D17C0" w:rsidRPr="0050581E">
          <w:rPr>
            <w:noProof/>
            <w:webHidden/>
          </w:rPr>
          <w:instrText xml:space="preserve"> PAGEREF _Toc488961695 \h </w:instrText>
        </w:r>
        <w:r w:rsidR="006D17C0" w:rsidRPr="0050581E">
          <w:rPr>
            <w:noProof/>
            <w:webHidden/>
          </w:rPr>
        </w:r>
        <w:r w:rsidR="006D17C0" w:rsidRPr="0050581E">
          <w:rPr>
            <w:noProof/>
            <w:webHidden/>
          </w:rPr>
          <w:fldChar w:fldCharType="separate"/>
        </w:r>
        <w:r w:rsidR="004D0C19" w:rsidRPr="0050581E">
          <w:rPr>
            <w:noProof/>
            <w:webHidden/>
          </w:rPr>
          <w:t>266</w:t>
        </w:r>
        <w:r w:rsidR="006D17C0" w:rsidRPr="0050581E">
          <w:rPr>
            <w:noProof/>
            <w:webHidden/>
          </w:rPr>
          <w:fldChar w:fldCharType="end"/>
        </w:r>
      </w:hyperlink>
    </w:p>
    <w:p w14:paraId="66B4A3C1" w14:textId="11BE6E4C" w:rsidR="006D17C0" w:rsidRPr="0050581E" w:rsidRDefault="00A52FEE">
      <w:pPr>
        <w:pStyle w:val="TOC2"/>
        <w:rPr>
          <w:rFonts w:asciiTheme="minorHAnsi" w:eastAsiaTheme="minorEastAsia" w:hAnsiTheme="minorHAnsi" w:cstheme="minorBidi"/>
          <w:sz w:val="22"/>
          <w:szCs w:val="22"/>
          <w:lang w:eastAsia="zh-CN" w:bidi="ar-SA"/>
        </w:rPr>
      </w:pPr>
      <w:hyperlink w:anchor="_Toc488961696" w:history="1">
        <w:r w:rsidR="006D17C0" w:rsidRPr="0050581E">
          <w:rPr>
            <w:rStyle w:val="Hyperlink"/>
          </w:rPr>
          <w:t>12.</w:t>
        </w:r>
        <w:r w:rsidR="006D17C0" w:rsidRPr="0050581E">
          <w:rPr>
            <w:rFonts w:asciiTheme="minorHAnsi" w:eastAsiaTheme="minorEastAsia" w:hAnsiTheme="minorHAnsi" w:cstheme="minorBidi"/>
            <w:sz w:val="22"/>
            <w:szCs w:val="22"/>
            <w:lang w:eastAsia="zh-CN" w:bidi="ar-SA"/>
          </w:rPr>
          <w:tab/>
        </w:r>
        <w:r w:rsidR="006D17C0" w:rsidRPr="0050581E">
          <w:rPr>
            <w:rStyle w:val="Hyperlink"/>
          </w:rPr>
          <w:t>Representantes (cláusula 1</w:t>
        </w:r>
        <w:r w:rsidR="00556CBC">
          <w:rPr>
            <w:rStyle w:val="Hyperlink"/>
          </w:rPr>
          <w:t>9</w:t>
        </w:r>
        <w:r w:rsidR="006D17C0" w:rsidRPr="0050581E">
          <w:rPr>
            <w:rStyle w:val="Hyperlink"/>
          </w:rPr>
          <w:t xml:space="preserve"> de las CGC)</w:t>
        </w:r>
        <w:r w:rsidR="006D17C0" w:rsidRPr="0050581E">
          <w:rPr>
            <w:webHidden/>
          </w:rPr>
          <w:tab/>
        </w:r>
        <w:r w:rsidR="006D17C0" w:rsidRPr="0050581E">
          <w:rPr>
            <w:webHidden/>
          </w:rPr>
          <w:fldChar w:fldCharType="begin"/>
        </w:r>
        <w:r w:rsidR="006D17C0" w:rsidRPr="0050581E">
          <w:rPr>
            <w:webHidden/>
          </w:rPr>
          <w:instrText xml:space="preserve"> PAGEREF _Toc488961696 \h </w:instrText>
        </w:r>
        <w:r w:rsidR="006D17C0" w:rsidRPr="0050581E">
          <w:rPr>
            <w:webHidden/>
          </w:rPr>
        </w:r>
        <w:r w:rsidR="006D17C0" w:rsidRPr="0050581E">
          <w:rPr>
            <w:webHidden/>
          </w:rPr>
          <w:fldChar w:fldCharType="separate"/>
        </w:r>
        <w:r w:rsidR="004D0C19" w:rsidRPr="0050581E">
          <w:rPr>
            <w:webHidden/>
          </w:rPr>
          <w:t>266</w:t>
        </w:r>
        <w:r w:rsidR="006D17C0" w:rsidRPr="0050581E">
          <w:rPr>
            <w:webHidden/>
          </w:rPr>
          <w:fldChar w:fldCharType="end"/>
        </w:r>
      </w:hyperlink>
    </w:p>
    <w:p w14:paraId="3AFB0BB7" w14:textId="519A0511" w:rsidR="006D17C0" w:rsidRPr="0050581E" w:rsidRDefault="00A52FEE">
      <w:pPr>
        <w:pStyle w:val="TOC2"/>
        <w:rPr>
          <w:rFonts w:asciiTheme="minorHAnsi" w:eastAsiaTheme="minorEastAsia" w:hAnsiTheme="minorHAnsi" w:cstheme="minorBidi"/>
          <w:sz w:val="22"/>
          <w:szCs w:val="22"/>
          <w:lang w:eastAsia="zh-CN" w:bidi="ar-SA"/>
        </w:rPr>
      </w:pPr>
      <w:hyperlink w:anchor="_Toc488961697" w:history="1">
        <w:r w:rsidR="006D17C0" w:rsidRPr="0050581E">
          <w:rPr>
            <w:rStyle w:val="Hyperlink"/>
          </w:rPr>
          <w:t>13.</w:t>
        </w:r>
        <w:r w:rsidR="006D17C0" w:rsidRPr="0050581E">
          <w:rPr>
            <w:rFonts w:asciiTheme="minorHAnsi" w:eastAsiaTheme="minorEastAsia" w:hAnsiTheme="minorHAnsi" w:cstheme="minorBidi"/>
            <w:sz w:val="22"/>
            <w:szCs w:val="22"/>
            <w:lang w:eastAsia="zh-CN" w:bidi="ar-SA"/>
          </w:rPr>
          <w:tab/>
        </w:r>
        <w:r w:rsidR="006D17C0" w:rsidRPr="0050581E">
          <w:rPr>
            <w:rStyle w:val="Hyperlink"/>
          </w:rPr>
          <w:t xml:space="preserve">Plan del Proyecto (cláusula </w:t>
        </w:r>
        <w:r w:rsidR="00556CBC">
          <w:rPr>
            <w:rStyle w:val="Hyperlink"/>
          </w:rPr>
          <w:t>20</w:t>
        </w:r>
        <w:r w:rsidR="006D17C0" w:rsidRPr="0050581E">
          <w:rPr>
            <w:rStyle w:val="Hyperlink"/>
          </w:rPr>
          <w:t xml:space="preserve"> de las CGC)</w:t>
        </w:r>
        <w:r w:rsidR="006D17C0" w:rsidRPr="0050581E">
          <w:rPr>
            <w:webHidden/>
          </w:rPr>
          <w:tab/>
        </w:r>
        <w:r w:rsidR="006D17C0" w:rsidRPr="0050581E">
          <w:rPr>
            <w:webHidden/>
          </w:rPr>
          <w:fldChar w:fldCharType="begin"/>
        </w:r>
        <w:r w:rsidR="006D17C0" w:rsidRPr="0050581E">
          <w:rPr>
            <w:webHidden/>
          </w:rPr>
          <w:instrText xml:space="preserve"> PAGEREF _Toc488961697 \h </w:instrText>
        </w:r>
        <w:r w:rsidR="006D17C0" w:rsidRPr="0050581E">
          <w:rPr>
            <w:webHidden/>
          </w:rPr>
        </w:r>
        <w:r w:rsidR="006D17C0" w:rsidRPr="0050581E">
          <w:rPr>
            <w:webHidden/>
          </w:rPr>
          <w:fldChar w:fldCharType="separate"/>
        </w:r>
        <w:r w:rsidR="004D0C19" w:rsidRPr="0050581E">
          <w:rPr>
            <w:webHidden/>
          </w:rPr>
          <w:t>267</w:t>
        </w:r>
        <w:r w:rsidR="006D17C0" w:rsidRPr="0050581E">
          <w:rPr>
            <w:webHidden/>
          </w:rPr>
          <w:fldChar w:fldCharType="end"/>
        </w:r>
      </w:hyperlink>
    </w:p>
    <w:p w14:paraId="4BFD34D6" w14:textId="1CC14481" w:rsidR="006D17C0" w:rsidRPr="0050581E" w:rsidRDefault="00A52FEE">
      <w:pPr>
        <w:pStyle w:val="TOC2"/>
        <w:rPr>
          <w:rFonts w:asciiTheme="minorHAnsi" w:eastAsiaTheme="minorEastAsia" w:hAnsiTheme="minorHAnsi" w:cstheme="minorBidi"/>
          <w:sz w:val="22"/>
          <w:szCs w:val="22"/>
          <w:lang w:eastAsia="zh-CN" w:bidi="ar-SA"/>
        </w:rPr>
      </w:pPr>
      <w:hyperlink w:anchor="_Toc488961698" w:history="1">
        <w:r w:rsidR="006D17C0" w:rsidRPr="0050581E">
          <w:rPr>
            <w:rStyle w:val="Hyperlink"/>
          </w:rPr>
          <w:t>14.</w:t>
        </w:r>
        <w:r w:rsidR="006D17C0" w:rsidRPr="0050581E">
          <w:rPr>
            <w:rFonts w:asciiTheme="minorHAnsi" w:eastAsiaTheme="minorEastAsia" w:hAnsiTheme="minorHAnsi" w:cstheme="minorBidi"/>
            <w:sz w:val="22"/>
            <w:szCs w:val="22"/>
            <w:lang w:eastAsia="zh-CN" w:bidi="ar-SA"/>
          </w:rPr>
          <w:tab/>
        </w:r>
        <w:r w:rsidR="006D17C0" w:rsidRPr="0050581E">
          <w:rPr>
            <w:rStyle w:val="Hyperlink"/>
          </w:rPr>
          <w:t>Diseño e ingeniería (cláusula 2</w:t>
        </w:r>
        <w:r w:rsidR="00556CBC">
          <w:rPr>
            <w:rStyle w:val="Hyperlink"/>
          </w:rPr>
          <w:t>2</w:t>
        </w:r>
        <w:r w:rsidR="006D17C0" w:rsidRPr="0050581E">
          <w:rPr>
            <w:rStyle w:val="Hyperlink"/>
          </w:rPr>
          <w:t xml:space="preserve"> de las CGC)</w:t>
        </w:r>
        <w:r w:rsidR="006D17C0" w:rsidRPr="0050581E">
          <w:rPr>
            <w:webHidden/>
          </w:rPr>
          <w:tab/>
        </w:r>
        <w:r w:rsidR="006D17C0" w:rsidRPr="0050581E">
          <w:rPr>
            <w:webHidden/>
          </w:rPr>
          <w:fldChar w:fldCharType="begin"/>
        </w:r>
        <w:r w:rsidR="006D17C0" w:rsidRPr="0050581E">
          <w:rPr>
            <w:webHidden/>
          </w:rPr>
          <w:instrText xml:space="preserve"> PAGEREF _Toc488961698 \h </w:instrText>
        </w:r>
        <w:r w:rsidR="006D17C0" w:rsidRPr="0050581E">
          <w:rPr>
            <w:webHidden/>
          </w:rPr>
        </w:r>
        <w:r w:rsidR="006D17C0" w:rsidRPr="0050581E">
          <w:rPr>
            <w:webHidden/>
          </w:rPr>
          <w:fldChar w:fldCharType="separate"/>
        </w:r>
        <w:r w:rsidR="004D0C19" w:rsidRPr="0050581E">
          <w:rPr>
            <w:webHidden/>
          </w:rPr>
          <w:t>268</w:t>
        </w:r>
        <w:r w:rsidR="006D17C0" w:rsidRPr="0050581E">
          <w:rPr>
            <w:webHidden/>
          </w:rPr>
          <w:fldChar w:fldCharType="end"/>
        </w:r>
      </w:hyperlink>
    </w:p>
    <w:p w14:paraId="4BE0C8EA" w14:textId="757C6B18" w:rsidR="006D17C0" w:rsidRPr="0050581E" w:rsidRDefault="00571C7F">
      <w:pPr>
        <w:pStyle w:val="TOC2"/>
        <w:rPr>
          <w:rFonts w:asciiTheme="minorHAnsi" w:eastAsiaTheme="minorEastAsia" w:hAnsiTheme="minorHAnsi" w:cstheme="minorBidi"/>
          <w:sz w:val="22"/>
          <w:szCs w:val="22"/>
          <w:lang w:eastAsia="zh-CN" w:bidi="ar-SA"/>
        </w:rPr>
      </w:pPr>
      <w:hyperlink w:anchor="_Toc488961699" w:history="1">
        <w:r w:rsidR="006D17C0" w:rsidRPr="0050581E">
          <w:rPr>
            <w:rStyle w:val="Hyperlink"/>
          </w:rPr>
          <w:t>15.</w:t>
        </w:r>
        <w:r w:rsidR="006D17C0" w:rsidRPr="0050581E">
          <w:rPr>
            <w:rFonts w:asciiTheme="minorHAnsi" w:eastAsiaTheme="minorEastAsia" w:hAnsiTheme="minorHAnsi" w:cstheme="minorBidi"/>
            <w:sz w:val="22"/>
            <w:szCs w:val="22"/>
            <w:lang w:eastAsia="zh-CN" w:bidi="ar-SA"/>
          </w:rPr>
          <w:tab/>
        </w:r>
        <w:r w:rsidR="006D17C0" w:rsidRPr="0050581E">
          <w:rPr>
            <w:rStyle w:val="Hyperlink"/>
          </w:rPr>
          <w:t>Versiones mejoradas de los productos (cláusula 23 de las CGC)</w:t>
        </w:r>
        <w:r w:rsidR="006D17C0" w:rsidRPr="0050581E">
          <w:rPr>
            <w:webHidden/>
          </w:rPr>
          <w:tab/>
        </w:r>
        <w:r w:rsidR="006D17C0" w:rsidRPr="0050581E">
          <w:rPr>
            <w:webHidden/>
          </w:rPr>
          <w:fldChar w:fldCharType="begin"/>
        </w:r>
        <w:r w:rsidR="006D17C0" w:rsidRPr="0050581E">
          <w:rPr>
            <w:webHidden/>
          </w:rPr>
          <w:instrText xml:space="preserve"> PAGEREF _Toc488961699 \h </w:instrText>
        </w:r>
        <w:r w:rsidR="006D17C0" w:rsidRPr="0050581E">
          <w:rPr>
            <w:webHidden/>
          </w:rPr>
        </w:r>
        <w:r w:rsidR="006D17C0" w:rsidRPr="0050581E">
          <w:rPr>
            <w:webHidden/>
          </w:rPr>
          <w:fldChar w:fldCharType="separate"/>
        </w:r>
        <w:r w:rsidR="004D0C19" w:rsidRPr="0050581E">
          <w:rPr>
            <w:webHidden/>
          </w:rPr>
          <w:t>269</w:t>
        </w:r>
        <w:r w:rsidR="006D17C0" w:rsidRPr="0050581E">
          <w:rPr>
            <w:webHidden/>
          </w:rPr>
          <w:fldChar w:fldCharType="end"/>
        </w:r>
      </w:hyperlink>
    </w:p>
    <w:p w14:paraId="09888450" w14:textId="3D6DCED9" w:rsidR="006D17C0" w:rsidRPr="0050581E" w:rsidRDefault="00A52FEE">
      <w:pPr>
        <w:pStyle w:val="TOC2"/>
        <w:rPr>
          <w:rFonts w:asciiTheme="minorHAnsi" w:eastAsiaTheme="minorEastAsia" w:hAnsiTheme="minorHAnsi" w:cstheme="minorBidi"/>
          <w:sz w:val="22"/>
          <w:szCs w:val="22"/>
          <w:lang w:eastAsia="zh-CN" w:bidi="ar-SA"/>
        </w:rPr>
      </w:pPr>
      <w:hyperlink w:anchor="_Toc488961700" w:history="1">
        <w:r w:rsidR="006D17C0" w:rsidRPr="0050581E">
          <w:rPr>
            <w:rStyle w:val="Hyperlink"/>
          </w:rPr>
          <w:t>16.</w:t>
        </w:r>
        <w:r w:rsidR="006D17C0" w:rsidRPr="0050581E">
          <w:rPr>
            <w:rFonts w:asciiTheme="minorHAnsi" w:eastAsiaTheme="minorEastAsia" w:hAnsiTheme="minorHAnsi" w:cstheme="minorBidi"/>
            <w:sz w:val="22"/>
            <w:szCs w:val="22"/>
            <w:lang w:eastAsia="zh-CN" w:bidi="ar-SA"/>
          </w:rPr>
          <w:tab/>
        </w:r>
        <w:r w:rsidR="006D17C0" w:rsidRPr="0050581E">
          <w:rPr>
            <w:rStyle w:val="Hyperlink"/>
          </w:rPr>
          <w:t>Pruebas e inspecciones (cláusula 2</w:t>
        </w:r>
        <w:r w:rsidR="00556CBC">
          <w:rPr>
            <w:rStyle w:val="Hyperlink"/>
          </w:rPr>
          <w:t>4</w:t>
        </w:r>
        <w:r w:rsidR="006D17C0" w:rsidRPr="0050581E">
          <w:rPr>
            <w:rStyle w:val="Hyperlink"/>
          </w:rPr>
          <w:t xml:space="preserve"> de las CGC)</w:t>
        </w:r>
        <w:r w:rsidR="006D17C0" w:rsidRPr="0050581E">
          <w:rPr>
            <w:webHidden/>
          </w:rPr>
          <w:tab/>
        </w:r>
        <w:r w:rsidR="006D17C0" w:rsidRPr="0050581E">
          <w:rPr>
            <w:webHidden/>
          </w:rPr>
          <w:fldChar w:fldCharType="begin"/>
        </w:r>
        <w:r w:rsidR="006D17C0" w:rsidRPr="0050581E">
          <w:rPr>
            <w:webHidden/>
          </w:rPr>
          <w:instrText xml:space="preserve"> PAGEREF _Toc488961700 \h </w:instrText>
        </w:r>
        <w:r w:rsidR="006D17C0" w:rsidRPr="0050581E">
          <w:rPr>
            <w:webHidden/>
          </w:rPr>
        </w:r>
        <w:r w:rsidR="006D17C0" w:rsidRPr="0050581E">
          <w:rPr>
            <w:webHidden/>
          </w:rPr>
          <w:fldChar w:fldCharType="separate"/>
        </w:r>
        <w:r w:rsidR="004D0C19" w:rsidRPr="0050581E">
          <w:rPr>
            <w:webHidden/>
          </w:rPr>
          <w:t>269</w:t>
        </w:r>
        <w:r w:rsidR="006D17C0" w:rsidRPr="0050581E">
          <w:rPr>
            <w:webHidden/>
          </w:rPr>
          <w:fldChar w:fldCharType="end"/>
        </w:r>
      </w:hyperlink>
    </w:p>
    <w:p w14:paraId="5548B998" w14:textId="56CC7B2A" w:rsidR="006D17C0" w:rsidRPr="0050581E" w:rsidRDefault="00571C7F">
      <w:pPr>
        <w:pStyle w:val="TOC2"/>
        <w:rPr>
          <w:rFonts w:asciiTheme="minorHAnsi" w:eastAsiaTheme="minorEastAsia" w:hAnsiTheme="minorHAnsi" w:cstheme="minorBidi"/>
          <w:sz w:val="22"/>
          <w:szCs w:val="22"/>
          <w:lang w:eastAsia="zh-CN" w:bidi="ar-SA"/>
        </w:rPr>
      </w:pPr>
      <w:hyperlink w:anchor="_Toc488961701" w:history="1">
        <w:r w:rsidR="006D17C0" w:rsidRPr="0050581E">
          <w:rPr>
            <w:rStyle w:val="Hyperlink"/>
          </w:rPr>
          <w:t>17.</w:t>
        </w:r>
        <w:r w:rsidR="006D17C0" w:rsidRPr="0050581E">
          <w:rPr>
            <w:rFonts w:asciiTheme="minorHAnsi" w:eastAsiaTheme="minorEastAsia" w:hAnsiTheme="minorHAnsi" w:cstheme="minorBidi"/>
            <w:sz w:val="22"/>
            <w:szCs w:val="22"/>
            <w:lang w:eastAsia="zh-CN" w:bidi="ar-SA"/>
          </w:rPr>
          <w:tab/>
        </w:r>
        <w:r w:rsidR="006D17C0" w:rsidRPr="0050581E">
          <w:rPr>
            <w:rStyle w:val="Hyperlink"/>
          </w:rPr>
          <w:t>Puesta en servicio y aceptación operativa (cláusula 27 de las CGC)</w:t>
        </w:r>
        <w:r w:rsidR="006D17C0" w:rsidRPr="0050581E">
          <w:rPr>
            <w:webHidden/>
          </w:rPr>
          <w:tab/>
        </w:r>
        <w:r w:rsidR="006D17C0" w:rsidRPr="0050581E">
          <w:rPr>
            <w:webHidden/>
          </w:rPr>
          <w:fldChar w:fldCharType="begin"/>
        </w:r>
        <w:r w:rsidR="006D17C0" w:rsidRPr="0050581E">
          <w:rPr>
            <w:webHidden/>
          </w:rPr>
          <w:instrText xml:space="preserve"> PAGEREF _Toc488961701 \h </w:instrText>
        </w:r>
        <w:r w:rsidR="006D17C0" w:rsidRPr="0050581E">
          <w:rPr>
            <w:webHidden/>
          </w:rPr>
        </w:r>
        <w:r w:rsidR="006D17C0" w:rsidRPr="0050581E">
          <w:rPr>
            <w:webHidden/>
          </w:rPr>
          <w:fldChar w:fldCharType="separate"/>
        </w:r>
        <w:r w:rsidR="004D0C19" w:rsidRPr="0050581E">
          <w:rPr>
            <w:webHidden/>
          </w:rPr>
          <w:t>269</w:t>
        </w:r>
        <w:r w:rsidR="006D17C0" w:rsidRPr="0050581E">
          <w:rPr>
            <w:webHidden/>
          </w:rPr>
          <w:fldChar w:fldCharType="end"/>
        </w:r>
      </w:hyperlink>
    </w:p>
    <w:p w14:paraId="6204CF76" w14:textId="7D9DE9E6" w:rsidR="006D17C0" w:rsidRPr="0050581E" w:rsidRDefault="00571C7F">
      <w:pPr>
        <w:pStyle w:val="TOC1"/>
        <w:rPr>
          <w:rFonts w:asciiTheme="minorHAnsi" w:eastAsiaTheme="minorEastAsia" w:hAnsiTheme="minorHAnsi" w:cstheme="minorBidi"/>
          <w:b w:val="0"/>
          <w:noProof/>
          <w:sz w:val="22"/>
          <w:szCs w:val="22"/>
          <w:lang w:eastAsia="zh-CN" w:bidi="ar-SA"/>
        </w:rPr>
      </w:pPr>
      <w:hyperlink w:anchor="_Toc488961702" w:history="1">
        <w:r w:rsidR="006D17C0" w:rsidRPr="0050581E">
          <w:rPr>
            <w:rStyle w:val="Hyperlink"/>
            <w:rFonts w:ascii="Times New Roman" w:hAnsi="Times New Roman"/>
            <w:noProof/>
          </w:rPr>
          <w:t>F.  Garantías y responsabilidades</w:t>
        </w:r>
        <w:r w:rsidR="006D17C0" w:rsidRPr="0050581E">
          <w:rPr>
            <w:noProof/>
            <w:webHidden/>
          </w:rPr>
          <w:tab/>
        </w:r>
        <w:r w:rsidR="006D17C0" w:rsidRPr="0050581E">
          <w:rPr>
            <w:noProof/>
            <w:webHidden/>
          </w:rPr>
          <w:fldChar w:fldCharType="begin"/>
        </w:r>
        <w:r w:rsidR="006D17C0" w:rsidRPr="0050581E">
          <w:rPr>
            <w:noProof/>
            <w:webHidden/>
          </w:rPr>
          <w:instrText xml:space="preserve"> PAGEREF _Toc488961702 \h </w:instrText>
        </w:r>
        <w:r w:rsidR="006D17C0" w:rsidRPr="0050581E">
          <w:rPr>
            <w:noProof/>
            <w:webHidden/>
          </w:rPr>
        </w:r>
        <w:r w:rsidR="006D17C0" w:rsidRPr="0050581E">
          <w:rPr>
            <w:noProof/>
            <w:webHidden/>
          </w:rPr>
          <w:fldChar w:fldCharType="separate"/>
        </w:r>
        <w:r w:rsidR="004D0C19" w:rsidRPr="0050581E">
          <w:rPr>
            <w:noProof/>
            <w:webHidden/>
          </w:rPr>
          <w:t>270</w:t>
        </w:r>
        <w:r w:rsidR="006D17C0" w:rsidRPr="0050581E">
          <w:rPr>
            <w:noProof/>
            <w:webHidden/>
          </w:rPr>
          <w:fldChar w:fldCharType="end"/>
        </w:r>
      </w:hyperlink>
    </w:p>
    <w:p w14:paraId="6D97DA80" w14:textId="38A52756" w:rsidR="006D17C0" w:rsidRPr="0050581E" w:rsidRDefault="00A52FEE">
      <w:pPr>
        <w:pStyle w:val="TOC2"/>
        <w:rPr>
          <w:rFonts w:asciiTheme="minorHAnsi" w:eastAsiaTheme="minorEastAsia" w:hAnsiTheme="minorHAnsi" w:cstheme="minorBidi"/>
          <w:sz w:val="22"/>
          <w:szCs w:val="22"/>
          <w:lang w:eastAsia="zh-CN" w:bidi="ar-SA"/>
        </w:rPr>
      </w:pPr>
      <w:hyperlink w:anchor="_Toc488961703" w:history="1">
        <w:r w:rsidR="006D17C0" w:rsidRPr="0050581E">
          <w:rPr>
            <w:rStyle w:val="Hyperlink"/>
          </w:rPr>
          <w:t>18.</w:t>
        </w:r>
        <w:r w:rsidR="006D17C0" w:rsidRPr="0050581E">
          <w:rPr>
            <w:rFonts w:asciiTheme="minorHAnsi" w:eastAsiaTheme="minorEastAsia" w:hAnsiTheme="minorHAnsi" w:cstheme="minorBidi"/>
            <w:sz w:val="22"/>
            <w:szCs w:val="22"/>
            <w:lang w:eastAsia="zh-CN" w:bidi="ar-SA"/>
          </w:rPr>
          <w:tab/>
        </w:r>
        <w:r w:rsidR="006D17C0" w:rsidRPr="0050581E">
          <w:rPr>
            <w:rStyle w:val="Hyperlink"/>
          </w:rPr>
          <w:t>Garantía del plazo para obtener la aceptación operativa (cláusula 2</w:t>
        </w:r>
        <w:r w:rsidR="00556CBC">
          <w:rPr>
            <w:rStyle w:val="Hyperlink"/>
          </w:rPr>
          <w:t>9</w:t>
        </w:r>
        <w:r w:rsidR="006D17C0" w:rsidRPr="0050581E">
          <w:rPr>
            <w:rStyle w:val="Hyperlink"/>
          </w:rPr>
          <w:t xml:space="preserve"> de las CGC)</w:t>
        </w:r>
        <w:r w:rsidR="006D17C0" w:rsidRPr="0050581E">
          <w:rPr>
            <w:webHidden/>
          </w:rPr>
          <w:tab/>
        </w:r>
        <w:r w:rsidR="006D17C0" w:rsidRPr="0050581E">
          <w:rPr>
            <w:webHidden/>
          </w:rPr>
          <w:fldChar w:fldCharType="begin"/>
        </w:r>
        <w:r w:rsidR="006D17C0" w:rsidRPr="0050581E">
          <w:rPr>
            <w:webHidden/>
          </w:rPr>
          <w:instrText xml:space="preserve"> PAGEREF _Toc488961703 \h </w:instrText>
        </w:r>
        <w:r w:rsidR="006D17C0" w:rsidRPr="0050581E">
          <w:rPr>
            <w:webHidden/>
          </w:rPr>
        </w:r>
        <w:r w:rsidR="006D17C0" w:rsidRPr="0050581E">
          <w:rPr>
            <w:webHidden/>
          </w:rPr>
          <w:fldChar w:fldCharType="separate"/>
        </w:r>
        <w:r w:rsidR="004D0C19" w:rsidRPr="0050581E">
          <w:rPr>
            <w:webHidden/>
          </w:rPr>
          <w:t>270</w:t>
        </w:r>
        <w:r w:rsidR="006D17C0" w:rsidRPr="0050581E">
          <w:rPr>
            <w:webHidden/>
          </w:rPr>
          <w:fldChar w:fldCharType="end"/>
        </w:r>
      </w:hyperlink>
    </w:p>
    <w:p w14:paraId="75A64B45" w14:textId="32E2D32D" w:rsidR="006D17C0" w:rsidRPr="0050581E" w:rsidRDefault="00A52FEE">
      <w:pPr>
        <w:pStyle w:val="TOC2"/>
        <w:rPr>
          <w:rFonts w:asciiTheme="minorHAnsi" w:eastAsiaTheme="minorEastAsia" w:hAnsiTheme="minorHAnsi" w:cstheme="minorBidi"/>
          <w:sz w:val="22"/>
          <w:szCs w:val="22"/>
          <w:lang w:eastAsia="zh-CN" w:bidi="ar-SA"/>
        </w:rPr>
      </w:pPr>
      <w:hyperlink w:anchor="_Toc488961704" w:history="1">
        <w:r w:rsidR="006D17C0" w:rsidRPr="0050581E">
          <w:rPr>
            <w:rStyle w:val="Hyperlink"/>
          </w:rPr>
          <w:t>19.</w:t>
        </w:r>
        <w:r w:rsidR="006D17C0" w:rsidRPr="0050581E">
          <w:rPr>
            <w:rFonts w:asciiTheme="minorHAnsi" w:eastAsiaTheme="minorEastAsia" w:hAnsiTheme="minorHAnsi" w:cstheme="minorBidi"/>
            <w:sz w:val="22"/>
            <w:szCs w:val="22"/>
            <w:lang w:eastAsia="zh-CN" w:bidi="ar-SA"/>
          </w:rPr>
          <w:tab/>
        </w:r>
        <w:r w:rsidR="006D17C0" w:rsidRPr="0050581E">
          <w:rPr>
            <w:rStyle w:val="Hyperlink"/>
          </w:rPr>
          <w:t xml:space="preserve">Responsabilidad por defectos (cláusula </w:t>
        </w:r>
        <w:r w:rsidR="00E2608B">
          <w:rPr>
            <w:rStyle w:val="Hyperlink"/>
          </w:rPr>
          <w:t>30</w:t>
        </w:r>
        <w:r w:rsidR="006D17C0" w:rsidRPr="0050581E">
          <w:rPr>
            <w:rStyle w:val="Hyperlink"/>
          </w:rPr>
          <w:t xml:space="preserve"> de las CGC)</w:t>
        </w:r>
        <w:r w:rsidR="006D17C0" w:rsidRPr="0050581E">
          <w:rPr>
            <w:webHidden/>
          </w:rPr>
          <w:tab/>
        </w:r>
        <w:r w:rsidR="006D17C0" w:rsidRPr="0050581E">
          <w:rPr>
            <w:webHidden/>
          </w:rPr>
          <w:fldChar w:fldCharType="begin"/>
        </w:r>
        <w:r w:rsidR="006D17C0" w:rsidRPr="0050581E">
          <w:rPr>
            <w:webHidden/>
          </w:rPr>
          <w:instrText xml:space="preserve"> PAGEREF _Toc488961704 \h </w:instrText>
        </w:r>
        <w:r w:rsidR="006D17C0" w:rsidRPr="0050581E">
          <w:rPr>
            <w:webHidden/>
          </w:rPr>
        </w:r>
        <w:r w:rsidR="006D17C0" w:rsidRPr="0050581E">
          <w:rPr>
            <w:webHidden/>
          </w:rPr>
          <w:fldChar w:fldCharType="separate"/>
        </w:r>
        <w:r w:rsidR="004D0C19" w:rsidRPr="0050581E">
          <w:rPr>
            <w:webHidden/>
          </w:rPr>
          <w:t>270</w:t>
        </w:r>
        <w:r w:rsidR="006D17C0" w:rsidRPr="0050581E">
          <w:rPr>
            <w:webHidden/>
          </w:rPr>
          <w:fldChar w:fldCharType="end"/>
        </w:r>
      </w:hyperlink>
    </w:p>
    <w:p w14:paraId="07A29021" w14:textId="42CC4362" w:rsidR="006D17C0" w:rsidRPr="0050581E" w:rsidRDefault="00A52FEE">
      <w:pPr>
        <w:pStyle w:val="TOC2"/>
        <w:rPr>
          <w:rFonts w:asciiTheme="minorHAnsi" w:eastAsiaTheme="minorEastAsia" w:hAnsiTheme="minorHAnsi" w:cstheme="minorBidi"/>
          <w:sz w:val="22"/>
          <w:szCs w:val="22"/>
          <w:lang w:eastAsia="zh-CN" w:bidi="ar-SA"/>
        </w:rPr>
      </w:pPr>
      <w:hyperlink w:anchor="_Toc488961705" w:history="1">
        <w:r w:rsidR="006D17C0" w:rsidRPr="0050581E">
          <w:rPr>
            <w:rStyle w:val="Hyperlink"/>
          </w:rPr>
          <w:t>20.</w:t>
        </w:r>
        <w:r w:rsidR="006D17C0" w:rsidRPr="0050581E">
          <w:rPr>
            <w:rFonts w:asciiTheme="minorHAnsi" w:eastAsiaTheme="minorEastAsia" w:hAnsiTheme="minorHAnsi" w:cstheme="minorBidi"/>
            <w:sz w:val="22"/>
            <w:szCs w:val="22"/>
            <w:lang w:eastAsia="zh-CN" w:bidi="ar-SA"/>
          </w:rPr>
          <w:tab/>
        </w:r>
        <w:r w:rsidR="006D17C0" w:rsidRPr="0050581E">
          <w:rPr>
            <w:rStyle w:val="Hyperlink"/>
          </w:rPr>
          <w:t>Garantías de funcionamiento (cláusula 3</w:t>
        </w:r>
        <w:r w:rsidR="00E2608B">
          <w:rPr>
            <w:rStyle w:val="Hyperlink"/>
          </w:rPr>
          <w:t>1</w:t>
        </w:r>
        <w:r w:rsidR="006D17C0" w:rsidRPr="0050581E">
          <w:rPr>
            <w:rStyle w:val="Hyperlink"/>
          </w:rPr>
          <w:t xml:space="preserve"> de las CGC)</w:t>
        </w:r>
        <w:r w:rsidR="006D17C0" w:rsidRPr="0050581E">
          <w:rPr>
            <w:webHidden/>
          </w:rPr>
          <w:tab/>
        </w:r>
        <w:r w:rsidR="006D17C0" w:rsidRPr="0050581E">
          <w:rPr>
            <w:webHidden/>
          </w:rPr>
          <w:fldChar w:fldCharType="begin"/>
        </w:r>
        <w:r w:rsidR="006D17C0" w:rsidRPr="0050581E">
          <w:rPr>
            <w:webHidden/>
          </w:rPr>
          <w:instrText xml:space="preserve"> PAGEREF _Toc488961705 \h </w:instrText>
        </w:r>
        <w:r w:rsidR="006D17C0" w:rsidRPr="0050581E">
          <w:rPr>
            <w:webHidden/>
          </w:rPr>
        </w:r>
        <w:r w:rsidR="006D17C0" w:rsidRPr="0050581E">
          <w:rPr>
            <w:webHidden/>
          </w:rPr>
          <w:fldChar w:fldCharType="separate"/>
        </w:r>
        <w:r w:rsidR="004D0C19" w:rsidRPr="0050581E">
          <w:rPr>
            <w:webHidden/>
          </w:rPr>
          <w:t>272</w:t>
        </w:r>
        <w:r w:rsidR="006D17C0" w:rsidRPr="0050581E">
          <w:rPr>
            <w:webHidden/>
          </w:rPr>
          <w:fldChar w:fldCharType="end"/>
        </w:r>
      </w:hyperlink>
    </w:p>
    <w:p w14:paraId="027FF16C" w14:textId="0D3FC061" w:rsidR="006D17C0" w:rsidRPr="0050581E" w:rsidRDefault="00571C7F">
      <w:pPr>
        <w:pStyle w:val="TOC1"/>
        <w:rPr>
          <w:rFonts w:asciiTheme="minorHAnsi" w:eastAsiaTheme="minorEastAsia" w:hAnsiTheme="minorHAnsi" w:cstheme="minorBidi"/>
          <w:b w:val="0"/>
          <w:noProof/>
          <w:sz w:val="22"/>
          <w:szCs w:val="22"/>
          <w:lang w:eastAsia="zh-CN" w:bidi="ar-SA"/>
        </w:rPr>
      </w:pPr>
      <w:hyperlink w:anchor="_Toc488961706" w:history="1">
        <w:r w:rsidR="006D17C0" w:rsidRPr="0050581E">
          <w:rPr>
            <w:rStyle w:val="Hyperlink"/>
            <w:rFonts w:ascii="Times New Roman" w:hAnsi="Times New Roman"/>
            <w:noProof/>
          </w:rPr>
          <w:t>G.  Distribución de los riesgos</w:t>
        </w:r>
        <w:r w:rsidR="006D17C0" w:rsidRPr="0050581E">
          <w:rPr>
            <w:noProof/>
            <w:webHidden/>
          </w:rPr>
          <w:tab/>
        </w:r>
        <w:r w:rsidR="006D17C0" w:rsidRPr="0050581E">
          <w:rPr>
            <w:noProof/>
            <w:webHidden/>
          </w:rPr>
          <w:fldChar w:fldCharType="begin"/>
        </w:r>
        <w:r w:rsidR="006D17C0" w:rsidRPr="0050581E">
          <w:rPr>
            <w:noProof/>
            <w:webHidden/>
          </w:rPr>
          <w:instrText xml:space="preserve"> PAGEREF _Toc488961706 \h </w:instrText>
        </w:r>
        <w:r w:rsidR="006D17C0" w:rsidRPr="0050581E">
          <w:rPr>
            <w:noProof/>
            <w:webHidden/>
          </w:rPr>
        </w:r>
        <w:r w:rsidR="006D17C0" w:rsidRPr="0050581E">
          <w:rPr>
            <w:noProof/>
            <w:webHidden/>
          </w:rPr>
          <w:fldChar w:fldCharType="separate"/>
        </w:r>
        <w:r w:rsidR="004D0C19" w:rsidRPr="0050581E">
          <w:rPr>
            <w:noProof/>
            <w:webHidden/>
          </w:rPr>
          <w:t>272</w:t>
        </w:r>
        <w:r w:rsidR="006D17C0" w:rsidRPr="0050581E">
          <w:rPr>
            <w:noProof/>
            <w:webHidden/>
          </w:rPr>
          <w:fldChar w:fldCharType="end"/>
        </w:r>
      </w:hyperlink>
    </w:p>
    <w:p w14:paraId="015D6EE4" w14:textId="3141DEDE" w:rsidR="006D17C0" w:rsidRPr="0050581E" w:rsidRDefault="00A52FEE">
      <w:pPr>
        <w:pStyle w:val="TOC2"/>
        <w:rPr>
          <w:rFonts w:asciiTheme="minorHAnsi" w:eastAsiaTheme="minorEastAsia" w:hAnsiTheme="minorHAnsi" w:cstheme="minorBidi"/>
          <w:sz w:val="22"/>
          <w:szCs w:val="22"/>
          <w:lang w:eastAsia="zh-CN" w:bidi="ar-SA"/>
        </w:rPr>
      </w:pPr>
      <w:hyperlink w:anchor="_Toc488961707" w:history="1">
        <w:r w:rsidR="006D17C0" w:rsidRPr="0050581E">
          <w:rPr>
            <w:rStyle w:val="Hyperlink"/>
          </w:rPr>
          <w:t>21.</w:t>
        </w:r>
        <w:r w:rsidR="006D17C0" w:rsidRPr="0050581E">
          <w:rPr>
            <w:rFonts w:asciiTheme="minorHAnsi" w:eastAsiaTheme="minorEastAsia" w:hAnsiTheme="minorHAnsi" w:cstheme="minorBidi"/>
            <w:sz w:val="22"/>
            <w:szCs w:val="22"/>
            <w:lang w:eastAsia="zh-CN" w:bidi="ar-SA"/>
          </w:rPr>
          <w:tab/>
        </w:r>
        <w:r w:rsidR="006D17C0" w:rsidRPr="0050581E">
          <w:rPr>
            <w:rStyle w:val="Hyperlink"/>
          </w:rPr>
          <w:t>Seguros (cláusula 3</w:t>
        </w:r>
        <w:r w:rsidR="00E2608B">
          <w:rPr>
            <w:rStyle w:val="Hyperlink"/>
          </w:rPr>
          <w:t>8</w:t>
        </w:r>
        <w:r w:rsidR="006D17C0" w:rsidRPr="0050581E">
          <w:rPr>
            <w:rStyle w:val="Hyperlink"/>
          </w:rPr>
          <w:t xml:space="preserve"> de las CGC)</w:t>
        </w:r>
        <w:r w:rsidR="006D17C0" w:rsidRPr="0050581E">
          <w:rPr>
            <w:webHidden/>
          </w:rPr>
          <w:tab/>
        </w:r>
        <w:r w:rsidR="006D17C0" w:rsidRPr="0050581E">
          <w:rPr>
            <w:webHidden/>
          </w:rPr>
          <w:fldChar w:fldCharType="begin"/>
        </w:r>
        <w:r w:rsidR="006D17C0" w:rsidRPr="0050581E">
          <w:rPr>
            <w:webHidden/>
          </w:rPr>
          <w:instrText xml:space="preserve"> PAGEREF _Toc488961707 \h </w:instrText>
        </w:r>
        <w:r w:rsidR="006D17C0" w:rsidRPr="0050581E">
          <w:rPr>
            <w:webHidden/>
          </w:rPr>
        </w:r>
        <w:r w:rsidR="006D17C0" w:rsidRPr="0050581E">
          <w:rPr>
            <w:webHidden/>
          </w:rPr>
          <w:fldChar w:fldCharType="separate"/>
        </w:r>
        <w:r w:rsidR="004D0C19" w:rsidRPr="0050581E">
          <w:rPr>
            <w:webHidden/>
          </w:rPr>
          <w:t>272</w:t>
        </w:r>
        <w:r w:rsidR="006D17C0" w:rsidRPr="0050581E">
          <w:rPr>
            <w:webHidden/>
          </w:rPr>
          <w:fldChar w:fldCharType="end"/>
        </w:r>
      </w:hyperlink>
    </w:p>
    <w:p w14:paraId="7873CC36" w14:textId="38C55301" w:rsidR="006D17C0" w:rsidRPr="0050581E" w:rsidRDefault="00571C7F">
      <w:pPr>
        <w:pStyle w:val="TOC1"/>
        <w:rPr>
          <w:rFonts w:asciiTheme="minorHAnsi" w:eastAsiaTheme="minorEastAsia" w:hAnsiTheme="minorHAnsi" w:cstheme="minorBidi"/>
          <w:b w:val="0"/>
          <w:noProof/>
          <w:sz w:val="22"/>
          <w:szCs w:val="22"/>
          <w:lang w:eastAsia="zh-CN" w:bidi="ar-SA"/>
        </w:rPr>
      </w:pPr>
      <w:hyperlink w:anchor="_Toc488961708" w:history="1">
        <w:r w:rsidR="006D17C0" w:rsidRPr="0050581E">
          <w:rPr>
            <w:rStyle w:val="Hyperlink"/>
            <w:rFonts w:ascii="Times New Roman" w:hAnsi="Times New Roman"/>
            <w:noProof/>
          </w:rPr>
          <w:t>H.  Cambio en los elementos del Contrato</w:t>
        </w:r>
        <w:r w:rsidR="006D17C0" w:rsidRPr="0050581E">
          <w:rPr>
            <w:noProof/>
            <w:webHidden/>
          </w:rPr>
          <w:tab/>
        </w:r>
        <w:r w:rsidR="006D17C0" w:rsidRPr="0050581E">
          <w:rPr>
            <w:noProof/>
            <w:webHidden/>
          </w:rPr>
          <w:fldChar w:fldCharType="begin"/>
        </w:r>
        <w:r w:rsidR="006D17C0" w:rsidRPr="0050581E">
          <w:rPr>
            <w:noProof/>
            <w:webHidden/>
          </w:rPr>
          <w:instrText xml:space="preserve"> PAGEREF _Toc488961708 \h </w:instrText>
        </w:r>
        <w:r w:rsidR="006D17C0" w:rsidRPr="0050581E">
          <w:rPr>
            <w:noProof/>
            <w:webHidden/>
          </w:rPr>
        </w:r>
        <w:r w:rsidR="006D17C0" w:rsidRPr="0050581E">
          <w:rPr>
            <w:noProof/>
            <w:webHidden/>
          </w:rPr>
          <w:fldChar w:fldCharType="separate"/>
        </w:r>
        <w:r w:rsidR="004D0C19" w:rsidRPr="0050581E">
          <w:rPr>
            <w:noProof/>
            <w:webHidden/>
          </w:rPr>
          <w:t>273</w:t>
        </w:r>
        <w:r w:rsidR="006D17C0" w:rsidRPr="0050581E">
          <w:rPr>
            <w:noProof/>
            <w:webHidden/>
          </w:rPr>
          <w:fldChar w:fldCharType="end"/>
        </w:r>
      </w:hyperlink>
    </w:p>
    <w:p w14:paraId="0D6E2AFA" w14:textId="470FC370" w:rsidR="006D17C0" w:rsidRPr="0050581E" w:rsidRDefault="00A52FEE">
      <w:pPr>
        <w:pStyle w:val="TOC2"/>
        <w:rPr>
          <w:rFonts w:asciiTheme="minorHAnsi" w:eastAsiaTheme="minorEastAsia" w:hAnsiTheme="minorHAnsi" w:cstheme="minorBidi"/>
          <w:sz w:val="22"/>
          <w:szCs w:val="22"/>
          <w:lang w:eastAsia="zh-CN" w:bidi="ar-SA"/>
        </w:rPr>
      </w:pPr>
      <w:hyperlink w:anchor="_Toc488961709" w:history="1">
        <w:r w:rsidR="006D17C0" w:rsidRPr="0050581E">
          <w:rPr>
            <w:rStyle w:val="Hyperlink"/>
          </w:rPr>
          <w:t>22.</w:t>
        </w:r>
        <w:r w:rsidR="006D17C0" w:rsidRPr="0050581E">
          <w:rPr>
            <w:rFonts w:asciiTheme="minorHAnsi" w:eastAsiaTheme="minorEastAsia" w:hAnsiTheme="minorHAnsi" w:cstheme="minorBidi"/>
            <w:sz w:val="22"/>
            <w:szCs w:val="22"/>
            <w:lang w:eastAsia="zh-CN" w:bidi="ar-SA"/>
          </w:rPr>
          <w:tab/>
        </w:r>
        <w:r w:rsidR="006D17C0" w:rsidRPr="0050581E">
          <w:rPr>
            <w:rStyle w:val="Hyperlink"/>
          </w:rPr>
          <w:t>Cambios en el Sistema (cláusula </w:t>
        </w:r>
        <w:r w:rsidR="00E2608B">
          <w:rPr>
            <w:rStyle w:val="Hyperlink"/>
          </w:rPr>
          <w:t>40</w:t>
        </w:r>
        <w:r w:rsidR="006D17C0" w:rsidRPr="0050581E">
          <w:rPr>
            <w:rStyle w:val="Hyperlink"/>
          </w:rPr>
          <w:t xml:space="preserve"> de las CGC)</w:t>
        </w:r>
        <w:r w:rsidR="006D17C0" w:rsidRPr="0050581E">
          <w:rPr>
            <w:webHidden/>
          </w:rPr>
          <w:tab/>
        </w:r>
        <w:r w:rsidR="006D17C0" w:rsidRPr="0050581E">
          <w:rPr>
            <w:webHidden/>
          </w:rPr>
          <w:fldChar w:fldCharType="begin"/>
        </w:r>
        <w:r w:rsidR="006D17C0" w:rsidRPr="0050581E">
          <w:rPr>
            <w:webHidden/>
          </w:rPr>
          <w:instrText xml:space="preserve"> PAGEREF _Toc488961709 \h </w:instrText>
        </w:r>
        <w:r w:rsidR="006D17C0" w:rsidRPr="0050581E">
          <w:rPr>
            <w:webHidden/>
          </w:rPr>
        </w:r>
        <w:r w:rsidR="006D17C0" w:rsidRPr="0050581E">
          <w:rPr>
            <w:webHidden/>
          </w:rPr>
          <w:fldChar w:fldCharType="separate"/>
        </w:r>
        <w:r w:rsidR="004D0C19" w:rsidRPr="0050581E">
          <w:rPr>
            <w:webHidden/>
          </w:rPr>
          <w:t>273</w:t>
        </w:r>
        <w:r w:rsidR="006D17C0" w:rsidRPr="0050581E">
          <w:rPr>
            <w:webHidden/>
          </w:rPr>
          <w:fldChar w:fldCharType="end"/>
        </w:r>
      </w:hyperlink>
    </w:p>
    <w:p w14:paraId="567366C0" w14:textId="09A13779" w:rsidR="006D17C0" w:rsidRPr="0050581E" w:rsidRDefault="00571C7F">
      <w:pPr>
        <w:pStyle w:val="TOC1"/>
        <w:rPr>
          <w:rFonts w:asciiTheme="minorHAnsi" w:eastAsiaTheme="minorEastAsia" w:hAnsiTheme="minorHAnsi" w:cstheme="minorBidi"/>
          <w:b w:val="0"/>
          <w:noProof/>
          <w:sz w:val="22"/>
          <w:szCs w:val="22"/>
          <w:lang w:eastAsia="zh-CN" w:bidi="ar-SA"/>
        </w:rPr>
      </w:pPr>
      <w:hyperlink w:anchor="_Toc488961710" w:history="1">
        <w:r w:rsidR="006D17C0" w:rsidRPr="0050581E">
          <w:rPr>
            <w:rStyle w:val="Hyperlink"/>
            <w:noProof/>
          </w:rPr>
          <w:t>I.  Solución de controversias</w:t>
        </w:r>
        <w:r w:rsidR="006D17C0" w:rsidRPr="0050581E">
          <w:rPr>
            <w:noProof/>
            <w:webHidden/>
          </w:rPr>
          <w:tab/>
        </w:r>
        <w:r w:rsidR="006D17C0" w:rsidRPr="0050581E">
          <w:rPr>
            <w:noProof/>
            <w:webHidden/>
          </w:rPr>
          <w:fldChar w:fldCharType="begin"/>
        </w:r>
        <w:r w:rsidR="006D17C0" w:rsidRPr="0050581E">
          <w:rPr>
            <w:noProof/>
            <w:webHidden/>
          </w:rPr>
          <w:instrText xml:space="preserve"> PAGEREF _Toc488961710 \h </w:instrText>
        </w:r>
        <w:r w:rsidR="006D17C0" w:rsidRPr="0050581E">
          <w:rPr>
            <w:noProof/>
            <w:webHidden/>
          </w:rPr>
        </w:r>
        <w:r w:rsidR="006D17C0" w:rsidRPr="0050581E">
          <w:rPr>
            <w:noProof/>
            <w:webHidden/>
          </w:rPr>
          <w:fldChar w:fldCharType="separate"/>
        </w:r>
        <w:r w:rsidR="004D0C19" w:rsidRPr="0050581E">
          <w:rPr>
            <w:noProof/>
            <w:webHidden/>
          </w:rPr>
          <w:t>274</w:t>
        </w:r>
        <w:r w:rsidR="006D17C0" w:rsidRPr="0050581E">
          <w:rPr>
            <w:noProof/>
            <w:webHidden/>
          </w:rPr>
          <w:fldChar w:fldCharType="end"/>
        </w:r>
      </w:hyperlink>
    </w:p>
    <w:p w14:paraId="2439BADA" w14:textId="42C982E5" w:rsidR="006D17C0" w:rsidRPr="0050581E" w:rsidRDefault="00A52FEE">
      <w:pPr>
        <w:pStyle w:val="TOC2"/>
        <w:rPr>
          <w:rFonts w:asciiTheme="minorHAnsi" w:eastAsiaTheme="minorEastAsia" w:hAnsiTheme="minorHAnsi" w:cstheme="minorBidi"/>
          <w:sz w:val="22"/>
          <w:szCs w:val="22"/>
          <w:lang w:eastAsia="zh-CN" w:bidi="ar-SA"/>
        </w:rPr>
      </w:pPr>
      <w:hyperlink w:anchor="_Toc488961711" w:history="1">
        <w:r w:rsidR="006D17C0" w:rsidRPr="0050581E">
          <w:rPr>
            <w:rStyle w:val="Hyperlink"/>
          </w:rPr>
          <w:t>23.</w:t>
        </w:r>
        <w:r w:rsidR="006D17C0" w:rsidRPr="0050581E">
          <w:rPr>
            <w:rFonts w:asciiTheme="minorHAnsi" w:eastAsiaTheme="minorEastAsia" w:hAnsiTheme="minorHAnsi" w:cstheme="minorBidi"/>
            <w:sz w:val="22"/>
            <w:szCs w:val="22"/>
            <w:lang w:eastAsia="zh-CN" w:bidi="ar-SA"/>
          </w:rPr>
          <w:tab/>
        </w:r>
        <w:r w:rsidR="006D17C0" w:rsidRPr="0050581E">
          <w:rPr>
            <w:rStyle w:val="Hyperlink"/>
          </w:rPr>
          <w:t>Solución de controversias (cláusula 4</w:t>
        </w:r>
        <w:r w:rsidR="00E2608B">
          <w:rPr>
            <w:rStyle w:val="Hyperlink"/>
          </w:rPr>
          <w:t>4</w:t>
        </w:r>
        <w:r w:rsidR="006D17C0" w:rsidRPr="0050581E">
          <w:rPr>
            <w:rStyle w:val="Hyperlink"/>
          </w:rPr>
          <w:t xml:space="preserve"> de las CGC)</w:t>
        </w:r>
        <w:r w:rsidR="006D17C0" w:rsidRPr="0050581E">
          <w:rPr>
            <w:webHidden/>
          </w:rPr>
          <w:tab/>
        </w:r>
        <w:r w:rsidR="006D17C0" w:rsidRPr="0050581E">
          <w:rPr>
            <w:webHidden/>
          </w:rPr>
          <w:fldChar w:fldCharType="begin"/>
        </w:r>
        <w:r w:rsidR="006D17C0" w:rsidRPr="0050581E">
          <w:rPr>
            <w:webHidden/>
          </w:rPr>
          <w:instrText xml:space="preserve"> PAGEREF _Toc488961711 \h </w:instrText>
        </w:r>
        <w:r w:rsidR="006D17C0" w:rsidRPr="0050581E">
          <w:rPr>
            <w:webHidden/>
          </w:rPr>
        </w:r>
        <w:r w:rsidR="006D17C0" w:rsidRPr="0050581E">
          <w:rPr>
            <w:webHidden/>
          </w:rPr>
          <w:fldChar w:fldCharType="separate"/>
        </w:r>
        <w:r w:rsidR="004D0C19" w:rsidRPr="0050581E">
          <w:rPr>
            <w:webHidden/>
          </w:rPr>
          <w:t>274</w:t>
        </w:r>
        <w:r w:rsidR="006D17C0" w:rsidRPr="0050581E">
          <w:rPr>
            <w:webHidden/>
          </w:rPr>
          <w:fldChar w:fldCharType="end"/>
        </w:r>
      </w:hyperlink>
    </w:p>
    <w:p w14:paraId="082A38E1" w14:textId="469B56B8" w:rsidR="009D0452" w:rsidRPr="0050581E" w:rsidRDefault="009D0452" w:rsidP="009D0452">
      <w:pPr>
        <w:jc w:val="left"/>
        <w:rPr>
          <w:sz w:val="22"/>
        </w:rPr>
      </w:pPr>
      <w:r w:rsidRPr="0050581E">
        <w:fldChar w:fldCharType="end"/>
      </w:r>
    </w:p>
    <w:p w14:paraId="558833A3" w14:textId="77777777" w:rsidR="009D0452" w:rsidRPr="0050581E" w:rsidRDefault="009D0452" w:rsidP="009D0452">
      <w:pPr>
        <w:jc w:val="left"/>
        <w:rPr>
          <w:sz w:val="22"/>
        </w:rPr>
        <w:sectPr w:rsidR="009D0452" w:rsidRPr="0050581E" w:rsidSect="001E498D">
          <w:headerReference w:type="even" r:id="rId79"/>
          <w:headerReference w:type="default" r:id="rId80"/>
          <w:pgSz w:w="12240" w:h="15840" w:code="1"/>
          <w:pgMar w:top="1440" w:right="1440" w:bottom="1440" w:left="1440" w:header="720" w:footer="720" w:gutter="0"/>
          <w:cols w:space="720"/>
          <w:docGrid w:linePitch="360"/>
        </w:sectPr>
      </w:pPr>
    </w:p>
    <w:p w14:paraId="696D22D0" w14:textId="77777777" w:rsidR="00A20832" w:rsidRPr="0050581E" w:rsidRDefault="00A20832" w:rsidP="00A20832">
      <w:pPr>
        <w:jc w:val="center"/>
        <w:rPr>
          <w:b/>
          <w:sz w:val="36"/>
        </w:rPr>
      </w:pPr>
      <w:bookmarkStart w:id="887" w:name="_Hlt495537193"/>
      <w:bookmarkStart w:id="888" w:name="_Hlt495537202"/>
      <w:bookmarkEnd w:id="887"/>
      <w:bookmarkEnd w:id="888"/>
      <w:r w:rsidRPr="0050581E">
        <w:rPr>
          <w:b/>
          <w:sz w:val="36"/>
        </w:rPr>
        <w:lastRenderedPageBreak/>
        <w:t>Condiciones Especiales del Contrato</w:t>
      </w:r>
    </w:p>
    <w:p w14:paraId="1ADD64B9" w14:textId="77777777" w:rsidR="00A20832" w:rsidRPr="0050581E" w:rsidRDefault="00A20832" w:rsidP="00A20832">
      <w:pPr>
        <w:rPr>
          <w:spacing w:val="-2"/>
        </w:rPr>
      </w:pPr>
      <w:r w:rsidRPr="0050581E">
        <w:rPr>
          <w:spacing w:val="-2"/>
        </w:rPr>
        <w:t xml:space="preserve">Las siguientes Condiciones Especiales del Contrato (CEC) complementarán o enmendarán las Condiciones Generales del Contrato (CGC). En caso de conflicto, las disposiciones de las CEC prevalecerán sobre las previstas en las Condiciones Generales del Contrato. Para mayor claridad, en la columna izquierda de las CEC se incluye la referencia a la cláusula correspondiente de las CGC. </w:t>
      </w:r>
    </w:p>
    <w:p w14:paraId="3A6DDAE9" w14:textId="47994628" w:rsidR="00A20832" w:rsidRPr="0050581E" w:rsidRDefault="00A20832" w:rsidP="00A20832">
      <w:pPr>
        <w:pStyle w:val="Head71"/>
        <w:rPr>
          <w:rFonts w:ascii="Times New Roman" w:hAnsi="Times New Roman"/>
        </w:rPr>
      </w:pPr>
      <w:bookmarkStart w:id="889" w:name="_Toc521497286"/>
      <w:bookmarkStart w:id="890" w:name="_Toc252363600"/>
      <w:bookmarkStart w:id="891" w:name="_Toc488961680"/>
      <w:r w:rsidRPr="0050581E">
        <w:rPr>
          <w:rFonts w:ascii="Times New Roman" w:hAnsi="Times New Roman"/>
        </w:rPr>
        <w:lastRenderedPageBreak/>
        <w:t xml:space="preserve">A. </w:t>
      </w:r>
      <w:r w:rsidR="009D0452" w:rsidRPr="0050581E">
        <w:rPr>
          <w:rFonts w:ascii="Times New Roman" w:hAnsi="Times New Roman"/>
        </w:rPr>
        <w:t xml:space="preserve"> </w:t>
      </w:r>
      <w:r w:rsidRPr="0050581E">
        <w:rPr>
          <w:rFonts w:ascii="Times New Roman" w:hAnsi="Times New Roman"/>
        </w:rPr>
        <w:t xml:space="preserve">Contrato e </w:t>
      </w:r>
      <w:bookmarkEnd w:id="889"/>
      <w:bookmarkEnd w:id="890"/>
      <w:r w:rsidR="007357C1" w:rsidRPr="0050581E">
        <w:rPr>
          <w:rFonts w:ascii="Times New Roman" w:hAnsi="Times New Roman"/>
        </w:rPr>
        <w:t>Interpretación</w:t>
      </w:r>
      <w:bookmarkEnd w:id="891"/>
    </w:p>
    <w:p w14:paraId="2373DDFC" w14:textId="388CC76D" w:rsidR="00A20832" w:rsidRPr="0050581E" w:rsidRDefault="00A20832" w:rsidP="001A21B4">
      <w:pPr>
        <w:pStyle w:val="Head72"/>
        <w:numPr>
          <w:ilvl w:val="0"/>
          <w:numId w:val="42"/>
        </w:numPr>
      </w:pPr>
      <w:bookmarkStart w:id="892" w:name="_Toc521497287"/>
      <w:bookmarkStart w:id="893" w:name="_Toc252363601"/>
      <w:bookmarkStart w:id="894" w:name="_Toc488961681"/>
      <w:r w:rsidRPr="0050581E">
        <w:t>Definiciones (cláusula 1 de las CGC)</w:t>
      </w:r>
      <w:bookmarkEnd w:id="892"/>
      <w:bookmarkEnd w:id="893"/>
      <w:bookmarkEnd w:id="894"/>
    </w:p>
    <w:tbl>
      <w:tblPr>
        <w:tblW w:w="956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093"/>
        <w:gridCol w:w="7476"/>
      </w:tblGrid>
      <w:tr w:rsidR="00A20832" w:rsidRPr="0050581E" w14:paraId="61BB79B7" w14:textId="77777777" w:rsidTr="004313F3">
        <w:tc>
          <w:tcPr>
            <w:tcW w:w="2093" w:type="dxa"/>
          </w:tcPr>
          <w:p w14:paraId="2F17CF02" w14:textId="43E08BA3" w:rsidR="00A20832" w:rsidRPr="0050581E" w:rsidRDefault="00A20832" w:rsidP="00A35BE3">
            <w:pPr>
              <w:keepNext/>
              <w:keepLines/>
              <w:spacing w:before="240" w:after="0"/>
              <w:ind w:right="-72" w:firstLine="14"/>
              <w:jc w:val="left"/>
              <w:outlineLvl w:val="4"/>
            </w:pPr>
            <w:r w:rsidRPr="0050581E">
              <w:t xml:space="preserve">CGC 1.1 </w:t>
            </w:r>
            <w:r w:rsidR="009D0452" w:rsidRPr="0050581E">
              <w:t>(</w:t>
            </w:r>
            <w:r w:rsidRPr="0050581E">
              <w:t xml:space="preserve">a) </w:t>
            </w:r>
            <w:r w:rsidR="009D0452" w:rsidRPr="0050581E">
              <w:t>(</w:t>
            </w:r>
            <w:r w:rsidRPr="0050581E">
              <w:t>ix)</w:t>
            </w:r>
          </w:p>
        </w:tc>
        <w:tc>
          <w:tcPr>
            <w:tcW w:w="7476" w:type="dxa"/>
          </w:tcPr>
          <w:p w14:paraId="3F6D5DFD" w14:textId="283BAA70" w:rsidR="00A20832" w:rsidRPr="0050581E" w:rsidRDefault="00A20832" w:rsidP="001C3361">
            <w:pPr>
              <w:keepNext/>
              <w:keepLines/>
              <w:spacing w:before="240" w:after="240"/>
              <w:ind w:left="-29" w:firstLine="29"/>
              <w:outlineLvl w:val="4"/>
            </w:pPr>
            <w:r w:rsidRPr="0050581E">
              <w:t xml:space="preserve">La versión aplicable de las Regulaciones de Adquisiciones es de fecha </w:t>
            </w:r>
            <w:r w:rsidRPr="0050581E">
              <w:rPr>
                <w:rStyle w:val="preparersnote"/>
                <w:b w:val="0"/>
              </w:rPr>
              <w:t>[inserte</w:t>
            </w:r>
            <w:r w:rsidRPr="0050581E">
              <w:rPr>
                <w:rStyle w:val="preparersnote"/>
              </w:rPr>
              <w:t xml:space="preserve"> la fecha de la versión especificada en el </w:t>
            </w:r>
            <w:r w:rsidR="002455AF" w:rsidRPr="0050581E">
              <w:rPr>
                <w:rStyle w:val="preparersnote"/>
              </w:rPr>
              <w:t>Contrato de Préstamo</w:t>
            </w:r>
            <w:r w:rsidRPr="0050581E">
              <w:rPr>
                <w:rStyle w:val="preparersnote"/>
              </w:rPr>
              <w:t xml:space="preserve"> que rige el Proyecto</w:t>
            </w:r>
            <w:r w:rsidRPr="0050581E">
              <w:rPr>
                <w:rStyle w:val="preparersnote"/>
                <w:b w:val="0"/>
              </w:rPr>
              <w:t xml:space="preserve"> o, si aún no se ha aprobado el préstamo o crédito, indique</w:t>
            </w:r>
            <w:r w:rsidRPr="0050581E">
              <w:rPr>
                <w:rStyle w:val="preparersnote"/>
              </w:rPr>
              <w:t xml:space="preserve"> la fecha de la versión más reciente</w:t>
            </w:r>
            <w:r w:rsidRPr="0050581E">
              <w:rPr>
                <w:rStyle w:val="preparersnote"/>
                <w:b w:val="0"/>
              </w:rPr>
              <w:t>].</w:t>
            </w:r>
          </w:p>
        </w:tc>
      </w:tr>
      <w:tr w:rsidR="00A20832" w:rsidRPr="0050581E" w14:paraId="015567ED" w14:textId="77777777" w:rsidTr="004313F3">
        <w:tc>
          <w:tcPr>
            <w:tcW w:w="2093" w:type="dxa"/>
          </w:tcPr>
          <w:p w14:paraId="70395445" w14:textId="7930BE7A" w:rsidR="00A20832" w:rsidRPr="0050581E" w:rsidRDefault="00A20832" w:rsidP="00A35BE3">
            <w:pPr>
              <w:keepNext/>
              <w:keepLines/>
              <w:spacing w:before="240" w:after="0"/>
              <w:ind w:right="-72" w:firstLine="14"/>
              <w:jc w:val="left"/>
              <w:outlineLvl w:val="4"/>
            </w:pPr>
            <w:r w:rsidRPr="0050581E">
              <w:t xml:space="preserve">CGC 1.1 </w:t>
            </w:r>
            <w:r w:rsidR="007357C1" w:rsidRPr="0050581E">
              <w:t>(</w:t>
            </w:r>
            <w:r w:rsidRPr="0050581E">
              <w:t xml:space="preserve">b) </w:t>
            </w:r>
            <w:r w:rsidR="007357C1" w:rsidRPr="0050581E">
              <w:t>(</w:t>
            </w:r>
            <w:r w:rsidRPr="0050581E">
              <w:t>i)</w:t>
            </w:r>
          </w:p>
        </w:tc>
        <w:tc>
          <w:tcPr>
            <w:tcW w:w="7476" w:type="dxa"/>
          </w:tcPr>
          <w:p w14:paraId="6262BF65" w14:textId="77777777" w:rsidR="00A20832" w:rsidRPr="0050581E" w:rsidRDefault="00A20832" w:rsidP="0054598D">
            <w:pPr>
              <w:keepNext/>
              <w:keepLines/>
              <w:spacing w:before="240" w:after="160"/>
              <w:ind w:left="720" w:hanging="720"/>
              <w:outlineLvl w:val="4"/>
            </w:pPr>
            <w:r w:rsidRPr="0050581E">
              <w:t xml:space="preserve">El Comprador es: </w:t>
            </w:r>
            <w:r w:rsidRPr="0050581E">
              <w:rPr>
                <w:rStyle w:val="preparersnote"/>
                <w:b w:val="0"/>
              </w:rPr>
              <w:t>[inserte</w:t>
            </w:r>
            <w:r w:rsidRPr="0050581E">
              <w:rPr>
                <w:rStyle w:val="preparersnote"/>
              </w:rPr>
              <w:t xml:space="preserve"> el nombre jurídico completo del Comprador</w:t>
            </w:r>
            <w:r w:rsidRPr="0050581E">
              <w:rPr>
                <w:rStyle w:val="preparersnote"/>
                <w:b w:val="0"/>
              </w:rPr>
              <w:t>].</w:t>
            </w:r>
          </w:p>
        </w:tc>
      </w:tr>
      <w:tr w:rsidR="00A20832" w:rsidRPr="0050581E" w14:paraId="1DF57B6F" w14:textId="77777777" w:rsidTr="004313F3">
        <w:tc>
          <w:tcPr>
            <w:tcW w:w="2093" w:type="dxa"/>
          </w:tcPr>
          <w:p w14:paraId="4480A798" w14:textId="0079D3D7" w:rsidR="00A20832" w:rsidRPr="0050581E" w:rsidRDefault="00A20832" w:rsidP="00A35BE3">
            <w:pPr>
              <w:keepNext/>
              <w:keepLines/>
              <w:spacing w:before="240" w:after="0"/>
              <w:ind w:right="-72" w:firstLine="14"/>
              <w:jc w:val="left"/>
              <w:outlineLvl w:val="4"/>
            </w:pPr>
            <w:r w:rsidRPr="0050581E">
              <w:t xml:space="preserve">CGC 1.1 </w:t>
            </w:r>
            <w:r w:rsidR="007357C1" w:rsidRPr="0050581E">
              <w:t>(</w:t>
            </w:r>
            <w:r w:rsidRPr="0050581E">
              <w:t xml:space="preserve">b) </w:t>
            </w:r>
            <w:r w:rsidR="007357C1" w:rsidRPr="0050581E">
              <w:t>(</w:t>
            </w:r>
            <w:r w:rsidRPr="0050581E">
              <w:t>ii)</w:t>
            </w:r>
          </w:p>
        </w:tc>
        <w:tc>
          <w:tcPr>
            <w:tcW w:w="7476" w:type="dxa"/>
          </w:tcPr>
          <w:p w14:paraId="16AA4A6A" w14:textId="50EE0ACF" w:rsidR="00A20832" w:rsidRPr="0050581E" w:rsidRDefault="00A20832" w:rsidP="001C3361">
            <w:pPr>
              <w:keepNext/>
              <w:keepLines/>
              <w:spacing w:before="240" w:after="160"/>
              <w:ind w:left="34" w:hanging="34"/>
              <w:outlineLvl w:val="4"/>
            </w:pPr>
            <w:r w:rsidRPr="0050581E">
              <w:t xml:space="preserve">El gerente de </w:t>
            </w:r>
            <w:r w:rsidR="009C47D4" w:rsidRPr="0050581E">
              <w:t>p</w:t>
            </w:r>
            <w:r w:rsidRPr="0050581E">
              <w:t xml:space="preserve">royecto es: </w:t>
            </w:r>
            <w:r w:rsidRPr="0050581E">
              <w:rPr>
                <w:rStyle w:val="preparersnote"/>
                <w:b w:val="0"/>
              </w:rPr>
              <w:t>[inserte</w:t>
            </w:r>
            <w:r w:rsidRPr="0050581E">
              <w:rPr>
                <w:rStyle w:val="preparersnote"/>
              </w:rPr>
              <w:t xml:space="preserve"> el nombre o el cargo </w:t>
            </w:r>
            <w:r w:rsidR="0025704E" w:rsidRPr="0050581E">
              <w:rPr>
                <w:rStyle w:val="preparersnote"/>
              </w:rPr>
              <w:t xml:space="preserve">oficial </w:t>
            </w:r>
            <w:r w:rsidRPr="0050581E">
              <w:rPr>
                <w:rStyle w:val="preparersnote"/>
              </w:rPr>
              <w:t>del gerente del Proyecto</w:t>
            </w:r>
            <w:r w:rsidRPr="0050581E">
              <w:rPr>
                <w:rStyle w:val="preparersnote"/>
                <w:b w:val="0"/>
              </w:rPr>
              <w:t>].</w:t>
            </w:r>
            <w:r w:rsidRPr="0050581E">
              <w:t xml:space="preserve"> </w:t>
            </w:r>
          </w:p>
        </w:tc>
      </w:tr>
      <w:tr w:rsidR="00A20832" w:rsidRPr="0050581E" w14:paraId="7E1FDCEC" w14:textId="77777777" w:rsidTr="004313F3">
        <w:tc>
          <w:tcPr>
            <w:tcW w:w="2093" w:type="dxa"/>
          </w:tcPr>
          <w:p w14:paraId="6D8D0A44" w14:textId="41946596" w:rsidR="00A20832" w:rsidRPr="0050581E" w:rsidRDefault="00A20832" w:rsidP="00A35BE3">
            <w:pPr>
              <w:keepNext/>
              <w:keepLines/>
              <w:spacing w:before="240" w:after="0"/>
              <w:ind w:right="-72" w:firstLine="14"/>
              <w:jc w:val="left"/>
              <w:outlineLvl w:val="4"/>
            </w:pPr>
            <w:r w:rsidRPr="0050581E">
              <w:t xml:space="preserve">CGC 1.1 </w:t>
            </w:r>
            <w:r w:rsidR="007357C1" w:rsidRPr="0050581E">
              <w:t>(</w:t>
            </w:r>
            <w:r w:rsidRPr="0050581E">
              <w:t xml:space="preserve">e) </w:t>
            </w:r>
            <w:r w:rsidR="007357C1" w:rsidRPr="0050581E">
              <w:t>(</w:t>
            </w:r>
            <w:r w:rsidRPr="0050581E">
              <w:t>i)</w:t>
            </w:r>
          </w:p>
        </w:tc>
        <w:tc>
          <w:tcPr>
            <w:tcW w:w="7476" w:type="dxa"/>
          </w:tcPr>
          <w:p w14:paraId="56CFD4B4" w14:textId="3A6EB92B" w:rsidR="00A20832" w:rsidRPr="0050581E" w:rsidRDefault="00A20832" w:rsidP="0054598D">
            <w:pPr>
              <w:keepNext/>
              <w:keepLines/>
              <w:spacing w:before="240" w:after="240"/>
              <w:ind w:left="720" w:hanging="720"/>
              <w:outlineLvl w:val="4"/>
            </w:pPr>
            <w:r w:rsidRPr="0050581E">
              <w:t xml:space="preserve">El </w:t>
            </w:r>
            <w:r w:rsidR="008D2F5B" w:rsidRPr="0050581E">
              <w:t>p</w:t>
            </w:r>
            <w:r w:rsidRPr="0050581E">
              <w:t xml:space="preserve">aís del Comprador es: </w:t>
            </w:r>
            <w:r w:rsidRPr="0050581E">
              <w:rPr>
                <w:rStyle w:val="preparersnote"/>
                <w:b w:val="0"/>
              </w:rPr>
              <w:t>[indique</w:t>
            </w:r>
            <w:r w:rsidRPr="0050581E">
              <w:rPr>
                <w:rStyle w:val="preparersnote"/>
              </w:rPr>
              <w:t xml:space="preserve"> el nombre del país</w:t>
            </w:r>
            <w:r w:rsidRPr="0050581E">
              <w:rPr>
                <w:rStyle w:val="preparersnote"/>
                <w:b w:val="0"/>
              </w:rPr>
              <w:t>].</w:t>
            </w:r>
          </w:p>
        </w:tc>
      </w:tr>
      <w:tr w:rsidR="003023FB" w:rsidRPr="0050581E" w14:paraId="6A78B6A2" w14:textId="77777777" w:rsidTr="004313F3">
        <w:tc>
          <w:tcPr>
            <w:tcW w:w="2093" w:type="dxa"/>
          </w:tcPr>
          <w:p w14:paraId="0A818638" w14:textId="7A18F7E8" w:rsidR="003023FB" w:rsidRPr="0050581E" w:rsidRDefault="003023FB" w:rsidP="00A35BE3">
            <w:pPr>
              <w:keepNext/>
              <w:keepLines/>
              <w:spacing w:before="240" w:after="0"/>
              <w:ind w:right="-72" w:firstLine="14"/>
              <w:jc w:val="left"/>
              <w:outlineLvl w:val="4"/>
            </w:pPr>
            <w:r w:rsidRPr="0050581E">
              <w:t>CGC 1.1 (e) (iii)</w:t>
            </w:r>
          </w:p>
        </w:tc>
        <w:tc>
          <w:tcPr>
            <w:tcW w:w="7476" w:type="dxa"/>
          </w:tcPr>
          <w:p w14:paraId="2606B5C9" w14:textId="31EA2F55" w:rsidR="003023FB" w:rsidRPr="0050581E" w:rsidRDefault="003023FB" w:rsidP="004313F3">
            <w:pPr>
              <w:keepNext/>
              <w:keepLines/>
              <w:spacing w:before="240" w:after="240"/>
              <w:outlineLvl w:val="4"/>
            </w:pPr>
            <w:r w:rsidRPr="0050581E">
              <w:t xml:space="preserve">Sujeto a cuadro de información sobre los sitios del Proyecto incluido en la sección de requisitos técnicos, el sitio del Proyecto es: </w:t>
            </w:r>
            <w:r w:rsidRPr="0050581E">
              <w:rPr>
                <w:rStyle w:val="preparersnote"/>
              </w:rPr>
              <w:t>[indique el sitio del proyecto</w:t>
            </w:r>
            <w:r w:rsidRPr="0050581E">
              <w:rPr>
                <w:rStyle w:val="preparersnote"/>
                <w:b w:val="0"/>
              </w:rPr>
              <w:t>].</w:t>
            </w:r>
          </w:p>
        </w:tc>
      </w:tr>
      <w:tr w:rsidR="00A20832" w:rsidRPr="0050581E" w14:paraId="491886B1" w14:textId="77777777" w:rsidTr="004313F3">
        <w:tc>
          <w:tcPr>
            <w:tcW w:w="2093" w:type="dxa"/>
          </w:tcPr>
          <w:p w14:paraId="276B3A47" w14:textId="207E0A9D" w:rsidR="00A20832" w:rsidRPr="0050581E" w:rsidRDefault="00A20832" w:rsidP="00A35BE3">
            <w:pPr>
              <w:keepNext/>
              <w:keepLines/>
              <w:spacing w:before="240" w:after="0"/>
              <w:ind w:right="-72" w:firstLine="18"/>
              <w:jc w:val="left"/>
              <w:outlineLvl w:val="4"/>
            </w:pPr>
            <w:r w:rsidRPr="0050581E">
              <w:t xml:space="preserve">CGC 1.1 </w:t>
            </w:r>
            <w:r w:rsidR="007357C1" w:rsidRPr="0050581E">
              <w:t>(</w:t>
            </w:r>
            <w:r w:rsidRPr="0050581E">
              <w:t xml:space="preserve">e) </w:t>
            </w:r>
            <w:r w:rsidR="007357C1" w:rsidRPr="0050581E">
              <w:t>(</w:t>
            </w:r>
            <w:r w:rsidRPr="0050581E">
              <w:t>x)</w:t>
            </w:r>
          </w:p>
        </w:tc>
        <w:tc>
          <w:tcPr>
            <w:tcW w:w="7476" w:type="dxa"/>
          </w:tcPr>
          <w:p w14:paraId="57A7890A" w14:textId="1E47FBD3" w:rsidR="00A20832" w:rsidRPr="0050581E" w:rsidRDefault="00A20832" w:rsidP="001C3361">
            <w:pPr>
              <w:tabs>
                <w:tab w:val="left" w:pos="175"/>
              </w:tabs>
              <w:spacing w:after="240"/>
              <w:rPr>
                <w:rStyle w:val="preparersnote"/>
                <w:i w:val="0"/>
              </w:rPr>
            </w:pPr>
            <w:r w:rsidRPr="0050581E">
              <w:rPr>
                <w:rStyle w:val="preparersnote"/>
                <w:i w:val="0"/>
              </w:rPr>
              <w:t xml:space="preserve">No hay Condiciones Especiales asociadas con la cláusula 1.1 </w:t>
            </w:r>
            <w:r w:rsidR="0054598D" w:rsidRPr="0050581E">
              <w:rPr>
                <w:rStyle w:val="preparersnote"/>
                <w:i w:val="0"/>
              </w:rPr>
              <w:t>(</w:t>
            </w:r>
            <w:r w:rsidRPr="0050581E">
              <w:rPr>
                <w:rStyle w:val="preparersnote"/>
                <w:i w:val="0"/>
              </w:rPr>
              <w:t xml:space="preserve">e) </w:t>
            </w:r>
            <w:r w:rsidR="0054598D" w:rsidRPr="0050581E">
              <w:rPr>
                <w:rStyle w:val="preparersnote"/>
                <w:i w:val="0"/>
              </w:rPr>
              <w:t>(</w:t>
            </w:r>
            <w:r w:rsidRPr="0050581E">
              <w:rPr>
                <w:rStyle w:val="preparersnote"/>
                <w:i w:val="0"/>
              </w:rPr>
              <w:t xml:space="preserve">x) de las CGC. </w:t>
            </w:r>
          </w:p>
          <w:p w14:paraId="514116E7" w14:textId="44C280E9" w:rsidR="00A20832" w:rsidRPr="0050581E" w:rsidRDefault="00A20832" w:rsidP="000A32CA">
            <w:pPr>
              <w:keepNext/>
              <w:keepLines/>
              <w:spacing w:before="240" w:after="240"/>
              <w:ind w:left="734" w:hanging="734"/>
              <w:jc w:val="left"/>
              <w:outlineLvl w:val="4"/>
            </w:pPr>
            <w:r w:rsidRPr="0050581E">
              <w:rPr>
                <w:rStyle w:val="preparersnote"/>
                <w:b w:val="0"/>
                <w:sz w:val="22"/>
                <w:szCs w:val="18"/>
              </w:rPr>
              <w:t>[Nota:</w:t>
            </w:r>
            <w:r w:rsidRPr="0050581E">
              <w:rPr>
                <w:b/>
                <w:i/>
                <w:sz w:val="22"/>
                <w:szCs w:val="18"/>
              </w:rPr>
              <w:t xml:space="preserve"> Por defecto, en las CGC se establece que el período del Contrato finaliza cuando se han completado todas las obligaciones del Proveedor. Si hay algún motivo para establecer una fecha específica de finalización del período del Contrato, indíquela aquí].</w:t>
            </w:r>
          </w:p>
        </w:tc>
      </w:tr>
      <w:tr w:rsidR="00A20832" w:rsidRPr="0050581E" w14:paraId="6FEBE636" w14:textId="77777777" w:rsidTr="004313F3">
        <w:tc>
          <w:tcPr>
            <w:tcW w:w="2093" w:type="dxa"/>
          </w:tcPr>
          <w:p w14:paraId="4CF407EC" w14:textId="1870509A" w:rsidR="00A20832" w:rsidRPr="0050581E" w:rsidRDefault="00A20832" w:rsidP="00A35BE3">
            <w:pPr>
              <w:keepNext/>
              <w:keepLines/>
              <w:spacing w:before="240" w:after="0"/>
              <w:ind w:right="-72" w:firstLine="18"/>
              <w:jc w:val="left"/>
              <w:outlineLvl w:val="4"/>
            </w:pPr>
            <w:r w:rsidRPr="0050581E">
              <w:t xml:space="preserve">CGC 1.1 </w:t>
            </w:r>
            <w:r w:rsidR="007357C1" w:rsidRPr="0050581E">
              <w:t>(</w:t>
            </w:r>
            <w:r w:rsidRPr="0050581E">
              <w:t xml:space="preserve">e) </w:t>
            </w:r>
            <w:r w:rsidR="007357C1" w:rsidRPr="0050581E">
              <w:t>(</w:t>
            </w:r>
            <w:r w:rsidRPr="0050581E">
              <w:t>xiii)</w:t>
            </w:r>
          </w:p>
        </w:tc>
        <w:tc>
          <w:tcPr>
            <w:tcW w:w="7476" w:type="dxa"/>
          </w:tcPr>
          <w:p w14:paraId="48E0B77C" w14:textId="77777777" w:rsidR="00A20832" w:rsidRPr="0050581E" w:rsidRDefault="00A20832" w:rsidP="0054598D">
            <w:pPr>
              <w:spacing w:after="240"/>
              <w:ind w:left="734" w:hanging="734"/>
              <w:rPr>
                <w:rStyle w:val="preparersnote"/>
                <w:i w:val="0"/>
              </w:rPr>
            </w:pPr>
            <w:r w:rsidRPr="0050581E">
              <w:t xml:space="preserve">El período de servicios posgarantía es de </w:t>
            </w:r>
            <w:r w:rsidRPr="0050581E">
              <w:rPr>
                <w:rStyle w:val="preparersnote"/>
              </w:rPr>
              <w:t>[indique la cantidad de meses]</w:t>
            </w:r>
            <w:r w:rsidRPr="0050581E">
              <w:t xml:space="preserve"> y comienza una vez finalizado el período de garantía. </w:t>
            </w:r>
          </w:p>
        </w:tc>
      </w:tr>
    </w:tbl>
    <w:p w14:paraId="47EBA179" w14:textId="77777777" w:rsidR="00A20832" w:rsidRPr="0050581E" w:rsidRDefault="00A20832" w:rsidP="001A21B4">
      <w:pPr>
        <w:pStyle w:val="Head72"/>
        <w:numPr>
          <w:ilvl w:val="0"/>
          <w:numId w:val="42"/>
        </w:numPr>
      </w:pPr>
      <w:bookmarkStart w:id="895" w:name="_Toc521497290"/>
      <w:bookmarkStart w:id="896" w:name="_Toc252363604"/>
      <w:bookmarkStart w:id="897" w:name="_Toc488961682"/>
      <w:r w:rsidRPr="0050581E">
        <w:t>Notificaciones (cláusula 4 de las CGC)</w:t>
      </w:r>
      <w:bookmarkEnd w:id="895"/>
      <w:bookmarkEnd w:id="896"/>
      <w:bookmarkEnd w:id="897"/>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50581E" w14:paraId="0C5D93C8" w14:textId="77777777" w:rsidTr="0054598D">
        <w:tc>
          <w:tcPr>
            <w:tcW w:w="1872" w:type="dxa"/>
          </w:tcPr>
          <w:p w14:paraId="359E828A" w14:textId="74D83FC3" w:rsidR="00A20832" w:rsidRPr="0050581E" w:rsidRDefault="00A20832" w:rsidP="00A35BE3">
            <w:pPr>
              <w:spacing w:after="0"/>
              <w:ind w:right="-72" w:firstLine="14"/>
            </w:pPr>
            <w:r w:rsidRPr="0050581E">
              <w:t>CGC 4.3</w:t>
            </w:r>
          </w:p>
        </w:tc>
        <w:tc>
          <w:tcPr>
            <w:tcW w:w="7476" w:type="dxa"/>
          </w:tcPr>
          <w:p w14:paraId="1D02AAF9" w14:textId="7E769C9E" w:rsidR="00A20832" w:rsidRPr="0050581E" w:rsidRDefault="00A20832" w:rsidP="004313F3">
            <w:pPr>
              <w:spacing w:after="160"/>
              <w:rPr>
                <w:rStyle w:val="preparersnote"/>
                <w:b w:val="0"/>
              </w:rPr>
            </w:pPr>
            <w:r w:rsidRPr="0050581E">
              <w:t xml:space="preserve">Dirección del gerente de </w:t>
            </w:r>
            <w:r w:rsidR="009C47D4" w:rsidRPr="0050581E">
              <w:t>p</w:t>
            </w:r>
            <w:r w:rsidRPr="0050581E">
              <w:t xml:space="preserve">royecto </w:t>
            </w:r>
            <w:r w:rsidRPr="0050581E">
              <w:rPr>
                <w:rStyle w:val="preparersnote"/>
                <w:b w:val="0"/>
              </w:rPr>
              <w:t xml:space="preserve">[indique, según corresponda, </w:t>
            </w:r>
            <w:r w:rsidRPr="0050581E">
              <w:rPr>
                <w:rStyle w:val="preparersnote"/>
              </w:rPr>
              <w:t xml:space="preserve">las direcciones para la entrega </w:t>
            </w:r>
            <w:r w:rsidR="0077228E" w:rsidRPr="0050581E">
              <w:rPr>
                <w:rStyle w:val="preparersnote"/>
              </w:rPr>
              <w:t xml:space="preserve">personal </w:t>
            </w:r>
            <w:r w:rsidRPr="0050581E">
              <w:rPr>
                <w:rStyle w:val="preparersnote"/>
              </w:rPr>
              <w:t xml:space="preserve">y </w:t>
            </w:r>
            <w:r w:rsidR="0077228E" w:rsidRPr="0050581E">
              <w:rPr>
                <w:rStyle w:val="preparersnote"/>
              </w:rPr>
              <w:t xml:space="preserve">por </w:t>
            </w:r>
            <w:r w:rsidRPr="0050581E">
              <w:rPr>
                <w:rStyle w:val="preparersnote"/>
              </w:rPr>
              <w:t>envío postal, el correo electrónico o la dirección de intercambio electrónico de datos]</w:t>
            </w:r>
            <w:r w:rsidRPr="0050581E">
              <w:rPr>
                <w:rStyle w:val="preparersnote"/>
                <w:b w:val="0"/>
              </w:rPr>
              <w:t>.</w:t>
            </w:r>
          </w:p>
          <w:p w14:paraId="0A65C6D6" w14:textId="276360DF" w:rsidR="00A20832" w:rsidRPr="0050581E" w:rsidRDefault="00A20832" w:rsidP="004313F3">
            <w:pPr>
              <w:keepNext/>
              <w:keepLines/>
              <w:spacing w:before="240" w:after="160"/>
              <w:outlineLvl w:val="4"/>
            </w:pPr>
            <w:r w:rsidRPr="0050581E">
              <w:lastRenderedPageBreak/>
              <w:t xml:space="preserve">Dirección alternativa del Comprador: </w:t>
            </w:r>
            <w:r w:rsidRPr="0050581E">
              <w:rPr>
                <w:rStyle w:val="preparersnote"/>
                <w:b w:val="0"/>
              </w:rPr>
              <w:t xml:space="preserve">[indique, según corresponda, </w:t>
            </w:r>
            <w:r w:rsidRPr="0050581E">
              <w:rPr>
                <w:rStyle w:val="preparersnote"/>
              </w:rPr>
              <w:t xml:space="preserve">las direcciones para la entrega </w:t>
            </w:r>
            <w:r w:rsidR="0077228E" w:rsidRPr="0050581E">
              <w:rPr>
                <w:rStyle w:val="preparersnote"/>
              </w:rPr>
              <w:t xml:space="preserve">personal </w:t>
            </w:r>
            <w:r w:rsidRPr="0050581E">
              <w:rPr>
                <w:rStyle w:val="preparersnote"/>
              </w:rPr>
              <w:t xml:space="preserve">y </w:t>
            </w:r>
            <w:r w:rsidR="0077228E" w:rsidRPr="0050581E">
              <w:rPr>
                <w:rStyle w:val="preparersnote"/>
              </w:rPr>
              <w:t xml:space="preserve">por </w:t>
            </w:r>
            <w:r w:rsidRPr="0050581E">
              <w:rPr>
                <w:rStyle w:val="preparersnote"/>
              </w:rPr>
              <w:t>envío postal</w:t>
            </w:r>
            <w:r w:rsidR="00F32294">
              <w:rPr>
                <w:rStyle w:val="preparersnote"/>
              </w:rPr>
              <w:t xml:space="preserve">, </w:t>
            </w:r>
            <w:r w:rsidRPr="0050581E">
              <w:rPr>
                <w:rStyle w:val="preparersnote"/>
              </w:rPr>
              <w:t>el correo electrónico o la dirección de intercambio electrónico de datos]</w:t>
            </w:r>
            <w:r w:rsidRPr="0050581E">
              <w:rPr>
                <w:rStyle w:val="preparersnote"/>
                <w:b w:val="0"/>
              </w:rPr>
              <w:t>.</w:t>
            </w:r>
          </w:p>
          <w:p w14:paraId="7D89B1F1" w14:textId="77777777" w:rsidR="00A20832" w:rsidRPr="0050581E" w:rsidRDefault="00A20832" w:rsidP="000A32CA">
            <w:pPr>
              <w:pStyle w:val="explanatoryclause"/>
              <w:spacing w:after="160"/>
              <w:ind w:left="734" w:right="0" w:hanging="734"/>
              <w:rPr>
                <w:rFonts w:ascii="Times New Roman" w:hAnsi="Times New Roman"/>
                <w:i/>
              </w:rPr>
            </w:pPr>
            <w:r w:rsidRPr="0050581E">
              <w:rPr>
                <w:rFonts w:ascii="Times New Roman" w:hAnsi="Times New Roman"/>
                <w:i/>
              </w:rPr>
              <w:t>[</w:t>
            </w:r>
            <w:r w:rsidRPr="0050581E">
              <w:rPr>
                <w:rFonts w:ascii="Times New Roman" w:hAnsi="Times New Roman"/>
                <w:b/>
                <w:i/>
              </w:rPr>
              <w:t>Nota:</w:t>
            </w:r>
            <w:r w:rsidRPr="0050581E">
              <w:rPr>
                <w:rFonts w:ascii="Times New Roman" w:hAnsi="Times New Roman"/>
                <w:i/>
              </w:rPr>
              <w:t xml:space="preserve"> </w:t>
            </w:r>
            <w:r w:rsidRPr="0050581E">
              <w:rPr>
                <w:rFonts w:ascii="Times New Roman" w:hAnsi="Times New Roman"/>
                <w:i/>
              </w:rPr>
              <w:tab/>
              <w:t>Si el Comprador desea utilizar el intercambio electrónico de datos para comunicarse con el Proveedor, deberá especificar los estándares y protocolos correspondientes (por ejemplo, ANSI X12 o ISO EDIFACT). Estos detalles podrán revisarse al momento de la formalización del Contrato. En ese caso, incluya el siguiente texto].</w:t>
            </w:r>
          </w:p>
          <w:p w14:paraId="267C5F37" w14:textId="77777777" w:rsidR="00A20832" w:rsidRPr="0050581E" w:rsidRDefault="00A20832" w:rsidP="004313F3">
            <w:pPr>
              <w:keepNext/>
              <w:keepLines/>
              <w:spacing w:before="240" w:after="240"/>
              <w:outlineLvl w:val="4"/>
            </w:pPr>
            <w:r w:rsidRPr="0050581E">
              <w:t xml:space="preserve">Para el intercambio electrónico de datos, el Comprador y el Proveedor utilizarán los siguientes estándares, protocolos, direcciones y procedimientos: </w:t>
            </w:r>
            <w:r w:rsidRPr="0050581E">
              <w:rPr>
                <w:rStyle w:val="preparersnote"/>
                <w:b w:val="0"/>
              </w:rPr>
              <w:t xml:space="preserve">[indique </w:t>
            </w:r>
            <w:r w:rsidRPr="0050581E">
              <w:rPr>
                <w:rStyle w:val="preparersnote"/>
              </w:rPr>
              <w:t xml:space="preserve">los estándares, protocolos y direcciones; </w:t>
            </w:r>
            <w:r w:rsidRPr="0050581E">
              <w:rPr>
                <w:rStyle w:val="preparersnote"/>
                <w:b w:val="0"/>
              </w:rPr>
              <w:t>también describa</w:t>
            </w:r>
            <w:r w:rsidRPr="0050581E">
              <w:rPr>
                <w:rStyle w:val="preparersnote"/>
              </w:rPr>
              <w:t xml:space="preserve"> los procedimientos pertinentes</w:t>
            </w:r>
            <w:r w:rsidRPr="0050581E">
              <w:rPr>
                <w:rStyle w:val="preparersnote"/>
                <w:b w:val="0"/>
              </w:rPr>
              <w:t>].</w:t>
            </w:r>
          </w:p>
        </w:tc>
      </w:tr>
    </w:tbl>
    <w:p w14:paraId="7CFB081D" w14:textId="579A31B4" w:rsidR="00A20832" w:rsidRPr="0050581E" w:rsidRDefault="00A20832" w:rsidP="00A20832">
      <w:pPr>
        <w:pStyle w:val="Head71"/>
        <w:rPr>
          <w:rFonts w:ascii="Times New Roman" w:hAnsi="Times New Roman"/>
        </w:rPr>
      </w:pPr>
      <w:bookmarkStart w:id="898" w:name="_Toc521497293"/>
      <w:bookmarkStart w:id="899" w:name="_Toc252363607"/>
      <w:bookmarkStart w:id="900" w:name="_Toc488961683"/>
      <w:r w:rsidRPr="0050581E">
        <w:rPr>
          <w:rFonts w:ascii="Times New Roman" w:hAnsi="Times New Roman"/>
        </w:rPr>
        <w:lastRenderedPageBreak/>
        <w:t xml:space="preserve">B. </w:t>
      </w:r>
      <w:r w:rsidR="0054598D" w:rsidRPr="0050581E">
        <w:rPr>
          <w:rFonts w:ascii="Times New Roman" w:hAnsi="Times New Roman"/>
        </w:rPr>
        <w:t xml:space="preserve"> </w:t>
      </w:r>
      <w:r w:rsidRPr="0050581E">
        <w:rPr>
          <w:rFonts w:ascii="Times New Roman" w:hAnsi="Times New Roman"/>
        </w:rPr>
        <w:t>Objeto del Contrato</w:t>
      </w:r>
      <w:bookmarkEnd w:id="898"/>
      <w:bookmarkEnd w:id="899"/>
      <w:bookmarkEnd w:id="900"/>
    </w:p>
    <w:p w14:paraId="45734409" w14:textId="47AF518D" w:rsidR="00A20832" w:rsidRPr="0050581E" w:rsidRDefault="00A20832" w:rsidP="001A21B4">
      <w:pPr>
        <w:pStyle w:val="Head72"/>
        <w:numPr>
          <w:ilvl w:val="0"/>
          <w:numId w:val="42"/>
        </w:numPr>
      </w:pPr>
      <w:bookmarkStart w:id="901" w:name="_Toc521497294"/>
      <w:bookmarkStart w:id="902" w:name="_Toc252363608"/>
      <w:bookmarkStart w:id="903" w:name="_Toc488961684"/>
      <w:r w:rsidRPr="0050581E">
        <w:t>Alcance del Sistema (cláusula </w:t>
      </w:r>
      <w:r w:rsidR="000C78B7">
        <w:t>8</w:t>
      </w:r>
      <w:r w:rsidRPr="0050581E">
        <w:t xml:space="preserve"> de las CGC)</w:t>
      </w:r>
      <w:bookmarkEnd w:id="901"/>
      <w:bookmarkEnd w:id="902"/>
      <w:bookmarkEnd w:id="903"/>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50581E" w14:paraId="364362BA" w14:textId="77777777" w:rsidTr="000A32CA">
        <w:tc>
          <w:tcPr>
            <w:tcW w:w="1872" w:type="dxa"/>
          </w:tcPr>
          <w:p w14:paraId="7205DEB7" w14:textId="08F1B88B" w:rsidR="00A20832" w:rsidRPr="0050581E" w:rsidRDefault="00A20832" w:rsidP="00A35BE3">
            <w:pPr>
              <w:keepNext/>
              <w:keepLines/>
              <w:spacing w:before="240" w:after="0"/>
              <w:ind w:right="-72" w:firstLine="14"/>
              <w:outlineLvl w:val="4"/>
            </w:pPr>
            <w:r w:rsidRPr="0050581E">
              <w:t xml:space="preserve">CGC </w:t>
            </w:r>
            <w:r w:rsidR="000C78B7">
              <w:t>8</w:t>
            </w:r>
            <w:r w:rsidRPr="0050581E">
              <w:t>.3</w:t>
            </w:r>
          </w:p>
        </w:tc>
        <w:tc>
          <w:tcPr>
            <w:tcW w:w="7476" w:type="dxa"/>
          </w:tcPr>
          <w:p w14:paraId="663DFD54" w14:textId="22268B51" w:rsidR="00A20832" w:rsidRPr="0050581E" w:rsidRDefault="00A20832" w:rsidP="004313F3">
            <w:pPr>
              <w:keepNext/>
              <w:keepLines/>
              <w:spacing w:before="240" w:after="160"/>
              <w:ind w:right="42"/>
              <w:outlineLvl w:val="4"/>
            </w:pPr>
            <w:r w:rsidRPr="0050581E">
              <w:t xml:space="preserve">Las obligaciones del Proveedor establecidas en virtud del Contrato incluirán los siguientes gastos </w:t>
            </w:r>
            <w:r w:rsidR="00AF5510" w:rsidRPr="0050581E">
              <w:t>recurrentes</w:t>
            </w:r>
            <w:r w:rsidRPr="0050581E">
              <w:t xml:space="preserve">, especificados en los cuadros de gastos </w:t>
            </w:r>
            <w:r w:rsidR="00AF5510" w:rsidRPr="0050581E">
              <w:t>recurrentes</w:t>
            </w:r>
            <w:r w:rsidRPr="0050581E">
              <w:t xml:space="preserve"> incluidos en la Oferta del Proveedor: </w:t>
            </w:r>
          </w:p>
          <w:p w14:paraId="732C5A40" w14:textId="181E6119" w:rsidR="00A20832" w:rsidRPr="0050581E" w:rsidRDefault="00A20832" w:rsidP="004313F3">
            <w:pPr>
              <w:spacing w:after="160"/>
              <w:ind w:right="42"/>
              <w:rPr>
                <w:rStyle w:val="preparersnote"/>
              </w:rPr>
            </w:pPr>
            <w:r w:rsidRPr="0050581E">
              <w:rPr>
                <w:rStyle w:val="preparersnote"/>
                <w:b w:val="0"/>
              </w:rPr>
              <w:t>[especifique</w:t>
            </w:r>
            <w:r w:rsidRPr="0050581E">
              <w:rPr>
                <w:rStyle w:val="preparersnote"/>
              </w:rPr>
              <w:t xml:space="preserve"> los servicios/gastos </w:t>
            </w:r>
            <w:r w:rsidR="00AF5510" w:rsidRPr="0050581E">
              <w:rPr>
                <w:rStyle w:val="preparersnote"/>
              </w:rPr>
              <w:t>recurrentes</w:t>
            </w:r>
            <w:r w:rsidRPr="0050581E">
              <w:rPr>
                <w:rStyle w:val="preparersnote"/>
              </w:rPr>
              <w:t xml:space="preserve"> incluidos en el Contrato; indique también el apartado de los requisitos </w:t>
            </w:r>
            <w:r w:rsidR="000A32CA" w:rsidRPr="0050581E">
              <w:rPr>
                <w:rStyle w:val="preparersnote"/>
              </w:rPr>
              <w:br/>
            </w:r>
            <w:r w:rsidRPr="0050581E">
              <w:rPr>
                <w:rStyle w:val="preparersnote"/>
              </w:rPr>
              <w:t>técnicos en los que se especifica en detalle cada uno de estos elementos o servicios</w:t>
            </w:r>
            <w:r w:rsidRPr="0050581E">
              <w:rPr>
                <w:rStyle w:val="preparersnote"/>
                <w:b w:val="0"/>
              </w:rPr>
              <w:t xml:space="preserve">]. </w:t>
            </w:r>
          </w:p>
          <w:p w14:paraId="078F482F" w14:textId="6789E057" w:rsidR="00A20832" w:rsidRPr="0050581E" w:rsidRDefault="00A20832" w:rsidP="000A32CA">
            <w:pPr>
              <w:pStyle w:val="explanatoryclause"/>
              <w:spacing w:after="160"/>
              <w:ind w:right="42"/>
              <w:rPr>
                <w:rFonts w:ascii="Times New Roman" w:hAnsi="Times New Roman"/>
                <w:i/>
              </w:rPr>
            </w:pPr>
            <w:r w:rsidRPr="0050581E">
              <w:rPr>
                <w:rFonts w:ascii="Times New Roman" w:hAnsi="Times New Roman"/>
                <w:i/>
              </w:rPr>
              <w:t>[</w:t>
            </w:r>
            <w:r w:rsidRPr="0050581E">
              <w:rPr>
                <w:rFonts w:ascii="Times New Roman" w:hAnsi="Times New Roman"/>
                <w:b/>
                <w:i/>
              </w:rPr>
              <w:t>Nota:</w:t>
            </w:r>
            <w:r w:rsidRPr="0050581E">
              <w:rPr>
                <w:rFonts w:ascii="Times New Roman" w:hAnsi="Times New Roman"/>
                <w:i/>
              </w:rPr>
              <w:tab/>
              <w:t xml:space="preserve">Las exigencias respecto de los gastos </w:t>
            </w:r>
            <w:r w:rsidR="00AF5510" w:rsidRPr="0050581E">
              <w:rPr>
                <w:rFonts w:ascii="Times New Roman" w:hAnsi="Times New Roman"/>
                <w:i/>
              </w:rPr>
              <w:t>recurrentes</w:t>
            </w:r>
            <w:r w:rsidRPr="0050581E">
              <w:rPr>
                <w:rFonts w:ascii="Times New Roman" w:hAnsi="Times New Roman"/>
                <w:i/>
              </w:rPr>
              <w:t xml:space="preserve"> deben definirse aquí, reflejarse en el cuadro de gastos </w:t>
            </w:r>
            <w:r w:rsidR="00AF5510" w:rsidRPr="0050581E">
              <w:rPr>
                <w:rFonts w:ascii="Times New Roman" w:hAnsi="Times New Roman"/>
                <w:i/>
              </w:rPr>
              <w:t>recurrentes</w:t>
            </w:r>
            <w:r w:rsidRPr="0050581E">
              <w:rPr>
                <w:rFonts w:ascii="Times New Roman" w:hAnsi="Times New Roman"/>
                <w:i/>
              </w:rPr>
              <w:t xml:space="preserve"> para el período de garantía y describirse en detalle en los requisitos técnicos. Véanse también las notas de la cláusula 29.4 de las CEC referidas a los servicios que no suelen incluirse en las garantías comerciales. </w:t>
            </w:r>
          </w:p>
          <w:p w14:paraId="1ED0DB2A" w14:textId="12BF99E7" w:rsidR="00A20832" w:rsidRPr="0050581E" w:rsidRDefault="00A20832" w:rsidP="000A32CA">
            <w:pPr>
              <w:pStyle w:val="explanatoryclause"/>
              <w:spacing w:after="160"/>
              <w:ind w:left="734" w:right="42" w:firstLine="0"/>
              <w:rPr>
                <w:rFonts w:ascii="Times New Roman" w:hAnsi="Times New Roman"/>
                <w:i/>
              </w:rPr>
            </w:pPr>
            <w:r w:rsidRPr="0050581E">
              <w:rPr>
                <w:rFonts w:ascii="Times New Roman" w:hAnsi="Times New Roman"/>
                <w:i/>
              </w:rPr>
              <w:t xml:space="preserve">Si el Comprador </w:t>
            </w:r>
            <w:r w:rsidR="006D27CD" w:rsidRPr="0050581E">
              <w:rPr>
                <w:rFonts w:ascii="Times New Roman" w:hAnsi="Times New Roman"/>
                <w:i/>
              </w:rPr>
              <w:t>estima que, debido al desgaste de los componentes del Sistema, estos deberán reemplazarse periódicamente</w:t>
            </w:r>
            <w:r w:rsidRPr="0050581E">
              <w:rPr>
                <w:rFonts w:ascii="Times New Roman" w:hAnsi="Times New Roman"/>
                <w:i/>
              </w:rPr>
              <w:t xml:space="preserve">, y si el encargado de realizar estas tareas de reemplazo y reparación será el personal técnico del Comprador, este podrá contemplar la posibilidad de añadir en las CEC la siguiente cláusula en </w:t>
            </w:r>
            <w:r w:rsidR="006D27CD" w:rsidRPr="0050581E">
              <w:rPr>
                <w:rFonts w:ascii="Times New Roman" w:hAnsi="Times New Roman"/>
                <w:i/>
              </w:rPr>
              <w:t xml:space="preserve">virtud de </w:t>
            </w:r>
            <w:r w:rsidRPr="0050581E">
              <w:rPr>
                <w:rFonts w:ascii="Times New Roman" w:hAnsi="Times New Roman"/>
                <w:i/>
              </w:rPr>
              <w:t xml:space="preserve">la </w:t>
            </w:r>
            <w:r w:rsidR="006D27CD" w:rsidRPr="0050581E">
              <w:rPr>
                <w:rFonts w:ascii="Times New Roman" w:hAnsi="Times New Roman"/>
                <w:i/>
              </w:rPr>
              <w:t xml:space="preserve">cual el </w:t>
            </w:r>
            <w:r w:rsidRPr="0050581E">
              <w:rPr>
                <w:rFonts w:ascii="Times New Roman" w:hAnsi="Times New Roman"/>
                <w:i/>
              </w:rPr>
              <w:t xml:space="preserve">Proveedor </w:t>
            </w:r>
            <w:r w:rsidR="006D27CD" w:rsidRPr="0050581E">
              <w:rPr>
                <w:rFonts w:ascii="Times New Roman" w:hAnsi="Times New Roman"/>
                <w:i/>
              </w:rPr>
              <w:t xml:space="preserve">estará obligado </w:t>
            </w:r>
            <w:r w:rsidRPr="0050581E">
              <w:rPr>
                <w:rFonts w:ascii="Times New Roman" w:hAnsi="Times New Roman"/>
                <w:i/>
              </w:rPr>
              <w:t xml:space="preserve">a almacenar o proveer ciertos repuestos]. </w:t>
            </w:r>
          </w:p>
          <w:p w14:paraId="4D74948D" w14:textId="454A5358" w:rsidR="00A20832" w:rsidRPr="0050581E" w:rsidRDefault="00A20832" w:rsidP="004313F3">
            <w:pPr>
              <w:keepNext/>
              <w:keepLines/>
              <w:spacing w:before="240" w:after="160"/>
              <w:ind w:right="42"/>
              <w:outlineLvl w:val="4"/>
            </w:pPr>
            <w:r w:rsidRPr="0050581E">
              <w:t xml:space="preserve">El Proveedor acepta proveer los repuestos exigidos para la </w:t>
            </w:r>
            <w:r w:rsidR="000A32CA" w:rsidRPr="0050581E">
              <w:br/>
            </w:r>
            <w:r w:rsidRPr="0050581E">
              <w:t xml:space="preserve">operación y el mantenimiento del Sistema, según se indica a continuación, durante </w:t>
            </w:r>
            <w:r w:rsidRPr="0050581E">
              <w:rPr>
                <w:rStyle w:val="preparersnote"/>
                <w:b w:val="0"/>
              </w:rPr>
              <w:t>[indique</w:t>
            </w:r>
            <w:r w:rsidRPr="0050581E">
              <w:rPr>
                <w:rStyle w:val="preparersnote"/>
              </w:rPr>
              <w:t xml:space="preserve"> la cantidad de años</w:t>
            </w:r>
            <w:r w:rsidRPr="0050581E">
              <w:rPr>
                <w:rStyle w:val="preparersnote"/>
                <w:b w:val="0"/>
              </w:rPr>
              <w:t>]</w:t>
            </w:r>
            <w:r w:rsidRPr="0050581E">
              <w:rPr>
                <w:b/>
              </w:rPr>
              <w:t xml:space="preserve"> </w:t>
            </w:r>
            <w:r w:rsidRPr="0050581E">
              <w:t xml:space="preserve">años a </w:t>
            </w:r>
            <w:r w:rsidR="000A32CA" w:rsidRPr="0050581E">
              <w:br/>
            </w:r>
            <w:r w:rsidRPr="0050581E">
              <w:t>partir de la aceptación operativa. Asimismo, el precio de dichos repuestos será el especificado en la lista de precios de los repuestos presentada por el Proveedor como parte de su Oferta. El precio de esos repuestos incluirá el precio de compra correspondiente y otros costos y gastos (incluidos los honorarios del Proveedor) relacionados con su suministro.</w:t>
            </w:r>
          </w:p>
          <w:p w14:paraId="0C73CB34" w14:textId="4F6C208C" w:rsidR="00A20832" w:rsidRPr="0050581E" w:rsidRDefault="00A20832" w:rsidP="004313F3">
            <w:pPr>
              <w:spacing w:after="160"/>
              <w:ind w:right="42"/>
              <w:rPr>
                <w:rStyle w:val="preparersnote"/>
                <w:b w:val="0"/>
              </w:rPr>
            </w:pPr>
            <w:r w:rsidRPr="0050581E">
              <w:rPr>
                <w:rStyle w:val="preparersnote"/>
                <w:b w:val="0"/>
              </w:rPr>
              <w:t>[</w:t>
            </w:r>
            <w:r w:rsidR="002A4E52" w:rsidRPr="0050581E">
              <w:rPr>
                <w:rStyle w:val="preparersnote"/>
              </w:rPr>
              <w:t>E</w:t>
            </w:r>
            <w:r w:rsidRPr="0050581E">
              <w:rPr>
                <w:rStyle w:val="preparersnote"/>
              </w:rPr>
              <w:t>numere los repuestos necesarios</w:t>
            </w:r>
            <w:r w:rsidRPr="0050581E">
              <w:rPr>
                <w:rStyle w:val="preparersnote"/>
                <w:b w:val="0"/>
              </w:rPr>
              <w:t xml:space="preserve"> o indique</w:t>
            </w:r>
            <w:r w:rsidRPr="0050581E">
              <w:rPr>
                <w:rStyle w:val="preparersnote"/>
              </w:rPr>
              <w:t xml:space="preserve"> los </w:t>
            </w:r>
            <w:r w:rsidR="002A4E52" w:rsidRPr="0050581E">
              <w:rPr>
                <w:rStyle w:val="preparersnote"/>
              </w:rPr>
              <w:t xml:space="preserve">artículos </w:t>
            </w:r>
            <w:r w:rsidRPr="0050581E">
              <w:rPr>
                <w:rStyle w:val="preparersnote"/>
              </w:rPr>
              <w:t xml:space="preserve">correspondientes </w:t>
            </w:r>
            <w:r w:rsidR="002A4E52" w:rsidRPr="0050581E">
              <w:rPr>
                <w:rStyle w:val="preparersnote"/>
              </w:rPr>
              <w:t xml:space="preserve">en </w:t>
            </w:r>
            <w:r w:rsidRPr="0050581E">
              <w:rPr>
                <w:rStyle w:val="preparersnote"/>
              </w:rPr>
              <w:t>la lista de precios de repuestos incluida en la Oferta del Proveedor,</w:t>
            </w:r>
            <w:r w:rsidRPr="0050581E">
              <w:rPr>
                <w:rStyle w:val="preparersnote"/>
                <w:b w:val="0"/>
              </w:rPr>
              <w:t xml:space="preserve"> si este es quien determina qué repuestos se necesitan porque conoce sus propias tecnologías].</w:t>
            </w:r>
          </w:p>
          <w:p w14:paraId="51474588" w14:textId="77777777" w:rsidR="00A20832" w:rsidRPr="0050581E" w:rsidRDefault="00A20832" w:rsidP="004313F3">
            <w:pPr>
              <w:pStyle w:val="explanatoryclause"/>
              <w:spacing w:after="240"/>
              <w:ind w:left="0" w:right="42" w:firstLine="0"/>
              <w:rPr>
                <w:rFonts w:ascii="Times New Roman" w:hAnsi="Times New Roman"/>
                <w:sz w:val="24"/>
              </w:rPr>
            </w:pPr>
            <w:r w:rsidRPr="0050581E">
              <w:rPr>
                <w:rFonts w:ascii="Times New Roman" w:hAnsi="Times New Roman"/>
                <w:i/>
              </w:rPr>
              <w:t>[</w:t>
            </w:r>
            <w:r w:rsidRPr="0050581E">
              <w:rPr>
                <w:rFonts w:ascii="Times New Roman" w:hAnsi="Times New Roman"/>
                <w:b/>
                <w:i/>
              </w:rPr>
              <w:t>Nota:</w:t>
            </w:r>
            <w:r w:rsidRPr="0050581E">
              <w:rPr>
                <w:rFonts w:ascii="Times New Roman" w:hAnsi="Times New Roman"/>
                <w:i/>
              </w:rPr>
              <w:t xml:space="preserve"> </w:t>
            </w:r>
            <w:r w:rsidRPr="0050581E">
              <w:rPr>
                <w:rFonts w:ascii="Times New Roman" w:hAnsi="Times New Roman"/>
                <w:i/>
              </w:rPr>
              <w:tab/>
              <w:t xml:space="preserve">La necesidad de garantizar la disponibilidad de repuestos, más allá de los que el Proveedor necesitará implícita y periódicamente para cumplir las obligaciones surgidas de su responsabilidad por defectos o realizar las tareas de mantenimiento, no suele constituir un </w:t>
            </w:r>
            <w:r w:rsidR="002A4E52" w:rsidRPr="0050581E">
              <w:rPr>
                <w:rFonts w:ascii="Times New Roman" w:hAnsi="Times New Roman"/>
                <w:i/>
              </w:rPr>
              <w:t xml:space="preserve">gran </w:t>
            </w:r>
            <w:r w:rsidRPr="0050581E">
              <w:rPr>
                <w:rFonts w:ascii="Times New Roman" w:hAnsi="Times New Roman"/>
                <w:i/>
              </w:rPr>
              <w:t>problema en relación con las tecnologías de la información disponibles en el mercado hoy en día. Es probable que un Sistema quede obsoleto mucho antes de comenzar a presentar fallas físicas].</w:t>
            </w:r>
          </w:p>
        </w:tc>
      </w:tr>
    </w:tbl>
    <w:p w14:paraId="522F37C3" w14:textId="3C416298" w:rsidR="00A20832" w:rsidRPr="0050581E" w:rsidRDefault="00A20832" w:rsidP="001A21B4">
      <w:pPr>
        <w:pStyle w:val="Head72"/>
        <w:numPr>
          <w:ilvl w:val="0"/>
          <w:numId w:val="42"/>
        </w:numPr>
      </w:pPr>
      <w:bookmarkStart w:id="904" w:name="_Toc521497295"/>
      <w:bookmarkStart w:id="905" w:name="_Toc252363609"/>
      <w:bookmarkStart w:id="906" w:name="_Toc488961685"/>
      <w:r w:rsidRPr="0050581E">
        <w:lastRenderedPageBreak/>
        <w:t>Plazo de inicio y aceptación operativa (cláusula </w:t>
      </w:r>
      <w:r w:rsidR="000C78B7">
        <w:t>9</w:t>
      </w:r>
      <w:r w:rsidRPr="0050581E">
        <w:t xml:space="preserve"> de las CGC)</w:t>
      </w:r>
      <w:bookmarkEnd w:id="904"/>
      <w:bookmarkEnd w:id="905"/>
      <w:bookmarkEnd w:id="906"/>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50581E" w14:paraId="54CF49D4" w14:textId="77777777" w:rsidTr="000A32CA">
        <w:tc>
          <w:tcPr>
            <w:tcW w:w="1872" w:type="dxa"/>
          </w:tcPr>
          <w:p w14:paraId="787B0489" w14:textId="6A651AFD" w:rsidR="00A20832" w:rsidRPr="0050581E" w:rsidRDefault="00A20832" w:rsidP="00A35BE3">
            <w:pPr>
              <w:keepNext/>
              <w:keepLines/>
              <w:spacing w:before="240" w:after="0"/>
              <w:ind w:right="-72" w:firstLine="14"/>
              <w:outlineLvl w:val="4"/>
            </w:pPr>
            <w:r w:rsidRPr="0050581E">
              <w:t xml:space="preserve">CGC </w:t>
            </w:r>
            <w:r w:rsidR="000C78B7">
              <w:t>9</w:t>
            </w:r>
            <w:r w:rsidRPr="0050581E">
              <w:t>.1</w:t>
            </w:r>
          </w:p>
        </w:tc>
        <w:tc>
          <w:tcPr>
            <w:tcW w:w="7476" w:type="dxa"/>
          </w:tcPr>
          <w:p w14:paraId="2269EDAA" w14:textId="149B0755" w:rsidR="00A20832" w:rsidRPr="0050581E" w:rsidRDefault="00A20832" w:rsidP="004313F3">
            <w:pPr>
              <w:keepNext/>
              <w:keepLines/>
              <w:spacing w:before="240" w:after="240"/>
              <w:ind w:right="42"/>
              <w:outlineLvl w:val="4"/>
            </w:pPr>
            <w:r w:rsidRPr="0050581E">
              <w:t xml:space="preserve">El Proveedor iniciará los trabajos en el Sistema dentro de los </w:t>
            </w:r>
            <w:r w:rsidRPr="0050581E">
              <w:rPr>
                <w:rStyle w:val="preparersnote"/>
                <w:b w:val="0"/>
              </w:rPr>
              <w:t>[indique</w:t>
            </w:r>
            <w:r w:rsidRPr="0050581E">
              <w:rPr>
                <w:rStyle w:val="preparersnote"/>
              </w:rPr>
              <w:t xml:space="preserve"> la cantidad </w:t>
            </w:r>
            <w:r w:rsidR="00F772EC" w:rsidRPr="0050581E">
              <w:rPr>
                <w:b/>
                <w:i/>
              </w:rPr>
              <w:t>de días</w:t>
            </w:r>
            <w:r w:rsidRPr="0050581E">
              <w:rPr>
                <w:rStyle w:val="preparersnote"/>
                <w:b w:val="0"/>
              </w:rPr>
              <w:t xml:space="preserve">] </w:t>
            </w:r>
            <w:r w:rsidRPr="0050581E">
              <w:t xml:space="preserve">días posteriores a la fecha de entrada en vigor </w:t>
            </w:r>
            <w:r w:rsidR="000A32CA" w:rsidRPr="0050581E">
              <w:br/>
            </w:r>
            <w:r w:rsidRPr="0050581E">
              <w:t xml:space="preserve">del Contrato. </w:t>
            </w:r>
          </w:p>
        </w:tc>
      </w:tr>
    </w:tbl>
    <w:p w14:paraId="2F503743" w14:textId="1A4DAAD8" w:rsidR="00A20832" w:rsidRPr="0050581E" w:rsidRDefault="00A20832" w:rsidP="001A21B4">
      <w:pPr>
        <w:pStyle w:val="Head72"/>
        <w:numPr>
          <w:ilvl w:val="0"/>
          <w:numId w:val="42"/>
        </w:numPr>
      </w:pPr>
      <w:bookmarkStart w:id="907" w:name="_Toc521497296"/>
      <w:bookmarkStart w:id="908" w:name="_Toc252363610"/>
      <w:bookmarkStart w:id="909" w:name="_Toc488961686"/>
      <w:r w:rsidRPr="0050581E">
        <w:t xml:space="preserve">Responsabilidades del Proveedor </w:t>
      </w:r>
      <w:r w:rsidR="003023FB" w:rsidRPr="0050581E">
        <w:t xml:space="preserve">y del Comprador </w:t>
      </w:r>
      <w:r w:rsidRPr="0050581E">
        <w:t>(cláusula</w:t>
      </w:r>
      <w:r w:rsidR="003023FB" w:rsidRPr="0050581E">
        <w:t>s</w:t>
      </w:r>
      <w:r w:rsidR="000C78B7">
        <w:t xml:space="preserve"> 10</w:t>
      </w:r>
      <w:r w:rsidRPr="0050581E">
        <w:t xml:space="preserve"> </w:t>
      </w:r>
      <w:r w:rsidR="003023FB" w:rsidRPr="0050581E">
        <w:t>y 1</w:t>
      </w:r>
      <w:r w:rsidR="000C78B7">
        <w:t>1</w:t>
      </w:r>
      <w:r w:rsidR="003023FB" w:rsidRPr="0050581E">
        <w:t xml:space="preserve"> </w:t>
      </w:r>
      <w:r w:rsidRPr="0050581E">
        <w:t>de las CGC)</w:t>
      </w:r>
      <w:bookmarkEnd w:id="907"/>
      <w:bookmarkEnd w:id="908"/>
      <w:bookmarkEnd w:id="909"/>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50581E" w14:paraId="3E31AB85" w14:textId="77777777" w:rsidTr="000A32CA">
        <w:tc>
          <w:tcPr>
            <w:tcW w:w="1872" w:type="dxa"/>
          </w:tcPr>
          <w:p w14:paraId="3364D8BC" w14:textId="22954491" w:rsidR="00A20832" w:rsidRPr="0050581E" w:rsidRDefault="00A20832" w:rsidP="00A35BE3">
            <w:pPr>
              <w:keepNext/>
              <w:keepLines/>
              <w:spacing w:before="240" w:after="0"/>
              <w:ind w:right="-72" w:firstLine="14"/>
              <w:outlineLvl w:val="4"/>
            </w:pPr>
            <w:r w:rsidRPr="0050581E">
              <w:t xml:space="preserve">CGC </w:t>
            </w:r>
            <w:r w:rsidR="008E6107">
              <w:t>10</w:t>
            </w:r>
            <w:r w:rsidRPr="0050581E">
              <w:t>.9</w:t>
            </w:r>
          </w:p>
        </w:tc>
        <w:tc>
          <w:tcPr>
            <w:tcW w:w="7476" w:type="dxa"/>
          </w:tcPr>
          <w:p w14:paraId="3EDB8481" w14:textId="0E74257F" w:rsidR="00A20832" w:rsidRPr="0050581E" w:rsidRDefault="00A20832" w:rsidP="00A35BE3">
            <w:pPr>
              <w:rPr>
                <w:iCs/>
                <w:spacing w:val="-2"/>
              </w:rPr>
            </w:pPr>
            <w:r w:rsidRPr="0050581E">
              <w:rPr>
                <w:i/>
                <w:spacing w:val="-2"/>
              </w:rPr>
              <w:t>[Elimine si no correspon</w:t>
            </w:r>
            <w:r w:rsidRPr="0050581E">
              <w:rPr>
                <w:iCs/>
                <w:spacing w:val="-2"/>
              </w:rPr>
              <w:t>de</w:t>
            </w:r>
            <w:r w:rsidR="000A32CA" w:rsidRPr="0050581E">
              <w:rPr>
                <w:iCs/>
                <w:spacing w:val="-2"/>
              </w:rPr>
              <w:t>.]</w:t>
            </w:r>
            <w:r w:rsidRPr="0050581E">
              <w:rPr>
                <w:spacing w:val="-2"/>
              </w:rPr>
              <w:t xml:space="preserve"> </w:t>
            </w:r>
            <w:r w:rsidRPr="0050581E">
              <w:rPr>
                <w:iCs/>
                <w:spacing w:val="-2"/>
              </w:rPr>
              <w:t xml:space="preserve">Inserte toda disposición contractual sobre adquisiciones sostenibles, si corresponde. </w:t>
            </w:r>
          </w:p>
          <w:p w14:paraId="4447939E" w14:textId="77777777" w:rsidR="00A20832" w:rsidRPr="0050581E" w:rsidRDefault="00A20832" w:rsidP="000A32CA">
            <w:pPr>
              <w:keepNext/>
              <w:keepLines/>
              <w:spacing w:before="240"/>
              <w:outlineLvl w:val="4"/>
            </w:pPr>
            <w:r w:rsidRPr="0050581E">
              <w:t xml:space="preserve">Se aplican las siguientes disposiciones contractuales sobre adquisiciones sostenibles: </w:t>
            </w:r>
          </w:p>
          <w:p w14:paraId="24C89610" w14:textId="148F80A9" w:rsidR="000A32CA" w:rsidRPr="0050581E" w:rsidRDefault="00682368" w:rsidP="000A32CA">
            <w:pPr>
              <w:keepNext/>
              <w:keepLines/>
              <w:spacing w:before="240"/>
              <w:outlineLvl w:val="4"/>
              <w:rPr>
                <w:b/>
                <w:i/>
              </w:rPr>
            </w:pPr>
            <w:r w:rsidRPr="0050581E">
              <w:rPr>
                <w:b/>
                <w:i/>
              </w:rPr>
              <w:t>_________[indicar si corresponde]</w:t>
            </w:r>
          </w:p>
        </w:tc>
      </w:tr>
      <w:tr w:rsidR="003023FB" w:rsidRPr="0050581E" w14:paraId="781EFEF3" w14:textId="77777777" w:rsidTr="000A32CA">
        <w:tc>
          <w:tcPr>
            <w:tcW w:w="1872" w:type="dxa"/>
          </w:tcPr>
          <w:p w14:paraId="28D440FB" w14:textId="53743CD3" w:rsidR="003023FB" w:rsidRPr="0050581E" w:rsidRDefault="003023FB" w:rsidP="00A35BE3">
            <w:pPr>
              <w:keepNext/>
              <w:keepLines/>
              <w:spacing w:before="240" w:after="0"/>
              <w:ind w:right="-72" w:firstLine="14"/>
              <w:outlineLvl w:val="4"/>
            </w:pPr>
            <w:r w:rsidRPr="0050581E">
              <w:t xml:space="preserve">CGC </w:t>
            </w:r>
            <w:r w:rsidR="008E6107">
              <w:t>10</w:t>
            </w:r>
            <w:r w:rsidRPr="0050581E">
              <w:t>.10</w:t>
            </w:r>
          </w:p>
        </w:tc>
        <w:tc>
          <w:tcPr>
            <w:tcW w:w="7476" w:type="dxa"/>
          </w:tcPr>
          <w:p w14:paraId="71CD9D78" w14:textId="3080CB62" w:rsidR="003023FB" w:rsidRPr="0050581E" w:rsidRDefault="003023FB" w:rsidP="00A35BE3">
            <w:pPr>
              <w:keepNext/>
              <w:keepLines/>
              <w:spacing w:before="240"/>
              <w:outlineLvl w:val="4"/>
              <w:rPr>
                <w:i/>
                <w:spacing w:val="-2"/>
              </w:rPr>
            </w:pPr>
            <w:r w:rsidRPr="0050581E">
              <w:rPr>
                <w:i/>
                <w:spacing w:val="-2"/>
              </w:rPr>
              <w:t>[Elimin</w:t>
            </w:r>
            <w:r w:rsidR="007D648D" w:rsidRPr="0050581E">
              <w:rPr>
                <w:i/>
                <w:spacing w:val="-2"/>
              </w:rPr>
              <w:t>ar</w:t>
            </w:r>
            <w:r w:rsidRPr="0050581E">
              <w:rPr>
                <w:i/>
                <w:spacing w:val="-2"/>
              </w:rPr>
              <w:t xml:space="preserve"> si no correspon</w:t>
            </w:r>
            <w:r w:rsidRPr="0050581E">
              <w:rPr>
                <w:iCs/>
                <w:spacing w:val="-2"/>
              </w:rPr>
              <w:t xml:space="preserve">de.] Las responsabilidades adicionales del Proveedor son: </w:t>
            </w:r>
            <w:r w:rsidRPr="0050581E">
              <w:rPr>
                <w:b/>
                <w:i/>
                <w:iCs/>
                <w:spacing w:val="-2"/>
              </w:rPr>
              <w:t>[indicar si corresponde]</w:t>
            </w:r>
          </w:p>
        </w:tc>
      </w:tr>
      <w:tr w:rsidR="003023FB" w:rsidRPr="0050581E" w14:paraId="171CBB67" w14:textId="77777777" w:rsidTr="000A32CA">
        <w:tc>
          <w:tcPr>
            <w:tcW w:w="1872" w:type="dxa"/>
          </w:tcPr>
          <w:p w14:paraId="652A8E14" w14:textId="2D4E55CD" w:rsidR="003023FB" w:rsidRPr="0050581E" w:rsidRDefault="003023FB" w:rsidP="003023FB">
            <w:pPr>
              <w:keepNext/>
              <w:keepLines/>
              <w:spacing w:before="240" w:after="0"/>
              <w:ind w:right="-72" w:firstLine="14"/>
              <w:outlineLvl w:val="4"/>
            </w:pPr>
            <w:r w:rsidRPr="0050581E">
              <w:t>CGC 1</w:t>
            </w:r>
            <w:r w:rsidR="008E6107">
              <w:t>1</w:t>
            </w:r>
            <w:r w:rsidRPr="0050581E">
              <w:t>.12</w:t>
            </w:r>
          </w:p>
        </w:tc>
        <w:tc>
          <w:tcPr>
            <w:tcW w:w="7476" w:type="dxa"/>
          </w:tcPr>
          <w:p w14:paraId="2C997B52" w14:textId="528B81D8" w:rsidR="003023FB" w:rsidRPr="0050581E" w:rsidRDefault="003023FB" w:rsidP="003023FB">
            <w:pPr>
              <w:keepNext/>
              <w:keepLines/>
              <w:spacing w:before="240"/>
              <w:outlineLvl w:val="4"/>
              <w:rPr>
                <w:i/>
                <w:spacing w:val="-2"/>
              </w:rPr>
            </w:pPr>
            <w:r w:rsidRPr="0050581E">
              <w:rPr>
                <w:i/>
                <w:spacing w:val="-2"/>
              </w:rPr>
              <w:t>[Elimin</w:t>
            </w:r>
            <w:r w:rsidR="007D648D" w:rsidRPr="0050581E">
              <w:rPr>
                <w:i/>
                <w:spacing w:val="-2"/>
              </w:rPr>
              <w:t>ar</w:t>
            </w:r>
            <w:r w:rsidRPr="0050581E">
              <w:rPr>
                <w:i/>
                <w:spacing w:val="-2"/>
              </w:rPr>
              <w:t xml:space="preserve"> si no correspon</w:t>
            </w:r>
            <w:r w:rsidRPr="0050581E">
              <w:rPr>
                <w:iCs/>
                <w:spacing w:val="-2"/>
              </w:rPr>
              <w:t xml:space="preserve">de.] Las responsabilidades adicionales del Comprador son: </w:t>
            </w:r>
            <w:r w:rsidRPr="0050581E">
              <w:rPr>
                <w:b/>
                <w:i/>
                <w:iCs/>
                <w:spacing w:val="-2"/>
              </w:rPr>
              <w:t>[indicar si corresponde]</w:t>
            </w:r>
          </w:p>
        </w:tc>
      </w:tr>
    </w:tbl>
    <w:p w14:paraId="4086D357" w14:textId="77777777" w:rsidR="003023FB" w:rsidRPr="0050581E" w:rsidRDefault="003023FB" w:rsidP="00A20832">
      <w:pPr>
        <w:pStyle w:val="Head71"/>
        <w:rPr>
          <w:rFonts w:ascii="Times New Roman" w:hAnsi="Times New Roman"/>
        </w:rPr>
      </w:pPr>
      <w:bookmarkStart w:id="910" w:name="_Toc521497298"/>
      <w:bookmarkStart w:id="911" w:name="_Toc252363612"/>
      <w:bookmarkStart w:id="912" w:name="_Toc488961687"/>
    </w:p>
    <w:p w14:paraId="128DE0A4" w14:textId="1885C99D" w:rsidR="00A20832" w:rsidRPr="0050581E" w:rsidRDefault="00A20832" w:rsidP="00A20832">
      <w:pPr>
        <w:pStyle w:val="Head71"/>
        <w:rPr>
          <w:rFonts w:ascii="Times New Roman" w:hAnsi="Times New Roman"/>
        </w:rPr>
      </w:pPr>
      <w:r w:rsidRPr="0050581E">
        <w:rPr>
          <w:rFonts w:ascii="Times New Roman" w:hAnsi="Times New Roman"/>
        </w:rPr>
        <w:t xml:space="preserve">C. </w:t>
      </w:r>
      <w:r w:rsidR="000A32CA" w:rsidRPr="0050581E">
        <w:rPr>
          <w:rFonts w:ascii="Times New Roman" w:hAnsi="Times New Roman"/>
        </w:rPr>
        <w:t xml:space="preserve"> </w:t>
      </w:r>
      <w:r w:rsidRPr="0050581E">
        <w:rPr>
          <w:rFonts w:ascii="Times New Roman" w:hAnsi="Times New Roman"/>
        </w:rPr>
        <w:t>Pago</w:t>
      </w:r>
      <w:bookmarkEnd w:id="910"/>
      <w:bookmarkEnd w:id="911"/>
      <w:bookmarkEnd w:id="912"/>
    </w:p>
    <w:p w14:paraId="67EFA674" w14:textId="77777777" w:rsidR="00A20832" w:rsidRPr="0050581E" w:rsidRDefault="00A20832" w:rsidP="001A21B4">
      <w:pPr>
        <w:pStyle w:val="Head72"/>
        <w:numPr>
          <w:ilvl w:val="0"/>
          <w:numId w:val="42"/>
        </w:numPr>
      </w:pPr>
      <w:bookmarkStart w:id="913" w:name="_Toc521497299"/>
      <w:bookmarkStart w:id="914" w:name="_Toc252363613"/>
      <w:bookmarkStart w:id="915" w:name="_Toc488961688"/>
      <w:r w:rsidRPr="0050581E">
        <w:t>Precio del Contrato (cláusula 11 de las CGC)</w:t>
      </w:r>
      <w:bookmarkEnd w:id="913"/>
      <w:bookmarkEnd w:id="914"/>
      <w:bookmarkEnd w:id="915"/>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50581E" w14:paraId="6AEE780B" w14:textId="77777777" w:rsidTr="000A32CA">
        <w:tc>
          <w:tcPr>
            <w:tcW w:w="1872" w:type="dxa"/>
          </w:tcPr>
          <w:p w14:paraId="6FD196CA" w14:textId="313E6992" w:rsidR="00A20832" w:rsidRPr="0050581E" w:rsidRDefault="00A20832" w:rsidP="00A35BE3">
            <w:pPr>
              <w:spacing w:after="0"/>
              <w:ind w:right="-72" w:firstLine="14"/>
            </w:pPr>
            <w:r w:rsidRPr="0050581E">
              <w:t>CGC 1</w:t>
            </w:r>
            <w:r w:rsidR="008E6107">
              <w:t>2</w:t>
            </w:r>
            <w:r w:rsidRPr="0050581E">
              <w:t>.2</w:t>
            </w:r>
          </w:p>
        </w:tc>
        <w:tc>
          <w:tcPr>
            <w:tcW w:w="7476" w:type="dxa"/>
          </w:tcPr>
          <w:p w14:paraId="5692BDBD" w14:textId="77777777" w:rsidR="00A20832" w:rsidRPr="0050581E" w:rsidRDefault="00A20832" w:rsidP="000A32CA">
            <w:pPr>
              <w:keepNext/>
              <w:keepLines/>
              <w:spacing w:before="240" w:after="160"/>
              <w:ind w:right="-11" w:firstLine="14"/>
              <w:outlineLvl w:val="4"/>
            </w:pPr>
            <w:r w:rsidRPr="0050581E">
              <w:t>Los ajustes del precio del Contrato se realizarán de la siguiente manera</w:t>
            </w:r>
            <w:r w:rsidRPr="0050581E">
              <w:rPr>
                <w:rStyle w:val="preparersnote"/>
                <w:b w:val="0"/>
                <w:i w:val="0"/>
              </w:rPr>
              <w:t xml:space="preserve">: </w:t>
            </w:r>
            <w:r w:rsidRPr="0050581E">
              <w:rPr>
                <w:rStyle w:val="preparersnote"/>
                <w:b w:val="0"/>
              </w:rPr>
              <w:t xml:space="preserve">[indique </w:t>
            </w:r>
            <w:r w:rsidRPr="0050581E">
              <w:rPr>
                <w:rStyle w:val="preparersnote"/>
              </w:rPr>
              <w:t xml:space="preserve">“No corresponde” </w:t>
            </w:r>
            <w:r w:rsidRPr="0050581E">
              <w:rPr>
                <w:rStyle w:val="preparersnote"/>
                <w:b w:val="0"/>
              </w:rPr>
              <w:t>o especifique</w:t>
            </w:r>
            <w:r w:rsidRPr="0050581E">
              <w:rPr>
                <w:rStyle w:val="preparersnote"/>
              </w:rPr>
              <w:t xml:space="preserve"> los elementos, la fórmula o fórmulas de ajuste y los índices de precios pertinentes</w:t>
            </w:r>
            <w:r w:rsidRPr="0050581E">
              <w:rPr>
                <w:rStyle w:val="preparersnote"/>
                <w:b w:val="0"/>
              </w:rPr>
              <w:t>].</w:t>
            </w:r>
          </w:p>
          <w:p w14:paraId="5685ED53" w14:textId="3FB3C3FD" w:rsidR="00A20832" w:rsidRPr="0050581E" w:rsidRDefault="00A20832" w:rsidP="000A32CA">
            <w:pPr>
              <w:pStyle w:val="explanatoryclause"/>
              <w:spacing w:after="240"/>
              <w:ind w:left="734" w:right="-11" w:hanging="734"/>
              <w:rPr>
                <w:rFonts w:ascii="Times New Roman" w:hAnsi="Times New Roman"/>
                <w:spacing w:val="-2"/>
              </w:rPr>
            </w:pPr>
            <w:r w:rsidRPr="0050581E">
              <w:rPr>
                <w:rFonts w:ascii="Times New Roman" w:hAnsi="Times New Roman"/>
                <w:b/>
                <w:i/>
                <w:spacing w:val="-2"/>
              </w:rPr>
              <w:t>[Nota:</w:t>
            </w:r>
            <w:r w:rsidRPr="0050581E">
              <w:rPr>
                <w:rFonts w:ascii="Times New Roman" w:hAnsi="Times New Roman"/>
                <w:i/>
                <w:spacing w:val="-2"/>
              </w:rPr>
              <w:t xml:space="preserve"> </w:t>
            </w:r>
            <w:r w:rsidRPr="0050581E">
              <w:rPr>
                <w:rFonts w:ascii="Times New Roman" w:hAnsi="Times New Roman"/>
                <w:i/>
                <w:spacing w:val="-2"/>
              </w:rPr>
              <w:tab/>
              <w:t xml:space="preserve">La adquisición de Sistemas Informáticos no suele asociarse con ajustes de precio. Dichos ajustes podrán resultar adecuados en las siguientes circunstancias: </w:t>
            </w:r>
            <w:r w:rsidR="000A32CA" w:rsidRPr="0050581E">
              <w:rPr>
                <w:rFonts w:ascii="Times New Roman" w:hAnsi="Times New Roman"/>
                <w:i/>
                <w:spacing w:val="-2"/>
              </w:rPr>
              <w:t>(</w:t>
            </w:r>
            <w:r w:rsidRPr="0050581E">
              <w:rPr>
                <w:rFonts w:ascii="Times New Roman" w:hAnsi="Times New Roman"/>
                <w:i/>
                <w:spacing w:val="-2"/>
              </w:rPr>
              <w:t xml:space="preserve">i) cuando se espera que el Contrato permanezca vigente durante más de dieciocho meses; </w:t>
            </w:r>
            <w:r w:rsidR="000A32CA" w:rsidRPr="0050581E">
              <w:rPr>
                <w:rFonts w:ascii="Times New Roman" w:hAnsi="Times New Roman"/>
                <w:i/>
                <w:spacing w:val="-2"/>
              </w:rPr>
              <w:t>(</w:t>
            </w:r>
            <w:r w:rsidRPr="0050581E">
              <w:rPr>
                <w:rFonts w:ascii="Times New Roman" w:hAnsi="Times New Roman"/>
                <w:i/>
                <w:spacing w:val="-2"/>
              </w:rPr>
              <w:t>ii) cuando el costo de un insumo importante, como la mano de obra, se ve</w:t>
            </w:r>
            <w:r w:rsidR="00FC662F" w:rsidRPr="0050581E">
              <w:rPr>
                <w:rFonts w:ascii="Times New Roman" w:hAnsi="Times New Roman"/>
                <w:i/>
                <w:spacing w:val="-2"/>
              </w:rPr>
              <w:t>a</w:t>
            </w:r>
            <w:r w:rsidRPr="0050581E">
              <w:rPr>
                <w:rFonts w:ascii="Times New Roman" w:hAnsi="Times New Roman"/>
                <w:i/>
                <w:spacing w:val="-2"/>
              </w:rPr>
              <w:t xml:space="preserve"> afectado por la inflación </w:t>
            </w:r>
            <w:r w:rsidR="000A32CA" w:rsidRPr="0050581E">
              <w:rPr>
                <w:rFonts w:ascii="Times New Roman" w:hAnsi="Times New Roman"/>
                <w:i/>
                <w:spacing w:val="-2"/>
              </w:rPr>
              <w:br/>
            </w:r>
            <w:r w:rsidRPr="0050581E">
              <w:rPr>
                <w:rFonts w:ascii="Times New Roman" w:hAnsi="Times New Roman"/>
                <w:i/>
                <w:spacing w:val="-2"/>
              </w:rPr>
              <w:t xml:space="preserve">(o deflación); </w:t>
            </w:r>
            <w:r w:rsidR="000A32CA" w:rsidRPr="0050581E">
              <w:rPr>
                <w:rFonts w:ascii="Times New Roman" w:hAnsi="Times New Roman"/>
                <w:i/>
                <w:spacing w:val="-2"/>
              </w:rPr>
              <w:t>(</w:t>
            </w:r>
            <w:r w:rsidRPr="0050581E">
              <w:rPr>
                <w:rFonts w:ascii="Times New Roman" w:hAnsi="Times New Roman"/>
                <w:i/>
                <w:spacing w:val="-2"/>
              </w:rPr>
              <w:t>iii) cuando se cuent</w:t>
            </w:r>
            <w:r w:rsidR="00C63C23" w:rsidRPr="0050581E">
              <w:rPr>
                <w:rFonts w:ascii="Times New Roman" w:hAnsi="Times New Roman"/>
                <w:i/>
                <w:spacing w:val="-2"/>
              </w:rPr>
              <w:t>e</w:t>
            </w:r>
            <w:r w:rsidRPr="0050581E">
              <w:rPr>
                <w:rFonts w:ascii="Times New Roman" w:hAnsi="Times New Roman"/>
                <w:i/>
                <w:spacing w:val="-2"/>
              </w:rPr>
              <w:t xml:space="preserve"> con índices de precios de fácil acceso </w:t>
            </w:r>
            <w:r w:rsidR="000A32CA" w:rsidRPr="0050581E">
              <w:rPr>
                <w:rFonts w:ascii="Times New Roman" w:hAnsi="Times New Roman"/>
                <w:i/>
                <w:spacing w:val="-2"/>
              </w:rPr>
              <w:br/>
            </w:r>
            <w:r w:rsidRPr="0050581E">
              <w:rPr>
                <w:rFonts w:ascii="Times New Roman" w:hAnsi="Times New Roman"/>
                <w:i/>
                <w:spacing w:val="-2"/>
              </w:rPr>
              <w:t xml:space="preserve">y de amplia aceptación. En consecuencia, si, por ejemplo, el Contrato incluye un número considerable de gastos </w:t>
            </w:r>
            <w:r w:rsidR="00AF5510" w:rsidRPr="0050581E">
              <w:rPr>
                <w:rFonts w:ascii="Times New Roman" w:hAnsi="Times New Roman"/>
                <w:i/>
                <w:spacing w:val="-2"/>
              </w:rPr>
              <w:t>recurrentes</w:t>
            </w:r>
            <w:r w:rsidRPr="0050581E">
              <w:rPr>
                <w:rFonts w:ascii="Times New Roman" w:hAnsi="Times New Roman"/>
                <w:i/>
                <w:spacing w:val="-2"/>
              </w:rPr>
              <w:t xml:space="preserve"> que se deben cubrir luego de la aceptación operativa, resultará adecuado incluir una CEC </w:t>
            </w:r>
            <w:r w:rsidR="000A32CA" w:rsidRPr="0050581E">
              <w:rPr>
                <w:rFonts w:ascii="Times New Roman" w:hAnsi="Times New Roman"/>
                <w:i/>
                <w:spacing w:val="-2"/>
              </w:rPr>
              <w:br/>
            </w:r>
            <w:r w:rsidRPr="0050581E">
              <w:rPr>
                <w:rFonts w:ascii="Times New Roman" w:hAnsi="Times New Roman"/>
                <w:i/>
                <w:spacing w:val="-2"/>
              </w:rPr>
              <w:t xml:space="preserve">que permita ajustar el precio. En tales casos, el ajuste deberá limitarse </w:t>
            </w:r>
            <w:r w:rsidRPr="0050581E">
              <w:rPr>
                <w:rFonts w:ascii="Times New Roman" w:hAnsi="Times New Roman"/>
                <w:i/>
                <w:spacing w:val="-2"/>
              </w:rPr>
              <w:lastRenderedPageBreak/>
              <w:t xml:space="preserve">únicamente a dichos gastos y se deberán emplear índices adecuados </w:t>
            </w:r>
            <w:r w:rsidR="000A32CA" w:rsidRPr="0050581E">
              <w:rPr>
                <w:rFonts w:ascii="Times New Roman" w:hAnsi="Times New Roman"/>
                <w:i/>
                <w:spacing w:val="-2"/>
              </w:rPr>
              <w:br/>
            </w:r>
            <w:r w:rsidRPr="0050581E">
              <w:rPr>
                <w:rFonts w:ascii="Times New Roman" w:hAnsi="Times New Roman"/>
                <w:i/>
                <w:spacing w:val="-2"/>
              </w:rPr>
              <w:t>que reflejen con precisión las tendencias de precio pertinentes].</w:t>
            </w:r>
          </w:p>
        </w:tc>
      </w:tr>
    </w:tbl>
    <w:p w14:paraId="5980379A" w14:textId="4264E68C" w:rsidR="00A20832" w:rsidRPr="0050581E" w:rsidRDefault="00A20832" w:rsidP="001A21B4">
      <w:pPr>
        <w:pStyle w:val="Head72"/>
        <w:numPr>
          <w:ilvl w:val="0"/>
          <w:numId w:val="42"/>
        </w:numPr>
      </w:pPr>
      <w:bookmarkStart w:id="916" w:name="_Toc521497300"/>
      <w:bookmarkStart w:id="917" w:name="_Toc252363614"/>
      <w:bookmarkStart w:id="918" w:name="_Toc488961689"/>
      <w:r w:rsidRPr="0050581E">
        <w:lastRenderedPageBreak/>
        <w:t xml:space="preserve">Condiciones de </w:t>
      </w:r>
      <w:r w:rsidR="00D0630A" w:rsidRPr="0050581E">
        <w:t xml:space="preserve">Pago </w:t>
      </w:r>
      <w:r w:rsidRPr="0050581E">
        <w:t>(cláusula 1</w:t>
      </w:r>
      <w:r w:rsidR="008E6107">
        <w:t>3</w:t>
      </w:r>
      <w:r w:rsidRPr="0050581E">
        <w:t xml:space="preserve"> de las CGC)</w:t>
      </w:r>
      <w:bookmarkEnd w:id="916"/>
      <w:bookmarkEnd w:id="917"/>
      <w:bookmarkEnd w:id="918"/>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872"/>
        <w:gridCol w:w="7476"/>
      </w:tblGrid>
      <w:tr w:rsidR="00A20832" w:rsidRPr="0050581E" w14:paraId="2654F6A8" w14:textId="77777777" w:rsidTr="000A32CA">
        <w:tc>
          <w:tcPr>
            <w:tcW w:w="1872" w:type="dxa"/>
          </w:tcPr>
          <w:p w14:paraId="26E207A8" w14:textId="3968A1DA" w:rsidR="00A20832" w:rsidRPr="0050581E" w:rsidRDefault="00A20832" w:rsidP="00A35BE3">
            <w:pPr>
              <w:keepNext/>
              <w:keepLines/>
              <w:spacing w:before="240" w:after="0"/>
              <w:ind w:right="-72" w:firstLine="14"/>
              <w:outlineLvl w:val="4"/>
            </w:pPr>
            <w:r w:rsidRPr="0050581E">
              <w:lastRenderedPageBreak/>
              <w:t>CGC 1</w:t>
            </w:r>
            <w:r w:rsidR="008E6107">
              <w:t>3</w:t>
            </w:r>
            <w:r w:rsidRPr="0050581E">
              <w:t>.1</w:t>
            </w:r>
          </w:p>
        </w:tc>
        <w:tc>
          <w:tcPr>
            <w:tcW w:w="7476" w:type="dxa"/>
          </w:tcPr>
          <w:p w14:paraId="484C8369" w14:textId="7E160AA6" w:rsidR="00A20832" w:rsidRPr="0050581E" w:rsidRDefault="00A20832" w:rsidP="00A35BE3">
            <w:pPr>
              <w:keepNext/>
              <w:keepLines/>
              <w:spacing w:before="240" w:after="200"/>
              <w:ind w:left="734" w:hanging="25"/>
              <w:outlineLvl w:val="4"/>
            </w:pPr>
            <w:r w:rsidRPr="0050581E">
              <w:t>Con sujeción a lo dispuesto en la cláusula 1</w:t>
            </w:r>
            <w:r w:rsidR="008E6107">
              <w:t>3</w:t>
            </w:r>
            <w:r w:rsidRPr="0050581E">
              <w:t xml:space="preserve"> de las CGC (“Condiciones de pago”), el Comprador pagará el precio del Contrato al Proveedor de conformidad con las categorías y la modalidad especificadas a continuación. Solo las categorías de “anticipo” e “integración completa del Sistema” se vinculan con el precio total del Contrato. En otras categorías de pago, la expresión “precio total del Contrato” significa el costo total de los bienes o servicios correspondientes a la categoría de pago específica. Dentro de cada una de estas categorías, en el programa de ejecución del Contrato se puede establecer el pago prorrateado de la parte del precio total del Contrato correspondiente a la categoría de los bienes o los servicios que hayan sido efectivamente entregados, instalados o que hayan recibido la aceptación operativa, según los precios unitarios y las monedas especificadas en la listas de precios del Convenio Contractual.</w:t>
            </w:r>
          </w:p>
          <w:p w14:paraId="3A5A22A5" w14:textId="54E1E851" w:rsidR="00A20832" w:rsidRPr="0050581E" w:rsidRDefault="00A20832" w:rsidP="001A21B4">
            <w:pPr>
              <w:pStyle w:val="ListParagraph"/>
              <w:keepNext/>
              <w:keepLines/>
              <w:numPr>
                <w:ilvl w:val="0"/>
                <w:numId w:val="54"/>
              </w:numPr>
              <w:spacing w:before="240" w:after="200"/>
              <w:ind w:hanging="720"/>
              <w:outlineLvl w:val="4"/>
            </w:pPr>
            <w:r w:rsidRPr="0050581E">
              <w:t xml:space="preserve">Anticipo </w:t>
            </w:r>
          </w:p>
          <w:p w14:paraId="2EEFE311" w14:textId="2EA37612" w:rsidR="00A20832" w:rsidRPr="0050581E" w:rsidRDefault="00A20832" w:rsidP="00A35BE3">
            <w:pPr>
              <w:keepNext/>
              <w:keepLines/>
              <w:spacing w:before="240" w:after="200"/>
              <w:ind w:left="738"/>
              <w:outlineLvl w:val="4"/>
            </w:pPr>
            <w:r w:rsidRPr="0050581E">
              <w:t xml:space="preserve">se </w:t>
            </w:r>
            <w:r w:rsidR="00660850" w:rsidRPr="0050581E">
              <w:t xml:space="preserve">entregará </w:t>
            </w:r>
            <w:r w:rsidRPr="0050581E">
              <w:t xml:space="preserve">el diez por ciento (10 %) del precio total del Contrato, excluidos todos los gastos </w:t>
            </w:r>
            <w:r w:rsidR="00AF5510" w:rsidRPr="0050581E">
              <w:t>recurrentes</w:t>
            </w:r>
            <w:r w:rsidRPr="0050581E">
              <w:t>, contra recibo de una solicitud que vaya acompañada de la garantía por pago de anticipo especificada en la cláusula 1</w:t>
            </w:r>
            <w:r w:rsidR="008E6107">
              <w:t>4</w:t>
            </w:r>
            <w:r w:rsidRPr="0050581E">
              <w:t xml:space="preserve">.2 de las CGC. </w:t>
            </w:r>
          </w:p>
          <w:p w14:paraId="43E6D5D2" w14:textId="1FC42880" w:rsidR="00A20832" w:rsidRPr="0050581E" w:rsidRDefault="00A20832" w:rsidP="00A35BE3">
            <w:pPr>
              <w:spacing w:after="200"/>
              <w:ind w:left="734" w:right="-14" w:hanging="734"/>
              <w:jc w:val="left"/>
              <w:rPr>
                <w:i/>
                <w:color w:val="000000"/>
                <w:sz w:val="22"/>
              </w:rPr>
            </w:pPr>
            <w:r w:rsidRPr="0050581E">
              <w:rPr>
                <w:i/>
                <w:sz w:val="22"/>
              </w:rPr>
              <w:t>[</w:t>
            </w:r>
            <w:r w:rsidRPr="0050581E">
              <w:rPr>
                <w:b/>
                <w:i/>
                <w:sz w:val="22"/>
              </w:rPr>
              <w:t>Nota:</w:t>
            </w:r>
            <w:r w:rsidRPr="0050581E">
              <w:rPr>
                <w:i/>
                <w:sz w:val="22"/>
              </w:rPr>
              <w:tab/>
            </w:r>
            <w:r w:rsidRPr="0050581E">
              <w:rPr>
                <w:i/>
                <w:color w:val="000000"/>
                <w:sz w:val="22"/>
              </w:rPr>
              <w:t>El anticipo podrá superar el 10 % cuando se prevea que los costos de movilización del Proveedor (esto es, los costos en que se incurra entre la entrada en vigor del Contrato y el primer pago programado del Contrato) serán muy superiores al anticipo, lo que resultaría en un importante flujo de caja negativo para el Proveedor. Esto ocurre en general en los proyectos en los que el Proveedor debe adquirir equipos sumamente especializados y costosos para adaptarlos y configurar un Sistema antes de que se produzca el primer pago programado. En estos casos, será necesario ajustar la totalidad del calendario de pagos que se incluye más adelante].</w:t>
            </w:r>
          </w:p>
          <w:p w14:paraId="09A5C08B" w14:textId="52D6E557" w:rsidR="00A20832" w:rsidRPr="0050581E" w:rsidRDefault="00A20832" w:rsidP="001A21B4">
            <w:pPr>
              <w:pStyle w:val="ListParagraph"/>
              <w:keepNext/>
              <w:keepLines/>
              <w:numPr>
                <w:ilvl w:val="0"/>
                <w:numId w:val="54"/>
              </w:numPr>
              <w:spacing w:before="240" w:after="200"/>
              <w:ind w:hanging="729"/>
              <w:outlineLvl w:val="4"/>
            </w:pPr>
            <w:r w:rsidRPr="0050581E">
              <w:t xml:space="preserve">Tecnologías de la información, materiales y otros bienes, excepto el software y los materiales personalizados: </w:t>
            </w:r>
          </w:p>
          <w:p w14:paraId="36D85383" w14:textId="77777777" w:rsidR="00A20832" w:rsidRPr="0050581E" w:rsidRDefault="00A20832" w:rsidP="00A35BE3">
            <w:pPr>
              <w:keepNext/>
              <w:keepLines/>
              <w:spacing w:before="240" w:after="200"/>
              <w:ind w:left="738"/>
              <w:outlineLvl w:val="4"/>
            </w:pPr>
            <w:r w:rsidRPr="0050581E">
              <w:t xml:space="preserve">sesenta por ciento (60 %) del precio total o del precio prorrateado del Contrato correspondiente a esta categoría, contra entrega; </w:t>
            </w:r>
          </w:p>
          <w:p w14:paraId="24089937" w14:textId="77777777" w:rsidR="00A20832" w:rsidRPr="0050581E" w:rsidRDefault="00A20832" w:rsidP="00A35BE3">
            <w:pPr>
              <w:keepNext/>
              <w:keepLines/>
              <w:spacing w:before="240" w:after="200"/>
              <w:ind w:left="738"/>
              <w:outlineLvl w:val="4"/>
            </w:pPr>
            <w:r w:rsidRPr="0050581E">
              <w:t xml:space="preserve">diez por ciento (10 %) de dicho precio tras la instalación; </w:t>
            </w:r>
          </w:p>
          <w:p w14:paraId="2B9F2F5E" w14:textId="5BF31DB1" w:rsidR="00D0630A" w:rsidRPr="0050581E" w:rsidRDefault="00A20832" w:rsidP="00307C9E">
            <w:pPr>
              <w:keepNext/>
              <w:keepLines/>
              <w:spacing w:before="240" w:after="200"/>
              <w:ind w:left="738"/>
              <w:outlineLvl w:val="4"/>
            </w:pPr>
            <w:r w:rsidRPr="0050581E">
              <w:t>diez por ciento (10 %) de dicho precio tras la aceptación operativa.</w:t>
            </w:r>
            <w:r w:rsidRPr="0050581E">
              <w:tab/>
            </w:r>
          </w:p>
          <w:p w14:paraId="5AC46AB0" w14:textId="14E902C4" w:rsidR="00A20832" w:rsidRPr="0050581E" w:rsidRDefault="00A20832" w:rsidP="001A21B4">
            <w:pPr>
              <w:pStyle w:val="ListParagraph"/>
              <w:keepNext/>
              <w:keepLines/>
              <w:numPr>
                <w:ilvl w:val="0"/>
                <w:numId w:val="54"/>
              </w:numPr>
              <w:spacing w:before="240" w:after="200"/>
              <w:ind w:hanging="720"/>
              <w:outlineLvl w:val="4"/>
            </w:pPr>
            <w:r w:rsidRPr="0050581E">
              <w:t xml:space="preserve">Software y materiales personalizados: </w:t>
            </w:r>
          </w:p>
          <w:p w14:paraId="3C3DCEF5" w14:textId="77777777" w:rsidR="00A20832" w:rsidRPr="0050581E" w:rsidRDefault="00A20832" w:rsidP="00A35BE3">
            <w:pPr>
              <w:keepNext/>
              <w:keepLines/>
              <w:spacing w:before="240" w:after="200"/>
              <w:ind w:left="738" w:hanging="18"/>
              <w:outlineLvl w:val="4"/>
            </w:pPr>
            <w:r w:rsidRPr="0050581E">
              <w:lastRenderedPageBreak/>
              <w:t>sesenta por ciento (60 %) del precio total o del precio prorrateado del Contrato correspondiente a esta categoría tras la instalación;</w:t>
            </w:r>
          </w:p>
          <w:p w14:paraId="2A3971DC" w14:textId="77777777" w:rsidR="00A20832" w:rsidRPr="0050581E" w:rsidRDefault="00A20832" w:rsidP="00A35BE3">
            <w:pPr>
              <w:keepNext/>
              <w:keepLines/>
              <w:spacing w:before="240" w:after="200"/>
              <w:ind w:left="738"/>
              <w:outlineLvl w:val="4"/>
            </w:pPr>
            <w:r w:rsidRPr="0050581E">
              <w:t>veinte por ciento (20 %) de dicho precio tras la aceptación operativa.</w:t>
            </w:r>
          </w:p>
          <w:p w14:paraId="78D1CB20" w14:textId="77777777" w:rsidR="00A20832" w:rsidRPr="0050581E" w:rsidRDefault="00A20832" w:rsidP="00A35BE3">
            <w:pPr>
              <w:pStyle w:val="explanatoryclause"/>
              <w:spacing w:after="200"/>
              <w:ind w:left="734" w:hanging="734"/>
              <w:rPr>
                <w:rFonts w:ascii="Times New Roman" w:hAnsi="Times New Roman"/>
                <w:i/>
              </w:rPr>
            </w:pPr>
            <w:r w:rsidRPr="0050581E">
              <w:rPr>
                <w:rFonts w:ascii="Times New Roman" w:hAnsi="Times New Roman"/>
                <w:i/>
              </w:rPr>
              <w:t>[</w:t>
            </w:r>
            <w:r w:rsidRPr="0050581E">
              <w:rPr>
                <w:rFonts w:ascii="Times New Roman" w:hAnsi="Times New Roman"/>
                <w:b/>
                <w:i/>
              </w:rPr>
              <w:t>Nota:</w:t>
            </w:r>
            <w:r w:rsidRPr="0050581E">
              <w:rPr>
                <w:rFonts w:ascii="Times New Roman" w:hAnsi="Times New Roman"/>
                <w:i/>
              </w:rPr>
              <w:tab/>
              <w:t xml:space="preserve">Los Contratos de gran envergadura referidos al desarrollo de software o </w:t>
            </w:r>
            <w:r w:rsidR="00C63C23" w:rsidRPr="0050581E">
              <w:rPr>
                <w:rFonts w:ascii="Times New Roman" w:hAnsi="Times New Roman"/>
                <w:i/>
              </w:rPr>
              <w:t xml:space="preserve">a </w:t>
            </w:r>
            <w:r w:rsidRPr="0050581E">
              <w:rPr>
                <w:rFonts w:ascii="Times New Roman" w:hAnsi="Times New Roman"/>
                <w:i/>
              </w:rPr>
              <w:t xml:space="preserve">la integración de Sistemas (por ejemplo, los que demandan más de seis meses desde la entrada en vigor del Contrato hasta la aceptación operativa del Subsistema del software de aplicación) suelen pagarse en cuotas contra la aceptación del Comprador de los principales productos intermedios, definidos en el programa de ejecución como etapas clave (por ejemplo, una secuencia de documentos importantes de diseño del Sistema, a saber: especificaciones de los requisitos del software, documento de diseño del software, desarrollo de un prototipo para un Subsistema de gran envergadura, implementación experimental del software para un Subsistema o para todo el Sistema, etc.). En esos casos, deberán modificarse las condiciones de pago ya indicadas e incorporar una referencia a las etapas clave incluidas en el programa de ejecución. Las condiciones de pago deberán ser tales que permitan al Proveedor contar con un flujo de caja adecuado en todos los pasos necesarios para lograr un Sistema Informático operativo]. </w:t>
            </w:r>
          </w:p>
          <w:p w14:paraId="236A9266" w14:textId="6D043662" w:rsidR="00A20832" w:rsidRPr="0050581E" w:rsidRDefault="00A20832" w:rsidP="001A21B4">
            <w:pPr>
              <w:pStyle w:val="ListParagraph"/>
              <w:keepNext/>
              <w:keepLines/>
              <w:numPr>
                <w:ilvl w:val="0"/>
                <w:numId w:val="54"/>
              </w:numPr>
              <w:spacing w:before="240" w:after="200"/>
              <w:ind w:hanging="720"/>
              <w:outlineLvl w:val="4"/>
            </w:pPr>
            <w:r w:rsidRPr="0050581E">
              <w:t xml:space="preserve">Servicios distintos de los de capacitación: </w:t>
            </w:r>
          </w:p>
          <w:p w14:paraId="4A7F0BA0" w14:textId="77777777" w:rsidR="00A20832" w:rsidRPr="0050581E" w:rsidRDefault="00A20832" w:rsidP="00A35BE3">
            <w:pPr>
              <w:keepNext/>
              <w:keepLines/>
              <w:spacing w:before="240" w:after="200"/>
              <w:ind w:left="738"/>
              <w:outlineLvl w:val="4"/>
            </w:pPr>
            <w:r w:rsidRPr="0050581E">
              <w:t xml:space="preserve">se pagará a mes vencido el ochenta por ciento (80 %) del precio prorrateado del Contrato correspondiente a los servicios efectivamente suministrados, contra la presentación de las facturas y tras la aprobación del Comprador de dichas facturas: </w:t>
            </w:r>
          </w:p>
          <w:p w14:paraId="06EDD84A" w14:textId="39D76C89" w:rsidR="00A20832" w:rsidRPr="0050581E" w:rsidRDefault="00A20832" w:rsidP="00A35BE3">
            <w:pPr>
              <w:pStyle w:val="explanatoryclause"/>
              <w:rPr>
                <w:rFonts w:ascii="Times New Roman" w:hAnsi="Times New Roman"/>
                <w:i/>
              </w:rPr>
            </w:pPr>
            <w:r w:rsidRPr="0050581E">
              <w:rPr>
                <w:rFonts w:ascii="Times New Roman" w:hAnsi="Times New Roman"/>
                <w:i/>
              </w:rPr>
              <w:t>[</w:t>
            </w:r>
            <w:r w:rsidRPr="0050581E">
              <w:rPr>
                <w:rFonts w:ascii="Times New Roman" w:hAnsi="Times New Roman"/>
                <w:b/>
                <w:i/>
              </w:rPr>
              <w:t>Nota:</w:t>
            </w:r>
            <w:r w:rsidRPr="0050581E">
              <w:rPr>
                <w:rFonts w:ascii="Times New Roman" w:hAnsi="Times New Roman"/>
                <w:i/>
              </w:rPr>
              <w:tab/>
              <w:t xml:space="preserve">Algunos Contratos pueden conllevar una cantidad considerable de “servicios distintos de los de capacitación” (y de servicios distintos de los de personalización del software). Por ejemplo, puede requerirse que se digitalicen mapas utilizando el sistema de información geográfica adquirido, o que se escaneen, indexen o conviertan documentos impresos, o que se convierta o cambie </w:t>
            </w:r>
            <w:r w:rsidR="00C63C23" w:rsidRPr="0050581E">
              <w:rPr>
                <w:rFonts w:ascii="Times New Roman" w:hAnsi="Times New Roman"/>
                <w:i/>
              </w:rPr>
              <w:t xml:space="preserve">el </w:t>
            </w:r>
            <w:r w:rsidRPr="0050581E">
              <w:rPr>
                <w:rFonts w:ascii="Times New Roman" w:hAnsi="Times New Roman"/>
                <w:i/>
              </w:rPr>
              <w:t xml:space="preserve">sistema </w:t>
            </w:r>
            <w:r w:rsidR="00C63C23" w:rsidRPr="0050581E">
              <w:rPr>
                <w:rFonts w:ascii="Times New Roman" w:hAnsi="Times New Roman"/>
                <w:i/>
              </w:rPr>
              <w:t xml:space="preserve">de </w:t>
            </w:r>
            <w:r w:rsidRPr="0050581E">
              <w:rPr>
                <w:rFonts w:ascii="Times New Roman" w:hAnsi="Times New Roman"/>
                <w:i/>
              </w:rPr>
              <w:t xml:space="preserve">conjuntos de datos electrónicos ya existentes. </w:t>
            </w:r>
            <w:r w:rsidRPr="0050581E">
              <w:rPr>
                <w:rFonts w:ascii="Times New Roman" w:hAnsi="Times New Roman"/>
                <w:i/>
                <w:color w:val="000000"/>
              </w:rPr>
              <w:t>En estos casos, el pago puede atarse a la aceptación de los productos intermedios o a la finalización de las fases de entrega de servicios definidas en el programa de ejecución</w:t>
            </w:r>
            <w:r w:rsidR="007B12AF" w:rsidRPr="0050581E">
              <w:rPr>
                <w:rFonts w:ascii="Times New Roman" w:hAnsi="Times New Roman"/>
                <w:i/>
                <w:color w:val="000000"/>
              </w:rPr>
              <w:t xml:space="preserve"> del Proyecto</w:t>
            </w:r>
            <w:r w:rsidRPr="0050581E">
              <w:rPr>
                <w:rFonts w:ascii="Times New Roman" w:hAnsi="Times New Roman"/>
                <w:i/>
                <w:color w:val="000000"/>
              </w:rPr>
              <w:t xml:space="preserve">, y no simplemente al paso del tiempo, como se ilustra. Al diseñar este tipo de condiciones de pago, el Comprador tiene la obligación de procurar el equilibrio entre su propio interés de pagar únicamente en función del valor recibido, la necesidad del Proveedor de contar con un flujo de caja razonable, el diseño del programa de ejecución del Proyecto, las especificaciones sobre etapas clave del servicio e incluso el proceso de puesta a prueba para la aceptación de productos intermedios (cuando la finalización de las etapas clave esté sujeta a dicha puesta a prueba), y deberá garantizar la coherencia entre estos factores]. </w:t>
            </w:r>
          </w:p>
          <w:p w14:paraId="6D8F3638" w14:textId="3F2E54EC" w:rsidR="00A20832" w:rsidRPr="0050581E" w:rsidRDefault="00A20832" w:rsidP="001A21B4">
            <w:pPr>
              <w:pStyle w:val="ListParagraph"/>
              <w:keepNext/>
              <w:keepLines/>
              <w:numPr>
                <w:ilvl w:val="0"/>
                <w:numId w:val="54"/>
              </w:numPr>
              <w:spacing w:before="240" w:after="200"/>
              <w:ind w:hanging="720"/>
              <w:outlineLvl w:val="4"/>
            </w:pPr>
            <w:r w:rsidRPr="0050581E">
              <w:lastRenderedPageBreak/>
              <w:t xml:space="preserve">Capacitación: </w:t>
            </w:r>
          </w:p>
          <w:p w14:paraId="2A1FEA0C" w14:textId="77777777" w:rsidR="00A20832" w:rsidRPr="0050581E" w:rsidRDefault="00A20832" w:rsidP="00A35BE3">
            <w:pPr>
              <w:keepNext/>
              <w:keepLines/>
              <w:spacing w:before="240" w:after="200"/>
              <w:ind w:left="738" w:hanging="18"/>
              <w:outlineLvl w:val="4"/>
            </w:pPr>
            <w:r w:rsidRPr="0050581E">
              <w:t xml:space="preserve">treinta por ciento (30 %) del precio total del Contrato correspondiente a servicios de capacitación al comienzo del programa completo de capacitación; </w:t>
            </w:r>
          </w:p>
          <w:p w14:paraId="256290D3" w14:textId="77777777" w:rsidR="00A20832" w:rsidRPr="0050581E" w:rsidRDefault="00A20832" w:rsidP="00A35BE3">
            <w:pPr>
              <w:keepNext/>
              <w:keepLines/>
              <w:spacing w:before="240" w:after="200"/>
              <w:ind w:left="738"/>
              <w:outlineLvl w:val="4"/>
            </w:pPr>
            <w:r w:rsidRPr="0050581E">
              <w:t>se pagará a mes vencido el cincuenta por ciento (50 %) del precio prorrateado del Contrato correspondiente a los servicios de capacitación efectivamente brindados, contra la presentación y aprobación de las facturas respectivas.</w:t>
            </w:r>
          </w:p>
          <w:p w14:paraId="515AA68C" w14:textId="1A447F64" w:rsidR="00A20832" w:rsidRPr="0050581E" w:rsidRDefault="00A20832" w:rsidP="001A21B4">
            <w:pPr>
              <w:pStyle w:val="ListParagraph"/>
              <w:keepNext/>
              <w:keepLines/>
              <w:numPr>
                <w:ilvl w:val="0"/>
                <w:numId w:val="54"/>
              </w:numPr>
              <w:spacing w:before="240" w:after="200"/>
              <w:ind w:hanging="720"/>
              <w:outlineLvl w:val="4"/>
            </w:pPr>
            <w:r w:rsidRPr="0050581E">
              <w:t xml:space="preserve">Integración completa del Sistema: </w:t>
            </w:r>
          </w:p>
          <w:p w14:paraId="1DB43608" w14:textId="6F1956B4" w:rsidR="00A20832" w:rsidRPr="0050581E" w:rsidRDefault="00A20832" w:rsidP="00A35BE3">
            <w:pPr>
              <w:keepNext/>
              <w:keepLines/>
              <w:spacing w:before="240" w:after="200"/>
              <w:ind w:left="734"/>
              <w:outlineLvl w:val="4"/>
            </w:pPr>
            <w:r w:rsidRPr="0050581E">
              <w:t xml:space="preserve">diez por ciento (10 %) del precio total del Contrato, excluidos todos los gastos </w:t>
            </w:r>
            <w:r w:rsidR="00AF5510" w:rsidRPr="0050581E">
              <w:t>recurrentes</w:t>
            </w:r>
            <w:r w:rsidRPr="0050581E">
              <w:t xml:space="preserve">, como pago final una vez recibida la aceptación operativa del Sistema como un todo integrado. </w:t>
            </w:r>
          </w:p>
          <w:p w14:paraId="25899D56" w14:textId="156D5581" w:rsidR="00A20832" w:rsidRPr="0050581E" w:rsidRDefault="00A20832" w:rsidP="001A21B4">
            <w:pPr>
              <w:pStyle w:val="ListParagraph"/>
              <w:keepNext/>
              <w:keepLines/>
              <w:numPr>
                <w:ilvl w:val="0"/>
                <w:numId w:val="54"/>
              </w:numPr>
              <w:spacing w:before="240" w:after="200"/>
              <w:ind w:hanging="720"/>
              <w:outlineLvl w:val="4"/>
            </w:pPr>
            <w:r w:rsidRPr="0050581E">
              <w:t xml:space="preserve">Gastos </w:t>
            </w:r>
            <w:r w:rsidR="00AF5510" w:rsidRPr="0050581E">
              <w:t>recurrentes</w:t>
            </w:r>
            <w:r w:rsidRPr="0050581E">
              <w:t xml:space="preserve">: </w:t>
            </w:r>
          </w:p>
          <w:p w14:paraId="2B65AA36" w14:textId="60F779C9" w:rsidR="00A20832" w:rsidRPr="0050581E" w:rsidRDefault="00A20832" w:rsidP="00A35BE3">
            <w:pPr>
              <w:keepNext/>
              <w:keepLines/>
              <w:spacing w:before="240" w:after="200"/>
              <w:ind w:left="734"/>
              <w:outlineLvl w:val="4"/>
            </w:pPr>
            <w:r w:rsidRPr="0050581E">
              <w:t>se pagará al finalizar cada trimestre el cien por ciento (100 %) del precio total de los servicios efectivamente brindados, contra la presentación de las facturas y tras la aprobación del Comprador de dichas facturas:</w:t>
            </w:r>
          </w:p>
          <w:p w14:paraId="763F9568" w14:textId="77777777" w:rsidR="00A20832" w:rsidRPr="0050581E" w:rsidRDefault="00A20832" w:rsidP="00A35BE3">
            <w:pPr>
              <w:pStyle w:val="explanatoryclause"/>
              <w:rPr>
                <w:rFonts w:ascii="Times New Roman" w:hAnsi="Times New Roman"/>
                <w:i/>
              </w:rPr>
            </w:pPr>
            <w:r w:rsidRPr="0050581E">
              <w:rPr>
                <w:rFonts w:ascii="Times New Roman" w:hAnsi="Times New Roman"/>
                <w:i/>
              </w:rPr>
              <w:t>[</w:t>
            </w:r>
            <w:r w:rsidRPr="0050581E">
              <w:rPr>
                <w:rFonts w:ascii="Times New Roman" w:hAnsi="Times New Roman"/>
                <w:b/>
                <w:i/>
              </w:rPr>
              <w:t>Nota:</w:t>
            </w:r>
            <w:r w:rsidRPr="0050581E">
              <w:rPr>
                <w:rFonts w:ascii="Times New Roman" w:hAnsi="Times New Roman"/>
                <w:b/>
                <w:i/>
              </w:rPr>
              <w:tab/>
            </w:r>
            <w:r w:rsidRPr="0050581E">
              <w:rPr>
                <w:rFonts w:ascii="Times New Roman" w:hAnsi="Times New Roman"/>
                <w:i/>
              </w:rPr>
              <w:t xml:space="preserve">Si no se requiere, por separado, la aceptación operativa del Sistema como un todo integrado, se deberán incrementar en 10 % los porcentajes del pago final correspondiente a todos los demás bienes y servicios mencionados anteriormente]. </w:t>
            </w:r>
          </w:p>
          <w:p w14:paraId="0053B50A" w14:textId="77777777" w:rsidR="00A20832" w:rsidRPr="0050581E" w:rsidRDefault="00A20832" w:rsidP="00A35BE3">
            <w:pPr>
              <w:pStyle w:val="explanatoryclause"/>
              <w:rPr>
                <w:rFonts w:ascii="Times New Roman" w:hAnsi="Times New Roman"/>
              </w:rPr>
            </w:pPr>
          </w:p>
        </w:tc>
      </w:tr>
      <w:tr w:rsidR="00A20832" w:rsidRPr="0050581E" w14:paraId="69EA6E35" w14:textId="77777777" w:rsidTr="000A32CA">
        <w:trPr>
          <w:cantSplit/>
        </w:trPr>
        <w:tc>
          <w:tcPr>
            <w:tcW w:w="1872" w:type="dxa"/>
          </w:tcPr>
          <w:p w14:paraId="24876373" w14:textId="4FF55C71" w:rsidR="00A20832" w:rsidRPr="0050581E" w:rsidRDefault="00A20832" w:rsidP="00A35BE3">
            <w:pPr>
              <w:keepNext/>
              <w:keepLines/>
              <w:spacing w:before="240" w:after="0"/>
              <w:ind w:right="-72" w:firstLine="18"/>
              <w:outlineLvl w:val="4"/>
            </w:pPr>
            <w:r w:rsidRPr="0050581E">
              <w:lastRenderedPageBreak/>
              <w:t>CGC 1</w:t>
            </w:r>
            <w:r w:rsidR="008E6107">
              <w:t>3</w:t>
            </w:r>
            <w:r w:rsidRPr="0050581E">
              <w:t>.3</w:t>
            </w:r>
          </w:p>
        </w:tc>
        <w:tc>
          <w:tcPr>
            <w:tcW w:w="7476" w:type="dxa"/>
          </w:tcPr>
          <w:p w14:paraId="78FF0186" w14:textId="77777777" w:rsidR="00A20832" w:rsidRPr="0050581E" w:rsidRDefault="00A20832" w:rsidP="00A35BE3">
            <w:pPr>
              <w:keepNext/>
              <w:keepLines/>
              <w:spacing w:before="240" w:after="240"/>
              <w:outlineLvl w:val="4"/>
            </w:pPr>
            <w:r w:rsidRPr="0050581E">
              <w:t xml:space="preserve">El Comprador pagará al Proveedor intereses sobre el monto de los pagos atrasados a una tasa del </w:t>
            </w:r>
            <w:r w:rsidRPr="0050581E">
              <w:rPr>
                <w:rStyle w:val="preparersnote"/>
                <w:b w:val="0"/>
              </w:rPr>
              <w:t>[inserte</w:t>
            </w:r>
            <w:r w:rsidRPr="0050581E">
              <w:rPr>
                <w:rStyle w:val="preparersnote"/>
              </w:rPr>
              <w:t xml:space="preserve"> un número (X)</w:t>
            </w:r>
            <w:r w:rsidRPr="0050581E">
              <w:rPr>
                <w:rStyle w:val="preparersnote"/>
                <w:b w:val="0"/>
              </w:rPr>
              <w:t xml:space="preserve"> seguido de la expresión</w:t>
            </w:r>
            <w:r w:rsidRPr="0050581E">
              <w:rPr>
                <w:rStyle w:val="preparersnote"/>
              </w:rPr>
              <w:t xml:space="preserve"> “por ciento” </w:t>
            </w:r>
            <w:r w:rsidRPr="0050581E">
              <w:rPr>
                <w:rStyle w:val="preparersnote"/>
                <w:b w:val="0"/>
              </w:rPr>
              <w:t>o el signo</w:t>
            </w:r>
            <w:r w:rsidRPr="0050581E">
              <w:rPr>
                <w:rStyle w:val="preparersnote"/>
              </w:rPr>
              <w:t xml:space="preserve"> “%”</w:t>
            </w:r>
            <w:r w:rsidRPr="0050581E">
              <w:rPr>
                <w:rStyle w:val="preparersnote"/>
                <w:b w:val="0"/>
              </w:rPr>
              <w:t xml:space="preserve">] </w:t>
            </w:r>
            <w:r w:rsidRPr="0050581E">
              <w:rPr>
                <w:rStyle w:val="preparersnote"/>
                <w:b w:val="0"/>
                <w:i w:val="0"/>
              </w:rPr>
              <w:t>anual.</w:t>
            </w:r>
            <w:r w:rsidRPr="0050581E">
              <w:rPr>
                <w:rStyle w:val="preparersnote"/>
              </w:rPr>
              <w:t xml:space="preserve"> </w:t>
            </w:r>
          </w:p>
        </w:tc>
      </w:tr>
      <w:tr w:rsidR="00A20832" w:rsidRPr="0050581E" w14:paraId="0B9C9D89" w14:textId="77777777" w:rsidTr="000A32CA">
        <w:tc>
          <w:tcPr>
            <w:tcW w:w="1872" w:type="dxa"/>
          </w:tcPr>
          <w:p w14:paraId="6192E342" w14:textId="12E834F8" w:rsidR="00A20832" w:rsidRPr="0050581E" w:rsidRDefault="00A20832" w:rsidP="00A35BE3">
            <w:pPr>
              <w:keepNext/>
              <w:keepLines/>
              <w:spacing w:before="240" w:after="0"/>
              <w:ind w:right="-72" w:firstLine="14"/>
              <w:outlineLvl w:val="4"/>
            </w:pPr>
            <w:r w:rsidRPr="0050581E">
              <w:t>CGC 1</w:t>
            </w:r>
            <w:r w:rsidR="008E6107">
              <w:t>3</w:t>
            </w:r>
            <w:r w:rsidRPr="0050581E">
              <w:t>.4</w:t>
            </w:r>
          </w:p>
        </w:tc>
        <w:tc>
          <w:tcPr>
            <w:tcW w:w="7476" w:type="dxa"/>
          </w:tcPr>
          <w:p w14:paraId="5B254C6B" w14:textId="46D3EB98" w:rsidR="00A20832" w:rsidRPr="0050581E" w:rsidRDefault="00A20832" w:rsidP="004313F3">
            <w:pPr>
              <w:keepNext/>
              <w:keepLines/>
              <w:spacing w:before="240"/>
              <w:outlineLvl w:val="4"/>
            </w:pPr>
            <w:r w:rsidRPr="0050581E">
              <w:t xml:space="preserve">El Proveedor emitirá las facturas para el Comprador en la moneda utilizada en el Convenio Contractual y en las listas de precios a las que este se refiere, en el caso de los bienes y servicios provistos localmente y, a los fines del pago, la conversión entre dicha moneda y </w:t>
            </w:r>
            <w:r w:rsidRPr="0050581E">
              <w:rPr>
                <w:i/>
              </w:rPr>
              <w:t xml:space="preserve">[indique </w:t>
            </w:r>
            <w:r w:rsidRPr="0050581E">
              <w:rPr>
                <w:b/>
                <w:i/>
              </w:rPr>
              <w:t>el nombre de la moneda local</w:t>
            </w:r>
            <w:r w:rsidRPr="0050581E">
              <w:rPr>
                <w:i/>
              </w:rPr>
              <w:t>]</w:t>
            </w:r>
            <w:r w:rsidRPr="0050581E">
              <w:t xml:space="preserve"> (si fueran dos monedas distintas) se hará utilizando el tipo de cambio de </w:t>
            </w:r>
            <w:r w:rsidRPr="0050581E">
              <w:rPr>
                <w:i/>
              </w:rPr>
              <w:t xml:space="preserve">[indique </w:t>
            </w:r>
            <w:r w:rsidRPr="0050581E">
              <w:rPr>
                <w:b/>
                <w:i/>
              </w:rPr>
              <w:t>la fuente del tipo de cambio</w:t>
            </w:r>
            <w:r w:rsidRPr="0050581E">
              <w:rPr>
                <w:i/>
              </w:rPr>
              <w:t xml:space="preserve">] </w:t>
            </w:r>
            <w:r w:rsidRPr="0050581E">
              <w:t>vigente al día del pago efectivo</w:t>
            </w:r>
            <w:r w:rsidRPr="0050581E">
              <w:rPr>
                <w:i/>
              </w:rPr>
              <w:t xml:space="preserve">. </w:t>
            </w:r>
          </w:p>
          <w:p w14:paraId="40F17EDC" w14:textId="77777777" w:rsidR="00A20832" w:rsidRPr="0050581E" w:rsidRDefault="00A20832" w:rsidP="004313F3">
            <w:pPr>
              <w:pStyle w:val="explanatoryclause"/>
              <w:ind w:left="0" w:firstLine="0"/>
              <w:rPr>
                <w:rFonts w:ascii="Times New Roman" w:hAnsi="Times New Roman"/>
                <w:sz w:val="24"/>
              </w:rPr>
            </w:pPr>
          </w:p>
        </w:tc>
      </w:tr>
      <w:tr w:rsidR="007D648D" w:rsidRPr="0050581E" w14:paraId="0AD2A7E8" w14:textId="77777777" w:rsidTr="000A32CA">
        <w:tc>
          <w:tcPr>
            <w:tcW w:w="1872" w:type="dxa"/>
          </w:tcPr>
          <w:p w14:paraId="759F6288" w14:textId="7144C05E" w:rsidR="007D648D" w:rsidRPr="0050581E" w:rsidRDefault="007D648D" w:rsidP="00A35BE3">
            <w:pPr>
              <w:keepNext/>
              <w:keepLines/>
              <w:spacing w:before="240" w:after="0"/>
              <w:ind w:right="-72" w:firstLine="14"/>
              <w:outlineLvl w:val="4"/>
            </w:pPr>
            <w:r w:rsidRPr="0050581E">
              <w:lastRenderedPageBreak/>
              <w:t>CGC 1</w:t>
            </w:r>
            <w:r w:rsidR="009E19D2">
              <w:t>3</w:t>
            </w:r>
            <w:r w:rsidRPr="0050581E">
              <w:t>.5</w:t>
            </w:r>
          </w:p>
        </w:tc>
        <w:tc>
          <w:tcPr>
            <w:tcW w:w="7476" w:type="dxa"/>
          </w:tcPr>
          <w:p w14:paraId="7E93E55A" w14:textId="7EBABA75" w:rsidR="007D648D" w:rsidRPr="0050581E" w:rsidRDefault="007D648D" w:rsidP="007D648D">
            <w:pPr>
              <w:keepNext/>
              <w:keepLines/>
              <w:spacing w:before="240"/>
              <w:outlineLvl w:val="4"/>
            </w:pPr>
            <w:r w:rsidRPr="0050581E">
              <w:rPr>
                <w:b/>
                <w:i/>
              </w:rPr>
              <w:t>[Eliminar si no corresponde]</w:t>
            </w:r>
            <w:r w:rsidRPr="0050581E">
              <w:t xml:space="preserve"> El pago de la parte en moneda extranjera del precio contractual de los bienes suministrados desde fuera del país del Comprador se efectuará al Proveedor de la siguiente manera: </w:t>
            </w:r>
            <w:r w:rsidRPr="0050581E">
              <w:rPr>
                <w:b/>
                <w:i/>
              </w:rPr>
              <w:t>[insertar descripción]</w:t>
            </w:r>
          </w:p>
        </w:tc>
      </w:tr>
    </w:tbl>
    <w:p w14:paraId="12543B8F" w14:textId="7594D1C7" w:rsidR="00A20832" w:rsidRPr="0050581E" w:rsidRDefault="00A20832" w:rsidP="001A21B4">
      <w:pPr>
        <w:pStyle w:val="Head72"/>
        <w:numPr>
          <w:ilvl w:val="0"/>
          <w:numId w:val="42"/>
        </w:numPr>
      </w:pPr>
      <w:bookmarkStart w:id="919" w:name="_Toc521497301"/>
      <w:bookmarkStart w:id="920" w:name="_Toc252363615"/>
      <w:bookmarkStart w:id="921" w:name="_Toc488961690"/>
      <w:r w:rsidRPr="0050581E">
        <w:t>Garantías (cláusula 1</w:t>
      </w:r>
      <w:r w:rsidR="009E19D2">
        <w:t>4</w:t>
      </w:r>
      <w:r w:rsidRPr="0050581E">
        <w:t xml:space="preserve"> de las CGC)</w:t>
      </w:r>
      <w:bookmarkEnd w:id="919"/>
      <w:bookmarkEnd w:id="920"/>
      <w:bookmarkEnd w:id="921"/>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50581E" w14:paraId="3C7C714F" w14:textId="77777777" w:rsidTr="00E93C69">
        <w:tc>
          <w:tcPr>
            <w:tcW w:w="1872" w:type="dxa"/>
          </w:tcPr>
          <w:p w14:paraId="447D858F" w14:textId="77777777" w:rsidR="00A20832" w:rsidRPr="0050581E" w:rsidRDefault="00A20832" w:rsidP="00A35BE3">
            <w:pPr>
              <w:spacing w:after="0"/>
              <w:ind w:right="-72" w:firstLine="14"/>
            </w:pPr>
          </w:p>
        </w:tc>
        <w:tc>
          <w:tcPr>
            <w:tcW w:w="7476" w:type="dxa"/>
          </w:tcPr>
          <w:p w14:paraId="1E79AA06" w14:textId="77777777" w:rsidR="00A20832" w:rsidRPr="0050581E" w:rsidRDefault="00A20832" w:rsidP="00A35BE3">
            <w:pPr>
              <w:spacing w:after="240"/>
              <w:ind w:left="734" w:hanging="734"/>
            </w:pPr>
          </w:p>
        </w:tc>
      </w:tr>
      <w:tr w:rsidR="00A20832" w:rsidRPr="0050581E" w14:paraId="0F4EDC7F" w14:textId="77777777" w:rsidTr="00E93C69">
        <w:tc>
          <w:tcPr>
            <w:tcW w:w="1872" w:type="dxa"/>
          </w:tcPr>
          <w:p w14:paraId="0D13C855" w14:textId="10914E25" w:rsidR="00A20832" w:rsidRPr="0050581E" w:rsidRDefault="00A20832" w:rsidP="00A35BE3">
            <w:pPr>
              <w:keepNext/>
              <w:keepLines/>
              <w:spacing w:before="240" w:after="0"/>
              <w:ind w:right="-72" w:firstLine="14"/>
              <w:outlineLvl w:val="4"/>
            </w:pPr>
            <w:r w:rsidRPr="0050581E">
              <w:t>CGC 1</w:t>
            </w:r>
            <w:r w:rsidR="009E19D2">
              <w:t>4</w:t>
            </w:r>
            <w:r w:rsidRPr="0050581E">
              <w:t>.3.1</w:t>
            </w:r>
          </w:p>
        </w:tc>
        <w:tc>
          <w:tcPr>
            <w:tcW w:w="7476" w:type="dxa"/>
          </w:tcPr>
          <w:p w14:paraId="4AF9162E" w14:textId="0E01AC7F" w:rsidR="00A20832" w:rsidRPr="0050581E" w:rsidRDefault="00A20832" w:rsidP="00A35BE3">
            <w:pPr>
              <w:keepNext/>
              <w:keepLines/>
              <w:spacing w:before="240" w:after="160"/>
              <w:ind w:left="18" w:hanging="4"/>
              <w:outlineLvl w:val="4"/>
            </w:pPr>
            <w:r w:rsidRPr="0050581E">
              <w:t xml:space="preserve">La </w:t>
            </w:r>
            <w:r w:rsidR="00D0630A" w:rsidRPr="0050581E">
              <w:t xml:space="preserve">Garantía </w:t>
            </w:r>
            <w:r w:rsidRPr="0050581E">
              <w:t xml:space="preserve">de </w:t>
            </w:r>
            <w:r w:rsidR="00D0630A" w:rsidRPr="0050581E">
              <w:t xml:space="preserve">Cumplimiento </w:t>
            </w:r>
            <w:r w:rsidRPr="0050581E">
              <w:t xml:space="preserve">estará denominada en </w:t>
            </w:r>
            <w:r w:rsidRPr="0050581E">
              <w:rPr>
                <w:rStyle w:val="preparersnote"/>
                <w:b w:val="0"/>
              </w:rPr>
              <w:t>[indique</w:t>
            </w:r>
            <w:r w:rsidRPr="0050581E">
              <w:rPr>
                <w:rStyle w:val="preparersnote"/>
              </w:rPr>
              <w:t xml:space="preserve"> la moneda</w:t>
            </w:r>
            <w:r w:rsidRPr="0050581E">
              <w:rPr>
                <w:rStyle w:val="preparersnote"/>
                <w:b w:val="0"/>
              </w:rPr>
              <w:t>]</w:t>
            </w:r>
            <w:r w:rsidRPr="0050581E">
              <w:rPr>
                <w:b/>
              </w:rPr>
              <w:t xml:space="preserve"> </w:t>
            </w:r>
            <w:r w:rsidRPr="0050581E">
              <w:t xml:space="preserve">y ascenderá a un monto equivalente al </w:t>
            </w:r>
            <w:r w:rsidRPr="0050581E">
              <w:rPr>
                <w:rStyle w:val="preparersnote"/>
                <w:b w:val="0"/>
              </w:rPr>
              <w:t xml:space="preserve">[indique </w:t>
            </w:r>
            <w:r w:rsidRPr="0050581E">
              <w:rPr>
                <w:rStyle w:val="preparersnote"/>
              </w:rPr>
              <w:t>la</w:t>
            </w:r>
            <w:r w:rsidRPr="0050581E">
              <w:rPr>
                <w:rStyle w:val="preparersnote"/>
                <w:b w:val="0"/>
              </w:rPr>
              <w:t xml:space="preserve"> </w:t>
            </w:r>
            <w:r w:rsidRPr="0050581E">
              <w:rPr>
                <w:rStyle w:val="preparersnote"/>
              </w:rPr>
              <w:t>cantidad</w:t>
            </w:r>
            <w:r w:rsidRPr="0050581E">
              <w:rPr>
                <w:rStyle w:val="preparersnote"/>
                <w:b w:val="0"/>
              </w:rPr>
              <w:t>]</w:t>
            </w:r>
            <w:r w:rsidR="007B12AF" w:rsidRPr="0050581E">
              <w:t xml:space="preserve"> % </w:t>
            </w:r>
            <w:r w:rsidRPr="0050581E">
              <w:t xml:space="preserve">del precio del Contrato, excluidos los gastos </w:t>
            </w:r>
            <w:r w:rsidR="00AF5510" w:rsidRPr="0050581E">
              <w:t>recurrentes</w:t>
            </w:r>
            <w:r w:rsidRPr="0050581E">
              <w:t xml:space="preserve">. </w:t>
            </w:r>
          </w:p>
          <w:p w14:paraId="50D4D07B" w14:textId="399420E6" w:rsidR="00A20832" w:rsidRPr="0050581E" w:rsidRDefault="00A20832" w:rsidP="00F408EE">
            <w:pPr>
              <w:keepNext/>
              <w:keepLines/>
              <w:spacing w:before="240"/>
              <w:ind w:left="700" w:hanging="700"/>
              <w:outlineLvl w:val="4"/>
            </w:pPr>
            <w:r w:rsidRPr="0050581E">
              <w:rPr>
                <w:i/>
                <w:sz w:val="22"/>
                <w:szCs w:val="18"/>
              </w:rPr>
              <w:t xml:space="preserve">[Nota: </w:t>
            </w:r>
            <w:r w:rsidRPr="0050581E">
              <w:rPr>
                <w:i/>
                <w:sz w:val="22"/>
                <w:szCs w:val="18"/>
              </w:rPr>
              <w:tab/>
              <w:t xml:space="preserve">Como regla general, la garantía de cumplimiento se denomina en la moneda o </w:t>
            </w:r>
            <w:r w:rsidR="007B12AF" w:rsidRPr="0050581E">
              <w:rPr>
                <w:i/>
                <w:sz w:val="22"/>
                <w:szCs w:val="18"/>
              </w:rPr>
              <w:t xml:space="preserve">las </w:t>
            </w:r>
            <w:r w:rsidRPr="0050581E">
              <w:rPr>
                <w:i/>
                <w:sz w:val="22"/>
                <w:szCs w:val="18"/>
              </w:rPr>
              <w:t>monedas del Contrato</w:t>
            </w:r>
            <w:r w:rsidR="007B12AF" w:rsidRPr="0050581E">
              <w:rPr>
                <w:i/>
                <w:sz w:val="22"/>
                <w:szCs w:val="18"/>
              </w:rPr>
              <w:t>,</w:t>
            </w:r>
            <w:r w:rsidRPr="0050581E">
              <w:rPr>
                <w:i/>
                <w:sz w:val="22"/>
                <w:szCs w:val="18"/>
              </w:rPr>
              <w:t xml:space="preserve"> o en una moneda de libre convertibilidad que resulte aceptable para el Comprador. Su monto no debe exceder el diez por ciento (10 %) del precio del contrato, incluidos los gastos </w:t>
            </w:r>
            <w:r w:rsidR="00AF5510" w:rsidRPr="0050581E">
              <w:rPr>
                <w:i/>
                <w:sz w:val="22"/>
                <w:szCs w:val="18"/>
              </w:rPr>
              <w:t>recurrentes</w:t>
            </w:r>
            <w:r w:rsidRPr="0050581E">
              <w:rPr>
                <w:i/>
                <w:sz w:val="22"/>
                <w:szCs w:val="18"/>
              </w:rPr>
              <w:t xml:space="preserve"> correspondientes al período de garantía. La disposición relativa a la garantía de cumplimiento incrementa los costos de transacción que deberá afrontar el Licitante </w:t>
            </w:r>
            <w:r w:rsidR="0056454D" w:rsidRPr="0050581E">
              <w:rPr>
                <w:i/>
                <w:sz w:val="22"/>
                <w:szCs w:val="18"/>
              </w:rPr>
              <w:t>seleccionado</w:t>
            </w:r>
            <w:r w:rsidRPr="0050581E">
              <w:rPr>
                <w:i/>
                <w:sz w:val="22"/>
                <w:szCs w:val="18"/>
              </w:rPr>
              <w:t xml:space="preserve">, quien solo los puede recuperar elevando el precio de su Oferta. En consecuencia, para los Sistemas sencillos, una garantía de cumplimiento equivalente a solo el seis por ciento (6 %) del precio del Contrato constituirá una protección suficiente, mientras que para los Sistemas relativamente complejos, será suficiente con un ocho por ciento (8 %)]. </w:t>
            </w:r>
          </w:p>
        </w:tc>
      </w:tr>
      <w:tr w:rsidR="007D648D" w:rsidRPr="0050581E" w14:paraId="4FC472BB" w14:textId="77777777" w:rsidTr="00E93C69">
        <w:tc>
          <w:tcPr>
            <w:tcW w:w="1872" w:type="dxa"/>
          </w:tcPr>
          <w:p w14:paraId="07066FF1" w14:textId="316F8D6D" w:rsidR="007D648D" w:rsidRPr="0050581E" w:rsidRDefault="007D648D" w:rsidP="007D648D">
            <w:pPr>
              <w:keepNext/>
              <w:keepLines/>
              <w:spacing w:before="240" w:after="0"/>
              <w:ind w:right="-72" w:firstLine="14"/>
              <w:outlineLvl w:val="4"/>
            </w:pPr>
            <w:r w:rsidRPr="0050581E">
              <w:t>CGC 1</w:t>
            </w:r>
            <w:r w:rsidR="009E19D2">
              <w:t>4</w:t>
            </w:r>
            <w:r w:rsidRPr="0050581E">
              <w:t>.2.2</w:t>
            </w:r>
          </w:p>
        </w:tc>
        <w:tc>
          <w:tcPr>
            <w:tcW w:w="7476" w:type="dxa"/>
          </w:tcPr>
          <w:p w14:paraId="1D0123BB" w14:textId="10BB8ACB" w:rsidR="007D648D" w:rsidRPr="0050581E" w:rsidRDefault="007D648D" w:rsidP="007D648D">
            <w:pPr>
              <w:keepNext/>
              <w:keepLines/>
              <w:spacing w:before="240" w:after="160"/>
              <w:ind w:left="18" w:hanging="4"/>
              <w:outlineLvl w:val="4"/>
            </w:pPr>
            <w:r w:rsidRPr="0050581E">
              <w:rPr>
                <w:b/>
                <w:i/>
              </w:rPr>
              <w:t>[Eliminar si no corresponde]</w:t>
            </w:r>
            <w:r w:rsidRPr="0050581E">
              <w:t xml:space="preserve"> La reducción del valor de la garantía por pago de anticipo y su vencimiento se calculan de la siguiente manera: </w:t>
            </w:r>
            <w:r w:rsidRPr="0050581E">
              <w:rPr>
                <w:b/>
                <w:i/>
              </w:rPr>
              <w:t>[insertar descripción]</w:t>
            </w:r>
          </w:p>
        </w:tc>
      </w:tr>
      <w:tr w:rsidR="007D648D" w:rsidRPr="0050581E" w14:paraId="1BDD94A8" w14:textId="77777777" w:rsidTr="00E93C69">
        <w:tc>
          <w:tcPr>
            <w:tcW w:w="1872" w:type="dxa"/>
          </w:tcPr>
          <w:p w14:paraId="5F6DB77F" w14:textId="1F9159FA" w:rsidR="007D648D" w:rsidRPr="0050581E" w:rsidRDefault="007D648D" w:rsidP="007D648D">
            <w:pPr>
              <w:keepNext/>
              <w:keepLines/>
              <w:spacing w:before="240" w:after="0"/>
              <w:ind w:right="-72" w:firstLine="14"/>
              <w:outlineLvl w:val="4"/>
            </w:pPr>
            <w:r w:rsidRPr="0050581E">
              <w:t>CGC 1</w:t>
            </w:r>
            <w:r w:rsidR="009E19D2">
              <w:t>4</w:t>
            </w:r>
            <w:r w:rsidRPr="0050581E">
              <w:t>.3.4</w:t>
            </w:r>
          </w:p>
        </w:tc>
        <w:tc>
          <w:tcPr>
            <w:tcW w:w="7476" w:type="dxa"/>
          </w:tcPr>
          <w:p w14:paraId="0F25684B" w14:textId="45E5D6A1" w:rsidR="007D648D" w:rsidRPr="0050581E" w:rsidRDefault="007D648D" w:rsidP="007D648D">
            <w:pPr>
              <w:keepNext/>
              <w:keepLines/>
              <w:spacing w:before="240" w:after="160"/>
              <w:ind w:left="18" w:hanging="18"/>
              <w:outlineLvl w:val="4"/>
            </w:pPr>
            <w:r w:rsidRPr="0050581E">
              <w:t xml:space="preserve">Durante el período de garantía (es decir, tras la aceptación operativa del Sistema), la Garantía de Cumplimiento se reducirá al </w:t>
            </w:r>
            <w:r w:rsidRPr="0050581E">
              <w:rPr>
                <w:rStyle w:val="preparersnote"/>
                <w:b w:val="0"/>
              </w:rPr>
              <w:t>[indique</w:t>
            </w:r>
            <w:r w:rsidRPr="0050581E">
              <w:rPr>
                <w:rStyle w:val="preparersnote"/>
              </w:rPr>
              <w:t xml:space="preserve"> el número</w:t>
            </w:r>
            <w:r w:rsidRPr="0050581E">
              <w:rPr>
                <w:rStyle w:val="preparersnote"/>
                <w:b w:val="0"/>
              </w:rPr>
              <w:t>]</w:t>
            </w:r>
            <w:r w:rsidRPr="0050581E">
              <w:rPr>
                <w:b/>
              </w:rPr>
              <w:t xml:space="preserve"> </w:t>
            </w:r>
            <w:r w:rsidRPr="0050581E">
              <w:t xml:space="preserve">por ciento del precio del Contrato, excluidos los gastos recurrentes. </w:t>
            </w:r>
          </w:p>
          <w:p w14:paraId="291EC0F7" w14:textId="66652BE5" w:rsidR="007D648D" w:rsidRPr="0050581E" w:rsidRDefault="007D648D" w:rsidP="007D648D">
            <w:pPr>
              <w:ind w:left="700" w:hanging="700"/>
              <w:rPr>
                <w:i/>
                <w:spacing w:val="-2"/>
              </w:rPr>
            </w:pPr>
            <w:r w:rsidRPr="0050581E">
              <w:rPr>
                <w:i/>
                <w:spacing w:val="-2"/>
                <w:sz w:val="22"/>
                <w:szCs w:val="18"/>
              </w:rPr>
              <w:t xml:space="preserve">[Nota: </w:t>
            </w:r>
            <w:r w:rsidRPr="0050581E">
              <w:rPr>
                <w:i/>
                <w:spacing w:val="-2"/>
                <w:sz w:val="22"/>
                <w:szCs w:val="18"/>
              </w:rPr>
              <w:tab/>
              <w:t xml:space="preserve">En el caso de un período de garantía (de tres años), el monto adecuado para una garantía de cumplimiento será de entre el uno por ciento (1 %) y el dos y medio por ciento (2,5 %) del precio del Contrato, incluidos los gastos recurrentes correspondientes al período de garantía]. </w:t>
            </w:r>
          </w:p>
        </w:tc>
      </w:tr>
    </w:tbl>
    <w:p w14:paraId="1E9CAB1A" w14:textId="070C93FB" w:rsidR="00A20832" w:rsidRPr="0050581E" w:rsidRDefault="00A20832" w:rsidP="00A20832">
      <w:pPr>
        <w:pStyle w:val="Head71"/>
        <w:rPr>
          <w:rFonts w:ascii="Times New Roman" w:hAnsi="Times New Roman"/>
        </w:rPr>
      </w:pPr>
      <w:bookmarkStart w:id="922" w:name="_Toc521497303"/>
      <w:bookmarkStart w:id="923" w:name="_Toc252363617"/>
      <w:bookmarkStart w:id="924" w:name="_Toc488961691"/>
      <w:r w:rsidRPr="0050581E">
        <w:rPr>
          <w:rFonts w:ascii="Times New Roman" w:hAnsi="Times New Roman"/>
        </w:rPr>
        <w:lastRenderedPageBreak/>
        <w:t>D.</w:t>
      </w:r>
      <w:r w:rsidR="00E93C69" w:rsidRPr="0050581E">
        <w:rPr>
          <w:rFonts w:ascii="Times New Roman" w:hAnsi="Times New Roman"/>
        </w:rPr>
        <w:t xml:space="preserve">  </w:t>
      </w:r>
      <w:r w:rsidRPr="0050581E">
        <w:rPr>
          <w:rFonts w:ascii="Times New Roman" w:hAnsi="Times New Roman"/>
        </w:rPr>
        <w:t xml:space="preserve">Propiedad </w:t>
      </w:r>
      <w:r w:rsidR="003B3435" w:rsidRPr="0050581E">
        <w:rPr>
          <w:rFonts w:ascii="Times New Roman" w:hAnsi="Times New Roman"/>
        </w:rPr>
        <w:t>i</w:t>
      </w:r>
      <w:r w:rsidRPr="0050581E">
        <w:rPr>
          <w:rFonts w:ascii="Times New Roman" w:hAnsi="Times New Roman"/>
        </w:rPr>
        <w:t>ntelectual</w:t>
      </w:r>
      <w:bookmarkEnd w:id="922"/>
      <w:bookmarkEnd w:id="923"/>
      <w:bookmarkEnd w:id="924"/>
    </w:p>
    <w:p w14:paraId="7B5CD584" w14:textId="26359B52" w:rsidR="00A20832" w:rsidRPr="0050581E" w:rsidRDefault="00A20832" w:rsidP="001A21B4">
      <w:pPr>
        <w:pStyle w:val="Head72"/>
        <w:numPr>
          <w:ilvl w:val="0"/>
          <w:numId w:val="42"/>
        </w:numPr>
      </w:pPr>
      <w:bookmarkStart w:id="925" w:name="_Toc521497304"/>
      <w:bookmarkStart w:id="926" w:name="_Toc252363618"/>
      <w:bookmarkStart w:id="927" w:name="_Toc488961692"/>
      <w:r w:rsidRPr="0050581E">
        <w:t>Derechos de autor (cláusula 1</w:t>
      </w:r>
      <w:r w:rsidR="009E19D2">
        <w:t>6</w:t>
      </w:r>
      <w:r w:rsidRPr="0050581E">
        <w:t xml:space="preserve"> de las CGC)</w:t>
      </w:r>
      <w:bookmarkEnd w:id="925"/>
      <w:bookmarkEnd w:id="926"/>
      <w:bookmarkEnd w:id="927"/>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50581E" w14:paraId="60F92303" w14:textId="77777777" w:rsidTr="00E93C69">
        <w:tc>
          <w:tcPr>
            <w:tcW w:w="1872" w:type="dxa"/>
          </w:tcPr>
          <w:p w14:paraId="33781753" w14:textId="70887EBE" w:rsidR="00A20832" w:rsidRPr="0050581E" w:rsidRDefault="00A20832" w:rsidP="00A35BE3">
            <w:pPr>
              <w:keepNext/>
              <w:keepLines/>
              <w:spacing w:before="240" w:after="0"/>
              <w:ind w:right="-72" w:firstLine="14"/>
              <w:outlineLvl w:val="4"/>
            </w:pPr>
            <w:r w:rsidRPr="0050581E">
              <w:lastRenderedPageBreak/>
              <w:t>CGC 1</w:t>
            </w:r>
            <w:r w:rsidR="009E19D2">
              <w:t>6</w:t>
            </w:r>
            <w:r w:rsidRPr="0050581E">
              <w:t>.3</w:t>
            </w:r>
          </w:p>
        </w:tc>
        <w:tc>
          <w:tcPr>
            <w:tcW w:w="7476" w:type="dxa"/>
          </w:tcPr>
          <w:p w14:paraId="2123940F" w14:textId="3F732C58" w:rsidR="00A20832" w:rsidRPr="0050581E" w:rsidRDefault="00A20832" w:rsidP="00A35BE3">
            <w:pPr>
              <w:spacing w:after="160"/>
              <w:ind w:left="547" w:right="-72" w:hanging="547"/>
              <w:rPr>
                <w:rStyle w:val="preparersnote"/>
              </w:rPr>
            </w:pPr>
            <w:r w:rsidRPr="0050581E">
              <w:rPr>
                <w:rStyle w:val="preparersnote"/>
              </w:rPr>
              <w:t>No hay Condiciones Especiales del Contrato aplicables a la cláusula 1</w:t>
            </w:r>
            <w:r w:rsidR="009E19D2">
              <w:rPr>
                <w:rStyle w:val="preparersnote"/>
              </w:rPr>
              <w:t>6</w:t>
            </w:r>
            <w:r w:rsidRPr="0050581E">
              <w:rPr>
                <w:rStyle w:val="preparersnote"/>
              </w:rPr>
              <w:t xml:space="preserve">.3 de las CGC. </w:t>
            </w:r>
          </w:p>
          <w:p w14:paraId="6CF3D32C" w14:textId="261544D2" w:rsidR="00A20832" w:rsidRPr="0050581E" w:rsidRDefault="00A20832" w:rsidP="00F408EE">
            <w:pPr>
              <w:ind w:left="700" w:hanging="700"/>
              <w:rPr>
                <w:i/>
              </w:rPr>
            </w:pPr>
            <w:r w:rsidRPr="0050581E">
              <w:rPr>
                <w:i/>
                <w:sz w:val="22"/>
                <w:szCs w:val="18"/>
              </w:rPr>
              <w:t>[Nota:</w:t>
            </w:r>
            <w:r w:rsidRPr="0050581E">
              <w:rPr>
                <w:i/>
                <w:sz w:val="22"/>
                <w:szCs w:val="18"/>
              </w:rPr>
              <w:tab/>
              <w:t xml:space="preserve">Si el Comprador es una empresa o una firma comercial, </w:t>
            </w:r>
            <w:r w:rsidR="00E93C69" w:rsidRPr="0050581E">
              <w:rPr>
                <w:i/>
                <w:sz w:val="22"/>
                <w:szCs w:val="18"/>
              </w:rPr>
              <w:br/>
            </w:r>
            <w:r w:rsidRPr="0050581E">
              <w:rPr>
                <w:i/>
                <w:sz w:val="22"/>
                <w:szCs w:val="18"/>
              </w:rPr>
              <w:t xml:space="preserve">podrá especificar las condiciones en las cuales se transmitirán los </w:t>
            </w:r>
            <w:r w:rsidR="00E93C69" w:rsidRPr="0050581E">
              <w:rPr>
                <w:i/>
                <w:sz w:val="22"/>
                <w:szCs w:val="18"/>
              </w:rPr>
              <w:br/>
            </w:r>
            <w:r w:rsidRPr="0050581E">
              <w:rPr>
                <w:i/>
                <w:sz w:val="22"/>
                <w:szCs w:val="18"/>
              </w:rPr>
              <w:t xml:space="preserve">derechos contractuales al eventual comprador de la empresa o a las entidades sucesoras tras la reorganización del grupo o su quiebra, o </w:t>
            </w:r>
            <w:r w:rsidR="00E93C69" w:rsidRPr="0050581E">
              <w:rPr>
                <w:i/>
                <w:sz w:val="22"/>
                <w:szCs w:val="18"/>
              </w:rPr>
              <w:br/>
            </w:r>
            <w:r w:rsidRPr="0050581E">
              <w:rPr>
                <w:i/>
                <w:sz w:val="22"/>
                <w:szCs w:val="18"/>
              </w:rPr>
              <w:t xml:space="preserve">luego de </w:t>
            </w:r>
            <w:r w:rsidR="003B3435" w:rsidRPr="0050581E">
              <w:rPr>
                <w:i/>
                <w:sz w:val="22"/>
                <w:szCs w:val="18"/>
              </w:rPr>
              <w:t xml:space="preserve">algún </w:t>
            </w:r>
            <w:r w:rsidRPr="0050581E">
              <w:rPr>
                <w:i/>
                <w:sz w:val="22"/>
                <w:szCs w:val="18"/>
              </w:rPr>
              <w:t>otro procedimiento de insolvencia. Los Compradores que posean otras estructuras organizativas quizá necesiten incluir otras disposiciones similares].</w:t>
            </w:r>
          </w:p>
        </w:tc>
      </w:tr>
      <w:tr w:rsidR="00A20832" w:rsidRPr="0050581E" w14:paraId="2DB0984B" w14:textId="77777777" w:rsidTr="00E93C69">
        <w:tc>
          <w:tcPr>
            <w:tcW w:w="1872" w:type="dxa"/>
          </w:tcPr>
          <w:p w14:paraId="50C116CF" w14:textId="40790668" w:rsidR="00A20832" w:rsidRPr="0050581E" w:rsidRDefault="00A20832" w:rsidP="00E93C69">
            <w:pPr>
              <w:keepNext/>
              <w:keepLines/>
              <w:pageBreakBefore/>
              <w:spacing w:before="240" w:after="0"/>
              <w:ind w:right="-72" w:firstLine="14"/>
              <w:outlineLvl w:val="4"/>
            </w:pPr>
            <w:r w:rsidRPr="0050581E">
              <w:lastRenderedPageBreak/>
              <w:t>CGC 1</w:t>
            </w:r>
            <w:r w:rsidR="009E19D2">
              <w:t>6</w:t>
            </w:r>
            <w:r w:rsidRPr="0050581E">
              <w:t>.4</w:t>
            </w:r>
          </w:p>
        </w:tc>
        <w:tc>
          <w:tcPr>
            <w:tcW w:w="7476" w:type="dxa"/>
          </w:tcPr>
          <w:p w14:paraId="1A94F28C" w14:textId="7DF7A6D5" w:rsidR="00A20832" w:rsidRPr="0050581E" w:rsidRDefault="00A20832" w:rsidP="004313F3">
            <w:pPr>
              <w:pStyle w:val="explanatoryclause"/>
              <w:pageBreakBefore/>
              <w:spacing w:after="160"/>
              <w:ind w:left="0" w:firstLine="0"/>
              <w:rPr>
                <w:rFonts w:ascii="Times New Roman" w:hAnsi="Times New Roman"/>
                <w:sz w:val="24"/>
                <w:szCs w:val="24"/>
              </w:rPr>
            </w:pPr>
            <w:r w:rsidRPr="0050581E">
              <w:rPr>
                <w:rStyle w:val="preparersnote"/>
                <w:rFonts w:ascii="Times New Roman" w:hAnsi="Times New Roman"/>
                <w:sz w:val="24"/>
                <w:szCs w:val="24"/>
              </w:rPr>
              <w:t>No hay Condiciones Especiales del Contrato aplicables a la cláusula 1</w:t>
            </w:r>
            <w:r w:rsidR="009E19D2">
              <w:rPr>
                <w:rStyle w:val="preparersnote"/>
                <w:rFonts w:ascii="Times New Roman" w:hAnsi="Times New Roman"/>
                <w:sz w:val="24"/>
                <w:szCs w:val="24"/>
              </w:rPr>
              <w:t>6</w:t>
            </w:r>
            <w:r w:rsidRPr="0050581E">
              <w:rPr>
                <w:rStyle w:val="preparersnote"/>
                <w:rFonts w:ascii="Times New Roman" w:hAnsi="Times New Roman"/>
                <w:sz w:val="24"/>
                <w:szCs w:val="24"/>
              </w:rPr>
              <w:t>.4 de las CGC.</w:t>
            </w:r>
            <w:r w:rsidRPr="0050581E">
              <w:rPr>
                <w:rFonts w:ascii="Times New Roman" w:hAnsi="Times New Roman"/>
                <w:sz w:val="24"/>
                <w:szCs w:val="24"/>
              </w:rPr>
              <w:t xml:space="preserve"> </w:t>
            </w:r>
          </w:p>
          <w:p w14:paraId="5F299530" w14:textId="77777777" w:rsidR="00A20832" w:rsidRPr="0050581E" w:rsidRDefault="00A20832" w:rsidP="00E93C69">
            <w:pPr>
              <w:pStyle w:val="explanatoryclause"/>
              <w:pageBreakBefore/>
              <w:spacing w:after="160"/>
              <w:rPr>
                <w:rFonts w:ascii="Times New Roman" w:hAnsi="Times New Roman"/>
                <w:i/>
              </w:rPr>
            </w:pPr>
            <w:r w:rsidRPr="0050581E">
              <w:rPr>
                <w:rFonts w:ascii="Times New Roman" w:hAnsi="Times New Roman"/>
                <w:i/>
                <w:sz w:val="24"/>
                <w:szCs w:val="24"/>
              </w:rPr>
              <w:t>[</w:t>
            </w:r>
            <w:r w:rsidRPr="0050581E">
              <w:rPr>
                <w:rFonts w:ascii="Times New Roman" w:hAnsi="Times New Roman"/>
                <w:b/>
                <w:i/>
                <w:sz w:val="24"/>
                <w:szCs w:val="24"/>
              </w:rPr>
              <w:t>Nota:</w:t>
            </w:r>
            <w:r w:rsidRPr="0050581E">
              <w:rPr>
                <w:rFonts w:ascii="Times New Roman" w:hAnsi="Times New Roman"/>
                <w:i/>
              </w:rPr>
              <w:tab/>
              <w:t xml:space="preserve">La gama de estrategias que el Comprador puede adoptar en relación con los derechos de propiedad intelectual del software personalizado (y de materiales personalizados) es muy amplia. Un caso extremo es aquel en el que el Comprador retiene todos los derechos de propiedad intelectual y restringe fuertemente lo que el Proveedor puede hacer con el software personalizado y con la información conexa. Este enfoque puede resultar adecuado cuando el software personalizado incluye procedimientos sumamente delicados del Comprador (por ejemplo, el sistema de compensaciones de un banco central) o cuando surgen inquietudes sobre la competencia comercial en relación con el uso generalizado del software, los diseños o la información, o cuando el Comprador considera que ha aportado conocimientos prácticos valiosos para el desarrollo del software personalizado y desea participar junto con el Proveedor de los futuros beneficios que se deriven de la explotación de dichos conocimientos prácticos. En el otro extremo se encuentra el caso en el que el Comprador no retiene ningún derecho de propiedad intelectual sobre el software personalizado y solo recibe una licencia del Proveedor para utilizarlo. Este método es muy apropiado cuando el Comprador desea sacar ventaja de la posible reducción de costos que resulta de permitir al Proveedor comercializar el software personalizado (en lugar de participar en futuras ganancias) y el Comprador no posee derechos de propiedad sobre su reutilización ni interés comercial en ella. </w:t>
            </w:r>
          </w:p>
          <w:p w14:paraId="594D3258" w14:textId="2730D8BD" w:rsidR="00A20832" w:rsidRPr="0050581E" w:rsidRDefault="00A20832" w:rsidP="00E93C69">
            <w:pPr>
              <w:pStyle w:val="explanatoryclause"/>
              <w:pageBreakBefore/>
              <w:spacing w:after="160"/>
              <w:rPr>
                <w:rFonts w:ascii="Times New Roman" w:hAnsi="Times New Roman"/>
                <w:i/>
              </w:rPr>
            </w:pPr>
            <w:r w:rsidRPr="0050581E">
              <w:rPr>
                <w:rFonts w:ascii="Times New Roman" w:hAnsi="Times New Roman"/>
                <w:i/>
              </w:rPr>
              <w:tab/>
              <w:t xml:space="preserve">Hay una amplia gama de mecanismos intermedios que pueden resultar adecuados según las circunstancias de cada caso. En ellos variará lo que el Comprador tiene derecho a hacer con el software, los diseños y la información conexa (y en qué condiciones). Estos derechos y obligaciones incluyen los siguientes: </w:t>
            </w:r>
            <w:r w:rsidR="00E93C69" w:rsidRPr="0050581E">
              <w:rPr>
                <w:rFonts w:ascii="Times New Roman" w:hAnsi="Times New Roman"/>
                <w:i/>
              </w:rPr>
              <w:t>(</w:t>
            </w:r>
            <w:r w:rsidRPr="0050581E">
              <w:rPr>
                <w:rFonts w:ascii="Times New Roman" w:hAnsi="Times New Roman"/>
                <w:i/>
              </w:rPr>
              <w:t xml:space="preserve">i) duplicar y utilizar el software en equipos distintos, como unidades de reserva, computadoras adicionales, reemplazos, unidades mejoradas, etc.; </w:t>
            </w:r>
            <w:r w:rsidR="00E93C69" w:rsidRPr="0050581E">
              <w:rPr>
                <w:rFonts w:ascii="Times New Roman" w:hAnsi="Times New Roman"/>
                <w:i/>
              </w:rPr>
              <w:t>(</w:t>
            </w:r>
            <w:r w:rsidRPr="0050581E">
              <w:rPr>
                <w:rFonts w:ascii="Times New Roman" w:hAnsi="Times New Roman"/>
                <w:i/>
              </w:rPr>
              <w:t xml:space="preserve">ii) transferir la licencia o emitir una licencia secundaria para que otras entidades puedan utilizarlo, modificarlo, desarrollarlo, comercializarlo, etc.; </w:t>
            </w:r>
            <w:r w:rsidR="00E93C69" w:rsidRPr="0050581E">
              <w:rPr>
                <w:rFonts w:ascii="Times New Roman" w:hAnsi="Times New Roman"/>
                <w:i/>
              </w:rPr>
              <w:t>(</w:t>
            </w:r>
            <w:r w:rsidRPr="0050581E">
              <w:rPr>
                <w:rFonts w:ascii="Times New Roman" w:hAnsi="Times New Roman"/>
                <w:i/>
              </w:rPr>
              <w:t xml:space="preserve">iii) compartir con diversos actores la información de dominio privado vinculada con el software personalizado. Las obligaciones y derechos del Comprador (y las condiciones en las cuales rigen esos derechos y obligaciones) también pueden variar de manera significativa, a saber: </w:t>
            </w:r>
            <w:r w:rsidR="00E93C69" w:rsidRPr="0050581E">
              <w:rPr>
                <w:rFonts w:ascii="Times New Roman" w:hAnsi="Times New Roman"/>
                <w:i/>
              </w:rPr>
              <w:t>(</w:t>
            </w:r>
            <w:r w:rsidRPr="0050581E">
              <w:rPr>
                <w:rFonts w:ascii="Times New Roman" w:hAnsi="Times New Roman"/>
                <w:i/>
              </w:rPr>
              <w:t xml:space="preserve">i) lo que el Comprador debe y puede hacer con los archivos CASE, el código fuente y el código ejecutable del software personalizado; </w:t>
            </w:r>
            <w:r w:rsidR="00E93C69" w:rsidRPr="0050581E">
              <w:rPr>
                <w:rFonts w:ascii="Times New Roman" w:hAnsi="Times New Roman"/>
                <w:i/>
              </w:rPr>
              <w:t>(</w:t>
            </w:r>
            <w:r w:rsidRPr="0050581E">
              <w:rPr>
                <w:rFonts w:ascii="Times New Roman" w:hAnsi="Times New Roman"/>
                <w:i/>
              </w:rPr>
              <w:t xml:space="preserve">ii) difundir, revender el software, los diseños y la información conexa, o permitir de alguna otra forma el acceso a ellos; </w:t>
            </w:r>
            <w:r w:rsidR="00E93C69" w:rsidRPr="0050581E">
              <w:rPr>
                <w:rFonts w:ascii="Times New Roman" w:hAnsi="Times New Roman"/>
                <w:i/>
              </w:rPr>
              <w:t>(</w:t>
            </w:r>
            <w:r w:rsidRPr="0050581E">
              <w:rPr>
                <w:rFonts w:ascii="Times New Roman" w:hAnsi="Times New Roman"/>
                <w:i/>
              </w:rPr>
              <w:t xml:space="preserve">iii) verificar el cumplimiento de las licencias. </w:t>
            </w:r>
          </w:p>
          <w:p w14:paraId="019146FE" w14:textId="0693BBF1" w:rsidR="00A20832" w:rsidRPr="0050581E" w:rsidRDefault="00A20832" w:rsidP="00E93C69">
            <w:pPr>
              <w:pStyle w:val="explanatoryclause"/>
              <w:pageBreakBefore/>
              <w:spacing w:after="160"/>
              <w:rPr>
                <w:rFonts w:ascii="Times New Roman" w:hAnsi="Times New Roman"/>
                <w:i/>
              </w:rPr>
            </w:pPr>
            <w:r w:rsidRPr="0050581E">
              <w:rPr>
                <w:rFonts w:ascii="Times New Roman" w:hAnsi="Times New Roman"/>
                <w:i/>
              </w:rPr>
              <w:tab/>
              <w:t xml:space="preserve">Los derechos del Proveedor en relación con el software </w:t>
            </w:r>
            <w:r w:rsidR="00E93C69" w:rsidRPr="0050581E">
              <w:rPr>
                <w:rFonts w:ascii="Times New Roman" w:hAnsi="Times New Roman"/>
                <w:i/>
              </w:rPr>
              <w:br/>
            </w:r>
            <w:r w:rsidRPr="0050581E">
              <w:rPr>
                <w:rFonts w:ascii="Times New Roman" w:hAnsi="Times New Roman"/>
                <w:i/>
              </w:rPr>
              <w:t>personalizado pueden:</w:t>
            </w:r>
          </w:p>
          <w:p w14:paraId="3D5D3CC4" w14:textId="77777777" w:rsidR="00A20832" w:rsidRPr="0050581E" w:rsidRDefault="00A20832" w:rsidP="00E93C69">
            <w:pPr>
              <w:pStyle w:val="explanatoryclause"/>
              <w:pageBreakBefore/>
              <w:numPr>
                <w:ilvl w:val="0"/>
                <w:numId w:val="1"/>
              </w:numPr>
              <w:tabs>
                <w:tab w:val="clear" w:pos="360"/>
              </w:tabs>
              <w:spacing w:after="160"/>
              <w:ind w:left="1458" w:hanging="720"/>
              <w:jc w:val="both"/>
              <w:rPr>
                <w:rFonts w:ascii="Times New Roman" w:hAnsi="Times New Roman"/>
                <w:i/>
              </w:rPr>
            </w:pPr>
            <w:r w:rsidRPr="0050581E">
              <w:rPr>
                <w:rFonts w:ascii="Times New Roman" w:hAnsi="Times New Roman"/>
                <w:i/>
              </w:rPr>
              <w:t xml:space="preserve">limitarse al uso, a fin de prestar apoyo al Comprador, o </w:t>
            </w:r>
          </w:p>
          <w:p w14:paraId="3CF0F16A" w14:textId="77777777" w:rsidR="00A20832" w:rsidRPr="0050581E" w:rsidRDefault="00A20832" w:rsidP="00E93C69">
            <w:pPr>
              <w:pStyle w:val="explanatoryclause"/>
              <w:pageBreakBefore/>
              <w:numPr>
                <w:ilvl w:val="0"/>
                <w:numId w:val="1"/>
              </w:numPr>
              <w:tabs>
                <w:tab w:val="clear" w:pos="360"/>
              </w:tabs>
              <w:spacing w:after="160"/>
              <w:ind w:left="1458" w:hanging="720"/>
              <w:jc w:val="both"/>
              <w:rPr>
                <w:rFonts w:ascii="Times New Roman" w:hAnsi="Times New Roman"/>
                <w:i/>
              </w:rPr>
            </w:pPr>
            <w:r w:rsidRPr="0050581E">
              <w:rPr>
                <w:rFonts w:ascii="Times New Roman" w:hAnsi="Times New Roman"/>
                <w:i/>
              </w:rPr>
              <w:t xml:space="preserve">extenderse hasta la explotación comercial mediante el otorgamiento de licencias a terceros. </w:t>
            </w:r>
          </w:p>
          <w:p w14:paraId="026A3605" w14:textId="77777777" w:rsidR="00A44EB2" w:rsidRPr="0050581E" w:rsidRDefault="00A20832" w:rsidP="00E93C69">
            <w:pPr>
              <w:pStyle w:val="explanatoryclause"/>
              <w:pageBreakBefore/>
              <w:spacing w:after="160"/>
              <w:ind w:firstLine="0"/>
              <w:jc w:val="both"/>
              <w:rPr>
                <w:rFonts w:ascii="Times New Roman" w:hAnsi="Times New Roman"/>
                <w:i/>
              </w:rPr>
            </w:pPr>
            <w:r w:rsidRPr="0050581E">
              <w:rPr>
                <w:rFonts w:ascii="Times New Roman" w:hAnsi="Times New Roman"/>
                <w:i/>
              </w:rPr>
              <w:lastRenderedPageBreak/>
              <w:t>Si los derechos del Proveedor se extienden hasta la explotación comercial, pueden limitarse de las siguientes maneras:</w:t>
            </w:r>
          </w:p>
          <w:p w14:paraId="3FA70E5F" w14:textId="77777777" w:rsidR="00A20832" w:rsidRPr="0050581E" w:rsidRDefault="00A20832" w:rsidP="00E93C69">
            <w:pPr>
              <w:pStyle w:val="explanatoryclause"/>
              <w:pageBreakBefore/>
              <w:numPr>
                <w:ilvl w:val="0"/>
                <w:numId w:val="2"/>
              </w:numPr>
              <w:tabs>
                <w:tab w:val="clear" w:pos="360"/>
              </w:tabs>
              <w:spacing w:after="160"/>
              <w:ind w:left="1458" w:hanging="738"/>
              <w:jc w:val="both"/>
              <w:rPr>
                <w:rFonts w:ascii="Times New Roman" w:hAnsi="Times New Roman"/>
                <w:i/>
              </w:rPr>
            </w:pPr>
            <w:r w:rsidRPr="0050581E">
              <w:rPr>
                <w:rFonts w:ascii="Times New Roman" w:hAnsi="Times New Roman"/>
                <w:i/>
              </w:rPr>
              <w:t>puede establecerse un período de transición para proteger la ventaja competitiva del Comprador, durante el cual no se permite al Proveedor explotar comercialmente el software, o</w:t>
            </w:r>
          </w:p>
          <w:p w14:paraId="06DF20F8" w14:textId="5B7AD605" w:rsidR="00A20832" w:rsidRPr="0050581E" w:rsidRDefault="00A20832" w:rsidP="00E93C69">
            <w:pPr>
              <w:pStyle w:val="explanatoryclause"/>
              <w:pageBreakBefore/>
              <w:numPr>
                <w:ilvl w:val="0"/>
                <w:numId w:val="2"/>
              </w:numPr>
              <w:tabs>
                <w:tab w:val="clear" w:pos="360"/>
              </w:tabs>
              <w:spacing w:after="160"/>
              <w:ind w:left="1458" w:hanging="738"/>
              <w:jc w:val="both"/>
              <w:rPr>
                <w:rFonts w:ascii="Times New Roman" w:hAnsi="Times New Roman"/>
                <w:i/>
              </w:rPr>
            </w:pPr>
            <w:r w:rsidRPr="0050581E">
              <w:rPr>
                <w:rFonts w:ascii="Times New Roman" w:hAnsi="Times New Roman"/>
                <w:i/>
              </w:rPr>
              <w:t xml:space="preserve">puede prohibirse al Proveedor otorgar licencias en relación con el software personalizado a determinadas categorías de clientes (por ejemplo, los competidores directos del Comprador) o en determinados territorios (por ejemplo, el país del Comprador), </w:t>
            </w:r>
            <w:r w:rsidR="00E93C69" w:rsidRPr="0050581E">
              <w:rPr>
                <w:rFonts w:ascii="Times New Roman" w:hAnsi="Times New Roman"/>
                <w:i/>
              </w:rPr>
              <w:br/>
            </w:r>
            <w:r w:rsidRPr="0050581E">
              <w:rPr>
                <w:rFonts w:ascii="Times New Roman" w:hAnsi="Times New Roman"/>
                <w:i/>
              </w:rPr>
              <w:t>ya sea indefinidamente o por un período limitado, o</w:t>
            </w:r>
          </w:p>
          <w:p w14:paraId="39007507" w14:textId="77777777" w:rsidR="00A20832" w:rsidRPr="0050581E" w:rsidRDefault="00A20832" w:rsidP="00E93C69">
            <w:pPr>
              <w:pStyle w:val="explanatoryclause"/>
              <w:pageBreakBefore/>
              <w:numPr>
                <w:ilvl w:val="0"/>
                <w:numId w:val="2"/>
              </w:numPr>
              <w:tabs>
                <w:tab w:val="clear" w:pos="360"/>
              </w:tabs>
              <w:spacing w:after="160"/>
              <w:ind w:left="1454" w:hanging="734"/>
              <w:jc w:val="both"/>
              <w:rPr>
                <w:rFonts w:ascii="Times New Roman" w:hAnsi="Times New Roman"/>
                <w:i/>
              </w:rPr>
            </w:pPr>
            <w:r w:rsidRPr="0050581E">
              <w:rPr>
                <w:rFonts w:ascii="Times New Roman" w:hAnsi="Times New Roman"/>
                <w:i/>
              </w:rPr>
              <w:t xml:space="preserve">puede exigirse al Proveedor que pague regalías al Comprador si otorga a terceros licencias para el uso del software personalizado. </w:t>
            </w:r>
          </w:p>
          <w:p w14:paraId="61966A74" w14:textId="77777777" w:rsidR="00A20832" w:rsidRPr="0050581E" w:rsidRDefault="00A20832" w:rsidP="00E93C69">
            <w:pPr>
              <w:pStyle w:val="explanatoryclause"/>
              <w:pageBreakBefore/>
              <w:spacing w:after="160"/>
              <w:rPr>
                <w:rFonts w:ascii="Times New Roman" w:hAnsi="Times New Roman"/>
                <w:i/>
              </w:rPr>
            </w:pPr>
            <w:r w:rsidRPr="0050581E">
              <w:rPr>
                <w:rFonts w:ascii="Times New Roman" w:hAnsi="Times New Roman"/>
                <w:i/>
              </w:rPr>
              <w:tab/>
              <w:t xml:space="preserve">Los dos primeros tipos de restricciones tienen el propósito de proteger la ventaja competitiva del Comprador. El tercero tiene por objeto permitir al Comprador participar en las ganancias futuras que obtenga el Proveedor mediante la explotación del software personalizado. Los acuerdos de regalías tendrán que estar respaldados por la obligación de informar al Comprador sobre las ventas futuras de productos a los cuales corresponden regalías y el derecho de efectuar auditorías, a fin de que el Comprador pueda verificar que los informes del Proveedor son exactos. Indudablemente, si se establecen acuerdos de regalías, se reduce el valor del software personalizado para el Proveedor, de manera que el Comprador no puede beneficiarse del ahorro de costos inicial. </w:t>
            </w:r>
          </w:p>
          <w:p w14:paraId="627EC6F8" w14:textId="64B96479" w:rsidR="00A20832" w:rsidRPr="0050581E" w:rsidRDefault="00A20832" w:rsidP="00E93C69">
            <w:pPr>
              <w:pStyle w:val="explanatoryclause"/>
              <w:pageBreakBefore/>
              <w:spacing w:after="160"/>
              <w:rPr>
                <w:rFonts w:ascii="Times New Roman" w:hAnsi="Times New Roman"/>
                <w:i/>
              </w:rPr>
            </w:pPr>
            <w:r w:rsidRPr="0050581E">
              <w:rPr>
                <w:rFonts w:ascii="Times New Roman" w:hAnsi="Times New Roman"/>
                <w:i/>
              </w:rPr>
              <w:tab/>
              <w:t xml:space="preserve">Los derechos del Comprador en relación con el software personalizado también se pueden limitar a los derechos de “uso” o extenderse hasta la explotación comercial. Si el Comprador es considerado un mero usuario del software personalizado, puede aceptar restricciones al uso similares a las impuestas en relación con el software </w:t>
            </w:r>
            <w:r w:rsidR="00A669E5" w:rsidRPr="0050581E">
              <w:rPr>
                <w:rFonts w:ascii="Times New Roman" w:hAnsi="Times New Roman"/>
                <w:i/>
              </w:rPr>
              <w:t xml:space="preserve">estándar </w:t>
            </w:r>
            <w:r w:rsidRPr="0050581E">
              <w:rPr>
                <w:rFonts w:ascii="Times New Roman" w:hAnsi="Times New Roman"/>
                <w:i/>
              </w:rPr>
              <w:t xml:space="preserve">(en verdad, el criterio imperante en las CGC es que se otorgará al Comprador una licencia para el </w:t>
            </w:r>
            <w:r w:rsidR="00F772EC" w:rsidRPr="0050581E">
              <w:rPr>
                <w:rFonts w:ascii="Times New Roman" w:hAnsi="Times New Roman"/>
                <w:i/>
              </w:rPr>
              <w:t>software</w:t>
            </w:r>
            <w:r w:rsidRPr="0050581E">
              <w:rPr>
                <w:rFonts w:ascii="Times New Roman" w:hAnsi="Times New Roman"/>
                <w:i/>
              </w:rPr>
              <w:t xml:space="preserve"> personalizado en las mismas condiciones que para el </w:t>
            </w:r>
            <w:r w:rsidR="00F772EC" w:rsidRPr="0050581E">
              <w:rPr>
                <w:rFonts w:ascii="Times New Roman" w:hAnsi="Times New Roman"/>
                <w:i/>
              </w:rPr>
              <w:t>software</w:t>
            </w:r>
            <w:r w:rsidRPr="0050581E">
              <w:rPr>
                <w:rFonts w:ascii="Times New Roman" w:hAnsi="Times New Roman"/>
                <w:i/>
              </w:rPr>
              <w:t xml:space="preserve"> </w:t>
            </w:r>
            <w:r w:rsidR="00A669E5" w:rsidRPr="0050581E">
              <w:rPr>
                <w:rFonts w:ascii="Times New Roman" w:hAnsi="Times New Roman"/>
                <w:i/>
              </w:rPr>
              <w:t xml:space="preserve">estándar </w:t>
            </w:r>
            <w:r w:rsidRPr="0050581E">
              <w:rPr>
                <w:rFonts w:ascii="Times New Roman" w:hAnsi="Times New Roman"/>
                <w:i/>
              </w:rPr>
              <w:t xml:space="preserve">si los derechos de propiedad intelectual del </w:t>
            </w:r>
            <w:r w:rsidR="00F772EC" w:rsidRPr="0050581E">
              <w:rPr>
                <w:rFonts w:ascii="Times New Roman" w:hAnsi="Times New Roman"/>
                <w:i/>
              </w:rPr>
              <w:t>software</w:t>
            </w:r>
            <w:r w:rsidRPr="0050581E">
              <w:rPr>
                <w:rFonts w:ascii="Times New Roman" w:hAnsi="Times New Roman"/>
                <w:i/>
              </w:rPr>
              <w:t xml:space="preserve"> personalizado no han sido conferidos al Comprador). Sin embargo, también puede esperar que se le permita tener acceso a los archivos CASE y al código fuente del software personalizado, y el derecho a usarlos (mientras que, en el mejor de los casos, el código fuente del software </w:t>
            </w:r>
            <w:r w:rsidR="00A669E5" w:rsidRPr="0050581E">
              <w:rPr>
                <w:rFonts w:ascii="Times New Roman" w:hAnsi="Times New Roman"/>
                <w:i/>
              </w:rPr>
              <w:t xml:space="preserve">estándar </w:t>
            </w:r>
            <w:r w:rsidRPr="0050581E">
              <w:rPr>
                <w:rFonts w:ascii="Times New Roman" w:hAnsi="Times New Roman"/>
                <w:i/>
              </w:rPr>
              <w:t>se deposita en custodia [</w:t>
            </w:r>
            <w:r w:rsidRPr="0050581E">
              <w:rPr>
                <w:rFonts w:ascii="Times New Roman" w:hAnsi="Times New Roman"/>
              </w:rPr>
              <w:t>escrow</w:t>
            </w:r>
            <w:r w:rsidRPr="0050581E">
              <w:rPr>
                <w:rFonts w:ascii="Times New Roman" w:hAnsi="Times New Roman"/>
                <w:i/>
              </w:rPr>
              <w:t>]).</w:t>
            </w:r>
          </w:p>
          <w:p w14:paraId="34A40856" w14:textId="77777777" w:rsidR="00A20832" w:rsidRPr="0050581E" w:rsidRDefault="00A20832" w:rsidP="00E93C69">
            <w:pPr>
              <w:pStyle w:val="explanatoryclause"/>
              <w:pageBreakBefore/>
              <w:spacing w:after="160"/>
              <w:rPr>
                <w:rFonts w:ascii="Times New Roman" w:hAnsi="Times New Roman"/>
                <w:i/>
              </w:rPr>
            </w:pPr>
            <w:r w:rsidRPr="0050581E">
              <w:rPr>
                <w:rFonts w:ascii="Times New Roman" w:hAnsi="Times New Roman"/>
                <w:i/>
              </w:rPr>
              <w:tab/>
              <w:t>Si se permite al Comprador explotar comercialmente el software personalizado, sus derechos de explotación pueden estar sujetos a limitaciones similares a las que rigen sobre los derechos del Comprador respecto del uso del software personalizado.</w:t>
            </w:r>
          </w:p>
          <w:p w14:paraId="13E0A8D5" w14:textId="77777777" w:rsidR="00A20832" w:rsidRPr="0050581E" w:rsidRDefault="00A20832" w:rsidP="00E93C69">
            <w:pPr>
              <w:pStyle w:val="explanatoryclause"/>
              <w:pageBreakBefore/>
              <w:spacing w:after="160"/>
              <w:rPr>
                <w:rFonts w:ascii="Times New Roman" w:hAnsi="Times New Roman"/>
                <w:i/>
              </w:rPr>
            </w:pPr>
            <w:r w:rsidRPr="0050581E">
              <w:rPr>
                <w:rFonts w:ascii="Times New Roman" w:hAnsi="Times New Roman"/>
                <w:i/>
              </w:rPr>
              <w:tab/>
              <w:t xml:space="preserve">Quizás resulte apropiado aplicar diferentes condiciones a los diversos elementos del software personalizado, de acuerdo con el valor comercial, las posibilidades de explotación y el grado de ventaja competitiva que ofrecen al Comprador. </w:t>
            </w:r>
          </w:p>
          <w:p w14:paraId="2CB9A1D6" w14:textId="7A9B7126" w:rsidR="00A20832" w:rsidRPr="0050581E" w:rsidRDefault="00A20832" w:rsidP="00E93C69">
            <w:pPr>
              <w:pStyle w:val="explanatoryclause"/>
              <w:pageBreakBefore/>
              <w:spacing w:after="160"/>
              <w:rPr>
                <w:rFonts w:ascii="Times New Roman" w:hAnsi="Times New Roman"/>
                <w:i/>
              </w:rPr>
            </w:pPr>
            <w:r w:rsidRPr="0050581E">
              <w:rPr>
                <w:rFonts w:ascii="Times New Roman" w:hAnsi="Times New Roman"/>
                <w:i/>
              </w:rPr>
              <w:lastRenderedPageBreak/>
              <w:tab/>
              <w:t xml:space="preserve">Los distintos acuerdos posibles se pueden alcanzar por medio de diversos mecanismos contractuales. Los derechos de propiedad intelectual del software personalizado pueden estar en manos del Proveedor o del Comprador; el </w:t>
            </w:r>
            <w:r w:rsidR="00D25BF1" w:rsidRPr="0050581E">
              <w:rPr>
                <w:rFonts w:ascii="Times New Roman" w:hAnsi="Times New Roman"/>
                <w:i/>
              </w:rPr>
              <w:t xml:space="preserve">titular </w:t>
            </w:r>
            <w:r w:rsidRPr="0050581E">
              <w:rPr>
                <w:rFonts w:ascii="Times New Roman" w:hAnsi="Times New Roman"/>
                <w:i/>
              </w:rPr>
              <w:t xml:space="preserve">de estos derechos otorgará una licencia apropiada a la otra Parte. Esta licencia puede tener distintos grados de exclusividad, según los resultados comerciales que se procure obtener (por ejemplo, el Proveedor puede ser titular de los derechos de propiedad intelectual del software personalizado y otorgar al Comprador una licencia exclusiva para la explotación por dos años en el país </w:t>
            </w:r>
            <w:r w:rsidR="00E93C69" w:rsidRPr="0050581E">
              <w:rPr>
                <w:rFonts w:ascii="Times New Roman" w:hAnsi="Times New Roman"/>
                <w:i/>
              </w:rPr>
              <w:br/>
            </w:r>
            <w:r w:rsidRPr="0050581E">
              <w:rPr>
                <w:rFonts w:ascii="Times New Roman" w:hAnsi="Times New Roman"/>
                <w:i/>
              </w:rPr>
              <w:t>del Comprador).</w:t>
            </w:r>
          </w:p>
          <w:p w14:paraId="688259E5" w14:textId="77777777" w:rsidR="00A20832" w:rsidRPr="0050581E" w:rsidRDefault="00A20832" w:rsidP="00E93C69">
            <w:pPr>
              <w:pStyle w:val="explanatoryclause"/>
              <w:pageBreakBefore/>
              <w:spacing w:after="160"/>
              <w:rPr>
                <w:rFonts w:ascii="Times New Roman" w:hAnsi="Times New Roman"/>
                <w:i/>
              </w:rPr>
            </w:pPr>
            <w:r w:rsidRPr="0050581E">
              <w:rPr>
                <w:rFonts w:ascii="Times New Roman" w:hAnsi="Times New Roman"/>
                <w:i/>
              </w:rPr>
              <w:tab/>
              <w:t xml:space="preserve">Si se ha de otorgar una licencia exclusiva, en algunas jurisdicciones tendrán que tomarse en cuenta las cuestiones relativas a la legislación que regula la competencia. </w:t>
            </w:r>
          </w:p>
          <w:p w14:paraId="6BBF8725" w14:textId="77777777" w:rsidR="00A20832" w:rsidRPr="0050581E" w:rsidRDefault="00A20832" w:rsidP="00E93C69">
            <w:pPr>
              <w:pStyle w:val="explanatoryclause"/>
              <w:pageBreakBefore/>
              <w:spacing w:after="240"/>
              <w:ind w:left="734" w:hanging="720"/>
              <w:rPr>
                <w:rFonts w:ascii="Times New Roman" w:hAnsi="Times New Roman"/>
                <w:sz w:val="24"/>
              </w:rPr>
            </w:pPr>
            <w:r w:rsidRPr="0050581E">
              <w:rPr>
                <w:rFonts w:ascii="Times New Roman" w:hAnsi="Times New Roman"/>
                <w:i/>
              </w:rPr>
              <w:tab/>
              <w:t>Cada caso presenta características distintas por lo que, en muchos de ellos, los textos modelos resultan inapropiados. En consecuencia, el Comprador del software personalizado necesitará, en la mayoría de los casos, los servicios de un abogado especializado que redacte las CEC sobre los derechos y obligaciones vinculadas con dicho software (en especial, sobre la variedad de derechos y obligaciones que podrían aplicarse a los distintos elementos del software personalizado)].</w:t>
            </w:r>
          </w:p>
        </w:tc>
      </w:tr>
      <w:tr w:rsidR="00A20832" w:rsidRPr="0050581E" w14:paraId="47B5975C" w14:textId="77777777" w:rsidTr="00E93C69">
        <w:tc>
          <w:tcPr>
            <w:tcW w:w="1872" w:type="dxa"/>
          </w:tcPr>
          <w:p w14:paraId="6ACF46D7" w14:textId="20C83E87" w:rsidR="00A20832" w:rsidRPr="0050581E" w:rsidRDefault="00A20832" w:rsidP="00A35BE3">
            <w:pPr>
              <w:keepNext/>
              <w:keepLines/>
              <w:spacing w:before="240" w:after="0"/>
              <w:ind w:right="-72" w:firstLine="14"/>
              <w:outlineLvl w:val="4"/>
            </w:pPr>
            <w:r w:rsidRPr="0050581E">
              <w:lastRenderedPageBreak/>
              <w:t>CGC 1</w:t>
            </w:r>
            <w:r w:rsidR="009E19D2">
              <w:t>6</w:t>
            </w:r>
            <w:r w:rsidRPr="0050581E">
              <w:t>.5</w:t>
            </w:r>
          </w:p>
        </w:tc>
        <w:tc>
          <w:tcPr>
            <w:tcW w:w="7476" w:type="dxa"/>
          </w:tcPr>
          <w:p w14:paraId="2CDD9EE4" w14:textId="3D139257" w:rsidR="00A20832" w:rsidRPr="0050581E" w:rsidRDefault="00A20832" w:rsidP="004313F3">
            <w:pPr>
              <w:spacing w:after="160"/>
              <w:ind w:right="-72"/>
              <w:rPr>
                <w:rStyle w:val="preparersnote"/>
                <w:b w:val="0"/>
              </w:rPr>
            </w:pPr>
            <w:r w:rsidRPr="0050581E">
              <w:rPr>
                <w:rStyle w:val="preparersnote"/>
              </w:rPr>
              <w:t>No hay Condiciones Especiales del Contrato aplicables a la cláusula 1</w:t>
            </w:r>
            <w:r w:rsidR="009E19D2">
              <w:rPr>
                <w:rStyle w:val="preparersnote"/>
              </w:rPr>
              <w:t>6</w:t>
            </w:r>
            <w:r w:rsidRPr="0050581E">
              <w:rPr>
                <w:rStyle w:val="preparersnote"/>
              </w:rPr>
              <w:t>.5 de las CGC.</w:t>
            </w:r>
          </w:p>
          <w:p w14:paraId="4D25632D" w14:textId="77777777" w:rsidR="00A20832" w:rsidRPr="0050581E" w:rsidRDefault="00A20832" w:rsidP="00A35BE3">
            <w:pPr>
              <w:pStyle w:val="explanatoryclause"/>
              <w:spacing w:after="160"/>
              <w:rPr>
                <w:rFonts w:ascii="Times New Roman" w:hAnsi="Times New Roman"/>
                <w:i/>
              </w:rPr>
            </w:pPr>
            <w:r w:rsidRPr="0050581E">
              <w:rPr>
                <w:rFonts w:ascii="Times New Roman" w:hAnsi="Times New Roman"/>
                <w:i/>
              </w:rPr>
              <w:t>[</w:t>
            </w:r>
            <w:r w:rsidRPr="0050581E">
              <w:rPr>
                <w:rFonts w:ascii="Times New Roman" w:hAnsi="Times New Roman"/>
                <w:b/>
                <w:i/>
              </w:rPr>
              <w:t>Nota:</w:t>
            </w:r>
            <w:r w:rsidRPr="0050581E">
              <w:rPr>
                <w:rFonts w:ascii="Times New Roman" w:hAnsi="Times New Roman"/>
                <w:i/>
              </w:rPr>
              <w:t xml:space="preserve"> </w:t>
            </w:r>
            <w:r w:rsidRPr="0050581E">
              <w:rPr>
                <w:rFonts w:ascii="Times New Roman" w:hAnsi="Times New Roman"/>
                <w:i/>
              </w:rPr>
              <w:tab/>
              <w:t>Por lo general, se establecen acuerdos especiales de custodia de software (</w:t>
            </w:r>
            <w:r w:rsidRPr="0050581E">
              <w:rPr>
                <w:rFonts w:ascii="Times New Roman" w:hAnsi="Times New Roman"/>
              </w:rPr>
              <w:t>escrow</w:t>
            </w:r>
            <w:r w:rsidRPr="0050581E">
              <w:rPr>
                <w:rFonts w:ascii="Times New Roman" w:hAnsi="Times New Roman"/>
                <w:i/>
              </w:rPr>
              <w:t xml:space="preserve">) para los contratos de suministro de software (particularmente software de aplicación) cuando surgen inquietudes sobre la capacidad del Proveedor para prestar apoyo constante durante toda la vigencia del Sistema. Sin embargo, es preciso sopesar la protección que brinda un acuerdo de custodia frente a los gastos que acarrea su administración. La redacción del contrato de custodia variará según las leyes del país en el cual se efectúe el depósito en custodia (que puede ser el país del Comprador u otro con un régimen jurídico apropiado) y el agente elegido (generalmente, los agentes de custodia tienen sus propios contratos estándar). Las disposiciones pueden abarcar lo siguiente: </w:t>
            </w:r>
          </w:p>
          <w:p w14:paraId="2E5A80BA" w14:textId="634C07A5" w:rsidR="00A20832" w:rsidRPr="0050581E" w:rsidRDefault="00A20832" w:rsidP="00A35BE3">
            <w:pPr>
              <w:pStyle w:val="explanatoryclause"/>
              <w:tabs>
                <w:tab w:val="left" w:pos="738"/>
              </w:tabs>
              <w:spacing w:after="160"/>
              <w:ind w:left="1454" w:hanging="1454"/>
              <w:rPr>
                <w:rFonts w:ascii="Times New Roman" w:hAnsi="Times New Roman"/>
                <w:i/>
              </w:rPr>
            </w:pPr>
            <w:r w:rsidRPr="0050581E">
              <w:rPr>
                <w:rFonts w:ascii="Times New Roman" w:hAnsi="Times New Roman"/>
                <w:i/>
                <w:sz w:val="24"/>
              </w:rPr>
              <w:t xml:space="preserve"> </w:t>
            </w:r>
            <w:r w:rsidRPr="0050581E">
              <w:rPr>
                <w:rFonts w:ascii="Times New Roman" w:hAnsi="Times New Roman"/>
                <w:i/>
                <w:sz w:val="24"/>
              </w:rPr>
              <w:tab/>
            </w:r>
            <w:r w:rsidR="00E93C69" w:rsidRPr="0050581E">
              <w:rPr>
                <w:rFonts w:ascii="Times New Roman" w:hAnsi="Times New Roman"/>
                <w:i/>
                <w:sz w:val="24"/>
              </w:rPr>
              <w:t>(</w:t>
            </w:r>
            <w:r w:rsidRPr="0050581E">
              <w:rPr>
                <w:rFonts w:ascii="Times New Roman" w:hAnsi="Times New Roman"/>
                <w:i/>
              </w:rPr>
              <w:t>i)</w:t>
            </w:r>
            <w:r w:rsidRPr="0050581E">
              <w:rPr>
                <w:rFonts w:ascii="Times New Roman" w:hAnsi="Times New Roman"/>
                <w:i/>
              </w:rPr>
              <w:tab/>
              <w:t>las obligaciones del Proveedor de entregar el código fuente al agente de custodia y de efectuar los depósitos necesarios para mantenerlo actualizado;</w:t>
            </w:r>
          </w:p>
          <w:p w14:paraId="61092F11" w14:textId="497CB7EA" w:rsidR="00A20832" w:rsidRPr="0050581E" w:rsidRDefault="00A20832" w:rsidP="00A35BE3">
            <w:pPr>
              <w:pStyle w:val="explanatoryclause"/>
              <w:tabs>
                <w:tab w:val="left" w:pos="738"/>
              </w:tabs>
              <w:spacing w:after="160"/>
              <w:ind w:left="1454" w:hanging="1454"/>
              <w:rPr>
                <w:rFonts w:ascii="Times New Roman" w:hAnsi="Times New Roman"/>
                <w:i/>
              </w:rPr>
            </w:pPr>
            <w:r w:rsidRPr="0050581E">
              <w:rPr>
                <w:rFonts w:ascii="Times New Roman" w:hAnsi="Times New Roman"/>
                <w:i/>
              </w:rPr>
              <w:tab/>
            </w:r>
            <w:r w:rsidR="00E93C69" w:rsidRPr="0050581E">
              <w:rPr>
                <w:rFonts w:ascii="Times New Roman" w:hAnsi="Times New Roman"/>
                <w:i/>
              </w:rPr>
              <w:t>(</w:t>
            </w:r>
            <w:r w:rsidRPr="0050581E">
              <w:rPr>
                <w:rFonts w:ascii="Times New Roman" w:hAnsi="Times New Roman"/>
                <w:i/>
              </w:rPr>
              <w:t xml:space="preserve">ii) </w:t>
            </w:r>
            <w:r w:rsidRPr="0050581E">
              <w:rPr>
                <w:rFonts w:ascii="Times New Roman" w:hAnsi="Times New Roman"/>
                <w:i/>
              </w:rPr>
              <w:tab/>
              <w:t>las garantías del Proveedor de que el código fuente se puede utilizar en todo momento para generar la versión más reciente del código ejecutable para el software pertinente empleado por el Comprador y es adecuado para permitir al Comprador mantener y desarrollar el software;</w:t>
            </w:r>
          </w:p>
          <w:p w14:paraId="385F94AA" w14:textId="746432D1" w:rsidR="00A20832" w:rsidRPr="0050581E" w:rsidRDefault="00A20832" w:rsidP="00A35BE3">
            <w:pPr>
              <w:pStyle w:val="explanatoryclause"/>
              <w:tabs>
                <w:tab w:val="left" w:pos="738"/>
              </w:tabs>
              <w:spacing w:after="160"/>
              <w:ind w:left="1458" w:hanging="1458"/>
              <w:rPr>
                <w:rFonts w:ascii="Times New Roman" w:hAnsi="Times New Roman"/>
                <w:i/>
              </w:rPr>
            </w:pPr>
            <w:r w:rsidRPr="0050581E">
              <w:rPr>
                <w:rFonts w:ascii="Times New Roman" w:hAnsi="Times New Roman"/>
                <w:i/>
              </w:rPr>
              <w:tab/>
            </w:r>
            <w:r w:rsidR="00E93C69" w:rsidRPr="0050581E">
              <w:rPr>
                <w:rFonts w:ascii="Times New Roman" w:hAnsi="Times New Roman"/>
                <w:i/>
              </w:rPr>
              <w:t>(</w:t>
            </w:r>
            <w:r w:rsidRPr="0050581E">
              <w:rPr>
                <w:rFonts w:ascii="Times New Roman" w:hAnsi="Times New Roman"/>
                <w:i/>
              </w:rPr>
              <w:t>iii)</w:t>
            </w:r>
            <w:r w:rsidRPr="0050581E">
              <w:rPr>
                <w:rFonts w:ascii="Times New Roman" w:hAnsi="Times New Roman"/>
                <w:i/>
              </w:rPr>
              <w:tab/>
              <w:t>las obligaciones del agente de custodia de preservar la seguridad y confidencialidad del código fuente;</w:t>
            </w:r>
          </w:p>
          <w:p w14:paraId="45D71067" w14:textId="6F5C1966" w:rsidR="00A20832" w:rsidRPr="0050581E" w:rsidRDefault="00A20832" w:rsidP="00A35BE3">
            <w:pPr>
              <w:pStyle w:val="explanatoryclause"/>
              <w:tabs>
                <w:tab w:val="left" w:pos="738"/>
              </w:tabs>
              <w:spacing w:after="160"/>
              <w:ind w:left="1458" w:hanging="1458"/>
              <w:rPr>
                <w:rFonts w:ascii="Times New Roman" w:hAnsi="Times New Roman"/>
                <w:i/>
              </w:rPr>
            </w:pPr>
            <w:r w:rsidRPr="0050581E">
              <w:rPr>
                <w:rFonts w:ascii="Times New Roman" w:hAnsi="Times New Roman"/>
                <w:i/>
              </w:rPr>
              <w:tab/>
            </w:r>
            <w:r w:rsidR="00E93C69" w:rsidRPr="0050581E">
              <w:rPr>
                <w:rFonts w:ascii="Times New Roman" w:hAnsi="Times New Roman"/>
                <w:i/>
              </w:rPr>
              <w:t>(</w:t>
            </w:r>
            <w:r w:rsidRPr="0050581E">
              <w:rPr>
                <w:rFonts w:ascii="Times New Roman" w:hAnsi="Times New Roman"/>
                <w:i/>
              </w:rPr>
              <w:t>iv)</w:t>
            </w:r>
            <w:r w:rsidRPr="0050581E">
              <w:rPr>
                <w:rFonts w:ascii="Times New Roman" w:hAnsi="Times New Roman"/>
                <w:i/>
              </w:rPr>
              <w:tab/>
              <w:t>las obligaciones del agente de custodia de verificar el código fuente (para asegurarse de que se trata del código fuente y de que puede generar el código ejecutable);</w:t>
            </w:r>
          </w:p>
          <w:p w14:paraId="669D26AB" w14:textId="5F683E5F" w:rsidR="00A20832" w:rsidRPr="0050581E" w:rsidRDefault="00A20832" w:rsidP="00A35BE3">
            <w:pPr>
              <w:pStyle w:val="explanatoryclause"/>
              <w:tabs>
                <w:tab w:val="left" w:pos="738"/>
              </w:tabs>
              <w:spacing w:after="160"/>
              <w:ind w:left="1454" w:hanging="1454"/>
              <w:rPr>
                <w:rFonts w:ascii="Times New Roman" w:hAnsi="Times New Roman"/>
                <w:i/>
              </w:rPr>
            </w:pPr>
            <w:r w:rsidRPr="0050581E">
              <w:rPr>
                <w:rFonts w:ascii="Times New Roman" w:hAnsi="Times New Roman"/>
                <w:i/>
              </w:rPr>
              <w:tab/>
            </w:r>
            <w:r w:rsidR="00E93C69" w:rsidRPr="0050581E">
              <w:rPr>
                <w:rFonts w:ascii="Times New Roman" w:hAnsi="Times New Roman"/>
                <w:i/>
              </w:rPr>
              <w:t>(</w:t>
            </w:r>
            <w:r w:rsidRPr="0050581E">
              <w:rPr>
                <w:rFonts w:ascii="Times New Roman" w:hAnsi="Times New Roman"/>
                <w:i/>
              </w:rPr>
              <w:t>v)</w:t>
            </w:r>
            <w:r w:rsidRPr="0050581E">
              <w:rPr>
                <w:rFonts w:ascii="Times New Roman" w:hAnsi="Times New Roman"/>
                <w:i/>
              </w:rPr>
              <w:tab/>
              <w:t xml:space="preserve">las obligaciones del Proveedor y </w:t>
            </w:r>
            <w:r w:rsidR="00B3363D" w:rsidRPr="0050581E">
              <w:rPr>
                <w:rFonts w:ascii="Times New Roman" w:hAnsi="Times New Roman"/>
                <w:i/>
              </w:rPr>
              <w:t>d</w:t>
            </w:r>
            <w:r w:rsidRPr="0050581E">
              <w:rPr>
                <w:rFonts w:ascii="Times New Roman" w:hAnsi="Times New Roman"/>
                <w:i/>
              </w:rPr>
              <w:t>el Comprador en relación con el pago de los honorarios del agente de custodia;</w:t>
            </w:r>
          </w:p>
          <w:p w14:paraId="35E15380" w14:textId="2A4D4CC7" w:rsidR="00A20832" w:rsidRPr="0050581E" w:rsidRDefault="00A20832" w:rsidP="00A35BE3">
            <w:pPr>
              <w:pStyle w:val="explanatoryclause"/>
              <w:tabs>
                <w:tab w:val="left" w:pos="738"/>
              </w:tabs>
              <w:spacing w:after="160"/>
              <w:ind w:left="1454" w:hanging="1454"/>
              <w:rPr>
                <w:rFonts w:ascii="Times New Roman" w:hAnsi="Times New Roman"/>
                <w:i/>
                <w:spacing w:val="-4"/>
              </w:rPr>
            </w:pPr>
            <w:r w:rsidRPr="0050581E">
              <w:rPr>
                <w:rFonts w:ascii="Times New Roman" w:hAnsi="Times New Roman"/>
                <w:i/>
                <w:spacing w:val="-4"/>
              </w:rPr>
              <w:tab/>
            </w:r>
            <w:r w:rsidR="00E93C69" w:rsidRPr="0050581E">
              <w:rPr>
                <w:rFonts w:ascii="Times New Roman" w:hAnsi="Times New Roman"/>
                <w:i/>
                <w:spacing w:val="-4"/>
              </w:rPr>
              <w:t>(</w:t>
            </w:r>
            <w:r w:rsidRPr="0050581E">
              <w:rPr>
                <w:rFonts w:ascii="Times New Roman" w:hAnsi="Times New Roman"/>
                <w:i/>
                <w:spacing w:val="-4"/>
              </w:rPr>
              <w:t>vi)</w:t>
            </w:r>
            <w:r w:rsidRPr="0050581E">
              <w:rPr>
                <w:rFonts w:ascii="Times New Roman" w:hAnsi="Times New Roman"/>
                <w:i/>
                <w:spacing w:val="-4"/>
              </w:rPr>
              <w:tab/>
              <w:t xml:space="preserve">el derecho y la obligación del agente de custodia de dar a conocer </w:t>
            </w:r>
            <w:r w:rsidR="00E93C69" w:rsidRPr="0050581E">
              <w:rPr>
                <w:rFonts w:ascii="Times New Roman" w:hAnsi="Times New Roman"/>
                <w:i/>
                <w:spacing w:val="-4"/>
              </w:rPr>
              <w:br/>
            </w:r>
            <w:r w:rsidRPr="0050581E">
              <w:rPr>
                <w:rFonts w:ascii="Times New Roman" w:hAnsi="Times New Roman"/>
                <w:i/>
                <w:spacing w:val="-4"/>
              </w:rPr>
              <w:t xml:space="preserve">el código fuente al Comprador en determinados casos (por ejemplo, en caso de quiebra o insolvencia del Proveedor o </w:t>
            </w:r>
            <w:r w:rsidR="00B3363D" w:rsidRPr="0050581E">
              <w:rPr>
                <w:rFonts w:ascii="Times New Roman" w:hAnsi="Times New Roman"/>
                <w:i/>
                <w:spacing w:val="-4"/>
              </w:rPr>
              <w:t xml:space="preserve">si </w:t>
            </w:r>
            <w:r w:rsidRPr="0050581E">
              <w:rPr>
                <w:rFonts w:ascii="Times New Roman" w:hAnsi="Times New Roman"/>
                <w:i/>
                <w:spacing w:val="-4"/>
              </w:rPr>
              <w:t xml:space="preserve">el Proveedor </w:t>
            </w:r>
            <w:r w:rsidR="00E93C69" w:rsidRPr="0050581E">
              <w:rPr>
                <w:rFonts w:ascii="Times New Roman" w:hAnsi="Times New Roman"/>
                <w:i/>
                <w:spacing w:val="-4"/>
              </w:rPr>
              <w:br/>
            </w:r>
            <w:r w:rsidRPr="0050581E">
              <w:rPr>
                <w:rFonts w:ascii="Times New Roman" w:hAnsi="Times New Roman"/>
                <w:i/>
                <w:spacing w:val="-4"/>
              </w:rPr>
              <w:t>no efectuara los depósitos o no diera soporte al software);</w:t>
            </w:r>
          </w:p>
          <w:p w14:paraId="204D2620" w14:textId="79ED3CC6" w:rsidR="00A20832" w:rsidRPr="0050581E" w:rsidRDefault="00A20832" w:rsidP="00A35BE3">
            <w:pPr>
              <w:pStyle w:val="explanatoryclause"/>
              <w:tabs>
                <w:tab w:val="left" w:pos="738"/>
              </w:tabs>
              <w:spacing w:after="160"/>
              <w:ind w:left="1458" w:hanging="1458"/>
              <w:rPr>
                <w:rFonts w:ascii="Times New Roman" w:hAnsi="Times New Roman"/>
                <w:i/>
              </w:rPr>
            </w:pPr>
            <w:r w:rsidRPr="0050581E">
              <w:rPr>
                <w:rFonts w:ascii="Times New Roman" w:hAnsi="Times New Roman"/>
                <w:i/>
              </w:rPr>
              <w:tab/>
            </w:r>
            <w:r w:rsidR="00E93C69" w:rsidRPr="0050581E">
              <w:rPr>
                <w:rFonts w:ascii="Times New Roman" w:hAnsi="Times New Roman"/>
                <w:i/>
              </w:rPr>
              <w:t>(</w:t>
            </w:r>
            <w:r w:rsidRPr="0050581E">
              <w:rPr>
                <w:rFonts w:ascii="Times New Roman" w:hAnsi="Times New Roman"/>
                <w:i/>
              </w:rPr>
              <w:t>vii)</w:t>
            </w:r>
            <w:r w:rsidRPr="0050581E">
              <w:rPr>
                <w:rFonts w:ascii="Times New Roman" w:hAnsi="Times New Roman"/>
                <w:i/>
              </w:rPr>
              <w:tab/>
              <w:t xml:space="preserve">las limitaciones y exenciones a la responsabilidad del agente </w:t>
            </w:r>
            <w:r w:rsidR="00E93C69" w:rsidRPr="0050581E">
              <w:rPr>
                <w:rFonts w:ascii="Times New Roman" w:hAnsi="Times New Roman"/>
                <w:i/>
              </w:rPr>
              <w:br/>
            </w:r>
            <w:r w:rsidRPr="0050581E">
              <w:rPr>
                <w:rFonts w:ascii="Times New Roman" w:hAnsi="Times New Roman"/>
                <w:i/>
              </w:rPr>
              <w:t>de custodia;</w:t>
            </w:r>
          </w:p>
          <w:p w14:paraId="4ABC5E2F" w14:textId="778665D5" w:rsidR="00A20832" w:rsidRPr="0050581E" w:rsidRDefault="00A20832" w:rsidP="00A35BE3">
            <w:pPr>
              <w:pStyle w:val="explanatoryclause"/>
              <w:tabs>
                <w:tab w:val="left" w:pos="738"/>
              </w:tabs>
              <w:spacing w:after="160"/>
              <w:ind w:left="1454" w:hanging="1454"/>
              <w:rPr>
                <w:rFonts w:ascii="Times New Roman" w:hAnsi="Times New Roman"/>
                <w:i/>
              </w:rPr>
            </w:pPr>
            <w:r w:rsidRPr="0050581E">
              <w:rPr>
                <w:rFonts w:ascii="Times New Roman" w:hAnsi="Times New Roman"/>
                <w:i/>
              </w:rPr>
              <w:tab/>
            </w:r>
            <w:r w:rsidR="00E93C69" w:rsidRPr="0050581E">
              <w:rPr>
                <w:rFonts w:ascii="Times New Roman" w:hAnsi="Times New Roman"/>
                <w:i/>
              </w:rPr>
              <w:t>(</w:t>
            </w:r>
            <w:r w:rsidRPr="0050581E">
              <w:rPr>
                <w:rFonts w:ascii="Times New Roman" w:hAnsi="Times New Roman"/>
                <w:i/>
              </w:rPr>
              <w:t>viii)</w:t>
            </w:r>
            <w:r w:rsidRPr="0050581E">
              <w:rPr>
                <w:rFonts w:ascii="Times New Roman" w:hAnsi="Times New Roman"/>
                <w:i/>
              </w:rPr>
              <w:tab/>
              <w:t xml:space="preserve">las circunstancias en las cuales se </w:t>
            </w:r>
            <w:r w:rsidR="00660850" w:rsidRPr="0050581E">
              <w:rPr>
                <w:rFonts w:ascii="Times New Roman" w:hAnsi="Times New Roman"/>
                <w:i/>
              </w:rPr>
              <w:t xml:space="preserve">terminará </w:t>
            </w:r>
            <w:r w:rsidRPr="0050581E">
              <w:rPr>
                <w:rFonts w:ascii="Times New Roman" w:hAnsi="Times New Roman"/>
                <w:i/>
              </w:rPr>
              <w:t xml:space="preserve">el acuerdo de custodia y qué sucederá, tras la </w:t>
            </w:r>
            <w:r w:rsidR="00660850" w:rsidRPr="0050581E">
              <w:rPr>
                <w:rFonts w:ascii="Times New Roman" w:hAnsi="Times New Roman"/>
                <w:i/>
              </w:rPr>
              <w:t>terminación</w:t>
            </w:r>
            <w:r w:rsidRPr="0050581E">
              <w:rPr>
                <w:rFonts w:ascii="Times New Roman" w:hAnsi="Times New Roman"/>
                <w:i/>
              </w:rPr>
              <w:t xml:space="preserve">, con el código </w:t>
            </w:r>
            <w:r w:rsidR="00E93C69" w:rsidRPr="0050581E">
              <w:rPr>
                <w:rFonts w:ascii="Times New Roman" w:hAnsi="Times New Roman"/>
                <w:i/>
              </w:rPr>
              <w:br/>
            </w:r>
            <w:r w:rsidRPr="0050581E">
              <w:rPr>
                <w:rFonts w:ascii="Times New Roman" w:hAnsi="Times New Roman"/>
                <w:i/>
              </w:rPr>
              <w:t>fuente depositado;</w:t>
            </w:r>
          </w:p>
          <w:p w14:paraId="377612A2" w14:textId="273D0296" w:rsidR="00A20832" w:rsidRPr="0050581E" w:rsidRDefault="00A20832" w:rsidP="00A35BE3">
            <w:pPr>
              <w:pStyle w:val="explanatoryclause"/>
              <w:tabs>
                <w:tab w:val="left" w:pos="738"/>
              </w:tabs>
              <w:spacing w:after="240"/>
              <w:ind w:left="1454" w:hanging="1454"/>
              <w:rPr>
                <w:rFonts w:ascii="Times New Roman" w:hAnsi="Times New Roman"/>
              </w:rPr>
            </w:pPr>
            <w:r w:rsidRPr="0050581E">
              <w:rPr>
                <w:rFonts w:ascii="Times New Roman" w:hAnsi="Times New Roman"/>
                <w:i/>
              </w:rPr>
              <w:tab/>
            </w:r>
            <w:r w:rsidR="00E93C69" w:rsidRPr="0050581E">
              <w:rPr>
                <w:rFonts w:ascii="Times New Roman" w:hAnsi="Times New Roman"/>
                <w:i/>
              </w:rPr>
              <w:t>(</w:t>
            </w:r>
            <w:r w:rsidRPr="0050581E">
              <w:rPr>
                <w:rFonts w:ascii="Times New Roman" w:hAnsi="Times New Roman"/>
                <w:i/>
              </w:rPr>
              <w:t>ix)</w:t>
            </w:r>
            <w:r w:rsidRPr="0050581E">
              <w:rPr>
                <w:rFonts w:ascii="Times New Roman" w:hAnsi="Times New Roman"/>
                <w:i/>
              </w:rPr>
              <w:tab/>
              <w:t>la garantía de confidencialidad que ofrecerá el Comprador al darse a conocer el código fuente</w:t>
            </w:r>
            <w:r w:rsidR="00B3363D" w:rsidRPr="0050581E">
              <w:rPr>
                <w:rFonts w:ascii="Times New Roman" w:hAnsi="Times New Roman"/>
                <w:i/>
              </w:rPr>
              <w:t>]</w:t>
            </w:r>
            <w:r w:rsidRPr="0050581E">
              <w:rPr>
                <w:rFonts w:ascii="Times New Roman" w:hAnsi="Times New Roman"/>
                <w:i/>
              </w:rPr>
              <w:t>.</w:t>
            </w:r>
          </w:p>
        </w:tc>
      </w:tr>
    </w:tbl>
    <w:p w14:paraId="1C7C7B57" w14:textId="32E1F085" w:rsidR="00A20832" w:rsidRPr="0050581E" w:rsidRDefault="00384B9B" w:rsidP="001A21B4">
      <w:pPr>
        <w:pStyle w:val="Head72"/>
        <w:numPr>
          <w:ilvl w:val="0"/>
          <w:numId w:val="42"/>
        </w:numPr>
      </w:pPr>
      <w:bookmarkStart w:id="928" w:name="_Toc521497305"/>
      <w:bookmarkStart w:id="929" w:name="_Toc252363619"/>
      <w:bookmarkStart w:id="930" w:name="_Toc488961693"/>
      <w:r w:rsidRPr="0050581E">
        <w:t xml:space="preserve">Acuerdos </w:t>
      </w:r>
      <w:r w:rsidR="00A20832" w:rsidRPr="0050581E">
        <w:t>de licencia de software (cláusula 1</w:t>
      </w:r>
      <w:r w:rsidR="009E19D2">
        <w:t>7</w:t>
      </w:r>
      <w:r w:rsidR="00A20832" w:rsidRPr="0050581E">
        <w:t xml:space="preserve"> de las CGC)</w:t>
      </w:r>
      <w:bookmarkEnd w:id="928"/>
      <w:bookmarkEnd w:id="929"/>
      <w:bookmarkEnd w:id="930"/>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52"/>
        <w:gridCol w:w="7396"/>
      </w:tblGrid>
      <w:tr w:rsidR="007018AF" w:rsidRPr="0050581E" w14:paraId="55CAA28C" w14:textId="77777777" w:rsidTr="00EB5EF0">
        <w:tc>
          <w:tcPr>
            <w:tcW w:w="1952" w:type="dxa"/>
          </w:tcPr>
          <w:p w14:paraId="15B3FB0F" w14:textId="0ACE8979" w:rsidR="007018AF" w:rsidRPr="0050581E" w:rsidRDefault="007018AF" w:rsidP="00A35BE3">
            <w:pPr>
              <w:keepNext/>
              <w:keepLines/>
              <w:spacing w:before="240" w:after="0"/>
              <w:ind w:right="-72" w:firstLine="14"/>
              <w:outlineLvl w:val="4"/>
            </w:pPr>
            <w:r w:rsidRPr="0050581E">
              <w:lastRenderedPageBreak/>
              <w:t>CGC 1</w:t>
            </w:r>
            <w:r w:rsidR="009E19D2">
              <w:t>7</w:t>
            </w:r>
            <w:r w:rsidRPr="0050581E">
              <w:t>.1 (a) (iii)</w:t>
            </w:r>
          </w:p>
        </w:tc>
        <w:tc>
          <w:tcPr>
            <w:tcW w:w="7396" w:type="dxa"/>
          </w:tcPr>
          <w:p w14:paraId="34B318C9" w14:textId="02A8EDFA" w:rsidR="007018AF" w:rsidRPr="0050581E" w:rsidRDefault="007018AF" w:rsidP="004313F3">
            <w:pPr>
              <w:spacing w:after="160"/>
              <w:ind w:firstLine="4"/>
              <w:rPr>
                <w:rStyle w:val="preparersnote"/>
              </w:rPr>
            </w:pPr>
            <w:r w:rsidRPr="0050581E">
              <w:rPr>
                <w:b/>
                <w:i/>
                <w:spacing w:val="-2"/>
              </w:rPr>
              <w:t>[Eliminar si no corresponde]</w:t>
            </w:r>
            <w:r w:rsidRPr="0050581E">
              <w:rPr>
                <w:spacing w:val="-2"/>
              </w:rPr>
              <w:t xml:space="preserve"> La licencia </w:t>
            </w:r>
            <w:r w:rsidR="00D63780" w:rsidRPr="0050581E">
              <w:rPr>
                <w:spacing w:val="-2"/>
              </w:rPr>
              <w:t xml:space="preserve">y el </w:t>
            </w:r>
            <w:r w:rsidR="00682368" w:rsidRPr="0050581E">
              <w:rPr>
                <w:spacing w:val="-2"/>
              </w:rPr>
              <w:t>uso</w:t>
            </w:r>
            <w:r w:rsidR="00D63780" w:rsidRPr="0050581E">
              <w:rPr>
                <w:spacing w:val="-2"/>
              </w:rPr>
              <w:t xml:space="preserve"> de software </w:t>
            </w:r>
            <w:r w:rsidRPr="0050581E">
              <w:rPr>
                <w:spacing w:val="-2"/>
              </w:rPr>
              <w:t>debe</w:t>
            </w:r>
            <w:r w:rsidR="00D63780" w:rsidRPr="0050581E">
              <w:rPr>
                <w:spacing w:val="-2"/>
              </w:rPr>
              <w:t>n</w:t>
            </w:r>
            <w:r w:rsidRPr="0050581E">
              <w:rPr>
                <w:spacing w:val="-2"/>
              </w:rPr>
              <w:t xml:space="preserve"> ser válid</w:t>
            </w:r>
            <w:r w:rsidR="00D63780" w:rsidRPr="0050581E">
              <w:rPr>
                <w:spacing w:val="-2"/>
              </w:rPr>
              <w:t>os</w:t>
            </w:r>
            <w:r w:rsidRPr="0050581E">
              <w:rPr>
                <w:spacing w:val="-2"/>
              </w:rPr>
              <w:t xml:space="preserve"> en: </w:t>
            </w:r>
            <w:r w:rsidRPr="0050581E">
              <w:rPr>
                <w:b/>
                <w:i/>
                <w:spacing w:val="-2"/>
              </w:rPr>
              <w:t>[ingresar territorio]</w:t>
            </w:r>
          </w:p>
        </w:tc>
      </w:tr>
      <w:tr w:rsidR="00A20832" w:rsidRPr="0050581E" w14:paraId="31A177ED" w14:textId="77777777" w:rsidTr="00EB5EF0">
        <w:tc>
          <w:tcPr>
            <w:tcW w:w="1952" w:type="dxa"/>
          </w:tcPr>
          <w:p w14:paraId="6E94870E" w14:textId="307CADC4" w:rsidR="00A20832" w:rsidRPr="0050581E" w:rsidRDefault="00A20832" w:rsidP="00A35BE3">
            <w:pPr>
              <w:keepNext/>
              <w:keepLines/>
              <w:spacing w:before="240" w:after="0"/>
              <w:ind w:right="-72" w:firstLine="14"/>
              <w:outlineLvl w:val="4"/>
            </w:pPr>
            <w:r w:rsidRPr="0050581E">
              <w:t>CGC 1</w:t>
            </w:r>
            <w:r w:rsidR="009E19D2">
              <w:t>7</w:t>
            </w:r>
            <w:r w:rsidRPr="0050581E">
              <w:t>.1 </w:t>
            </w:r>
            <w:r w:rsidR="00E93C69" w:rsidRPr="0050581E">
              <w:t>(</w:t>
            </w:r>
            <w:r w:rsidRPr="0050581E">
              <w:t>a) </w:t>
            </w:r>
            <w:r w:rsidR="00E93C69" w:rsidRPr="0050581E">
              <w:t>(</w:t>
            </w:r>
            <w:r w:rsidRPr="0050581E">
              <w:t>iv)</w:t>
            </w:r>
          </w:p>
        </w:tc>
        <w:tc>
          <w:tcPr>
            <w:tcW w:w="7396" w:type="dxa"/>
          </w:tcPr>
          <w:p w14:paraId="530E04BE" w14:textId="3A2304A1" w:rsidR="00A20832" w:rsidRPr="0050581E" w:rsidRDefault="00A20832" w:rsidP="004313F3">
            <w:pPr>
              <w:spacing w:after="160"/>
              <w:ind w:left="39" w:hanging="35"/>
              <w:rPr>
                <w:b/>
              </w:rPr>
            </w:pPr>
            <w:r w:rsidRPr="0050581E">
              <w:rPr>
                <w:rStyle w:val="preparersnote"/>
              </w:rPr>
              <w:t>No hay Condiciones Especiales del Contrato aplicables a la cláusula</w:t>
            </w:r>
            <w:r w:rsidR="00E93C69" w:rsidRPr="0050581E">
              <w:rPr>
                <w:rStyle w:val="preparersnote"/>
              </w:rPr>
              <w:t xml:space="preserve"> </w:t>
            </w:r>
            <w:r w:rsidRPr="0050581E">
              <w:rPr>
                <w:rStyle w:val="preparersnote"/>
              </w:rPr>
              <w:t>1</w:t>
            </w:r>
            <w:r w:rsidR="009E19D2">
              <w:rPr>
                <w:rStyle w:val="preparersnote"/>
              </w:rPr>
              <w:t>7</w:t>
            </w:r>
            <w:r w:rsidRPr="0050581E">
              <w:rPr>
                <w:rStyle w:val="preparersnote"/>
              </w:rPr>
              <w:t xml:space="preserve">.1 </w:t>
            </w:r>
            <w:r w:rsidR="00E93C69" w:rsidRPr="0050581E">
              <w:rPr>
                <w:rStyle w:val="preparersnote"/>
              </w:rPr>
              <w:t>(</w:t>
            </w:r>
            <w:r w:rsidRPr="0050581E">
              <w:rPr>
                <w:rStyle w:val="preparersnote"/>
              </w:rPr>
              <w:t>a) </w:t>
            </w:r>
            <w:r w:rsidR="00E93C69" w:rsidRPr="0050581E">
              <w:rPr>
                <w:rStyle w:val="preparersnote"/>
              </w:rPr>
              <w:t>(</w:t>
            </w:r>
            <w:r w:rsidRPr="0050581E">
              <w:rPr>
                <w:rStyle w:val="preparersnote"/>
              </w:rPr>
              <w:t>iv) de las CGC.</w:t>
            </w:r>
          </w:p>
          <w:p w14:paraId="5BD8D326" w14:textId="77777777" w:rsidR="00A20832" w:rsidRPr="0050581E" w:rsidRDefault="00A20832" w:rsidP="00A35BE3">
            <w:pPr>
              <w:pStyle w:val="explanatoryclause"/>
              <w:spacing w:after="160"/>
              <w:ind w:hanging="734"/>
              <w:rPr>
                <w:rFonts w:ascii="Times New Roman" w:hAnsi="Times New Roman"/>
                <w:i/>
                <w:spacing w:val="-2"/>
              </w:rPr>
            </w:pPr>
            <w:r w:rsidRPr="0050581E">
              <w:rPr>
                <w:rFonts w:ascii="Times New Roman" w:hAnsi="Times New Roman"/>
                <w:i/>
                <w:spacing w:val="-2"/>
              </w:rPr>
              <w:t>[</w:t>
            </w:r>
            <w:r w:rsidRPr="0050581E">
              <w:rPr>
                <w:rFonts w:ascii="Times New Roman" w:hAnsi="Times New Roman"/>
                <w:b/>
                <w:i/>
                <w:spacing w:val="-2"/>
              </w:rPr>
              <w:t>Nota:</w:t>
            </w:r>
            <w:r w:rsidRPr="0050581E">
              <w:rPr>
                <w:rFonts w:ascii="Times New Roman" w:hAnsi="Times New Roman"/>
                <w:i/>
                <w:spacing w:val="-2"/>
              </w:rPr>
              <w:tab/>
              <w:t>Con el objeto de obtener Ofertas con precios más bajos, los Compradores pueden imponer limitaciones al uso del software. Por ejemplo:</w:t>
            </w:r>
          </w:p>
          <w:p w14:paraId="282948C0" w14:textId="575886ED" w:rsidR="00A20832" w:rsidRPr="0050581E" w:rsidRDefault="00E93C69" w:rsidP="00A35BE3">
            <w:pPr>
              <w:pStyle w:val="explanatoryclause"/>
              <w:spacing w:after="160"/>
              <w:ind w:left="1458" w:hanging="734"/>
              <w:rPr>
                <w:rFonts w:ascii="Times New Roman" w:hAnsi="Times New Roman"/>
                <w:i/>
              </w:rPr>
            </w:pPr>
            <w:r w:rsidRPr="0050581E">
              <w:rPr>
                <w:rFonts w:ascii="Times New Roman" w:hAnsi="Times New Roman"/>
                <w:i/>
              </w:rPr>
              <w:t>(</w:t>
            </w:r>
            <w:r w:rsidR="00A20832" w:rsidRPr="0050581E">
              <w:rPr>
                <w:rFonts w:ascii="Times New Roman" w:hAnsi="Times New Roman"/>
                <w:i/>
              </w:rPr>
              <w:t>a)</w:t>
            </w:r>
            <w:r w:rsidR="00A20832" w:rsidRPr="0050581E">
              <w:rPr>
                <w:rFonts w:ascii="Times New Roman" w:hAnsi="Times New Roman"/>
                <w:i/>
              </w:rPr>
              <w:tab/>
              <w:t>restricción del número de registros de determinadas categorías que el Sistema puede mantener;</w:t>
            </w:r>
          </w:p>
          <w:p w14:paraId="52D8AF76" w14:textId="5F714A05" w:rsidR="00A20832" w:rsidRPr="0050581E" w:rsidRDefault="00E93C69" w:rsidP="00A35BE3">
            <w:pPr>
              <w:pStyle w:val="explanatoryclause"/>
              <w:spacing w:after="160"/>
              <w:ind w:left="1458" w:hanging="734"/>
              <w:rPr>
                <w:rFonts w:ascii="Times New Roman" w:hAnsi="Times New Roman"/>
                <w:i/>
              </w:rPr>
            </w:pPr>
            <w:r w:rsidRPr="0050581E">
              <w:rPr>
                <w:rFonts w:ascii="Times New Roman" w:hAnsi="Times New Roman"/>
                <w:i/>
              </w:rPr>
              <w:t>(</w:t>
            </w:r>
            <w:r w:rsidR="00A20832" w:rsidRPr="0050581E">
              <w:rPr>
                <w:rFonts w:ascii="Times New Roman" w:hAnsi="Times New Roman"/>
                <w:i/>
              </w:rPr>
              <w:t>b)</w:t>
            </w:r>
            <w:r w:rsidR="00A20832" w:rsidRPr="0050581E">
              <w:rPr>
                <w:rFonts w:ascii="Times New Roman" w:hAnsi="Times New Roman"/>
                <w:i/>
              </w:rPr>
              <w:tab/>
              <w:t>restricción de la cantidad de transacciones de determinadas categorías que el Sistema puede procesar en un día, una semana, un mes u otro período específico;</w:t>
            </w:r>
          </w:p>
          <w:p w14:paraId="5DD0272B" w14:textId="0EA872FF" w:rsidR="00A20832" w:rsidRPr="0050581E" w:rsidRDefault="00E93C69" w:rsidP="00A35BE3">
            <w:pPr>
              <w:pStyle w:val="explanatoryclause"/>
              <w:spacing w:after="160"/>
              <w:ind w:left="1458" w:hanging="734"/>
              <w:rPr>
                <w:rFonts w:ascii="Times New Roman" w:hAnsi="Times New Roman"/>
                <w:i/>
              </w:rPr>
            </w:pPr>
            <w:r w:rsidRPr="0050581E">
              <w:rPr>
                <w:rFonts w:ascii="Times New Roman" w:hAnsi="Times New Roman"/>
                <w:i/>
              </w:rPr>
              <w:t>(</w:t>
            </w:r>
            <w:r w:rsidR="00A20832" w:rsidRPr="0050581E">
              <w:rPr>
                <w:rFonts w:ascii="Times New Roman" w:hAnsi="Times New Roman"/>
                <w:i/>
              </w:rPr>
              <w:t>c)</w:t>
            </w:r>
            <w:r w:rsidR="00A20832" w:rsidRPr="0050581E">
              <w:rPr>
                <w:rFonts w:ascii="Times New Roman" w:hAnsi="Times New Roman"/>
                <w:i/>
              </w:rPr>
              <w:tab/>
              <w:t>restricción del número de personas que pueden tener autorización para usar el Sistema en un momento dado;</w:t>
            </w:r>
          </w:p>
          <w:p w14:paraId="157B8CA4" w14:textId="75A8C7CF" w:rsidR="00A20832" w:rsidRPr="0050581E" w:rsidRDefault="00E93C69" w:rsidP="00A35BE3">
            <w:pPr>
              <w:pStyle w:val="explanatoryclause"/>
              <w:spacing w:after="160"/>
              <w:ind w:left="1458" w:hanging="734"/>
              <w:rPr>
                <w:rFonts w:ascii="Times New Roman" w:hAnsi="Times New Roman"/>
                <w:i/>
              </w:rPr>
            </w:pPr>
            <w:r w:rsidRPr="0050581E">
              <w:rPr>
                <w:rFonts w:ascii="Times New Roman" w:hAnsi="Times New Roman"/>
                <w:i/>
              </w:rPr>
              <w:t>(</w:t>
            </w:r>
            <w:r w:rsidR="00A20832" w:rsidRPr="0050581E">
              <w:rPr>
                <w:rFonts w:ascii="Times New Roman" w:hAnsi="Times New Roman"/>
                <w:i/>
              </w:rPr>
              <w:t>c)</w:t>
            </w:r>
            <w:r w:rsidR="00A20832" w:rsidRPr="0050581E">
              <w:rPr>
                <w:rFonts w:ascii="Times New Roman" w:hAnsi="Times New Roman"/>
                <w:i/>
              </w:rPr>
              <w:tab/>
              <w:t xml:space="preserve">restricción del número de personas que pueden tener acceso al Sistema simultáneamente en un momento dado, o </w:t>
            </w:r>
          </w:p>
          <w:p w14:paraId="3FCF3842" w14:textId="3F69572E" w:rsidR="00A20832" w:rsidRPr="0050581E" w:rsidRDefault="00E93C69" w:rsidP="00A35BE3">
            <w:pPr>
              <w:pStyle w:val="explanatoryclause"/>
              <w:spacing w:after="160"/>
              <w:ind w:left="1458" w:hanging="734"/>
              <w:rPr>
                <w:rFonts w:ascii="Times New Roman" w:hAnsi="Times New Roman"/>
                <w:i/>
              </w:rPr>
            </w:pPr>
            <w:r w:rsidRPr="0050581E">
              <w:rPr>
                <w:rFonts w:ascii="Times New Roman" w:hAnsi="Times New Roman"/>
                <w:i/>
              </w:rPr>
              <w:t>(</w:t>
            </w:r>
            <w:r w:rsidR="00A20832" w:rsidRPr="0050581E">
              <w:rPr>
                <w:rFonts w:ascii="Times New Roman" w:hAnsi="Times New Roman"/>
                <w:i/>
              </w:rPr>
              <w:t>c)</w:t>
            </w:r>
            <w:r w:rsidR="00A20832" w:rsidRPr="0050581E">
              <w:rPr>
                <w:rFonts w:ascii="Times New Roman" w:hAnsi="Times New Roman"/>
                <w:i/>
              </w:rPr>
              <w:tab/>
              <w:t>restricción del número de estaciones de trabajo que pueden estar conectadas al Sistema en un momento dado.</w:t>
            </w:r>
          </w:p>
          <w:p w14:paraId="0BAE1D29" w14:textId="77777777" w:rsidR="00A20832" w:rsidRPr="0050581E" w:rsidRDefault="00A20832" w:rsidP="00A35BE3">
            <w:pPr>
              <w:pStyle w:val="explanatoryclause"/>
              <w:spacing w:after="240"/>
              <w:ind w:left="734" w:hanging="14"/>
              <w:rPr>
                <w:rFonts w:ascii="Times New Roman" w:hAnsi="Times New Roman"/>
              </w:rPr>
            </w:pPr>
            <w:r w:rsidRPr="0050581E">
              <w:rPr>
                <w:rFonts w:ascii="Times New Roman" w:hAnsi="Times New Roman"/>
                <w:i/>
              </w:rPr>
              <w:tab/>
              <w:t>Cabe señalar que, desde el punto de vista del Comprador, si se van a imponer restricciones de esta naturaleza (o de índole similar) y es probable que se alcancen los límites fijados, sería mejor que se estipularan derechos de licencia adicionales que habría que abonar cuando se superaran los límites establecidos, en lugar de imponer la prohibición absoluta de sobrepasarlos].</w:t>
            </w:r>
          </w:p>
        </w:tc>
      </w:tr>
      <w:tr w:rsidR="00A20832" w:rsidRPr="0050581E" w14:paraId="21BF4054" w14:textId="77777777" w:rsidTr="00EB5EF0">
        <w:trPr>
          <w:cantSplit/>
        </w:trPr>
        <w:tc>
          <w:tcPr>
            <w:tcW w:w="1952" w:type="dxa"/>
          </w:tcPr>
          <w:p w14:paraId="1A828442" w14:textId="6C7578D1" w:rsidR="00A20832" w:rsidRPr="0050581E" w:rsidRDefault="00A20832" w:rsidP="00EB5EF0">
            <w:pPr>
              <w:keepNext/>
              <w:keepLines/>
              <w:spacing w:before="240" w:after="0"/>
              <w:ind w:right="-215" w:firstLine="14"/>
              <w:jc w:val="left"/>
              <w:outlineLvl w:val="4"/>
            </w:pPr>
            <w:r w:rsidRPr="0050581E">
              <w:t>CGC 1</w:t>
            </w:r>
            <w:r w:rsidR="009E19D2">
              <w:t>7</w:t>
            </w:r>
            <w:r w:rsidRPr="0050581E">
              <w:t xml:space="preserve">.1 </w:t>
            </w:r>
            <w:r w:rsidR="00EB5EF0" w:rsidRPr="0050581E">
              <w:t>(</w:t>
            </w:r>
            <w:r w:rsidRPr="0050581E">
              <w:t xml:space="preserve">b) </w:t>
            </w:r>
            <w:r w:rsidR="00EB5EF0" w:rsidRPr="0050581E">
              <w:t>(</w:t>
            </w:r>
            <w:r w:rsidRPr="0050581E">
              <w:t>vi)</w:t>
            </w:r>
          </w:p>
        </w:tc>
        <w:tc>
          <w:tcPr>
            <w:tcW w:w="7396" w:type="dxa"/>
          </w:tcPr>
          <w:p w14:paraId="1C18A48E" w14:textId="71A8CC14" w:rsidR="00A20832" w:rsidRPr="0050581E" w:rsidRDefault="00A20832" w:rsidP="00A35BE3">
            <w:pPr>
              <w:spacing w:after="160"/>
              <w:ind w:left="734" w:right="-72" w:hanging="734"/>
              <w:rPr>
                <w:rStyle w:val="preparersnote"/>
              </w:rPr>
            </w:pPr>
            <w:r w:rsidRPr="0050581E">
              <w:rPr>
                <w:rStyle w:val="preparersnote"/>
              </w:rPr>
              <w:t>No hay Condiciones Especiales del Contrato aplicables a la cláusula 1</w:t>
            </w:r>
            <w:r w:rsidR="009E19D2">
              <w:rPr>
                <w:rStyle w:val="preparersnote"/>
              </w:rPr>
              <w:t>7</w:t>
            </w:r>
            <w:r w:rsidRPr="0050581E">
              <w:rPr>
                <w:rStyle w:val="preparersnote"/>
              </w:rPr>
              <w:t>.1 </w:t>
            </w:r>
            <w:r w:rsidR="00EB5EF0" w:rsidRPr="0050581E">
              <w:rPr>
                <w:rStyle w:val="preparersnote"/>
              </w:rPr>
              <w:t>(</w:t>
            </w:r>
            <w:r w:rsidRPr="0050581E">
              <w:rPr>
                <w:rStyle w:val="preparersnote"/>
              </w:rPr>
              <w:t>b) </w:t>
            </w:r>
            <w:r w:rsidR="00EB5EF0" w:rsidRPr="0050581E">
              <w:rPr>
                <w:rStyle w:val="preparersnote"/>
              </w:rPr>
              <w:t>(</w:t>
            </w:r>
            <w:r w:rsidRPr="0050581E">
              <w:rPr>
                <w:rStyle w:val="preparersnote"/>
              </w:rPr>
              <w:t>vi) de las CGC.</w:t>
            </w:r>
          </w:p>
          <w:p w14:paraId="786DA77C" w14:textId="77777777" w:rsidR="00A20832" w:rsidRPr="0050581E" w:rsidRDefault="00F772EC" w:rsidP="00F408EE">
            <w:pPr>
              <w:ind w:left="766" w:hanging="766"/>
              <w:rPr>
                <w:i/>
                <w:sz w:val="22"/>
                <w:szCs w:val="22"/>
              </w:rPr>
            </w:pPr>
            <w:r w:rsidRPr="0050581E">
              <w:rPr>
                <w:i/>
                <w:sz w:val="22"/>
                <w:szCs w:val="22"/>
              </w:rPr>
              <w:t xml:space="preserve">[Nota: </w:t>
            </w:r>
            <w:r w:rsidRPr="0050581E">
              <w:rPr>
                <w:i/>
                <w:sz w:val="22"/>
                <w:szCs w:val="22"/>
              </w:rPr>
              <w:tab/>
              <w:t xml:space="preserve">Es posible que el Comprador desee también especificar, por ejemplo, que esas entidades no deben ser competidoras directas del Proveedor]. </w:t>
            </w:r>
          </w:p>
        </w:tc>
      </w:tr>
      <w:tr w:rsidR="00A20832" w:rsidRPr="0050581E" w14:paraId="427FB329" w14:textId="77777777" w:rsidTr="00EB5EF0">
        <w:tc>
          <w:tcPr>
            <w:tcW w:w="1952" w:type="dxa"/>
          </w:tcPr>
          <w:p w14:paraId="411388CB" w14:textId="73AA19AB" w:rsidR="00A20832" w:rsidRPr="0050581E" w:rsidRDefault="00A20832" w:rsidP="00A35BE3">
            <w:pPr>
              <w:keepNext/>
              <w:keepLines/>
              <w:spacing w:before="240" w:after="0"/>
              <w:ind w:right="-72" w:firstLine="14"/>
              <w:jc w:val="left"/>
              <w:outlineLvl w:val="4"/>
            </w:pPr>
            <w:r w:rsidRPr="0050581E">
              <w:t>CGC 1</w:t>
            </w:r>
            <w:r w:rsidR="009E19D2">
              <w:t>7</w:t>
            </w:r>
            <w:r w:rsidRPr="0050581E">
              <w:t xml:space="preserve">.1 </w:t>
            </w:r>
            <w:r w:rsidR="00EB5EF0" w:rsidRPr="0050581E">
              <w:t>(</w:t>
            </w:r>
            <w:r w:rsidRPr="0050581E">
              <w:t xml:space="preserve">b) </w:t>
            </w:r>
            <w:r w:rsidR="00EB5EF0" w:rsidRPr="0050581E">
              <w:t>(</w:t>
            </w:r>
            <w:r w:rsidRPr="0050581E">
              <w:t>vii)</w:t>
            </w:r>
          </w:p>
        </w:tc>
        <w:tc>
          <w:tcPr>
            <w:tcW w:w="7396" w:type="dxa"/>
          </w:tcPr>
          <w:p w14:paraId="2573A904" w14:textId="5FA79F71" w:rsidR="00A20832" w:rsidRPr="0050581E" w:rsidRDefault="00A20832" w:rsidP="004313F3">
            <w:pPr>
              <w:keepNext/>
              <w:keepLines/>
              <w:spacing w:before="240" w:after="160"/>
              <w:ind w:right="-72"/>
              <w:outlineLvl w:val="4"/>
            </w:pPr>
            <w:r w:rsidRPr="0050581E">
              <w:rPr>
                <w:rStyle w:val="preparersnote"/>
              </w:rPr>
              <w:t>No hay Condiciones Especiales del Contrato aplicables a la cláusula 1</w:t>
            </w:r>
            <w:r w:rsidR="009E19D2">
              <w:rPr>
                <w:rStyle w:val="preparersnote"/>
              </w:rPr>
              <w:t>7</w:t>
            </w:r>
            <w:r w:rsidRPr="0050581E">
              <w:rPr>
                <w:rStyle w:val="preparersnote"/>
              </w:rPr>
              <w:t>.1 </w:t>
            </w:r>
            <w:r w:rsidR="00EB5EF0" w:rsidRPr="0050581E">
              <w:rPr>
                <w:rStyle w:val="preparersnote"/>
              </w:rPr>
              <w:t>(</w:t>
            </w:r>
            <w:r w:rsidRPr="0050581E">
              <w:rPr>
                <w:rStyle w:val="preparersnote"/>
              </w:rPr>
              <w:t>b) </w:t>
            </w:r>
            <w:r w:rsidR="00EB5EF0" w:rsidRPr="0050581E">
              <w:rPr>
                <w:rStyle w:val="preparersnote"/>
              </w:rPr>
              <w:t>(</w:t>
            </w:r>
            <w:r w:rsidRPr="0050581E">
              <w:rPr>
                <w:rStyle w:val="preparersnote"/>
              </w:rPr>
              <w:t>vii) de las CGC.</w:t>
            </w:r>
          </w:p>
          <w:p w14:paraId="4EF25A51" w14:textId="218D9B56" w:rsidR="00A20832" w:rsidRPr="0050581E" w:rsidRDefault="00F772EC" w:rsidP="00F408EE">
            <w:pPr>
              <w:ind w:left="766" w:hanging="766"/>
              <w:jc w:val="left"/>
              <w:rPr>
                <w:sz w:val="22"/>
                <w:szCs w:val="22"/>
              </w:rPr>
            </w:pPr>
            <w:r w:rsidRPr="0050581E">
              <w:rPr>
                <w:i/>
                <w:sz w:val="22"/>
                <w:szCs w:val="22"/>
              </w:rPr>
              <w:t>[Nota:</w:t>
            </w:r>
            <w:r w:rsidRPr="0050581E">
              <w:rPr>
                <w:sz w:val="22"/>
                <w:szCs w:val="22"/>
              </w:rPr>
              <w:tab/>
            </w:r>
            <w:r w:rsidRPr="0050581E">
              <w:rPr>
                <w:i/>
                <w:sz w:val="22"/>
                <w:szCs w:val="22"/>
              </w:rPr>
              <w:t xml:space="preserve">El Comprador puede mencionar, por ejemplo, a los miembros de su grupo comercial que no sean competidores directos del Proveedor, y </w:t>
            </w:r>
            <w:r w:rsidR="00526B2B" w:rsidRPr="0050581E">
              <w:rPr>
                <w:i/>
                <w:sz w:val="22"/>
                <w:szCs w:val="22"/>
              </w:rPr>
              <w:t xml:space="preserve">establecer </w:t>
            </w:r>
            <w:r w:rsidRPr="0050581E">
              <w:rPr>
                <w:i/>
                <w:sz w:val="22"/>
                <w:szCs w:val="22"/>
              </w:rPr>
              <w:t>que debe</w:t>
            </w:r>
            <w:r w:rsidR="00526B2B" w:rsidRPr="0050581E">
              <w:rPr>
                <w:i/>
                <w:sz w:val="22"/>
                <w:szCs w:val="22"/>
              </w:rPr>
              <w:t>rá</w:t>
            </w:r>
            <w:r w:rsidRPr="0050581E">
              <w:rPr>
                <w:i/>
                <w:sz w:val="22"/>
                <w:szCs w:val="22"/>
              </w:rPr>
              <w:t xml:space="preserve"> obtener y proporcionar al Proveedor pruebas por escrito de que esos actores respetarán las condiciones del Contrato como si fueran partes en él].</w:t>
            </w:r>
          </w:p>
        </w:tc>
      </w:tr>
      <w:tr w:rsidR="00A20832" w:rsidRPr="0050581E" w14:paraId="4B44BE18" w14:textId="77777777" w:rsidTr="00EB5EF0">
        <w:tc>
          <w:tcPr>
            <w:tcW w:w="1952" w:type="dxa"/>
          </w:tcPr>
          <w:p w14:paraId="38090EA7" w14:textId="3C9CA8AA" w:rsidR="00A20832" w:rsidRPr="0050581E" w:rsidRDefault="00A20832" w:rsidP="00A35BE3">
            <w:pPr>
              <w:keepNext/>
              <w:keepLines/>
              <w:spacing w:before="240" w:after="0"/>
              <w:ind w:right="-72" w:firstLine="14"/>
              <w:outlineLvl w:val="4"/>
            </w:pPr>
            <w:r w:rsidRPr="0050581E">
              <w:lastRenderedPageBreak/>
              <w:t>CGC 1</w:t>
            </w:r>
            <w:r w:rsidR="009E19D2">
              <w:t>7</w:t>
            </w:r>
            <w:r w:rsidRPr="0050581E">
              <w:t>.2</w:t>
            </w:r>
          </w:p>
        </w:tc>
        <w:tc>
          <w:tcPr>
            <w:tcW w:w="7396" w:type="dxa"/>
          </w:tcPr>
          <w:p w14:paraId="4E83DF94" w14:textId="60FF49D6" w:rsidR="00A20832" w:rsidRPr="0050581E" w:rsidRDefault="00A20832" w:rsidP="004313F3">
            <w:pPr>
              <w:keepNext/>
              <w:keepLines/>
              <w:spacing w:before="240" w:after="160"/>
              <w:outlineLvl w:val="4"/>
            </w:pPr>
            <w:r w:rsidRPr="0050581E">
              <w:rPr>
                <w:rStyle w:val="preparersnote"/>
              </w:rPr>
              <w:t>No hay Condiciones Especiales del Contrato aplicables a la cláusula 1</w:t>
            </w:r>
            <w:r w:rsidR="009E19D2">
              <w:rPr>
                <w:rStyle w:val="preparersnote"/>
              </w:rPr>
              <w:t>7</w:t>
            </w:r>
            <w:r w:rsidRPr="0050581E">
              <w:rPr>
                <w:rStyle w:val="preparersnote"/>
              </w:rPr>
              <w:t>.2 de las CGC.</w:t>
            </w:r>
            <w:r w:rsidRPr="0050581E">
              <w:t xml:space="preserve"> </w:t>
            </w:r>
          </w:p>
          <w:p w14:paraId="5E3DF916" w14:textId="77777777" w:rsidR="00B53A74" w:rsidRPr="0050581E" w:rsidRDefault="00B53A74" w:rsidP="00A35BE3">
            <w:pPr>
              <w:spacing w:after="160"/>
              <w:ind w:left="738" w:hanging="738"/>
            </w:pPr>
          </w:p>
          <w:p w14:paraId="0D428068" w14:textId="77777777" w:rsidR="00A20832" w:rsidRPr="0050581E" w:rsidRDefault="00A20832" w:rsidP="00A35BE3">
            <w:pPr>
              <w:pStyle w:val="explanatoryclause"/>
              <w:spacing w:after="240"/>
              <w:ind w:left="734" w:hanging="734"/>
              <w:rPr>
                <w:rFonts w:ascii="Times New Roman" w:hAnsi="Times New Roman"/>
                <w:sz w:val="24"/>
              </w:rPr>
            </w:pPr>
            <w:r w:rsidRPr="0050581E">
              <w:rPr>
                <w:rFonts w:ascii="Times New Roman" w:hAnsi="Times New Roman"/>
                <w:i/>
              </w:rPr>
              <w:t xml:space="preserve">Nota: </w:t>
            </w:r>
            <w:r w:rsidR="00526B2B" w:rsidRPr="0050581E">
              <w:rPr>
                <w:rFonts w:ascii="Times New Roman" w:hAnsi="Times New Roman"/>
                <w:i/>
              </w:rPr>
              <w:tab/>
            </w:r>
            <w:r w:rsidRPr="0050581E">
              <w:rPr>
                <w:rFonts w:ascii="Times New Roman" w:hAnsi="Times New Roman"/>
                <w:i/>
              </w:rPr>
              <w:t>[Si se acepta que se realicen auditorías en el lugar, el Comprador puede especificar ciertas condiciones sobre la duración y el número de auditorías que se realizarán en un año, el horario o las fechas en que se pueden realizar las auditorías, las categorías de software que se han de someter a auditoría, los procedimientos para acceder a los equipos o el software del Comprador, el número de auditores y la afiliación de cada uno de ellos, el momento y las condiciones en que se deberá hacer la notificación previa, la indemnización que deberá efectuar el Proveedor por las pérdidas, obligaciones y gastos en que incurra el Comprador como resultado directo de la auditoría, etc.].</w:t>
            </w:r>
          </w:p>
        </w:tc>
      </w:tr>
    </w:tbl>
    <w:p w14:paraId="273D6DEB" w14:textId="3CC08CE8" w:rsidR="00A20832" w:rsidRPr="0050581E" w:rsidRDefault="00A20832" w:rsidP="001A21B4">
      <w:pPr>
        <w:pStyle w:val="Head72"/>
        <w:numPr>
          <w:ilvl w:val="0"/>
          <w:numId w:val="42"/>
        </w:numPr>
      </w:pPr>
      <w:bookmarkStart w:id="931" w:name="_Toc521497306"/>
      <w:bookmarkStart w:id="932" w:name="_Toc252363620"/>
      <w:bookmarkStart w:id="933" w:name="_Toc488961694"/>
      <w:r w:rsidRPr="0050581E">
        <w:t>Confidencialidad de la información (cláusula 1</w:t>
      </w:r>
      <w:r w:rsidR="009E19D2">
        <w:t>8</w:t>
      </w:r>
      <w:r w:rsidRPr="0050581E">
        <w:t xml:space="preserve"> de las CGC)</w:t>
      </w:r>
      <w:bookmarkEnd w:id="931"/>
      <w:bookmarkEnd w:id="932"/>
      <w:bookmarkEnd w:id="933"/>
    </w:p>
    <w:tbl>
      <w:tblPr>
        <w:tblW w:w="935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85"/>
      </w:tblGrid>
      <w:tr w:rsidR="00A20832" w:rsidRPr="0050581E" w14:paraId="46DCB88E" w14:textId="77777777" w:rsidTr="00F408EE">
        <w:tc>
          <w:tcPr>
            <w:tcW w:w="1872" w:type="dxa"/>
          </w:tcPr>
          <w:p w14:paraId="7AAEA9FB" w14:textId="4EAE19CD" w:rsidR="00A20832" w:rsidRPr="0050581E" w:rsidRDefault="00A20832" w:rsidP="00A35BE3">
            <w:pPr>
              <w:keepNext/>
              <w:keepLines/>
              <w:spacing w:before="240" w:after="0"/>
              <w:ind w:right="-72" w:firstLine="14"/>
              <w:outlineLvl w:val="4"/>
            </w:pPr>
            <w:r w:rsidRPr="0050581E">
              <w:t>CGC 1</w:t>
            </w:r>
            <w:r w:rsidR="009E19D2">
              <w:t>8</w:t>
            </w:r>
            <w:r w:rsidRPr="0050581E">
              <w:t>.1</w:t>
            </w:r>
          </w:p>
        </w:tc>
        <w:tc>
          <w:tcPr>
            <w:tcW w:w="7485" w:type="dxa"/>
          </w:tcPr>
          <w:p w14:paraId="19BC0BAE" w14:textId="77777777" w:rsidR="00A20832" w:rsidRPr="0050581E" w:rsidRDefault="00A20832" w:rsidP="004313F3">
            <w:pPr>
              <w:spacing w:after="160"/>
              <w:rPr>
                <w:rStyle w:val="preparersnote"/>
              </w:rPr>
            </w:pPr>
            <w:r w:rsidRPr="0050581E">
              <w:rPr>
                <w:rStyle w:val="preparersnote"/>
              </w:rPr>
              <w:t>No hay Condiciones Especiales del Contrato aplicables a la cláusula 17.1 de las CGC.</w:t>
            </w:r>
            <w:r w:rsidRPr="0050581E">
              <w:rPr>
                <w:i/>
              </w:rPr>
              <w:t xml:space="preserve"> </w:t>
            </w:r>
          </w:p>
          <w:p w14:paraId="5E18D1AC" w14:textId="08209E06" w:rsidR="00A20832" w:rsidRPr="0050581E" w:rsidRDefault="00A20832" w:rsidP="00A35BE3">
            <w:pPr>
              <w:pStyle w:val="explanatoryclause"/>
              <w:spacing w:after="240"/>
              <w:ind w:left="734" w:hanging="734"/>
              <w:rPr>
                <w:i/>
                <w:szCs w:val="22"/>
              </w:rPr>
            </w:pPr>
            <w:r w:rsidRPr="0050581E">
              <w:rPr>
                <w:i/>
                <w:szCs w:val="22"/>
              </w:rPr>
              <w:t>[</w:t>
            </w:r>
            <w:r w:rsidRPr="0050581E">
              <w:rPr>
                <w:rFonts w:ascii="Times New Roman" w:hAnsi="Times New Roman"/>
                <w:b/>
                <w:i/>
                <w:szCs w:val="22"/>
              </w:rPr>
              <w:t>Nota:</w:t>
            </w:r>
            <w:r w:rsidRPr="0050581E">
              <w:rPr>
                <w:rFonts w:ascii="Times New Roman" w:hAnsi="Times New Roman"/>
                <w:i/>
                <w:szCs w:val="22"/>
              </w:rPr>
              <w:t xml:space="preserve"> </w:t>
            </w:r>
            <w:r w:rsidRPr="0050581E">
              <w:rPr>
                <w:rFonts w:ascii="Times New Roman" w:hAnsi="Times New Roman"/>
                <w:i/>
                <w:szCs w:val="22"/>
              </w:rPr>
              <w:tab/>
              <w:t>El Comprador podrá dar a los miembros de su grupo comercial o de los organismos conexos, por ejemplo, acceso a determinados tipos de información técnica o financiera que obt</w:t>
            </w:r>
            <w:r w:rsidR="00526B2B" w:rsidRPr="0050581E">
              <w:rPr>
                <w:rFonts w:ascii="Times New Roman" w:hAnsi="Times New Roman"/>
                <w:i/>
                <w:szCs w:val="22"/>
              </w:rPr>
              <w:t>enga</w:t>
            </w:r>
            <w:r w:rsidRPr="0050581E">
              <w:rPr>
                <w:rFonts w:ascii="Times New Roman" w:hAnsi="Times New Roman"/>
                <w:i/>
                <w:szCs w:val="22"/>
              </w:rPr>
              <w:t xml:space="preserve"> o elabor</w:t>
            </w:r>
            <w:r w:rsidR="00526B2B" w:rsidRPr="0050581E">
              <w:rPr>
                <w:rFonts w:ascii="Times New Roman" w:hAnsi="Times New Roman"/>
                <w:i/>
                <w:szCs w:val="22"/>
              </w:rPr>
              <w:t>e</w:t>
            </w:r>
            <w:r w:rsidRPr="0050581E">
              <w:rPr>
                <w:rFonts w:ascii="Times New Roman" w:hAnsi="Times New Roman"/>
                <w:i/>
                <w:szCs w:val="22"/>
              </w:rPr>
              <w:t xml:space="preserve"> respecto del Proveedor y sus tecnologías de la información. En la CEC que contemple esa </w:t>
            </w:r>
            <w:r w:rsidR="00EA03EE" w:rsidRPr="0050581E">
              <w:rPr>
                <w:rFonts w:ascii="Times New Roman" w:hAnsi="Times New Roman"/>
                <w:i/>
                <w:szCs w:val="22"/>
              </w:rPr>
              <w:t>indemnización</w:t>
            </w:r>
            <w:r w:rsidR="00BC72E3" w:rsidRPr="0050581E">
              <w:rPr>
                <w:rFonts w:ascii="Times New Roman" w:hAnsi="Times New Roman"/>
                <w:i/>
                <w:szCs w:val="22"/>
              </w:rPr>
              <w:t xml:space="preserve"> </w:t>
            </w:r>
            <w:r w:rsidRPr="0050581E">
              <w:rPr>
                <w:rFonts w:ascii="Times New Roman" w:hAnsi="Times New Roman"/>
                <w:i/>
                <w:szCs w:val="22"/>
              </w:rPr>
              <w:t xml:space="preserve">se deberá definir a qué personas alcanza y, normalmente, </w:t>
            </w:r>
            <w:r w:rsidR="00526B2B" w:rsidRPr="0050581E">
              <w:rPr>
                <w:rFonts w:ascii="Times New Roman" w:hAnsi="Times New Roman"/>
                <w:i/>
                <w:szCs w:val="22"/>
              </w:rPr>
              <w:t xml:space="preserve">establecer </w:t>
            </w:r>
            <w:r w:rsidRPr="0050581E">
              <w:rPr>
                <w:rFonts w:ascii="Times New Roman" w:hAnsi="Times New Roman"/>
                <w:i/>
                <w:szCs w:val="22"/>
              </w:rPr>
              <w:t>que el Comprador debe</w:t>
            </w:r>
            <w:r w:rsidR="000A3479" w:rsidRPr="0050581E">
              <w:rPr>
                <w:rFonts w:ascii="Times New Roman" w:hAnsi="Times New Roman"/>
                <w:i/>
                <w:szCs w:val="22"/>
              </w:rPr>
              <w:t>rá</w:t>
            </w:r>
            <w:r w:rsidRPr="0050581E">
              <w:rPr>
                <w:rFonts w:ascii="Times New Roman" w:hAnsi="Times New Roman"/>
                <w:i/>
                <w:szCs w:val="22"/>
              </w:rPr>
              <w:t xml:space="preserve"> garantizar que tales personas conozcan y cumplan las obligaciones del Comprador en virtud de la cláusula 1</w:t>
            </w:r>
            <w:r w:rsidR="00DE76EE">
              <w:rPr>
                <w:rFonts w:ascii="Times New Roman" w:hAnsi="Times New Roman"/>
                <w:i/>
                <w:szCs w:val="22"/>
              </w:rPr>
              <w:t>8</w:t>
            </w:r>
            <w:r w:rsidRPr="0050581E">
              <w:rPr>
                <w:rFonts w:ascii="Times New Roman" w:hAnsi="Times New Roman"/>
                <w:i/>
                <w:szCs w:val="22"/>
              </w:rPr>
              <w:t xml:space="preserve"> de las CGC, como si fueran partes en el Contrato en lugar del Comprador.</w:t>
            </w:r>
          </w:p>
          <w:p w14:paraId="7930ADEA" w14:textId="6F612E42" w:rsidR="00A20832" w:rsidRPr="0050581E" w:rsidRDefault="00A20832" w:rsidP="00F408EE">
            <w:pPr>
              <w:spacing w:after="160"/>
              <w:ind w:left="734" w:hanging="34"/>
              <w:rPr>
                <w:rStyle w:val="preparersnote"/>
                <w:sz w:val="22"/>
                <w:szCs w:val="18"/>
              </w:rPr>
            </w:pPr>
            <w:r w:rsidRPr="0050581E">
              <w:rPr>
                <w:rStyle w:val="preparersnote"/>
                <w:b w:val="0"/>
                <w:sz w:val="22"/>
                <w:szCs w:val="18"/>
              </w:rPr>
              <w:t xml:space="preserve">De ser necesario y apropiado, especifique </w:t>
            </w:r>
            <w:r w:rsidRPr="0050581E">
              <w:rPr>
                <w:rStyle w:val="preparersnote"/>
                <w:sz w:val="22"/>
                <w:szCs w:val="18"/>
              </w:rPr>
              <w:t xml:space="preserve">las personas, los </w:t>
            </w:r>
            <w:r w:rsidR="00F408EE" w:rsidRPr="0050581E">
              <w:rPr>
                <w:rStyle w:val="preparersnote"/>
                <w:sz w:val="22"/>
                <w:szCs w:val="18"/>
              </w:rPr>
              <w:br/>
            </w:r>
            <w:r w:rsidRPr="0050581E">
              <w:rPr>
                <w:rStyle w:val="preparersnote"/>
                <w:sz w:val="22"/>
                <w:szCs w:val="18"/>
              </w:rPr>
              <w:t xml:space="preserve">temas y las condiciones a los cuales no se aplica la cláusula </w:t>
            </w:r>
            <w:r w:rsidR="00EB5EF0" w:rsidRPr="0050581E">
              <w:rPr>
                <w:rStyle w:val="preparersnote"/>
                <w:sz w:val="22"/>
                <w:szCs w:val="18"/>
              </w:rPr>
              <w:br/>
            </w:r>
            <w:r w:rsidRPr="0050581E">
              <w:rPr>
                <w:rStyle w:val="preparersnote"/>
                <w:sz w:val="22"/>
                <w:szCs w:val="18"/>
              </w:rPr>
              <w:t>de confidencialidad</w:t>
            </w:r>
            <w:r w:rsidRPr="0050581E">
              <w:rPr>
                <w:rStyle w:val="preparersnote"/>
                <w:b w:val="0"/>
                <w:sz w:val="22"/>
                <w:szCs w:val="18"/>
              </w:rPr>
              <w:t>].</w:t>
            </w:r>
          </w:p>
          <w:p w14:paraId="5B8CE291" w14:textId="77777777" w:rsidR="00A20832" w:rsidRPr="0050581E" w:rsidRDefault="00A20832" w:rsidP="00A35BE3"/>
        </w:tc>
      </w:tr>
    </w:tbl>
    <w:p w14:paraId="1CA0FE4C" w14:textId="33EAB235" w:rsidR="00A20832" w:rsidRPr="0050581E" w:rsidRDefault="00A20832" w:rsidP="00A20832">
      <w:pPr>
        <w:pStyle w:val="Head71"/>
        <w:rPr>
          <w:rFonts w:ascii="Times New Roman" w:hAnsi="Times New Roman"/>
        </w:rPr>
      </w:pPr>
      <w:bookmarkStart w:id="934" w:name="_Toc521497307"/>
      <w:bookmarkStart w:id="935" w:name="_Toc252363621"/>
      <w:bookmarkStart w:id="936" w:name="_Toc488961695"/>
      <w:r w:rsidRPr="0050581E">
        <w:rPr>
          <w:rFonts w:ascii="Times New Roman" w:hAnsi="Times New Roman"/>
        </w:rPr>
        <w:t xml:space="preserve">E. </w:t>
      </w:r>
      <w:r w:rsidR="00EB5EF0" w:rsidRPr="0050581E">
        <w:rPr>
          <w:rFonts w:ascii="Times New Roman" w:hAnsi="Times New Roman"/>
        </w:rPr>
        <w:t xml:space="preserve"> </w:t>
      </w:r>
      <w:r w:rsidRPr="0050581E">
        <w:rPr>
          <w:rFonts w:ascii="Times New Roman" w:hAnsi="Times New Roman"/>
        </w:rPr>
        <w:t xml:space="preserve">Suministro, instalación, pruebas, puesta en servicio </w:t>
      </w:r>
      <w:r w:rsidRPr="0050581E">
        <w:rPr>
          <w:rFonts w:ascii="Times New Roman" w:hAnsi="Times New Roman"/>
        </w:rPr>
        <w:br/>
        <w:t>y aceptación del Sistema</w:t>
      </w:r>
      <w:bookmarkEnd w:id="934"/>
      <w:bookmarkEnd w:id="935"/>
      <w:bookmarkEnd w:id="936"/>
    </w:p>
    <w:p w14:paraId="674873DC" w14:textId="665B09C5" w:rsidR="00A20832" w:rsidRPr="0050581E" w:rsidRDefault="00A20832" w:rsidP="001A21B4">
      <w:pPr>
        <w:pStyle w:val="Head72"/>
        <w:numPr>
          <w:ilvl w:val="0"/>
          <w:numId w:val="42"/>
        </w:numPr>
      </w:pPr>
      <w:bookmarkStart w:id="937" w:name="_Toc521497308"/>
      <w:bookmarkStart w:id="938" w:name="_Toc252363622"/>
      <w:bookmarkStart w:id="939" w:name="_Toc488961696"/>
      <w:r w:rsidRPr="0050581E">
        <w:t>Representantes (cláusula 1</w:t>
      </w:r>
      <w:r w:rsidR="00DE76EE">
        <w:t>9</w:t>
      </w:r>
      <w:r w:rsidRPr="0050581E">
        <w:t xml:space="preserve"> de las CGC)</w:t>
      </w:r>
      <w:bookmarkEnd w:id="937"/>
      <w:bookmarkEnd w:id="938"/>
      <w:bookmarkEnd w:id="939"/>
    </w:p>
    <w:tbl>
      <w:tblPr>
        <w:tblW w:w="935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85"/>
      </w:tblGrid>
      <w:tr w:rsidR="00A20832" w:rsidRPr="0050581E" w14:paraId="1A982E5A" w14:textId="77777777" w:rsidTr="004313F3">
        <w:trPr>
          <w:trHeight w:val="469"/>
        </w:trPr>
        <w:tc>
          <w:tcPr>
            <w:tcW w:w="1872" w:type="dxa"/>
          </w:tcPr>
          <w:p w14:paraId="6191BF59" w14:textId="75DD6554" w:rsidR="00A20832" w:rsidRPr="0050581E" w:rsidRDefault="00A20832" w:rsidP="00A35BE3">
            <w:pPr>
              <w:keepNext/>
              <w:keepLines/>
              <w:spacing w:before="240" w:after="0"/>
              <w:ind w:right="-72" w:firstLine="14"/>
              <w:outlineLvl w:val="4"/>
            </w:pPr>
            <w:r w:rsidRPr="0050581E">
              <w:lastRenderedPageBreak/>
              <w:t>CGC 1</w:t>
            </w:r>
            <w:r w:rsidR="00DE76EE">
              <w:t>9</w:t>
            </w:r>
            <w:r w:rsidRPr="0050581E">
              <w:t>.1</w:t>
            </w:r>
          </w:p>
        </w:tc>
        <w:tc>
          <w:tcPr>
            <w:tcW w:w="7485" w:type="dxa"/>
          </w:tcPr>
          <w:p w14:paraId="2F669FE9" w14:textId="498550EF" w:rsidR="00A20832" w:rsidRPr="0050581E" w:rsidRDefault="00A20832" w:rsidP="004313F3">
            <w:pPr>
              <w:ind w:firstLine="14"/>
              <w:rPr>
                <w:rStyle w:val="preparersnote"/>
                <w:szCs w:val="24"/>
              </w:rPr>
            </w:pPr>
            <w:r w:rsidRPr="0050581E">
              <w:rPr>
                <w:rStyle w:val="preparersnote"/>
                <w:szCs w:val="24"/>
              </w:rPr>
              <w:t>No hay Condiciones Especiales del Contrato aplicables a la cláusula 1</w:t>
            </w:r>
            <w:r w:rsidR="00DE76EE">
              <w:rPr>
                <w:rStyle w:val="preparersnote"/>
                <w:szCs w:val="24"/>
              </w:rPr>
              <w:t>9</w:t>
            </w:r>
            <w:r w:rsidRPr="0050581E">
              <w:rPr>
                <w:rStyle w:val="preparersnote"/>
                <w:szCs w:val="24"/>
              </w:rPr>
              <w:t>.1 de las CGC.</w:t>
            </w:r>
          </w:p>
          <w:p w14:paraId="0F117AAD" w14:textId="1B6B475B" w:rsidR="00A20832" w:rsidRPr="0050581E" w:rsidRDefault="00A20832" w:rsidP="00A01897">
            <w:pPr>
              <w:ind w:left="648" w:hanging="634"/>
              <w:rPr>
                <w:szCs w:val="24"/>
              </w:rPr>
            </w:pPr>
          </w:p>
          <w:p w14:paraId="2C9BE7D6" w14:textId="7D9D3430" w:rsidR="00A44EB2" w:rsidRPr="0050581E" w:rsidRDefault="00A20832" w:rsidP="00B53A74">
            <w:pPr>
              <w:spacing w:after="240"/>
              <w:ind w:left="841" w:hanging="827"/>
              <w:rPr>
                <w:i/>
                <w:sz w:val="22"/>
                <w:szCs w:val="22"/>
              </w:rPr>
            </w:pPr>
            <w:r w:rsidRPr="0050581E">
              <w:rPr>
                <w:i/>
                <w:sz w:val="22"/>
                <w:szCs w:val="22"/>
              </w:rPr>
              <w:t>[</w:t>
            </w:r>
            <w:r w:rsidRPr="0050581E">
              <w:rPr>
                <w:b/>
                <w:i/>
                <w:sz w:val="22"/>
                <w:szCs w:val="22"/>
              </w:rPr>
              <w:t>Nota:</w:t>
            </w:r>
            <w:r w:rsidR="00317AAC" w:rsidRPr="0050581E">
              <w:rPr>
                <w:i/>
                <w:sz w:val="22"/>
                <w:szCs w:val="22"/>
              </w:rPr>
              <w:tab/>
            </w:r>
            <w:r w:rsidRPr="0050581E">
              <w:rPr>
                <w:i/>
                <w:sz w:val="22"/>
                <w:szCs w:val="22"/>
              </w:rPr>
              <w:t>Si corresponde, especifique las facultades o limitaciones adicionales].</w:t>
            </w:r>
          </w:p>
          <w:p w14:paraId="7419BDED" w14:textId="12E8163E" w:rsidR="00A20832" w:rsidRPr="0050581E" w:rsidRDefault="00A20832" w:rsidP="009C47D4">
            <w:pPr>
              <w:spacing w:after="240"/>
              <w:ind w:left="648" w:hanging="634"/>
              <w:rPr>
                <w:szCs w:val="24"/>
              </w:rPr>
            </w:pPr>
            <w:r w:rsidRPr="0050581E">
              <w:rPr>
                <w:szCs w:val="24"/>
              </w:rPr>
              <w:t xml:space="preserve">El gerente de </w:t>
            </w:r>
            <w:r w:rsidR="009C47D4" w:rsidRPr="0050581E">
              <w:rPr>
                <w:szCs w:val="24"/>
              </w:rPr>
              <w:t>p</w:t>
            </w:r>
            <w:r w:rsidRPr="0050581E">
              <w:rPr>
                <w:szCs w:val="24"/>
              </w:rPr>
              <w:t xml:space="preserve">royecto del Comprador tendrá las siguientes facultades o limitaciones adicionales a su autoridad para representar al Comprador en las cuestiones relativas al Contrato </w:t>
            </w:r>
            <w:r w:rsidRPr="0050581E">
              <w:rPr>
                <w:rStyle w:val="preparersnote"/>
                <w:b w:val="0"/>
                <w:szCs w:val="24"/>
              </w:rPr>
              <w:t>[incluya</w:t>
            </w:r>
            <w:r w:rsidRPr="0050581E">
              <w:rPr>
                <w:rStyle w:val="preparersnote"/>
                <w:szCs w:val="24"/>
              </w:rPr>
              <w:t xml:space="preserve"> las cláusulas necesarias y apropiadas</w:t>
            </w:r>
            <w:r w:rsidRPr="0050581E">
              <w:rPr>
                <w:rStyle w:val="preparersnote"/>
                <w:b w:val="0"/>
                <w:szCs w:val="24"/>
              </w:rPr>
              <w:t>].</w:t>
            </w:r>
            <w:r w:rsidRPr="0050581E">
              <w:rPr>
                <w:szCs w:val="24"/>
              </w:rPr>
              <w:t xml:space="preserve"> </w:t>
            </w:r>
          </w:p>
        </w:tc>
      </w:tr>
      <w:tr w:rsidR="00A20832" w:rsidRPr="0050581E" w14:paraId="0FD9BCAD" w14:textId="77777777" w:rsidTr="00F408EE">
        <w:trPr>
          <w:trHeight w:val="1900"/>
        </w:trPr>
        <w:tc>
          <w:tcPr>
            <w:tcW w:w="1872" w:type="dxa"/>
          </w:tcPr>
          <w:p w14:paraId="5B36F2E8" w14:textId="1A7EBFC3" w:rsidR="00A20832" w:rsidRPr="0050581E" w:rsidRDefault="00A20832" w:rsidP="00A35BE3">
            <w:pPr>
              <w:keepNext/>
              <w:keepLines/>
              <w:spacing w:before="240" w:after="0"/>
              <w:ind w:right="-72" w:firstLine="14"/>
              <w:outlineLvl w:val="4"/>
            </w:pPr>
            <w:r w:rsidRPr="0050581E">
              <w:t>CGC 1</w:t>
            </w:r>
            <w:r w:rsidR="00DE76EE">
              <w:t>9</w:t>
            </w:r>
            <w:r w:rsidRPr="0050581E">
              <w:t>.2.2</w:t>
            </w:r>
          </w:p>
        </w:tc>
        <w:tc>
          <w:tcPr>
            <w:tcW w:w="7485" w:type="dxa"/>
          </w:tcPr>
          <w:p w14:paraId="6611A1AB" w14:textId="0B8F54A4" w:rsidR="00A20832" w:rsidRPr="0050581E" w:rsidRDefault="00A20832" w:rsidP="004313F3">
            <w:pPr>
              <w:keepNext/>
              <w:keepLines/>
              <w:spacing w:before="240" w:after="160"/>
              <w:ind w:firstLine="14"/>
              <w:outlineLvl w:val="4"/>
            </w:pPr>
            <w:r w:rsidRPr="0050581E">
              <w:rPr>
                <w:rStyle w:val="preparersnote"/>
              </w:rPr>
              <w:t>No hay Condiciones Especiales del Contrato aplicables a la cláusula 1</w:t>
            </w:r>
            <w:r w:rsidR="00DE76EE">
              <w:rPr>
                <w:rStyle w:val="preparersnote"/>
              </w:rPr>
              <w:t>9</w:t>
            </w:r>
            <w:r w:rsidRPr="0050581E">
              <w:rPr>
                <w:rStyle w:val="preparersnote"/>
              </w:rPr>
              <w:t>.2.2 de las CGC.</w:t>
            </w:r>
          </w:p>
          <w:p w14:paraId="79035CED" w14:textId="2F104899" w:rsidR="00A44EB2" w:rsidRPr="0050581E" w:rsidRDefault="00A20832" w:rsidP="00F408EE">
            <w:pPr>
              <w:spacing w:after="160"/>
              <w:ind w:left="841" w:hanging="827"/>
              <w:rPr>
                <w:i/>
                <w:sz w:val="22"/>
                <w:szCs w:val="18"/>
              </w:rPr>
            </w:pPr>
            <w:r w:rsidRPr="0050581E">
              <w:rPr>
                <w:i/>
                <w:sz w:val="22"/>
                <w:szCs w:val="18"/>
              </w:rPr>
              <w:t>[</w:t>
            </w:r>
            <w:r w:rsidRPr="0050581E">
              <w:rPr>
                <w:b/>
                <w:i/>
                <w:sz w:val="22"/>
                <w:szCs w:val="22"/>
              </w:rPr>
              <w:t>Nota:</w:t>
            </w:r>
            <w:r w:rsidR="00F408EE" w:rsidRPr="0050581E">
              <w:rPr>
                <w:i/>
                <w:sz w:val="22"/>
                <w:szCs w:val="22"/>
              </w:rPr>
              <w:tab/>
            </w:r>
            <w:r w:rsidRPr="0050581E">
              <w:rPr>
                <w:i/>
                <w:sz w:val="22"/>
                <w:szCs w:val="22"/>
              </w:rPr>
              <w:t>Si corresponde, especifique facultades o limitaciones adicionales].</w:t>
            </w:r>
          </w:p>
          <w:p w14:paraId="1110F15A" w14:textId="4DF4303C" w:rsidR="00A20832" w:rsidRPr="0050581E" w:rsidRDefault="00A20832" w:rsidP="00A35BE3">
            <w:pPr>
              <w:keepNext/>
              <w:keepLines/>
              <w:spacing w:before="240" w:after="160"/>
              <w:ind w:left="648" w:hanging="634"/>
              <w:outlineLvl w:val="4"/>
            </w:pPr>
            <w:r w:rsidRPr="0050581E">
              <w:t xml:space="preserve">El representante del Proveedor tendrá las siguientes facultades o limitaciones adicionales a su autoridad para representar al Proveedor en cuestiones relativas al Contrato </w:t>
            </w:r>
            <w:r w:rsidRPr="0050581E">
              <w:rPr>
                <w:rStyle w:val="preparersnote"/>
                <w:b w:val="0"/>
              </w:rPr>
              <w:t>[incluya</w:t>
            </w:r>
            <w:r w:rsidRPr="0050581E">
              <w:rPr>
                <w:rStyle w:val="preparersnote"/>
              </w:rPr>
              <w:t xml:space="preserve"> las cláusulas necesarias y apropiadas</w:t>
            </w:r>
            <w:r w:rsidRPr="0050581E">
              <w:rPr>
                <w:rStyle w:val="preparersnote"/>
                <w:b w:val="0"/>
              </w:rPr>
              <w:t xml:space="preserve">]. </w:t>
            </w:r>
          </w:p>
          <w:p w14:paraId="5207C9E8" w14:textId="77777777" w:rsidR="00A20832" w:rsidRPr="0050581E" w:rsidRDefault="00A20832" w:rsidP="00F408EE">
            <w:pPr>
              <w:keepNext/>
              <w:keepLines/>
              <w:spacing w:before="240"/>
              <w:ind w:left="841" w:hanging="841"/>
              <w:outlineLvl w:val="4"/>
            </w:pPr>
            <w:r w:rsidRPr="0050581E">
              <w:rPr>
                <w:i/>
                <w:sz w:val="22"/>
                <w:szCs w:val="18"/>
              </w:rPr>
              <w:t>[</w:t>
            </w:r>
            <w:r w:rsidRPr="0050581E">
              <w:rPr>
                <w:b/>
                <w:i/>
                <w:sz w:val="22"/>
                <w:szCs w:val="18"/>
              </w:rPr>
              <w:t>Nota:</w:t>
            </w:r>
            <w:r w:rsidRPr="0050581E">
              <w:rPr>
                <w:i/>
                <w:sz w:val="22"/>
                <w:szCs w:val="18"/>
              </w:rPr>
              <w:t xml:space="preserve"> </w:t>
            </w:r>
            <w:r w:rsidRPr="0050581E">
              <w:rPr>
                <w:i/>
                <w:sz w:val="22"/>
                <w:szCs w:val="18"/>
              </w:rPr>
              <w:tab/>
              <w:t>Toda facultad o limitación adicional del representante del Proveedor estará, forzosamente, supeditada a las conversaciones que se mantendrán para finalizar el Contrato</w:t>
            </w:r>
            <w:r w:rsidR="00C43D68" w:rsidRPr="0050581E">
              <w:rPr>
                <w:i/>
                <w:sz w:val="22"/>
                <w:szCs w:val="18"/>
              </w:rPr>
              <w:t>,</w:t>
            </w:r>
            <w:r w:rsidRPr="0050581E">
              <w:rPr>
                <w:i/>
                <w:sz w:val="22"/>
                <w:szCs w:val="18"/>
              </w:rPr>
              <w:t xml:space="preserve"> y las CEC se modificarán según corresponda].</w:t>
            </w:r>
          </w:p>
        </w:tc>
      </w:tr>
    </w:tbl>
    <w:p w14:paraId="2F27E1D6" w14:textId="14AEBEEB" w:rsidR="00A20832" w:rsidRPr="0050581E" w:rsidRDefault="00A20832" w:rsidP="001A21B4">
      <w:pPr>
        <w:pStyle w:val="Head72"/>
        <w:numPr>
          <w:ilvl w:val="0"/>
          <w:numId w:val="42"/>
        </w:numPr>
      </w:pPr>
      <w:bookmarkStart w:id="940" w:name="_Toc521497309"/>
      <w:bookmarkStart w:id="941" w:name="_Toc252363623"/>
      <w:bookmarkStart w:id="942" w:name="_Toc488961697"/>
      <w:r w:rsidRPr="0050581E">
        <w:t xml:space="preserve">Plan del Proyecto (cláusula </w:t>
      </w:r>
      <w:r w:rsidR="00DE76EE">
        <w:t>20</w:t>
      </w:r>
      <w:r w:rsidRPr="0050581E">
        <w:t xml:space="preserve"> de las CGC)</w:t>
      </w:r>
      <w:bookmarkEnd w:id="940"/>
      <w:bookmarkEnd w:id="941"/>
      <w:bookmarkEnd w:id="942"/>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50581E" w14:paraId="52D5A539" w14:textId="77777777" w:rsidTr="00F408EE">
        <w:tc>
          <w:tcPr>
            <w:tcW w:w="1872" w:type="dxa"/>
          </w:tcPr>
          <w:p w14:paraId="280F8FEE" w14:textId="27225C8B" w:rsidR="00A20832" w:rsidRPr="0050581E" w:rsidRDefault="00A20832" w:rsidP="00A35BE3">
            <w:pPr>
              <w:keepNext/>
              <w:keepLines/>
              <w:spacing w:before="240" w:after="0"/>
              <w:ind w:right="-72" w:firstLine="14"/>
              <w:outlineLvl w:val="4"/>
            </w:pPr>
            <w:r w:rsidRPr="0050581E">
              <w:lastRenderedPageBreak/>
              <w:t xml:space="preserve">CGC </w:t>
            </w:r>
            <w:r w:rsidR="00DE76EE">
              <w:t>20</w:t>
            </w:r>
            <w:r w:rsidRPr="0050581E">
              <w:t>.1</w:t>
            </w:r>
          </w:p>
        </w:tc>
        <w:tc>
          <w:tcPr>
            <w:tcW w:w="7476" w:type="dxa"/>
          </w:tcPr>
          <w:p w14:paraId="78117859" w14:textId="7C7B6622" w:rsidR="00A20832" w:rsidRPr="0050581E" w:rsidRDefault="00A20832" w:rsidP="00F408EE">
            <w:pPr>
              <w:spacing w:after="160"/>
              <w:ind w:left="738" w:hanging="720"/>
              <w:rPr>
                <w:rStyle w:val="preparersnote"/>
                <w:b w:val="0"/>
              </w:rPr>
            </w:pPr>
            <w:r w:rsidRPr="0050581E">
              <w:t xml:space="preserve">Los capítulos del </w:t>
            </w:r>
            <w:r w:rsidR="002034C3" w:rsidRPr="0050581E">
              <w:t>p</w:t>
            </w:r>
            <w:r w:rsidRPr="0050581E">
              <w:t xml:space="preserve">lan del Proyecto abordarán los temas siguientes: </w:t>
            </w:r>
          </w:p>
          <w:p w14:paraId="5142D4D5" w14:textId="47D1E843" w:rsidR="00A20832" w:rsidRPr="0050581E" w:rsidRDefault="00F408EE" w:rsidP="00F408EE">
            <w:pPr>
              <w:spacing w:before="240" w:after="160"/>
              <w:ind w:left="1260" w:hanging="540"/>
              <w:outlineLvl w:val="6"/>
              <w:rPr>
                <w:rStyle w:val="preparersnote"/>
              </w:rPr>
            </w:pPr>
            <w:r w:rsidRPr="0050581E">
              <w:rPr>
                <w:rStyle w:val="preparersnote"/>
              </w:rPr>
              <w:t>(</w:t>
            </w:r>
            <w:r w:rsidR="00A20832" w:rsidRPr="0050581E">
              <w:rPr>
                <w:rStyle w:val="preparersnote"/>
              </w:rPr>
              <w:t>a)</w:t>
            </w:r>
            <w:r w:rsidR="00A20832" w:rsidRPr="0050581E">
              <w:rPr>
                <w:rStyle w:val="preparersnote"/>
              </w:rPr>
              <w:tab/>
              <w:t xml:space="preserve">plan de organización y gestión del Proyecto, </w:t>
            </w:r>
            <w:r w:rsidR="002F6717" w:rsidRPr="0050581E">
              <w:rPr>
                <w:rStyle w:val="preparersnote"/>
              </w:rPr>
              <w:t xml:space="preserve">que incluya </w:t>
            </w:r>
            <w:r w:rsidR="00A20832" w:rsidRPr="0050581E">
              <w:rPr>
                <w:rStyle w:val="preparersnote"/>
              </w:rPr>
              <w:t xml:space="preserve">las autoridades a cargo de la gestión, sus responsabilidades e información de contacto, así como calendarios en los que se especifiquen las tareas, los plazos y los recursos (en formato de diagrama de GANTT); </w:t>
            </w:r>
          </w:p>
          <w:p w14:paraId="0BEBDBCE" w14:textId="42BFC91E" w:rsidR="00A20832" w:rsidRPr="0050581E" w:rsidRDefault="00F408EE" w:rsidP="00F408EE">
            <w:pPr>
              <w:spacing w:before="240" w:after="160"/>
              <w:ind w:left="1260" w:hanging="540"/>
              <w:outlineLvl w:val="6"/>
              <w:rPr>
                <w:rStyle w:val="preparersnote"/>
              </w:rPr>
            </w:pPr>
            <w:r w:rsidRPr="0050581E">
              <w:rPr>
                <w:rStyle w:val="preparersnote"/>
              </w:rPr>
              <w:t>(</w:t>
            </w:r>
            <w:r w:rsidR="00A20832" w:rsidRPr="0050581E">
              <w:rPr>
                <w:rStyle w:val="preparersnote"/>
              </w:rPr>
              <w:t>b)</w:t>
            </w:r>
            <w:r w:rsidR="002F6717" w:rsidRPr="0050581E">
              <w:rPr>
                <w:rStyle w:val="preparersnote"/>
              </w:rPr>
              <w:tab/>
            </w:r>
            <w:r w:rsidR="00A20832" w:rsidRPr="0050581E">
              <w:rPr>
                <w:rStyle w:val="preparersnote"/>
              </w:rPr>
              <w:t xml:space="preserve">plan de ejecución; </w:t>
            </w:r>
          </w:p>
          <w:p w14:paraId="725C1AF1" w14:textId="251AD422" w:rsidR="00A20832" w:rsidRPr="0050581E" w:rsidRDefault="00F408EE" w:rsidP="00F408EE">
            <w:pPr>
              <w:spacing w:before="240" w:after="160"/>
              <w:ind w:left="1260" w:hanging="540"/>
              <w:outlineLvl w:val="6"/>
              <w:rPr>
                <w:rStyle w:val="preparersnote"/>
              </w:rPr>
            </w:pPr>
            <w:r w:rsidRPr="0050581E">
              <w:rPr>
                <w:rStyle w:val="preparersnote"/>
              </w:rPr>
              <w:t>(</w:t>
            </w:r>
            <w:r w:rsidR="00A20832" w:rsidRPr="0050581E">
              <w:rPr>
                <w:rStyle w:val="preparersnote"/>
              </w:rPr>
              <w:t xml:space="preserve">c) </w:t>
            </w:r>
            <w:r w:rsidR="002F6717" w:rsidRPr="0050581E">
              <w:rPr>
                <w:rStyle w:val="preparersnote"/>
              </w:rPr>
              <w:tab/>
            </w:r>
            <w:r w:rsidR="00A20832" w:rsidRPr="0050581E">
              <w:rPr>
                <w:rStyle w:val="preparersnote"/>
              </w:rPr>
              <w:t xml:space="preserve">plan de capacitación; </w:t>
            </w:r>
          </w:p>
          <w:p w14:paraId="528276BA" w14:textId="729E2304" w:rsidR="00A20832" w:rsidRPr="0050581E" w:rsidRDefault="00F408EE" w:rsidP="00F408EE">
            <w:pPr>
              <w:spacing w:before="240" w:after="160"/>
              <w:ind w:left="1260" w:hanging="540"/>
              <w:outlineLvl w:val="6"/>
              <w:rPr>
                <w:rStyle w:val="preparersnote"/>
              </w:rPr>
            </w:pPr>
            <w:r w:rsidRPr="0050581E">
              <w:rPr>
                <w:rStyle w:val="preparersnote"/>
              </w:rPr>
              <w:t>(</w:t>
            </w:r>
            <w:r w:rsidR="00A20832" w:rsidRPr="0050581E">
              <w:rPr>
                <w:rStyle w:val="preparersnote"/>
              </w:rPr>
              <w:t xml:space="preserve">d) </w:t>
            </w:r>
            <w:r w:rsidR="002F6717" w:rsidRPr="0050581E">
              <w:rPr>
                <w:rStyle w:val="preparersnote"/>
              </w:rPr>
              <w:tab/>
            </w:r>
            <w:r w:rsidR="00A20832" w:rsidRPr="0050581E">
              <w:rPr>
                <w:rStyle w:val="preparersnote"/>
              </w:rPr>
              <w:t xml:space="preserve">plan de pruebas y aseguramiento de la calidad; </w:t>
            </w:r>
          </w:p>
          <w:p w14:paraId="72119C0D" w14:textId="5007D63D" w:rsidR="00A44EB2" w:rsidRPr="0050581E" w:rsidRDefault="00F408EE" w:rsidP="00F408EE">
            <w:pPr>
              <w:tabs>
                <w:tab w:val="left" w:pos="1247"/>
              </w:tabs>
              <w:spacing w:after="160"/>
              <w:ind w:left="738"/>
              <w:rPr>
                <w:rStyle w:val="preparersnote"/>
              </w:rPr>
            </w:pPr>
            <w:r w:rsidRPr="0050581E">
              <w:rPr>
                <w:rStyle w:val="preparersnote"/>
              </w:rPr>
              <w:t>(</w:t>
            </w:r>
            <w:r w:rsidR="00A20832" w:rsidRPr="0050581E">
              <w:rPr>
                <w:rStyle w:val="preparersnote"/>
              </w:rPr>
              <w:t xml:space="preserve">e) </w:t>
            </w:r>
            <w:r w:rsidR="002F6717" w:rsidRPr="0050581E">
              <w:rPr>
                <w:rStyle w:val="preparersnote"/>
              </w:rPr>
              <w:tab/>
            </w:r>
            <w:r w:rsidR="00A20832" w:rsidRPr="0050581E">
              <w:rPr>
                <w:rStyle w:val="preparersnote"/>
              </w:rPr>
              <w:t xml:space="preserve">plan de servicio de apoyo técnico y garantía de reparación </w:t>
            </w:r>
            <w:r w:rsidRPr="0050581E">
              <w:rPr>
                <w:rStyle w:val="preparersnote"/>
              </w:rPr>
              <w:br/>
            </w:r>
            <w:r w:rsidR="00A20832" w:rsidRPr="0050581E">
              <w:rPr>
                <w:rStyle w:val="preparersnote"/>
              </w:rPr>
              <w:t xml:space="preserve">de defectos. </w:t>
            </w:r>
          </w:p>
          <w:p w14:paraId="289CA0CD" w14:textId="77777777" w:rsidR="00A20832" w:rsidRPr="0050581E" w:rsidRDefault="00A20832" w:rsidP="00A01897">
            <w:pPr>
              <w:spacing w:after="0"/>
              <w:ind w:left="738"/>
              <w:rPr>
                <w:b/>
                <w:i/>
              </w:rPr>
            </w:pPr>
            <w:r w:rsidRPr="0050581E">
              <w:rPr>
                <w:rStyle w:val="preparersnote"/>
                <w:b w:val="0"/>
                <w:i w:val="0"/>
              </w:rPr>
              <w:t>Se puede encontrar más información sobre el contenido de cada uno de los capítulos mencionados en la sección sobre requisitos técnicos</w:t>
            </w:r>
            <w:r w:rsidRPr="0050581E">
              <w:rPr>
                <w:rStyle w:val="preparersnote"/>
                <w:b w:val="0"/>
              </w:rPr>
              <w:t xml:space="preserve"> [indique la referencia].</w:t>
            </w:r>
          </w:p>
          <w:p w14:paraId="1BD1988A" w14:textId="77777777" w:rsidR="00A20832" w:rsidRPr="0050581E" w:rsidRDefault="00A20832" w:rsidP="00F408EE"/>
        </w:tc>
      </w:tr>
      <w:tr w:rsidR="00A20832" w:rsidRPr="0050581E" w14:paraId="61608A4F" w14:textId="77777777" w:rsidTr="00F408EE">
        <w:tc>
          <w:tcPr>
            <w:tcW w:w="1872" w:type="dxa"/>
          </w:tcPr>
          <w:p w14:paraId="6930534C" w14:textId="6C450A73" w:rsidR="00A20832" w:rsidRPr="0050581E" w:rsidRDefault="00A20832" w:rsidP="00A35BE3">
            <w:pPr>
              <w:keepNext/>
              <w:keepLines/>
              <w:spacing w:before="240" w:after="0"/>
              <w:ind w:right="-72" w:firstLine="14"/>
              <w:outlineLvl w:val="4"/>
            </w:pPr>
            <w:r w:rsidRPr="0050581E">
              <w:t xml:space="preserve">CGC </w:t>
            </w:r>
            <w:r w:rsidR="00DE76EE">
              <w:t>20</w:t>
            </w:r>
            <w:r w:rsidRPr="0050581E">
              <w:t>.6</w:t>
            </w:r>
          </w:p>
        </w:tc>
        <w:tc>
          <w:tcPr>
            <w:tcW w:w="7476" w:type="dxa"/>
          </w:tcPr>
          <w:p w14:paraId="7DF87168" w14:textId="77777777" w:rsidR="00A20832" w:rsidRPr="0050581E" w:rsidRDefault="00A20832" w:rsidP="00F408EE">
            <w:pPr>
              <w:pStyle w:val="explanatoryclause"/>
              <w:spacing w:after="160"/>
              <w:ind w:right="0"/>
              <w:rPr>
                <w:rFonts w:ascii="Times New Roman" w:hAnsi="Times New Roman"/>
                <w:i/>
              </w:rPr>
            </w:pPr>
            <w:r w:rsidRPr="0050581E">
              <w:rPr>
                <w:rFonts w:ascii="Times New Roman" w:hAnsi="Times New Roman"/>
                <w:b/>
                <w:i/>
              </w:rPr>
              <w:t xml:space="preserve">El Proveedor presentará al Comprador los siguientes informes: </w:t>
            </w:r>
          </w:p>
          <w:p w14:paraId="3F23AB14" w14:textId="780610AB" w:rsidR="00A20832" w:rsidRPr="0050581E" w:rsidRDefault="00F408EE" w:rsidP="00F408EE">
            <w:pPr>
              <w:spacing w:after="160"/>
              <w:ind w:left="1278" w:hanging="540"/>
              <w:rPr>
                <w:rFonts w:ascii="Times New Roman Bold" w:hAnsi="Times New Roman Bold" w:cs="Times New Roman Bold"/>
                <w:b/>
                <w:i/>
                <w:spacing w:val="-4"/>
              </w:rPr>
            </w:pPr>
            <w:r w:rsidRPr="0050581E">
              <w:rPr>
                <w:rFonts w:ascii="Times New Roman Bold" w:hAnsi="Times New Roman Bold" w:cs="Times New Roman Bold"/>
                <w:b/>
                <w:i/>
                <w:spacing w:val="-4"/>
              </w:rPr>
              <w:t>(</w:t>
            </w:r>
            <w:r w:rsidR="00A20832" w:rsidRPr="0050581E">
              <w:rPr>
                <w:rFonts w:ascii="Times New Roman Bold" w:hAnsi="Times New Roman Bold" w:cs="Times New Roman Bold"/>
                <w:b/>
                <w:i/>
                <w:spacing w:val="-4"/>
              </w:rPr>
              <w:t>i)</w:t>
            </w:r>
            <w:r w:rsidR="00A20832" w:rsidRPr="0050581E">
              <w:rPr>
                <w:rFonts w:ascii="Times New Roman Bold" w:hAnsi="Times New Roman Bold" w:cs="Times New Roman Bold"/>
                <w:b/>
                <w:i/>
                <w:spacing w:val="-4"/>
              </w:rPr>
              <w:tab/>
              <w:t>informes mensuales sobre las inspecciones y el aseguramiento de la calidad;</w:t>
            </w:r>
          </w:p>
          <w:p w14:paraId="5666E153" w14:textId="66500629" w:rsidR="00A20832" w:rsidRPr="0050581E" w:rsidRDefault="00F408EE" w:rsidP="00F408EE">
            <w:pPr>
              <w:spacing w:after="160"/>
              <w:ind w:left="1278" w:hanging="540"/>
              <w:rPr>
                <w:b/>
                <w:i/>
              </w:rPr>
            </w:pPr>
            <w:r w:rsidRPr="0050581E">
              <w:rPr>
                <w:b/>
                <w:i/>
              </w:rPr>
              <w:t>(</w:t>
            </w:r>
            <w:r w:rsidR="00A20832" w:rsidRPr="0050581E">
              <w:rPr>
                <w:b/>
                <w:i/>
              </w:rPr>
              <w:t xml:space="preserve">ii) </w:t>
            </w:r>
            <w:r w:rsidR="00384B9B" w:rsidRPr="0050581E">
              <w:rPr>
                <w:b/>
                <w:i/>
              </w:rPr>
              <w:tab/>
            </w:r>
            <w:r w:rsidR="00A20832" w:rsidRPr="0050581E">
              <w:rPr>
                <w:b/>
                <w:i/>
              </w:rPr>
              <w:t>informes mensuales sobre los resultados de las pruebas a las que se somete a los participantes de las actividades de capacitación;</w:t>
            </w:r>
          </w:p>
          <w:p w14:paraId="43DF1CCC" w14:textId="4FE533B4" w:rsidR="00A20832" w:rsidRPr="0050581E" w:rsidRDefault="00F408EE" w:rsidP="00F408EE">
            <w:pPr>
              <w:spacing w:after="160"/>
              <w:ind w:left="1267" w:hanging="567"/>
              <w:rPr>
                <w:rStyle w:val="preparersnote"/>
              </w:rPr>
            </w:pPr>
            <w:r w:rsidRPr="0050581E">
              <w:rPr>
                <w:b/>
                <w:i/>
              </w:rPr>
              <w:t>(</w:t>
            </w:r>
            <w:r w:rsidR="00A20832" w:rsidRPr="0050581E">
              <w:rPr>
                <w:b/>
                <w:i/>
              </w:rPr>
              <w:t>iii)</w:t>
            </w:r>
            <w:r w:rsidRPr="0050581E">
              <w:rPr>
                <w:b/>
                <w:i/>
              </w:rPr>
              <w:tab/>
            </w:r>
            <w:r w:rsidR="00A20832" w:rsidRPr="0050581E">
              <w:rPr>
                <w:b/>
                <w:i/>
              </w:rPr>
              <w:t>registro mensual de solicitudes de servicio y problemas resueltos.</w:t>
            </w:r>
          </w:p>
        </w:tc>
      </w:tr>
    </w:tbl>
    <w:p w14:paraId="4FA6EE7C" w14:textId="2FAEC255" w:rsidR="00A20832" w:rsidRPr="0050581E" w:rsidRDefault="00A20832" w:rsidP="001A21B4">
      <w:pPr>
        <w:pStyle w:val="Head72"/>
        <w:numPr>
          <w:ilvl w:val="0"/>
          <w:numId w:val="42"/>
        </w:numPr>
      </w:pPr>
      <w:bookmarkStart w:id="943" w:name="_Toc521497311"/>
      <w:bookmarkStart w:id="944" w:name="_Toc252363625"/>
      <w:bookmarkStart w:id="945" w:name="_Toc488961698"/>
      <w:r w:rsidRPr="0050581E">
        <w:t>Diseño e ingeniería (cláusula 2</w:t>
      </w:r>
      <w:r w:rsidR="00DE76EE">
        <w:t>2</w:t>
      </w:r>
      <w:r w:rsidRPr="0050581E">
        <w:t xml:space="preserve"> de las CGC)</w:t>
      </w:r>
      <w:bookmarkEnd w:id="943"/>
      <w:bookmarkEnd w:id="944"/>
      <w:bookmarkEnd w:id="945"/>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50581E" w14:paraId="22BE12E3" w14:textId="77777777" w:rsidTr="00F408EE">
        <w:tc>
          <w:tcPr>
            <w:tcW w:w="1872" w:type="dxa"/>
          </w:tcPr>
          <w:p w14:paraId="5217F991" w14:textId="03C28378" w:rsidR="00A20832" w:rsidRPr="0050581E" w:rsidRDefault="00A20832" w:rsidP="00A35BE3">
            <w:pPr>
              <w:keepNext/>
              <w:keepLines/>
              <w:spacing w:before="240" w:after="0"/>
              <w:ind w:right="-72" w:firstLine="14"/>
              <w:outlineLvl w:val="4"/>
            </w:pPr>
            <w:r w:rsidRPr="0050581E">
              <w:lastRenderedPageBreak/>
              <w:t>CGC 2</w:t>
            </w:r>
            <w:r w:rsidR="00DE76EE">
              <w:t>2</w:t>
            </w:r>
            <w:r w:rsidRPr="0050581E">
              <w:t>.3.1</w:t>
            </w:r>
          </w:p>
        </w:tc>
        <w:tc>
          <w:tcPr>
            <w:tcW w:w="7476" w:type="dxa"/>
          </w:tcPr>
          <w:p w14:paraId="7CCE0670" w14:textId="583A3BBB" w:rsidR="00A20832" w:rsidRPr="0050581E" w:rsidRDefault="00A20832" w:rsidP="00F408EE">
            <w:pPr>
              <w:spacing w:after="160"/>
              <w:ind w:left="18" w:right="42" w:hanging="29"/>
              <w:rPr>
                <w:rStyle w:val="preparersnote"/>
              </w:rPr>
            </w:pPr>
            <w:r w:rsidRPr="0050581E">
              <w:rPr>
                <w:rStyle w:val="preparersnote"/>
              </w:rPr>
              <w:t>No hay Condiciones Especiales del Contrato aplicables a la cláusula 2</w:t>
            </w:r>
            <w:r w:rsidR="00DE76EE">
              <w:rPr>
                <w:rStyle w:val="preparersnote"/>
              </w:rPr>
              <w:t>2</w:t>
            </w:r>
            <w:r w:rsidRPr="0050581E">
              <w:rPr>
                <w:rStyle w:val="preparersnote"/>
              </w:rPr>
              <w:t>.3.1 de las CGC.</w:t>
            </w:r>
          </w:p>
          <w:p w14:paraId="1B1776DF" w14:textId="77777777" w:rsidR="00A01897" w:rsidRPr="0050581E" w:rsidRDefault="00A01897" w:rsidP="00F408EE">
            <w:pPr>
              <w:spacing w:after="160"/>
              <w:ind w:left="18" w:right="42" w:hanging="29"/>
              <w:rPr>
                <w:sz w:val="22"/>
                <w:szCs w:val="18"/>
              </w:rPr>
            </w:pPr>
          </w:p>
          <w:p w14:paraId="74D58412" w14:textId="77777777" w:rsidR="00A20832" w:rsidRPr="0050581E" w:rsidRDefault="00A20832" w:rsidP="00A01897">
            <w:pPr>
              <w:pStyle w:val="explanatoryclause"/>
              <w:ind w:left="734" w:right="42" w:hanging="734"/>
              <w:rPr>
                <w:rFonts w:ascii="Times New Roman" w:hAnsi="Times New Roman"/>
                <w:i/>
                <w:szCs w:val="22"/>
              </w:rPr>
            </w:pPr>
            <w:r w:rsidRPr="0050581E">
              <w:rPr>
                <w:i/>
                <w:szCs w:val="22"/>
              </w:rPr>
              <w:t>[</w:t>
            </w:r>
            <w:r w:rsidRPr="0050581E">
              <w:rPr>
                <w:rFonts w:ascii="Times New Roman" w:hAnsi="Times New Roman"/>
                <w:b/>
                <w:i/>
                <w:szCs w:val="22"/>
              </w:rPr>
              <w:t>Nota:</w:t>
            </w:r>
            <w:r w:rsidRPr="0050581E">
              <w:rPr>
                <w:rFonts w:ascii="Times New Roman" w:hAnsi="Times New Roman"/>
                <w:i/>
                <w:szCs w:val="22"/>
              </w:rPr>
              <w:t xml:space="preserve"> </w:t>
            </w:r>
            <w:r w:rsidRPr="0050581E">
              <w:rPr>
                <w:rFonts w:ascii="Times New Roman" w:hAnsi="Times New Roman"/>
                <w:i/>
                <w:szCs w:val="22"/>
              </w:rPr>
              <w:tab/>
              <w:t xml:space="preserve">Si es necesario y corresponde, especifique los documentos técnicos de control (es decir, los documentos que deben ser aprobados por el gerente de Proyecto del Comprador antes de que el Proveedor pueda iniciar cualquier tarea)]. </w:t>
            </w:r>
          </w:p>
          <w:p w14:paraId="3E3892BC" w14:textId="77777777" w:rsidR="00A20832" w:rsidRPr="0050581E" w:rsidRDefault="00A20832" w:rsidP="00F408EE">
            <w:pPr>
              <w:spacing w:after="160"/>
              <w:ind w:left="738" w:right="42" w:hanging="29"/>
              <w:rPr>
                <w:sz w:val="22"/>
                <w:szCs w:val="22"/>
              </w:rPr>
            </w:pPr>
          </w:p>
          <w:p w14:paraId="1B621B3A" w14:textId="602D6F5E" w:rsidR="00A20832" w:rsidRPr="0050581E" w:rsidRDefault="00F408EE" w:rsidP="00F408EE">
            <w:pPr>
              <w:spacing w:after="160"/>
              <w:ind w:left="738" w:right="42" w:hanging="29"/>
              <w:rPr>
                <w:rStyle w:val="preparersnote"/>
                <w:sz w:val="22"/>
                <w:szCs w:val="22"/>
              </w:rPr>
            </w:pPr>
            <w:r w:rsidRPr="0050581E">
              <w:rPr>
                <w:rStyle w:val="preparersnote"/>
                <w:b w:val="0"/>
                <w:sz w:val="22"/>
                <w:szCs w:val="22"/>
              </w:rPr>
              <w:t>[</w:t>
            </w:r>
            <w:r w:rsidR="00A20832" w:rsidRPr="0050581E">
              <w:rPr>
                <w:i/>
                <w:sz w:val="22"/>
                <w:szCs w:val="22"/>
              </w:rPr>
              <w:t xml:space="preserve">El Proveedor preparará los siguientes documentos y los entregará al gerente de Proyecto, cuya aprobación debe obtener antes de comenzar a trabajar en el Sistema o Subsistema a que se refieren los documentos. </w:t>
            </w:r>
            <w:r w:rsidR="00A20832" w:rsidRPr="0050581E">
              <w:rPr>
                <w:rStyle w:val="preparersnote"/>
                <w:b w:val="0"/>
                <w:sz w:val="22"/>
                <w:szCs w:val="22"/>
              </w:rPr>
              <w:t xml:space="preserve">[indique </w:t>
            </w:r>
            <w:r w:rsidR="00A20832" w:rsidRPr="0050581E">
              <w:rPr>
                <w:rStyle w:val="preparersnote"/>
                <w:sz w:val="22"/>
                <w:szCs w:val="22"/>
              </w:rPr>
              <w:t>“ninguno”</w:t>
            </w:r>
            <w:r w:rsidR="00A20832" w:rsidRPr="0050581E">
              <w:rPr>
                <w:rStyle w:val="preparersnote"/>
                <w:b w:val="0"/>
                <w:sz w:val="22"/>
                <w:szCs w:val="22"/>
              </w:rPr>
              <w:t xml:space="preserve"> o especifique, por ejemplo:</w:t>
            </w:r>
            <w:r w:rsidR="00A20832" w:rsidRPr="0050581E">
              <w:rPr>
                <w:rStyle w:val="preparersnote"/>
                <w:sz w:val="22"/>
                <w:szCs w:val="22"/>
              </w:rPr>
              <w:t xml:space="preserve"> </w:t>
            </w:r>
          </w:p>
          <w:p w14:paraId="1DBB4D40" w14:textId="18EE1D9E" w:rsidR="00A20832" w:rsidRPr="0050581E" w:rsidRDefault="00F408EE" w:rsidP="00F408EE">
            <w:pPr>
              <w:spacing w:after="160"/>
              <w:ind w:left="1278" w:right="42" w:hanging="540"/>
              <w:rPr>
                <w:rStyle w:val="preparersnote"/>
                <w:sz w:val="22"/>
                <w:szCs w:val="22"/>
              </w:rPr>
            </w:pPr>
            <w:r w:rsidRPr="0050581E">
              <w:rPr>
                <w:rStyle w:val="preparersnote"/>
                <w:sz w:val="22"/>
                <w:szCs w:val="22"/>
              </w:rPr>
              <w:t>(</w:t>
            </w:r>
            <w:r w:rsidR="00A20832" w:rsidRPr="0050581E">
              <w:rPr>
                <w:rStyle w:val="preparersnote"/>
                <w:sz w:val="22"/>
                <w:szCs w:val="22"/>
              </w:rPr>
              <w:t>*)</w:t>
            </w:r>
            <w:r w:rsidR="00A20832" w:rsidRPr="0050581E">
              <w:rPr>
                <w:rStyle w:val="preparersnote"/>
                <w:sz w:val="22"/>
                <w:szCs w:val="22"/>
              </w:rPr>
              <w:tab/>
              <w:t xml:space="preserve">estudios detallados del sitio del Proyecto; </w:t>
            </w:r>
          </w:p>
          <w:p w14:paraId="358F472C" w14:textId="54302724" w:rsidR="00A20832" w:rsidRPr="0050581E" w:rsidRDefault="00F408EE" w:rsidP="00F408EE">
            <w:pPr>
              <w:spacing w:after="160"/>
              <w:ind w:left="1278" w:right="42" w:hanging="540"/>
              <w:rPr>
                <w:rStyle w:val="preparersnote"/>
                <w:sz w:val="22"/>
                <w:szCs w:val="22"/>
              </w:rPr>
            </w:pPr>
            <w:r w:rsidRPr="0050581E">
              <w:rPr>
                <w:rStyle w:val="preparersnote"/>
                <w:sz w:val="22"/>
                <w:szCs w:val="22"/>
              </w:rPr>
              <w:t>(</w:t>
            </w:r>
            <w:r w:rsidR="00A20832" w:rsidRPr="0050581E">
              <w:rPr>
                <w:rStyle w:val="preparersnote"/>
                <w:sz w:val="22"/>
                <w:szCs w:val="22"/>
              </w:rPr>
              <w:t>*)</w:t>
            </w:r>
            <w:r w:rsidR="00A20832" w:rsidRPr="0050581E">
              <w:rPr>
                <w:rStyle w:val="preparersnote"/>
                <w:sz w:val="22"/>
                <w:szCs w:val="22"/>
              </w:rPr>
              <w:tab/>
              <w:t xml:space="preserve">configuraciones definitivas de los Subsistemas; </w:t>
            </w:r>
          </w:p>
          <w:p w14:paraId="54AA424B" w14:textId="08976395" w:rsidR="00A20832" w:rsidRPr="0050581E" w:rsidRDefault="00F408EE" w:rsidP="00F408EE">
            <w:pPr>
              <w:keepNext/>
              <w:keepLines/>
              <w:spacing w:before="240" w:after="240"/>
              <w:ind w:left="1281" w:right="42" w:hanging="547"/>
              <w:outlineLvl w:val="4"/>
            </w:pPr>
            <w:r w:rsidRPr="0050581E">
              <w:rPr>
                <w:rStyle w:val="preparersnote"/>
                <w:sz w:val="22"/>
                <w:szCs w:val="22"/>
              </w:rPr>
              <w:t>(</w:t>
            </w:r>
            <w:r w:rsidR="00A20832" w:rsidRPr="0050581E">
              <w:rPr>
                <w:rStyle w:val="preparersnote"/>
                <w:sz w:val="22"/>
                <w:szCs w:val="22"/>
              </w:rPr>
              <w:t>*)</w:t>
            </w:r>
            <w:r w:rsidR="00A20832" w:rsidRPr="0050581E">
              <w:rPr>
                <w:rStyle w:val="preparersnote"/>
                <w:sz w:val="22"/>
                <w:szCs w:val="22"/>
              </w:rPr>
              <w:tab/>
              <w:t>etc.</w:t>
            </w:r>
            <w:r w:rsidR="00A20832" w:rsidRPr="0050581E">
              <w:rPr>
                <w:rStyle w:val="preparersnote"/>
                <w:b w:val="0"/>
                <w:sz w:val="22"/>
                <w:szCs w:val="22"/>
              </w:rPr>
              <w:t xml:space="preserve">]]. </w:t>
            </w:r>
          </w:p>
        </w:tc>
      </w:tr>
    </w:tbl>
    <w:p w14:paraId="70E7478F" w14:textId="4D125B0D" w:rsidR="00A20832" w:rsidRPr="0050581E" w:rsidRDefault="00A20832" w:rsidP="001A21B4">
      <w:pPr>
        <w:pStyle w:val="Head72"/>
        <w:pageBreakBefore/>
        <w:numPr>
          <w:ilvl w:val="0"/>
          <w:numId w:val="42"/>
        </w:numPr>
        <w:ind w:left="714" w:hanging="357"/>
      </w:pPr>
      <w:bookmarkStart w:id="946" w:name="_Toc521497313"/>
      <w:bookmarkStart w:id="947" w:name="_Toc252363627"/>
      <w:bookmarkStart w:id="948" w:name="_Toc488961699"/>
      <w:r w:rsidRPr="0050581E">
        <w:lastRenderedPageBreak/>
        <w:t>Versiones mejoradas de los productos (cláusula 2</w:t>
      </w:r>
      <w:r w:rsidR="00DE76EE">
        <w:t>4</w:t>
      </w:r>
      <w:r w:rsidRPr="0050581E">
        <w:t xml:space="preserve"> de las CGC)</w:t>
      </w:r>
      <w:bookmarkEnd w:id="946"/>
      <w:bookmarkEnd w:id="947"/>
      <w:bookmarkEnd w:id="948"/>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50581E" w14:paraId="06B17DF7" w14:textId="77777777" w:rsidTr="00F408EE">
        <w:tc>
          <w:tcPr>
            <w:tcW w:w="1872" w:type="dxa"/>
          </w:tcPr>
          <w:p w14:paraId="73B12285" w14:textId="4E9799BE" w:rsidR="00A20832" w:rsidRPr="0050581E" w:rsidRDefault="00A20832" w:rsidP="00A35BE3">
            <w:pPr>
              <w:keepNext/>
              <w:keepLines/>
              <w:spacing w:before="240" w:after="0"/>
              <w:ind w:right="-72" w:firstLine="14"/>
              <w:outlineLvl w:val="4"/>
            </w:pPr>
            <w:r w:rsidRPr="0050581E">
              <w:t>CGC 2</w:t>
            </w:r>
            <w:r w:rsidR="00DE76EE">
              <w:t>4</w:t>
            </w:r>
            <w:r w:rsidRPr="0050581E">
              <w:t>.4</w:t>
            </w:r>
          </w:p>
        </w:tc>
        <w:tc>
          <w:tcPr>
            <w:tcW w:w="7476" w:type="dxa"/>
          </w:tcPr>
          <w:p w14:paraId="6D8645F8" w14:textId="28F1E5FE" w:rsidR="00A20832" w:rsidRPr="0050581E" w:rsidRDefault="00A20832" w:rsidP="004313F3">
            <w:pPr>
              <w:keepNext/>
              <w:keepLines/>
              <w:spacing w:before="240" w:after="160"/>
              <w:ind w:firstLine="14"/>
              <w:outlineLvl w:val="4"/>
            </w:pPr>
            <w:r w:rsidRPr="0050581E">
              <w:rPr>
                <w:rStyle w:val="preparersnote"/>
              </w:rPr>
              <w:t>No hay Condiciones Especiales del Contrato aplicables a la cláusula 2</w:t>
            </w:r>
            <w:r w:rsidR="00DE76EE">
              <w:rPr>
                <w:rStyle w:val="preparersnote"/>
              </w:rPr>
              <w:t>4</w:t>
            </w:r>
            <w:r w:rsidRPr="0050581E">
              <w:rPr>
                <w:rStyle w:val="preparersnote"/>
              </w:rPr>
              <w:t>.4 de las CGC.</w:t>
            </w:r>
          </w:p>
          <w:p w14:paraId="53372C76" w14:textId="35E64861" w:rsidR="00A20832" w:rsidRPr="0050581E" w:rsidRDefault="00A20832" w:rsidP="00A01897">
            <w:pPr>
              <w:ind w:left="806" w:hanging="806"/>
              <w:jc w:val="left"/>
              <w:rPr>
                <w:i/>
                <w:spacing w:val="-2"/>
              </w:rPr>
            </w:pPr>
            <w:r w:rsidRPr="0050581E">
              <w:rPr>
                <w:i/>
                <w:spacing w:val="-2"/>
                <w:sz w:val="22"/>
                <w:szCs w:val="18"/>
              </w:rPr>
              <w:t>[</w:t>
            </w:r>
            <w:r w:rsidR="00F772EC" w:rsidRPr="0050581E">
              <w:rPr>
                <w:bCs/>
                <w:i/>
                <w:spacing w:val="-2"/>
                <w:sz w:val="22"/>
                <w:szCs w:val="18"/>
              </w:rPr>
              <w:t>Nota</w:t>
            </w:r>
            <w:r w:rsidR="00F408EE" w:rsidRPr="0050581E">
              <w:rPr>
                <w:i/>
                <w:spacing w:val="-2"/>
                <w:sz w:val="22"/>
                <w:szCs w:val="18"/>
              </w:rPr>
              <w:t>:</w:t>
            </w:r>
            <w:r w:rsidR="00F408EE" w:rsidRPr="0050581E">
              <w:rPr>
                <w:i/>
                <w:spacing w:val="-2"/>
                <w:sz w:val="22"/>
                <w:szCs w:val="18"/>
              </w:rPr>
              <w:tab/>
            </w:r>
            <w:r w:rsidRPr="0050581E">
              <w:rPr>
                <w:i/>
                <w:spacing w:val="-2"/>
                <w:sz w:val="22"/>
                <w:szCs w:val="18"/>
              </w:rPr>
              <w:t xml:space="preserve">La exigencia de entregar, sin cargo, todas las nuevas versiones, ediciones y actualizaciones del software </w:t>
            </w:r>
            <w:r w:rsidR="00A669E5" w:rsidRPr="0050581E">
              <w:rPr>
                <w:i/>
                <w:spacing w:val="-2"/>
                <w:sz w:val="22"/>
                <w:szCs w:val="18"/>
              </w:rPr>
              <w:t xml:space="preserve">estándar </w:t>
            </w:r>
            <w:r w:rsidRPr="0050581E">
              <w:rPr>
                <w:i/>
                <w:spacing w:val="-2"/>
                <w:sz w:val="22"/>
                <w:szCs w:val="18"/>
              </w:rPr>
              <w:t xml:space="preserve">durante el período de garantía es muy general, y sus beneficios deben sopesarse con los costos que el Licitante </w:t>
            </w:r>
            <w:r w:rsidR="0056454D" w:rsidRPr="0050581E">
              <w:rPr>
                <w:i/>
                <w:spacing w:val="-2"/>
                <w:sz w:val="22"/>
                <w:szCs w:val="18"/>
              </w:rPr>
              <w:t xml:space="preserve">seleccionado </w:t>
            </w:r>
            <w:r w:rsidRPr="0050581E">
              <w:rPr>
                <w:i/>
                <w:spacing w:val="-2"/>
                <w:sz w:val="22"/>
                <w:szCs w:val="18"/>
              </w:rPr>
              <w:t xml:space="preserve">pueda suponer, en el momento de presentar la Oferta, que le acarreará esa exigencia. Tal vez sería más eficaz en función de los costos exigir al Proveedor que entregue, sin cargo, solo las nuevas ediciones y las actualizaciones, y reembolsarlo por el suministro de nuevas versiones completas. Por ejemplo, esto puede resultar especialmente adecuado cuando el Comprador no obtendría beneficio alguno de los costos que supondrá migrar sus aplicaciones comerciales a una versión completamente nueva del sistema de base de datos subyacente si dicha versión apareciera durante el período de garantía de tres años. Otras soluciones serían acortar el plazo durante el cual las actualizaciones, etc., tendrían que entregarse </w:t>
            </w:r>
            <w:r w:rsidR="0056454D" w:rsidRPr="0050581E">
              <w:rPr>
                <w:i/>
                <w:spacing w:val="-2"/>
                <w:sz w:val="22"/>
                <w:szCs w:val="18"/>
              </w:rPr>
              <w:t xml:space="preserve">sin cargo </w:t>
            </w:r>
            <w:r w:rsidRPr="0050581E">
              <w:rPr>
                <w:i/>
                <w:spacing w:val="-2"/>
                <w:sz w:val="22"/>
                <w:szCs w:val="18"/>
              </w:rPr>
              <w:t xml:space="preserve">y limitarlo, por ejemplo, al primer año del período de garantía, o bien, reducir el software </w:t>
            </w:r>
            <w:r w:rsidR="00A669E5" w:rsidRPr="0050581E">
              <w:rPr>
                <w:i/>
                <w:spacing w:val="-2"/>
                <w:sz w:val="22"/>
                <w:szCs w:val="18"/>
              </w:rPr>
              <w:t xml:space="preserve">estándar </w:t>
            </w:r>
            <w:r w:rsidRPr="0050581E">
              <w:rPr>
                <w:i/>
                <w:spacing w:val="-2"/>
                <w:sz w:val="22"/>
                <w:szCs w:val="18"/>
              </w:rPr>
              <w:t>comprendido en esas disposiciones].</w:t>
            </w:r>
          </w:p>
        </w:tc>
      </w:tr>
    </w:tbl>
    <w:p w14:paraId="623A3110" w14:textId="6310FE30" w:rsidR="00A20832" w:rsidRPr="0050581E" w:rsidRDefault="00A20832" w:rsidP="001A21B4">
      <w:pPr>
        <w:pStyle w:val="Head72"/>
        <w:numPr>
          <w:ilvl w:val="0"/>
          <w:numId w:val="42"/>
        </w:numPr>
      </w:pPr>
      <w:bookmarkStart w:id="949" w:name="_Toc521497315"/>
      <w:bookmarkStart w:id="950" w:name="_Toc252363629"/>
      <w:bookmarkStart w:id="951" w:name="_Toc488961700"/>
      <w:r w:rsidRPr="0050581E">
        <w:t>Pruebas e inspecciones (cláusula 2</w:t>
      </w:r>
      <w:r w:rsidR="00F109D9">
        <w:t>6</w:t>
      </w:r>
      <w:r w:rsidRPr="0050581E">
        <w:t xml:space="preserve"> de las CGC)</w:t>
      </w:r>
      <w:bookmarkEnd w:id="949"/>
      <w:bookmarkEnd w:id="950"/>
      <w:bookmarkEnd w:id="951"/>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50581E" w14:paraId="2140F6BC" w14:textId="77777777" w:rsidTr="00F408EE">
        <w:trPr>
          <w:trHeight w:val="2361"/>
        </w:trPr>
        <w:tc>
          <w:tcPr>
            <w:tcW w:w="1872" w:type="dxa"/>
          </w:tcPr>
          <w:p w14:paraId="6D7925D3" w14:textId="6C61072D" w:rsidR="00A20832" w:rsidRPr="0050581E" w:rsidRDefault="00A20832" w:rsidP="00A35BE3">
            <w:pPr>
              <w:keepNext/>
              <w:keepLines/>
              <w:spacing w:before="240" w:after="0"/>
              <w:ind w:right="-72" w:firstLine="14"/>
              <w:outlineLvl w:val="4"/>
            </w:pPr>
            <w:r w:rsidRPr="0050581E">
              <w:t>CGC 2</w:t>
            </w:r>
            <w:r w:rsidR="00F109D9">
              <w:t>6</w:t>
            </w:r>
          </w:p>
        </w:tc>
        <w:tc>
          <w:tcPr>
            <w:tcW w:w="7476" w:type="dxa"/>
          </w:tcPr>
          <w:p w14:paraId="5BAD08E3" w14:textId="615D32D8" w:rsidR="00A20832" w:rsidRPr="0050581E" w:rsidRDefault="00A20832" w:rsidP="004313F3">
            <w:pPr>
              <w:spacing w:after="160"/>
              <w:rPr>
                <w:rStyle w:val="preparersnote"/>
              </w:rPr>
            </w:pPr>
            <w:r w:rsidRPr="0050581E">
              <w:rPr>
                <w:rStyle w:val="preparersnote"/>
              </w:rPr>
              <w:t>No hay Condiciones Especiales del Contrato aplicables a la cláusula 2</w:t>
            </w:r>
            <w:r w:rsidR="00F109D9">
              <w:rPr>
                <w:rStyle w:val="preparersnote"/>
              </w:rPr>
              <w:t>6</w:t>
            </w:r>
            <w:r w:rsidRPr="0050581E">
              <w:rPr>
                <w:rStyle w:val="preparersnote"/>
              </w:rPr>
              <w:t xml:space="preserve"> de las CGC.</w:t>
            </w:r>
          </w:p>
          <w:p w14:paraId="183AC269" w14:textId="01B52D01" w:rsidR="00A20832" w:rsidRPr="0050581E" w:rsidRDefault="00A20832" w:rsidP="00A01897">
            <w:pPr>
              <w:ind w:left="841" w:hanging="841"/>
              <w:jc w:val="left"/>
              <w:rPr>
                <w:i/>
              </w:rPr>
            </w:pPr>
            <w:r w:rsidRPr="0050581E">
              <w:rPr>
                <w:i/>
                <w:sz w:val="22"/>
                <w:szCs w:val="18"/>
              </w:rPr>
              <w:t>[</w:t>
            </w:r>
            <w:r w:rsidR="00F772EC" w:rsidRPr="0050581E">
              <w:rPr>
                <w:bCs/>
                <w:i/>
                <w:sz w:val="22"/>
                <w:szCs w:val="18"/>
              </w:rPr>
              <w:t>Nota</w:t>
            </w:r>
            <w:r w:rsidRPr="0050581E">
              <w:rPr>
                <w:i/>
                <w:sz w:val="22"/>
                <w:szCs w:val="18"/>
              </w:rPr>
              <w:t>:</w:t>
            </w:r>
            <w:r w:rsidR="00F408EE" w:rsidRPr="0050581E">
              <w:rPr>
                <w:i/>
                <w:sz w:val="22"/>
                <w:szCs w:val="18"/>
              </w:rPr>
              <w:tab/>
            </w:r>
            <w:r w:rsidRPr="0050581E">
              <w:rPr>
                <w:i/>
                <w:sz w:val="22"/>
                <w:szCs w:val="18"/>
              </w:rPr>
              <w:t>Los Compradores pueden contemplar la posibilidad de contratar inspectores calificados para que inspeccionen y certifiquen las tecnologías de la información, los materiales y otros bienes antes de su expedición. De este modo, podrán reducirse al mínimo los casos en que el Comprador reciba artículos que no se ajust</w:t>
            </w:r>
            <w:r w:rsidR="0056454D" w:rsidRPr="0050581E">
              <w:rPr>
                <w:i/>
                <w:sz w:val="22"/>
                <w:szCs w:val="18"/>
              </w:rPr>
              <w:t>e</w:t>
            </w:r>
            <w:r w:rsidRPr="0050581E">
              <w:rPr>
                <w:i/>
                <w:sz w:val="22"/>
                <w:szCs w:val="18"/>
              </w:rPr>
              <w:t>n a los requisitos técnicos y se acortarán los plazos de reparación o reposición].</w:t>
            </w:r>
          </w:p>
        </w:tc>
      </w:tr>
    </w:tbl>
    <w:p w14:paraId="544653CD" w14:textId="4F747F14" w:rsidR="00A20832" w:rsidRPr="0050581E" w:rsidRDefault="00A20832" w:rsidP="001A21B4">
      <w:pPr>
        <w:pStyle w:val="Head72"/>
        <w:numPr>
          <w:ilvl w:val="0"/>
          <w:numId w:val="42"/>
        </w:numPr>
      </w:pPr>
      <w:bookmarkStart w:id="952" w:name="_Toc521497317"/>
      <w:bookmarkStart w:id="953" w:name="_Toc252363631"/>
      <w:bookmarkStart w:id="954" w:name="_Toc488961701"/>
      <w:r w:rsidRPr="0050581E">
        <w:t>Puesta en servicio y aceptación operativa (cláusula 2</w:t>
      </w:r>
      <w:r w:rsidR="00F109D9">
        <w:t>8</w:t>
      </w:r>
      <w:r w:rsidRPr="0050581E">
        <w:t xml:space="preserve"> de las CGC)</w:t>
      </w:r>
      <w:bookmarkEnd w:id="952"/>
      <w:bookmarkEnd w:id="953"/>
      <w:bookmarkEnd w:id="954"/>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50581E" w14:paraId="0F1F71ED" w14:textId="77777777" w:rsidTr="00F408EE">
        <w:tc>
          <w:tcPr>
            <w:tcW w:w="1872" w:type="dxa"/>
          </w:tcPr>
          <w:p w14:paraId="2909C095" w14:textId="4646978A" w:rsidR="00A20832" w:rsidRPr="0050581E" w:rsidRDefault="00A20832" w:rsidP="00A35BE3">
            <w:pPr>
              <w:keepNext/>
              <w:keepLines/>
              <w:spacing w:before="240" w:after="0"/>
              <w:ind w:right="-72" w:firstLine="14"/>
              <w:outlineLvl w:val="4"/>
            </w:pPr>
            <w:r w:rsidRPr="0050581E">
              <w:lastRenderedPageBreak/>
              <w:t>CGC 2</w:t>
            </w:r>
            <w:r w:rsidR="00F109D9">
              <w:t>8</w:t>
            </w:r>
            <w:r w:rsidRPr="0050581E">
              <w:t>.2.1</w:t>
            </w:r>
          </w:p>
        </w:tc>
        <w:tc>
          <w:tcPr>
            <w:tcW w:w="7476" w:type="dxa"/>
          </w:tcPr>
          <w:p w14:paraId="762DD730" w14:textId="1D3054AA" w:rsidR="00A20832" w:rsidRPr="0050581E" w:rsidRDefault="00A20832" w:rsidP="004313F3">
            <w:pPr>
              <w:keepNext/>
              <w:keepLines/>
              <w:spacing w:before="240" w:after="160"/>
              <w:outlineLvl w:val="4"/>
            </w:pPr>
            <w:r w:rsidRPr="0050581E">
              <w:rPr>
                <w:rStyle w:val="preparersnote"/>
              </w:rPr>
              <w:t>No hay Condiciones Especiales del Contrato aplicables a la cláusula 2</w:t>
            </w:r>
            <w:r w:rsidR="00F109D9">
              <w:rPr>
                <w:rStyle w:val="preparersnote"/>
              </w:rPr>
              <w:t>8</w:t>
            </w:r>
            <w:r w:rsidRPr="0050581E">
              <w:rPr>
                <w:rStyle w:val="preparersnote"/>
              </w:rPr>
              <w:t>.2.1 de las CGC.</w:t>
            </w:r>
          </w:p>
          <w:p w14:paraId="78FEBDFA" w14:textId="501D9560" w:rsidR="00A44EB2" w:rsidRPr="0050581E" w:rsidRDefault="00A20832" w:rsidP="00A01897">
            <w:pPr>
              <w:spacing w:after="160"/>
              <w:ind w:left="841" w:hanging="841"/>
              <w:jc w:val="left"/>
              <w:rPr>
                <w:i/>
                <w:sz w:val="22"/>
                <w:szCs w:val="18"/>
              </w:rPr>
            </w:pPr>
            <w:r w:rsidRPr="0050581E">
              <w:rPr>
                <w:i/>
                <w:sz w:val="22"/>
                <w:szCs w:val="18"/>
              </w:rPr>
              <w:t>[</w:t>
            </w:r>
            <w:r w:rsidR="00F772EC" w:rsidRPr="0050581E">
              <w:rPr>
                <w:bCs/>
                <w:i/>
                <w:sz w:val="22"/>
                <w:szCs w:val="18"/>
              </w:rPr>
              <w:t>Nota</w:t>
            </w:r>
            <w:r w:rsidRPr="0050581E">
              <w:rPr>
                <w:i/>
                <w:sz w:val="22"/>
                <w:szCs w:val="18"/>
              </w:rPr>
              <w:t xml:space="preserve">: </w:t>
            </w:r>
            <w:r w:rsidRPr="0050581E">
              <w:rPr>
                <w:i/>
                <w:sz w:val="22"/>
                <w:szCs w:val="18"/>
              </w:rPr>
              <w:tab/>
              <w:t xml:space="preserve">Pocos aspectos de la adquisición de tecnologías de la información son más cruciales para la implementación satisfactoria de un Sistema que las </w:t>
            </w:r>
            <w:r w:rsidR="0056454D" w:rsidRPr="0050581E">
              <w:rPr>
                <w:i/>
                <w:sz w:val="22"/>
                <w:szCs w:val="18"/>
              </w:rPr>
              <w:t xml:space="preserve">especificaciones de las </w:t>
            </w:r>
            <w:r w:rsidRPr="0050581E">
              <w:rPr>
                <w:i/>
                <w:sz w:val="22"/>
                <w:szCs w:val="18"/>
              </w:rPr>
              <w:t xml:space="preserve">pruebas de aceptación operativa. Es esencial que el Comprador prepare </w:t>
            </w:r>
            <w:r w:rsidR="0056454D" w:rsidRPr="0050581E">
              <w:rPr>
                <w:i/>
                <w:sz w:val="22"/>
                <w:szCs w:val="18"/>
              </w:rPr>
              <w:t xml:space="preserve">tales </w:t>
            </w:r>
            <w:r w:rsidRPr="0050581E">
              <w:rPr>
                <w:i/>
                <w:sz w:val="22"/>
                <w:szCs w:val="18"/>
              </w:rPr>
              <w:t>especificaciones con tanta minuciosidad como la empleada en las especificaciones generales del propio Sistema. La descripción debe ser lo suficientemente amplia, clara y verificable como para que se pueda operar el Sistema</w:t>
            </w:r>
            <w:r w:rsidR="0056454D" w:rsidRPr="0050581E">
              <w:rPr>
                <w:i/>
                <w:sz w:val="22"/>
                <w:szCs w:val="18"/>
              </w:rPr>
              <w:t xml:space="preserve"> en forma correcta</w:t>
            </w:r>
            <w:r w:rsidRPr="0050581E">
              <w:rPr>
                <w:i/>
                <w:sz w:val="22"/>
                <w:szCs w:val="18"/>
              </w:rPr>
              <w:t>, con un mínimo de confusión o disputas entre el Comprador y sus directivos, el Proveedor y los usuarios finales.</w:t>
            </w:r>
          </w:p>
          <w:p w14:paraId="5FCB238B" w14:textId="77777777" w:rsidR="00A20832" w:rsidRPr="0050581E" w:rsidRDefault="00A20832" w:rsidP="00A01897">
            <w:pPr>
              <w:keepNext/>
              <w:keepLines/>
              <w:spacing w:before="240"/>
              <w:ind w:left="841" w:hanging="841"/>
              <w:jc w:val="left"/>
              <w:outlineLvl w:val="4"/>
            </w:pPr>
            <w:r w:rsidRPr="0050581E">
              <w:rPr>
                <w:i/>
                <w:sz w:val="22"/>
                <w:szCs w:val="18"/>
              </w:rPr>
              <w:tab/>
              <w:t>Además, cuando el Contrato cubre la instalación y las pruebas de aceptación de varios Subsistemas, es necesario especificar claramente aquí o en los requisitos técnicos el tipo de pruebas de aceptación requeridas para cada Subsistema y las pruebas finales que se han de realizar en la totalidad del Sistema una vez terminados todos los Subsistemas; asimismo, es preciso determinar a qué Parte le cabe la responsabilidad de corregir cualquier defecto que se detecte durante las pruebas finales realizadas en el Sistema completo].</w:t>
            </w:r>
          </w:p>
        </w:tc>
      </w:tr>
    </w:tbl>
    <w:p w14:paraId="44625030" w14:textId="4AF9A1D6" w:rsidR="00A20832" w:rsidRPr="0050581E" w:rsidRDefault="00A20832" w:rsidP="00A20832">
      <w:pPr>
        <w:pStyle w:val="Head71"/>
        <w:rPr>
          <w:rFonts w:ascii="Times New Roman" w:hAnsi="Times New Roman"/>
        </w:rPr>
      </w:pPr>
      <w:bookmarkStart w:id="955" w:name="_Toc521497318"/>
      <w:bookmarkStart w:id="956" w:name="_Toc252363632"/>
      <w:bookmarkStart w:id="957" w:name="_Toc488961702"/>
      <w:r w:rsidRPr="0050581E">
        <w:rPr>
          <w:rFonts w:ascii="Times New Roman" w:hAnsi="Times New Roman"/>
        </w:rPr>
        <w:t>F.</w:t>
      </w:r>
      <w:r w:rsidR="00F408EE" w:rsidRPr="0050581E">
        <w:rPr>
          <w:rFonts w:ascii="Times New Roman" w:hAnsi="Times New Roman"/>
        </w:rPr>
        <w:t xml:space="preserve">  </w:t>
      </w:r>
      <w:r w:rsidRPr="0050581E">
        <w:rPr>
          <w:rFonts w:ascii="Times New Roman" w:hAnsi="Times New Roman"/>
        </w:rPr>
        <w:t>Garantías y responsabilidades</w:t>
      </w:r>
      <w:bookmarkEnd w:id="955"/>
      <w:bookmarkEnd w:id="956"/>
      <w:bookmarkEnd w:id="957"/>
    </w:p>
    <w:p w14:paraId="0AAB1908" w14:textId="622CB4D4" w:rsidR="00A20832" w:rsidRPr="0050581E" w:rsidRDefault="00A20832" w:rsidP="001A21B4">
      <w:pPr>
        <w:pStyle w:val="Head72"/>
        <w:numPr>
          <w:ilvl w:val="0"/>
          <w:numId w:val="42"/>
        </w:numPr>
      </w:pPr>
      <w:bookmarkStart w:id="958" w:name="_Toc521497319"/>
      <w:bookmarkStart w:id="959" w:name="_Toc252363633"/>
      <w:bookmarkStart w:id="960" w:name="_Toc488961703"/>
      <w:r w:rsidRPr="0050581E">
        <w:t>Garantía del plazo para obtener la aceptación operativa (cláusula 2</w:t>
      </w:r>
      <w:r w:rsidR="00F109D9">
        <w:t>9</w:t>
      </w:r>
      <w:r w:rsidRPr="0050581E">
        <w:t xml:space="preserve"> de las CGC)</w:t>
      </w:r>
      <w:bookmarkEnd w:id="958"/>
      <w:bookmarkEnd w:id="959"/>
      <w:bookmarkEnd w:id="960"/>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50581E" w14:paraId="7B12828A" w14:textId="77777777" w:rsidTr="001767DA">
        <w:tc>
          <w:tcPr>
            <w:tcW w:w="1872" w:type="dxa"/>
          </w:tcPr>
          <w:p w14:paraId="60EC0858" w14:textId="1D9DB745" w:rsidR="00A20832" w:rsidRPr="0050581E" w:rsidRDefault="00A20832" w:rsidP="00A35BE3">
            <w:pPr>
              <w:keepNext/>
              <w:keepLines/>
              <w:spacing w:before="240" w:after="0"/>
              <w:ind w:right="-72" w:firstLine="18"/>
              <w:outlineLvl w:val="4"/>
            </w:pPr>
            <w:r w:rsidRPr="0050581E">
              <w:lastRenderedPageBreak/>
              <w:t>CGC 2</w:t>
            </w:r>
            <w:r w:rsidR="00F109D9">
              <w:t>9</w:t>
            </w:r>
            <w:r w:rsidRPr="0050581E">
              <w:t>.2</w:t>
            </w:r>
          </w:p>
        </w:tc>
        <w:tc>
          <w:tcPr>
            <w:tcW w:w="7476" w:type="dxa"/>
          </w:tcPr>
          <w:p w14:paraId="5A08F9E6" w14:textId="468C920E" w:rsidR="00A20832" w:rsidRPr="0050581E" w:rsidRDefault="00A20832" w:rsidP="004313F3">
            <w:pPr>
              <w:keepNext/>
              <w:keepLines/>
              <w:spacing w:before="240" w:after="160"/>
              <w:ind w:right="42"/>
              <w:outlineLvl w:val="4"/>
            </w:pPr>
            <w:r w:rsidRPr="0050581E">
              <w:rPr>
                <w:rStyle w:val="preparersnote"/>
              </w:rPr>
              <w:t>No hay Condiciones Especiales del Contrato aplicables a la cláusula 2</w:t>
            </w:r>
            <w:r w:rsidR="00F109D9">
              <w:rPr>
                <w:rStyle w:val="preparersnote"/>
              </w:rPr>
              <w:t>9</w:t>
            </w:r>
            <w:r w:rsidRPr="0050581E">
              <w:rPr>
                <w:rStyle w:val="preparersnote"/>
              </w:rPr>
              <w:t>.2 de las CGC.</w:t>
            </w:r>
          </w:p>
          <w:p w14:paraId="1B85E798" w14:textId="69AB7614" w:rsidR="00A20832" w:rsidRPr="0050581E" w:rsidRDefault="00A20832" w:rsidP="00A01897">
            <w:pPr>
              <w:keepNext/>
              <w:keepLines/>
              <w:spacing w:before="240"/>
              <w:ind w:left="841" w:right="42" w:hanging="841"/>
              <w:jc w:val="left"/>
              <w:outlineLvl w:val="4"/>
            </w:pPr>
            <w:r w:rsidRPr="0050581E">
              <w:rPr>
                <w:i/>
                <w:sz w:val="22"/>
                <w:szCs w:val="18"/>
              </w:rPr>
              <w:t>[</w:t>
            </w:r>
            <w:r w:rsidRPr="0050581E">
              <w:rPr>
                <w:bCs/>
                <w:i/>
                <w:sz w:val="22"/>
                <w:szCs w:val="18"/>
              </w:rPr>
              <w:t>Nota:</w:t>
            </w:r>
            <w:r w:rsidRPr="0050581E">
              <w:rPr>
                <w:i/>
                <w:sz w:val="22"/>
                <w:szCs w:val="18"/>
              </w:rPr>
              <w:t xml:space="preserve"> </w:t>
            </w:r>
            <w:r w:rsidRPr="0050581E">
              <w:rPr>
                <w:i/>
                <w:sz w:val="22"/>
                <w:szCs w:val="18"/>
              </w:rPr>
              <w:tab/>
              <w:t xml:space="preserve">Los porcentajes habituales son, respectivamente, de un medio del uno por ciento (0,5 %) semanal y del diez por ciento (10 %) del total. En algunos casos, el Comprador puede contemplar la posibilidad de </w:t>
            </w:r>
            <w:r w:rsidR="004A2D0D" w:rsidRPr="0050581E">
              <w:rPr>
                <w:i/>
                <w:sz w:val="22"/>
                <w:szCs w:val="18"/>
              </w:rPr>
              <w:t xml:space="preserve">establecer </w:t>
            </w:r>
            <w:r w:rsidRPr="0050581E">
              <w:rPr>
                <w:i/>
                <w:sz w:val="22"/>
                <w:szCs w:val="18"/>
              </w:rPr>
              <w:t>una indemnización diaria por daños y perjuicios. De ser así, se deberá especificar en las CEC].</w:t>
            </w:r>
          </w:p>
        </w:tc>
      </w:tr>
      <w:tr w:rsidR="00A20832" w:rsidRPr="0050581E" w14:paraId="0625C1FB" w14:textId="77777777" w:rsidTr="001767DA">
        <w:tc>
          <w:tcPr>
            <w:tcW w:w="1872" w:type="dxa"/>
          </w:tcPr>
          <w:p w14:paraId="1026DD8C" w14:textId="19CC0193" w:rsidR="00A20832" w:rsidRPr="0050581E" w:rsidRDefault="00A20832" w:rsidP="00A35BE3">
            <w:pPr>
              <w:keepNext/>
              <w:keepLines/>
              <w:spacing w:before="240" w:after="0"/>
              <w:ind w:right="-72" w:firstLine="14"/>
              <w:outlineLvl w:val="4"/>
            </w:pPr>
            <w:r w:rsidRPr="0050581E">
              <w:t>CGC 2</w:t>
            </w:r>
            <w:r w:rsidR="00F109D9">
              <w:t>9</w:t>
            </w:r>
            <w:r w:rsidRPr="0050581E">
              <w:t>.3</w:t>
            </w:r>
          </w:p>
        </w:tc>
        <w:tc>
          <w:tcPr>
            <w:tcW w:w="7476" w:type="dxa"/>
          </w:tcPr>
          <w:p w14:paraId="3E0E0F9D" w14:textId="426519C0" w:rsidR="00A20832" w:rsidRPr="0050581E" w:rsidRDefault="00A20832" w:rsidP="004313F3">
            <w:pPr>
              <w:keepNext/>
              <w:keepLines/>
              <w:spacing w:before="240" w:after="160"/>
              <w:ind w:right="42"/>
              <w:outlineLvl w:val="4"/>
            </w:pPr>
            <w:r w:rsidRPr="0050581E">
              <w:rPr>
                <w:rStyle w:val="preparersnote"/>
              </w:rPr>
              <w:t>No hay Condiciones Especiales del Contrato aplicables a la cláusula 2</w:t>
            </w:r>
            <w:r w:rsidR="00F109D9">
              <w:rPr>
                <w:rStyle w:val="preparersnote"/>
              </w:rPr>
              <w:t>9</w:t>
            </w:r>
            <w:r w:rsidRPr="0050581E">
              <w:rPr>
                <w:rStyle w:val="preparersnote"/>
              </w:rPr>
              <w:t>.3 de las CGC.</w:t>
            </w:r>
          </w:p>
          <w:p w14:paraId="26AE41F9" w14:textId="77777777" w:rsidR="00A20832" w:rsidRPr="0050581E" w:rsidRDefault="00A20832" w:rsidP="00A01897">
            <w:pPr>
              <w:ind w:left="841" w:right="42" w:hanging="841"/>
              <w:jc w:val="left"/>
              <w:rPr>
                <w:i/>
              </w:rPr>
            </w:pPr>
            <w:r w:rsidRPr="0050581E">
              <w:rPr>
                <w:i/>
                <w:sz w:val="22"/>
                <w:szCs w:val="18"/>
              </w:rPr>
              <w:t>[</w:t>
            </w:r>
            <w:r w:rsidR="00F772EC" w:rsidRPr="0050581E">
              <w:rPr>
                <w:bCs/>
                <w:i/>
                <w:sz w:val="22"/>
                <w:szCs w:val="18"/>
              </w:rPr>
              <w:t>Nota</w:t>
            </w:r>
            <w:r w:rsidRPr="0050581E">
              <w:rPr>
                <w:bCs/>
                <w:i/>
                <w:sz w:val="22"/>
                <w:szCs w:val="18"/>
              </w:rPr>
              <w:t>:</w:t>
            </w:r>
            <w:r w:rsidRPr="0050581E">
              <w:rPr>
                <w:i/>
                <w:sz w:val="22"/>
                <w:szCs w:val="18"/>
              </w:rPr>
              <w:t xml:space="preserve"> </w:t>
            </w:r>
            <w:r w:rsidRPr="0050581E">
              <w:rPr>
                <w:i/>
                <w:sz w:val="22"/>
                <w:szCs w:val="18"/>
              </w:rPr>
              <w:tab/>
              <w:t>Si se establecen más etapas para determinar la indemnización por daños y perjuicios, se puede lograr un mayor grado de control y garantía respecto del ritmo de implementación del Sistema, pero, al mismo tiempo, la gestión del Contrato se vuelve más compleja y aumenta la percepción de los riesgos financieros entre los Licitantes. Lo más probable es que esto dé lugar a Ofertas con precios más elevados. En la mayoría de los casos, la aceptación operativa debería ser el control financiero más apropiado para asegurar la implementación puntual, ya que refleja el impacto de demoras anteriores y es, en definitiva, la etapa que en verdad importa. Cualesquiera sean las etapas que se escojan, es fundamental que, en el programa de ejecución se precise qué Subsistemas u otros componentes están cubiertos y qué etapa se ha fijado. Naturalmente, esto se puede ajustar y revisar en el plan acordado del Proyecto].</w:t>
            </w:r>
          </w:p>
        </w:tc>
      </w:tr>
    </w:tbl>
    <w:p w14:paraId="718F6976" w14:textId="3B99C12D" w:rsidR="00A20832" w:rsidRPr="0050581E" w:rsidRDefault="00A20832" w:rsidP="001A21B4">
      <w:pPr>
        <w:pStyle w:val="Head72"/>
        <w:numPr>
          <w:ilvl w:val="0"/>
          <w:numId w:val="42"/>
        </w:numPr>
      </w:pPr>
      <w:bookmarkStart w:id="961" w:name="_Toc521497320"/>
      <w:bookmarkStart w:id="962" w:name="_Toc252363634"/>
      <w:bookmarkStart w:id="963" w:name="_Toc488961704"/>
      <w:r w:rsidRPr="0050581E">
        <w:t xml:space="preserve">Responsabilidad por defectos (cláusula </w:t>
      </w:r>
      <w:r w:rsidR="00F109D9">
        <w:t>30</w:t>
      </w:r>
      <w:r w:rsidRPr="0050581E">
        <w:t xml:space="preserve"> de las CGC)</w:t>
      </w:r>
      <w:bookmarkEnd w:id="961"/>
      <w:bookmarkEnd w:id="962"/>
      <w:bookmarkEnd w:id="963"/>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50581E" w14:paraId="56898BC9" w14:textId="77777777" w:rsidTr="001767DA">
        <w:tc>
          <w:tcPr>
            <w:tcW w:w="1872" w:type="dxa"/>
          </w:tcPr>
          <w:p w14:paraId="25CDC550" w14:textId="1A52FBC1" w:rsidR="00A20832" w:rsidRPr="0050581E" w:rsidRDefault="00A20832" w:rsidP="00A35BE3">
            <w:pPr>
              <w:keepNext/>
              <w:keepLines/>
              <w:spacing w:before="240" w:after="0"/>
              <w:ind w:right="-72" w:firstLine="14"/>
              <w:outlineLvl w:val="4"/>
            </w:pPr>
            <w:r w:rsidRPr="0050581E">
              <w:lastRenderedPageBreak/>
              <w:t xml:space="preserve">CGC </w:t>
            </w:r>
            <w:r w:rsidR="00F109D9">
              <w:t>30</w:t>
            </w:r>
            <w:r w:rsidRPr="0050581E">
              <w:t>.1</w:t>
            </w:r>
          </w:p>
        </w:tc>
        <w:tc>
          <w:tcPr>
            <w:tcW w:w="7476" w:type="dxa"/>
          </w:tcPr>
          <w:p w14:paraId="621741D6" w14:textId="7C90D3AF" w:rsidR="00A20832" w:rsidRPr="0050581E" w:rsidRDefault="00A20832" w:rsidP="004313F3">
            <w:pPr>
              <w:keepNext/>
              <w:keepLines/>
              <w:spacing w:before="240" w:after="160"/>
              <w:ind w:right="42"/>
              <w:outlineLvl w:val="4"/>
            </w:pPr>
            <w:r w:rsidRPr="0050581E">
              <w:rPr>
                <w:rStyle w:val="preparersnote"/>
              </w:rPr>
              <w:t>No hay Condiciones Especiales del Contrato aplicables a la cláusula </w:t>
            </w:r>
            <w:r w:rsidR="00F109D9">
              <w:rPr>
                <w:rStyle w:val="preparersnote"/>
              </w:rPr>
              <w:t>30</w:t>
            </w:r>
            <w:r w:rsidRPr="0050581E">
              <w:rPr>
                <w:rStyle w:val="preparersnote"/>
              </w:rPr>
              <w:t>.1 de las CGC.</w:t>
            </w:r>
            <w:r w:rsidRPr="0050581E">
              <w:t xml:space="preserve"> </w:t>
            </w:r>
          </w:p>
          <w:p w14:paraId="31459C4A" w14:textId="0701155D" w:rsidR="00A20832" w:rsidRPr="0050581E" w:rsidRDefault="00A20832" w:rsidP="00A01897">
            <w:pPr>
              <w:ind w:left="841" w:right="42" w:hanging="841"/>
              <w:jc w:val="left"/>
              <w:rPr>
                <w:i/>
              </w:rPr>
            </w:pPr>
            <w:r w:rsidRPr="0050581E">
              <w:rPr>
                <w:i/>
                <w:sz w:val="22"/>
                <w:szCs w:val="18"/>
              </w:rPr>
              <w:t>[</w:t>
            </w:r>
            <w:r w:rsidR="00F772EC" w:rsidRPr="0050581E">
              <w:rPr>
                <w:bCs/>
                <w:i/>
                <w:sz w:val="22"/>
                <w:szCs w:val="18"/>
              </w:rPr>
              <w:t>Nota</w:t>
            </w:r>
            <w:r w:rsidRPr="0050581E">
              <w:rPr>
                <w:i/>
                <w:sz w:val="22"/>
                <w:szCs w:val="18"/>
              </w:rPr>
              <w:t>:</w:t>
            </w:r>
            <w:r w:rsidRPr="0050581E">
              <w:rPr>
                <w:i/>
                <w:sz w:val="22"/>
                <w:szCs w:val="18"/>
              </w:rPr>
              <w:tab/>
              <w:t xml:space="preserve">El software nunca está completamente libre de errores o fallas. Por tal motivo, el Comprador puede contemplar la posibilidad de limitar o precisar las obligaciones del Proveedor derivadas de la garantía. Si esto se hace </w:t>
            </w:r>
            <w:r w:rsidR="004A2D0D" w:rsidRPr="0050581E">
              <w:rPr>
                <w:i/>
                <w:sz w:val="22"/>
                <w:szCs w:val="18"/>
              </w:rPr>
              <w:t>de manera correcta</w:t>
            </w:r>
            <w:r w:rsidRPr="0050581E">
              <w:rPr>
                <w:i/>
                <w:sz w:val="22"/>
                <w:szCs w:val="18"/>
              </w:rPr>
              <w:t>, puede atenuar</w:t>
            </w:r>
            <w:r w:rsidR="004A2D0D" w:rsidRPr="0050581E">
              <w:rPr>
                <w:i/>
                <w:sz w:val="22"/>
                <w:szCs w:val="18"/>
              </w:rPr>
              <w:t>se</w:t>
            </w:r>
            <w:r w:rsidRPr="0050581E">
              <w:rPr>
                <w:i/>
                <w:sz w:val="22"/>
                <w:szCs w:val="18"/>
              </w:rPr>
              <w:t xml:space="preserve"> la percepción de riesgo financiero </w:t>
            </w:r>
            <w:r w:rsidR="00903B0F" w:rsidRPr="0050581E">
              <w:rPr>
                <w:i/>
                <w:sz w:val="22"/>
                <w:szCs w:val="18"/>
              </w:rPr>
              <w:t xml:space="preserve">que tenga </w:t>
            </w:r>
            <w:r w:rsidRPr="0050581E">
              <w:rPr>
                <w:i/>
                <w:sz w:val="22"/>
                <w:szCs w:val="18"/>
              </w:rPr>
              <w:t xml:space="preserve">el Licitante y ayudar a reducir los precios de las Ofertas. Sin embargo, el Comprador deberá evaluar el ahorro potencial frente a los riesgos que esa medida entrañaría para el funcionamiento confiable y eficaz del Sistema y los gastos que le acarrearía. Estas ventajas y desventajas son específicas de cada tipo de Sistema y sus usos; asimismo, cambian muy rápidamente, al compás del avance tecnológico. En consecuencia, el </w:t>
            </w:r>
            <w:r w:rsidR="00BD18BF" w:rsidRPr="0050581E">
              <w:rPr>
                <w:i/>
                <w:sz w:val="22"/>
                <w:szCs w:val="18"/>
              </w:rPr>
              <w:t>BID</w:t>
            </w:r>
            <w:r w:rsidRPr="0050581E">
              <w:rPr>
                <w:i/>
                <w:sz w:val="22"/>
                <w:szCs w:val="18"/>
              </w:rPr>
              <w:t xml:space="preserve"> recomienda que el Comprador recurra a expertos en los campos pertinentes a fin de realizar una evaluación actualizada de los riesgos y redactar el texto más apropiado para expresar esas excepciones y limitaciones].</w:t>
            </w:r>
          </w:p>
        </w:tc>
      </w:tr>
      <w:tr w:rsidR="00A20832" w:rsidRPr="0050581E" w14:paraId="16606F37" w14:textId="77777777" w:rsidTr="001767DA">
        <w:tc>
          <w:tcPr>
            <w:tcW w:w="1872" w:type="dxa"/>
          </w:tcPr>
          <w:p w14:paraId="75C4941B" w14:textId="5B15D6BC" w:rsidR="00A20832" w:rsidRPr="0050581E" w:rsidRDefault="00A20832" w:rsidP="00A35BE3">
            <w:pPr>
              <w:keepNext/>
              <w:keepLines/>
              <w:spacing w:before="240" w:after="0"/>
              <w:ind w:right="-72" w:firstLine="14"/>
              <w:outlineLvl w:val="4"/>
            </w:pPr>
            <w:r w:rsidRPr="0050581E">
              <w:t xml:space="preserve">CGC </w:t>
            </w:r>
            <w:r w:rsidR="00F109D9">
              <w:t>30</w:t>
            </w:r>
            <w:r w:rsidRPr="0050581E">
              <w:t>.4</w:t>
            </w:r>
          </w:p>
        </w:tc>
        <w:tc>
          <w:tcPr>
            <w:tcW w:w="7476" w:type="dxa"/>
          </w:tcPr>
          <w:p w14:paraId="1172B3D7" w14:textId="6FDBD55E" w:rsidR="00A20832" w:rsidRPr="0050581E" w:rsidRDefault="00A20832" w:rsidP="004313F3">
            <w:pPr>
              <w:keepNext/>
              <w:keepLines/>
              <w:spacing w:before="240" w:after="160"/>
              <w:ind w:right="42"/>
              <w:outlineLvl w:val="4"/>
            </w:pPr>
            <w:r w:rsidRPr="0050581E">
              <w:rPr>
                <w:rStyle w:val="preparersnote"/>
              </w:rPr>
              <w:t>No hay Condiciones Especiales del Contrato aplicables a la cláusula </w:t>
            </w:r>
            <w:r w:rsidR="00F109D9">
              <w:rPr>
                <w:rStyle w:val="preparersnote"/>
              </w:rPr>
              <w:t>30</w:t>
            </w:r>
            <w:r w:rsidRPr="0050581E">
              <w:rPr>
                <w:rStyle w:val="preparersnote"/>
              </w:rPr>
              <w:t>.4 de las CGC.</w:t>
            </w:r>
          </w:p>
          <w:p w14:paraId="786A0576" w14:textId="0FA3C460" w:rsidR="00A20832" w:rsidRPr="0050581E" w:rsidRDefault="00A20832" w:rsidP="00A01897">
            <w:pPr>
              <w:keepNext/>
              <w:keepLines/>
              <w:spacing w:before="240"/>
              <w:ind w:left="841" w:right="42" w:hanging="841"/>
              <w:jc w:val="left"/>
              <w:outlineLvl w:val="4"/>
            </w:pPr>
            <w:r w:rsidRPr="0050581E">
              <w:rPr>
                <w:i/>
                <w:sz w:val="22"/>
                <w:szCs w:val="18"/>
              </w:rPr>
              <w:t>[</w:t>
            </w:r>
            <w:r w:rsidRPr="0050581E">
              <w:rPr>
                <w:bCs/>
                <w:i/>
                <w:sz w:val="22"/>
                <w:szCs w:val="18"/>
              </w:rPr>
              <w:t>Nota:</w:t>
            </w:r>
            <w:r w:rsidRPr="0050581E">
              <w:rPr>
                <w:i/>
                <w:sz w:val="22"/>
                <w:szCs w:val="18"/>
              </w:rPr>
              <w:tab/>
              <w:t xml:space="preserve">Al determinar el período de garantía, los compradores deben ser cautelosos y tener en cuenta que ciertos servicios, tales como el apoyo técnico de un ingeniero residente, el suministro de nuevas versiones de software y la disponibilidad de un centro de </w:t>
            </w:r>
            <w:r w:rsidR="00903B0F" w:rsidRPr="0050581E">
              <w:rPr>
                <w:i/>
                <w:sz w:val="22"/>
                <w:szCs w:val="18"/>
              </w:rPr>
              <w:t>ayuda</w:t>
            </w:r>
            <w:r w:rsidRPr="0050581E">
              <w:rPr>
                <w:i/>
                <w:sz w:val="22"/>
                <w:szCs w:val="18"/>
              </w:rPr>
              <w:t xml:space="preserve"> a los usuarios finales, no suelen estar incluidos en las garantías comerciales y deben cotizarse por separado en el cuadro de gastos </w:t>
            </w:r>
            <w:r w:rsidR="00AF5510" w:rsidRPr="0050581E">
              <w:rPr>
                <w:i/>
                <w:sz w:val="22"/>
                <w:szCs w:val="18"/>
              </w:rPr>
              <w:t>recurrentes</w:t>
            </w:r>
            <w:r w:rsidRPr="0050581E">
              <w:rPr>
                <w:i/>
                <w:sz w:val="22"/>
                <w:szCs w:val="18"/>
              </w:rPr>
              <w:t>].</w:t>
            </w:r>
          </w:p>
        </w:tc>
      </w:tr>
      <w:tr w:rsidR="00A20832" w:rsidRPr="0050581E" w14:paraId="0837CD11" w14:textId="77777777" w:rsidTr="001767DA">
        <w:tc>
          <w:tcPr>
            <w:tcW w:w="1872" w:type="dxa"/>
          </w:tcPr>
          <w:p w14:paraId="0C974176" w14:textId="5F9566A4" w:rsidR="00A20832" w:rsidRPr="0050581E" w:rsidRDefault="00A20832" w:rsidP="00A35BE3">
            <w:pPr>
              <w:keepNext/>
              <w:keepLines/>
              <w:spacing w:before="240" w:after="0"/>
              <w:ind w:right="-72" w:firstLine="14"/>
              <w:outlineLvl w:val="4"/>
            </w:pPr>
            <w:r w:rsidRPr="0050581E">
              <w:t xml:space="preserve">CGC </w:t>
            </w:r>
            <w:r w:rsidR="00F109D9">
              <w:t>30</w:t>
            </w:r>
            <w:r w:rsidRPr="0050581E">
              <w:t>.10</w:t>
            </w:r>
          </w:p>
        </w:tc>
        <w:tc>
          <w:tcPr>
            <w:tcW w:w="7476" w:type="dxa"/>
          </w:tcPr>
          <w:p w14:paraId="21B7135A" w14:textId="018F8636" w:rsidR="00A20832" w:rsidRPr="0050581E" w:rsidRDefault="00A20832" w:rsidP="004313F3">
            <w:pPr>
              <w:pStyle w:val="explanatoryclause"/>
              <w:spacing w:after="240"/>
              <w:ind w:left="0" w:right="42" w:firstLine="0"/>
              <w:jc w:val="both"/>
              <w:rPr>
                <w:rStyle w:val="preparersnote"/>
                <w:rFonts w:ascii="Times New Roman" w:hAnsi="Times New Roman"/>
                <w:sz w:val="24"/>
                <w:szCs w:val="24"/>
              </w:rPr>
            </w:pPr>
            <w:r w:rsidRPr="0050581E">
              <w:rPr>
                <w:rStyle w:val="preparersnote"/>
                <w:rFonts w:ascii="Times New Roman" w:hAnsi="Times New Roman"/>
                <w:sz w:val="24"/>
                <w:szCs w:val="24"/>
              </w:rPr>
              <w:t>No hay Condiciones Especiales del Contrato aplicables a la cláusula </w:t>
            </w:r>
            <w:r w:rsidR="00F109D9">
              <w:rPr>
                <w:rStyle w:val="preparersnote"/>
                <w:rFonts w:ascii="Times New Roman" w:hAnsi="Times New Roman"/>
                <w:sz w:val="24"/>
                <w:szCs w:val="24"/>
              </w:rPr>
              <w:t>30</w:t>
            </w:r>
            <w:r w:rsidRPr="0050581E">
              <w:rPr>
                <w:rStyle w:val="preparersnote"/>
                <w:rFonts w:ascii="Times New Roman" w:hAnsi="Times New Roman"/>
                <w:sz w:val="24"/>
                <w:szCs w:val="24"/>
              </w:rPr>
              <w:t>.10 de las CGC.</w:t>
            </w:r>
          </w:p>
          <w:p w14:paraId="271F71C7" w14:textId="0A99B78E" w:rsidR="00A20832" w:rsidRPr="0050581E" w:rsidRDefault="00A20832" w:rsidP="00A01897">
            <w:pPr>
              <w:pStyle w:val="explanatoryclause"/>
              <w:spacing w:after="240"/>
              <w:ind w:left="841" w:right="42" w:hanging="841"/>
              <w:rPr>
                <w:rFonts w:ascii="Times New Roman" w:hAnsi="Times New Roman"/>
                <w:i/>
                <w:spacing w:val="-4"/>
                <w:szCs w:val="22"/>
              </w:rPr>
            </w:pPr>
            <w:r w:rsidRPr="0050581E">
              <w:rPr>
                <w:rFonts w:ascii="Times New Roman" w:hAnsi="Times New Roman"/>
                <w:bCs/>
                <w:i/>
                <w:spacing w:val="-4"/>
                <w:szCs w:val="22"/>
              </w:rPr>
              <w:t>[Nota:</w:t>
            </w:r>
            <w:r w:rsidRPr="0050581E">
              <w:rPr>
                <w:rFonts w:ascii="Times New Roman" w:hAnsi="Times New Roman"/>
                <w:i/>
                <w:spacing w:val="-4"/>
                <w:szCs w:val="22"/>
              </w:rPr>
              <w:tab/>
              <w:t xml:space="preserve">En general, el Comprador deberá establecer distintos tiempos de respuesta según la gravedad de los defectos o las categorías de tecnología de la información o los Subsistemas específicos. Los tiempos de reacción más apropiados y económicos varían según el Sistema de que se trate, de su uso y de las condiciones pertinentes del país del Comprador. </w:t>
            </w:r>
          </w:p>
          <w:p w14:paraId="7C5C9E74" w14:textId="1FD599D4" w:rsidR="00A20832" w:rsidRPr="0050581E" w:rsidRDefault="00A20832" w:rsidP="00A01897">
            <w:pPr>
              <w:keepNext/>
              <w:keepLines/>
              <w:spacing w:before="240"/>
              <w:ind w:left="841" w:right="42"/>
              <w:jc w:val="left"/>
              <w:outlineLvl w:val="4"/>
            </w:pPr>
            <w:r w:rsidRPr="0050581E">
              <w:rPr>
                <w:i/>
                <w:sz w:val="22"/>
                <w:szCs w:val="18"/>
              </w:rPr>
              <w:t xml:space="preserve">En las CGC se especifica que el Proveedor debe comenzar a trabajar en los defectos amparados por la garantía dentro de un plazo máximo de dos semanas; caso contrario, el Comprador podrá contratar dichos servicios de un tercero con cargo al Proveedor. El Comprador puede acortar o extender este período en las CEC. El plazo especificado debe reflejar un equilibrio razonable entre el tiempo de respuesta que puede lograr físicamente un Proveedor calificado típico y la importancia de mantener el Sistema en funcionamiento. Si el plazo </w:t>
            </w:r>
            <w:r w:rsidR="004A2D0D" w:rsidRPr="0050581E">
              <w:rPr>
                <w:i/>
                <w:sz w:val="22"/>
                <w:szCs w:val="18"/>
              </w:rPr>
              <w:t xml:space="preserve">establecido </w:t>
            </w:r>
            <w:r w:rsidRPr="0050581E">
              <w:rPr>
                <w:i/>
                <w:sz w:val="22"/>
                <w:szCs w:val="18"/>
              </w:rPr>
              <w:t>es demasiado breve, los Proveedores necesitarán protegerse añadiendo un monto para contingencias a los precios de sus Ofertas].</w:t>
            </w:r>
            <w:r w:rsidRPr="0050581E">
              <w:rPr>
                <w:sz w:val="22"/>
                <w:szCs w:val="18"/>
              </w:rPr>
              <w:t xml:space="preserve"> </w:t>
            </w:r>
          </w:p>
        </w:tc>
      </w:tr>
    </w:tbl>
    <w:p w14:paraId="5FC2C1A4" w14:textId="7A1C76EB" w:rsidR="00A20832" w:rsidRPr="0050581E" w:rsidRDefault="00A20832" w:rsidP="001A21B4">
      <w:pPr>
        <w:pStyle w:val="Head72"/>
        <w:pageBreakBefore/>
        <w:numPr>
          <w:ilvl w:val="0"/>
          <w:numId w:val="42"/>
        </w:numPr>
        <w:ind w:left="714" w:hanging="357"/>
      </w:pPr>
      <w:bookmarkStart w:id="964" w:name="_Toc521497321"/>
      <w:bookmarkStart w:id="965" w:name="_Toc252363635"/>
      <w:bookmarkStart w:id="966" w:name="_Toc488961705"/>
      <w:r w:rsidRPr="0050581E">
        <w:lastRenderedPageBreak/>
        <w:t>Garantías de funcionamiento (cláusula 3</w:t>
      </w:r>
      <w:r w:rsidR="00F109D9">
        <w:t>1</w:t>
      </w:r>
      <w:r w:rsidRPr="0050581E">
        <w:t xml:space="preserve"> de las CGC)</w:t>
      </w:r>
      <w:bookmarkEnd w:id="964"/>
      <w:bookmarkEnd w:id="965"/>
      <w:bookmarkEnd w:id="966"/>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50581E" w14:paraId="525D3451" w14:textId="77777777" w:rsidTr="00A01897">
        <w:tc>
          <w:tcPr>
            <w:tcW w:w="1872" w:type="dxa"/>
          </w:tcPr>
          <w:p w14:paraId="4D8BA0D2" w14:textId="6A91B8C0" w:rsidR="00A20832" w:rsidRPr="0050581E" w:rsidRDefault="00A20832" w:rsidP="00A35BE3">
            <w:pPr>
              <w:keepNext/>
              <w:keepLines/>
              <w:spacing w:before="240" w:after="0"/>
              <w:ind w:right="-72" w:firstLine="14"/>
              <w:outlineLvl w:val="4"/>
            </w:pPr>
            <w:r w:rsidRPr="0050581E">
              <w:t xml:space="preserve"> CGC 3</w:t>
            </w:r>
            <w:r w:rsidR="00F109D9">
              <w:t>1</w:t>
            </w:r>
          </w:p>
        </w:tc>
        <w:tc>
          <w:tcPr>
            <w:tcW w:w="7476" w:type="dxa"/>
          </w:tcPr>
          <w:p w14:paraId="00A575E1" w14:textId="7369885F" w:rsidR="00A20832" w:rsidRPr="0050581E" w:rsidRDefault="00A20832" w:rsidP="004313F3">
            <w:pPr>
              <w:spacing w:after="160"/>
              <w:ind w:right="42"/>
              <w:rPr>
                <w:rStyle w:val="preparersnote"/>
                <w:b w:val="0"/>
              </w:rPr>
            </w:pPr>
            <w:r w:rsidRPr="0050581E">
              <w:rPr>
                <w:rStyle w:val="preparersnote"/>
              </w:rPr>
              <w:t>No hay Condiciones Especiales del Contrato aplicables a la cláusula 3</w:t>
            </w:r>
            <w:r w:rsidR="00F109D9">
              <w:rPr>
                <w:rStyle w:val="preparersnote"/>
              </w:rPr>
              <w:t>1</w:t>
            </w:r>
            <w:r w:rsidRPr="0050581E">
              <w:rPr>
                <w:rStyle w:val="preparersnote"/>
              </w:rPr>
              <w:t xml:space="preserve"> de las CGC.</w:t>
            </w:r>
          </w:p>
          <w:p w14:paraId="66A7E731" w14:textId="32A1A790" w:rsidR="00A20832" w:rsidRPr="0050581E" w:rsidRDefault="00A20832" w:rsidP="00A01897">
            <w:pPr>
              <w:ind w:left="841" w:hanging="841"/>
              <w:jc w:val="left"/>
              <w:rPr>
                <w:i/>
              </w:rPr>
            </w:pPr>
            <w:r w:rsidRPr="0050581E">
              <w:rPr>
                <w:i/>
                <w:sz w:val="22"/>
                <w:szCs w:val="18"/>
              </w:rPr>
              <w:t>[</w:t>
            </w:r>
            <w:r w:rsidR="00F772EC" w:rsidRPr="0050581E">
              <w:rPr>
                <w:bCs/>
                <w:i/>
                <w:sz w:val="22"/>
                <w:szCs w:val="18"/>
              </w:rPr>
              <w:t>Nota</w:t>
            </w:r>
            <w:r w:rsidRPr="0050581E">
              <w:rPr>
                <w:i/>
                <w:sz w:val="22"/>
                <w:szCs w:val="18"/>
              </w:rPr>
              <w:t>:</w:t>
            </w:r>
            <w:r w:rsidRPr="0050581E">
              <w:rPr>
                <w:i/>
                <w:sz w:val="22"/>
                <w:szCs w:val="18"/>
              </w:rPr>
              <w:tab/>
              <w:t>En caso de que los Sistemas</w:t>
            </w:r>
            <w:r w:rsidR="004A2D0D" w:rsidRPr="0050581E">
              <w:rPr>
                <w:i/>
                <w:sz w:val="22"/>
                <w:szCs w:val="18"/>
              </w:rPr>
              <w:t xml:space="preserve"> Informáticos</w:t>
            </w:r>
            <w:r w:rsidRPr="0050581E">
              <w:rPr>
                <w:i/>
                <w:sz w:val="22"/>
                <w:szCs w:val="18"/>
              </w:rPr>
              <w:t xml:space="preserve"> y las tecnologías de la información deban ajustarse a otros sistemas de calendarios, se deberán especificar aquí los requisitos correspondientes, adicionales a los incluidos en la cláusula 3</w:t>
            </w:r>
            <w:r w:rsidR="00F109D9">
              <w:rPr>
                <w:i/>
                <w:sz w:val="22"/>
                <w:szCs w:val="18"/>
              </w:rPr>
              <w:t>1</w:t>
            </w:r>
            <w:r w:rsidRPr="0050581E">
              <w:rPr>
                <w:i/>
                <w:sz w:val="22"/>
                <w:szCs w:val="18"/>
              </w:rPr>
              <w:t>.2 de las CGC o distintos de ellos].</w:t>
            </w:r>
          </w:p>
        </w:tc>
      </w:tr>
    </w:tbl>
    <w:p w14:paraId="5CACF3D8" w14:textId="7159ECFF" w:rsidR="00A20832" w:rsidRPr="0050581E" w:rsidRDefault="00A20832" w:rsidP="00A20832">
      <w:pPr>
        <w:pStyle w:val="Head71"/>
        <w:rPr>
          <w:rFonts w:ascii="Times New Roman" w:hAnsi="Times New Roman"/>
        </w:rPr>
      </w:pPr>
      <w:bookmarkStart w:id="967" w:name="_Toc521497325"/>
      <w:bookmarkStart w:id="968" w:name="_Toc252363639"/>
      <w:bookmarkStart w:id="969" w:name="_Toc488961706"/>
      <w:r w:rsidRPr="0050581E">
        <w:rPr>
          <w:rFonts w:ascii="Times New Roman" w:hAnsi="Times New Roman"/>
        </w:rPr>
        <w:t>G.</w:t>
      </w:r>
      <w:r w:rsidR="00A01897" w:rsidRPr="0050581E">
        <w:rPr>
          <w:rFonts w:ascii="Times New Roman" w:hAnsi="Times New Roman"/>
        </w:rPr>
        <w:t xml:space="preserve">  </w:t>
      </w:r>
      <w:r w:rsidRPr="0050581E">
        <w:rPr>
          <w:rFonts w:ascii="Times New Roman" w:hAnsi="Times New Roman"/>
        </w:rPr>
        <w:t>Distribución de los riesgos</w:t>
      </w:r>
      <w:bookmarkEnd w:id="967"/>
      <w:bookmarkEnd w:id="968"/>
      <w:bookmarkEnd w:id="969"/>
    </w:p>
    <w:p w14:paraId="72139F4D" w14:textId="7EA60D4F" w:rsidR="00A20832" w:rsidRPr="0050581E" w:rsidRDefault="00A20832" w:rsidP="001A21B4">
      <w:pPr>
        <w:pStyle w:val="Head72"/>
        <w:numPr>
          <w:ilvl w:val="0"/>
          <w:numId w:val="42"/>
        </w:numPr>
      </w:pPr>
      <w:bookmarkStart w:id="970" w:name="_Toc521497329"/>
      <w:bookmarkStart w:id="971" w:name="_Toc252363643"/>
      <w:bookmarkStart w:id="972" w:name="_Toc488961707"/>
      <w:r w:rsidRPr="0050581E">
        <w:t>Seguros (cláusula 3</w:t>
      </w:r>
      <w:r w:rsidR="00F109D9">
        <w:t>8</w:t>
      </w:r>
      <w:r w:rsidRPr="0050581E">
        <w:t xml:space="preserve"> de las CGC)</w:t>
      </w:r>
      <w:bookmarkEnd w:id="970"/>
      <w:bookmarkEnd w:id="971"/>
      <w:bookmarkEnd w:id="972"/>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50581E" w14:paraId="6E6E16AB" w14:textId="77777777" w:rsidTr="00A01897">
        <w:tc>
          <w:tcPr>
            <w:tcW w:w="1872" w:type="dxa"/>
          </w:tcPr>
          <w:p w14:paraId="75D33425" w14:textId="2365F9E9" w:rsidR="00A20832" w:rsidRPr="0050581E" w:rsidRDefault="00A20832" w:rsidP="00A35BE3">
            <w:pPr>
              <w:keepNext/>
              <w:keepLines/>
              <w:spacing w:before="240" w:after="0"/>
              <w:ind w:right="-72" w:firstLine="14"/>
              <w:outlineLvl w:val="4"/>
            </w:pPr>
            <w:r w:rsidRPr="0050581E">
              <w:lastRenderedPageBreak/>
              <w:t>CGC 3</w:t>
            </w:r>
            <w:r w:rsidR="00F109D9">
              <w:t>8</w:t>
            </w:r>
            <w:r w:rsidRPr="0050581E">
              <w:t xml:space="preserve">.1 </w:t>
            </w:r>
            <w:r w:rsidR="00A01897" w:rsidRPr="0050581E">
              <w:t>(</w:t>
            </w:r>
            <w:r w:rsidRPr="0050581E">
              <w:t>c)</w:t>
            </w:r>
          </w:p>
        </w:tc>
        <w:tc>
          <w:tcPr>
            <w:tcW w:w="7476" w:type="dxa"/>
          </w:tcPr>
          <w:p w14:paraId="4284744A" w14:textId="0D3CDB93" w:rsidR="00A20832" w:rsidRPr="0050581E" w:rsidRDefault="00A20832" w:rsidP="004313F3">
            <w:pPr>
              <w:keepNext/>
              <w:keepLines/>
              <w:spacing w:before="240" w:after="240"/>
              <w:outlineLvl w:val="4"/>
            </w:pPr>
            <w:r w:rsidRPr="0050581E">
              <w:t xml:space="preserve">El Proveedor obtendrá un seguro contra daños a terceros por un monto de </w:t>
            </w:r>
            <w:r w:rsidRPr="0050581E">
              <w:rPr>
                <w:rStyle w:val="preparersnote"/>
                <w:b w:val="0"/>
              </w:rPr>
              <w:t>[indique</w:t>
            </w:r>
            <w:r w:rsidRPr="0050581E">
              <w:rPr>
                <w:rStyle w:val="preparersnote"/>
              </w:rPr>
              <w:t xml:space="preserve"> el valor monetario</w:t>
            </w:r>
            <w:r w:rsidRPr="0050581E">
              <w:rPr>
                <w:rStyle w:val="preparersnote"/>
                <w:b w:val="0"/>
              </w:rPr>
              <w:t xml:space="preserve">], </w:t>
            </w:r>
            <w:r w:rsidRPr="0050581E">
              <w:t xml:space="preserve">con una franquicia de no más de </w:t>
            </w:r>
            <w:r w:rsidRPr="0050581E">
              <w:rPr>
                <w:i/>
              </w:rPr>
              <w:t xml:space="preserve">[indique </w:t>
            </w:r>
            <w:r w:rsidRPr="0050581E">
              <w:rPr>
                <w:rStyle w:val="preparersnote"/>
              </w:rPr>
              <w:t>el valor monetario</w:t>
            </w:r>
            <w:r w:rsidRPr="0050581E">
              <w:rPr>
                <w:rStyle w:val="preparersnote"/>
                <w:b w:val="0"/>
              </w:rPr>
              <w:t>].</w:t>
            </w:r>
            <w:r w:rsidRPr="0050581E">
              <w:t xml:space="preserve"> Los asegurados serán: </w:t>
            </w:r>
            <w:r w:rsidRPr="0050581E">
              <w:rPr>
                <w:i/>
              </w:rPr>
              <w:t xml:space="preserve">[enumere </w:t>
            </w:r>
            <w:r w:rsidRPr="0050581E">
              <w:rPr>
                <w:b/>
                <w:i/>
              </w:rPr>
              <w:t>las Partes aseguradas</w:t>
            </w:r>
            <w:r w:rsidRPr="0050581E">
              <w:rPr>
                <w:i/>
              </w:rPr>
              <w:t>].</w:t>
            </w:r>
            <w:r w:rsidRPr="0050581E">
              <w:t xml:space="preserve"> El seguro abarcará el período comprendido entre </w:t>
            </w:r>
            <w:r w:rsidRPr="0050581E">
              <w:rPr>
                <w:i/>
              </w:rPr>
              <w:t xml:space="preserve">[indique </w:t>
            </w:r>
            <w:r w:rsidRPr="0050581E">
              <w:rPr>
                <w:b/>
                <w:i/>
              </w:rPr>
              <w:t xml:space="preserve">fecha de inicio, </w:t>
            </w:r>
            <w:r w:rsidR="009160F0" w:rsidRPr="0050581E">
              <w:rPr>
                <w:b/>
                <w:i/>
              </w:rPr>
              <w:t xml:space="preserve">en relación con </w:t>
            </w:r>
            <w:r w:rsidRPr="0050581E">
              <w:rPr>
                <w:b/>
                <w:i/>
              </w:rPr>
              <w:t>la fecha de entrada en vigor del Contrato</w:t>
            </w:r>
            <w:r w:rsidRPr="0050581E">
              <w:rPr>
                <w:i/>
              </w:rPr>
              <w:t>]</w:t>
            </w:r>
            <w:r w:rsidRPr="0050581E">
              <w:t xml:space="preserve"> y </w:t>
            </w:r>
            <w:r w:rsidRPr="0050581E">
              <w:rPr>
                <w:i/>
              </w:rPr>
              <w:t>[indique</w:t>
            </w:r>
            <w:r w:rsidRPr="0050581E">
              <w:rPr>
                <w:rStyle w:val="preparersnote"/>
              </w:rPr>
              <w:t xml:space="preserve"> fecha de vencimiento, </w:t>
            </w:r>
            <w:r w:rsidR="009160F0" w:rsidRPr="0050581E">
              <w:rPr>
                <w:rStyle w:val="preparersnote"/>
              </w:rPr>
              <w:t xml:space="preserve">en relación con </w:t>
            </w:r>
            <w:r w:rsidRPr="0050581E">
              <w:rPr>
                <w:rStyle w:val="preparersnote"/>
              </w:rPr>
              <w:t>la fecha de entrada en vigor o de terminación del Contrato</w:t>
            </w:r>
            <w:r w:rsidRPr="0050581E">
              <w:rPr>
                <w:rStyle w:val="preparersnote"/>
                <w:b w:val="0"/>
              </w:rPr>
              <w:t>].</w:t>
            </w:r>
          </w:p>
        </w:tc>
      </w:tr>
      <w:tr w:rsidR="00A20832" w:rsidRPr="0050581E" w14:paraId="7E748794" w14:textId="77777777" w:rsidTr="00A01897">
        <w:tc>
          <w:tcPr>
            <w:tcW w:w="1872" w:type="dxa"/>
          </w:tcPr>
          <w:p w14:paraId="10688B85" w14:textId="1A313358" w:rsidR="00A20832" w:rsidRPr="0050581E" w:rsidRDefault="004A2D0D" w:rsidP="00A35BE3">
            <w:pPr>
              <w:keepNext/>
              <w:keepLines/>
              <w:spacing w:before="240" w:after="0"/>
              <w:ind w:right="-72" w:firstLine="14"/>
              <w:outlineLvl w:val="4"/>
            </w:pPr>
            <w:r w:rsidRPr="0050581E">
              <w:t>C</w:t>
            </w:r>
            <w:r w:rsidR="00A20832" w:rsidRPr="0050581E">
              <w:t>GC 3</w:t>
            </w:r>
            <w:r w:rsidR="00F109D9">
              <w:t>8</w:t>
            </w:r>
            <w:r w:rsidR="00A20832" w:rsidRPr="0050581E">
              <w:t xml:space="preserve">.1 </w:t>
            </w:r>
            <w:r w:rsidR="00A01897" w:rsidRPr="0050581E">
              <w:t>(</w:t>
            </w:r>
            <w:r w:rsidR="00A20832" w:rsidRPr="0050581E">
              <w:t>e)</w:t>
            </w:r>
          </w:p>
        </w:tc>
        <w:tc>
          <w:tcPr>
            <w:tcW w:w="7476" w:type="dxa"/>
          </w:tcPr>
          <w:p w14:paraId="15BD284A" w14:textId="6C8B6652" w:rsidR="00A20832" w:rsidRPr="0050581E" w:rsidRDefault="00A20832" w:rsidP="004313F3">
            <w:pPr>
              <w:spacing w:after="160"/>
              <w:ind w:firstLine="14"/>
              <w:rPr>
                <w:rStyle w:val="preparersnote"/>
              </w:rPr>
            </w:pPr>
            <w:r w:rsidRPr="0050581E">
              <w:rPr>
                <w:rStyle w:val="preparersnote"/>
              </w:rPr>
              <w:t xml:space="preserve">No hay Condiciones Especiales del Contrato aplicables a la </w:t>
            </w:r>
            <w:r w:rsidR="00A01897" w:rsidRPr="0050581E">
              <w:rPr>
                <w:rStyle w:val="preparersnote"/>
              </w:rPr>
              <w:br/>
            </w:r>
            <w:r w:rsidRPr="0050581E">
              <w:rPr>
                <w:rStyle w:val="preparersnote"/>
              </w:rPr>
              <w:t>cláusula 3</w:t>
            </w:r>
            <w:r w:rsidR="00F109D9">
              <w:rPr>
                <w:rStyle w:val="preparersnote"/>
              </w:rPr>
              <w:t>8</w:t>
            </w:r>
            <w:r w:rsidRPr="0050581E">
              <w:rPr>
                <w:rStyle w:val="preparersnote"/>
              </w:rPr>
              <w:t xml:space="preserve">.1 </w:t>
            </w:r>
            <w:r w:rsidR="00A01897" w:rsidRPr="0050581E">
              <w:rPr>
                <w:rStyle w:val="preparersnote"/>
              </w:rPr>
              <w:t>(</w:t>
            </w:r>
            <w:r w:rsidRPr="0050581E">
              <w:rPr>
                <w:rStyle w:val="preparersnote"/>
              </w:rPr>
              <w:t>e) de las CGC.</w:t>
            </w:r>
          </w:p>
          <w:p w14:paraId="768C1141" w14:textId="77777777" w:rsidR="00A01897" w:rsidRPr="0050581E" w:rsidRDefault="00A01897" w:rsidP="00A01897">
            <w:pPr>
              <w:pStyle w:val="explanatoryclause"/>
              <w:spacing w:after="240"/>
              <w:ind w:left="734" w:hanging="734"/>
              <w:rPr>
                <w:rStyle w:val="preparersnote"/>
                <w:rFonts w:ascii="Times New Roman" w:hAnsi="Times New Roman"/>
                <w:b w:val="0"/>
                <w:szCs w:val="22"/>
              </w:rPr>
            </w:pPr>
          </w:p>
          <w:p w14:paraId="14BF507D" w14:textId="644CEF7A" w:rsidR="00A20832" w:rsidRPr="0050581E" w:rsidRDefault="00A20832" w:rsidP="00A01897">
            <w:pPr>
              <w:pStyle w:val="explanatoryclause"/>
              <w:spacing w:after="240"/>
              <w:ind w:left="734" w:hanging="734"/>
              <w:rPr>
                <w:rStyle w:val="preparersnote"/>
                <w:rFonts w:ascii="Times New Roman" w:hAnsi="Times New Roman"/>
                <w:b w:val="0"/>
                <w:szCs w:val="22"/>
              </w:rPr>
            </w:pPr>
            <w:r w:rsidRPr="0050581E">
              <w:rPr>
                <w:rStyle w:val="preparersnote"/>
                <w:rFonts w:ascii="Times New Roman" w:hAnsi="Times New Roman"/>
                <w:b w:val="0"/>
                <w:szCs w:val="22"/>
              </w:rPr>
              <w:t>[</w:t>
            </w:r>
            <w:r w:rsidRPr="0050581E">
              <w:rPr>
                <w:rStyle w:val="preparersnote"/>
                <w:rFonts w:ascii="Times New Roman" w:hAnsi="Times New Roman"/>
                <w:szCs w:val="22"/>
              </w:rPr>
              <w:t>Nota:</w:t>
            </w:r>
            <w:r w:rsidRPr="0050581E">
              <w:rPr>
                <w:rStyle w:val="preparersnote"/>
                <w:rFonts w:ascii="Times New Roman" w:hAnsi="Times New Roman"/>
                <w:szCs w:val="22"/>
              </w:rPr>
              <w:tab/>
            </w:r>
            <w:r w:rsidRPr="0050581E">
              <w:rPr>
                <w:rStyle w:val="preparersnote"/>
                <w:rFonts w:ascii="Times New Roman" w:hAnsi="Times New Roman"/>
                <w:b w:val="0"/>
                <w:szCs w:val="22"/>
              </w:rPr>
              <w:t xml:space="preserve">Muchos países han establecido requisitos legales para diversos tipos de seguros, que deberán examinarse junto con el departamento jurídico del Comprador. </w:t>
            </w:r>
          </w:p>
          <w:p w14:paraId="0A7F8855" w14:textId="77777777" w:rsidR="00A20832" w:rsidRPr="0050581E" w:rsidRDefault="00A20832" w:rsidP="00A01897">
            <w:pPr>
              <w:spacing w:after="160"/>
              <w:ind w:left="734" w:hanging="720"/>
              <w:jc w:val="left"/>
              <w:rPr>
                <w:i/>
                <w:sz w:val="22"/>
                <w:szCs w:val="18"/>
              </w:rPr>
            </w:pPr>
            <w:r w:rsidRPr="0050581E">
              <w:rPr>
                <w:i/>
                <w:sz w:val="22"/>
                <w:szCs w:val="18"/>
              </w:rPr>
              <w:tab/>
              <w:t>Por ejemplo:</w:t>
            </w:r>
          </w:p>
          <w:p w14:paraId="52DDB097" w14:textId="21BA4C24" w:rsidR="00737EE2" w:rsidRPr="0050581E" w:rsidRDefault="00A20832" w:rsidP="00737EE2">
            <w:pPr>
              <w:spacing w:after="160"/>
              <w:ind w:left="734" w:hanging="720"/>
              <w:jc w:val="left"/>
              <w:rPr>
                <w:i/>
                <w:sz w:val="22"/>
                <w:szCs w:val="18"/>
              </w:rPr>
            </w:pPr>
            <w:r w:rsidRPr="0050581E">
              <w:rPr>
                <w:i/>
                <w:sz w:val="22"/>
                <w:szCs w:val="18"/>
              </w:rPr>
              <w:tab/>
            </w:r>
            <w:r w:rsidR="00737EE2" w:rsidRPr="0050581E">
              <w:rPr>
                <w:i/>
                <w:sz w:val="22"/>
                <w:szCs w:val="18"/>
              </w:rPr>
              <w:t xml:space="preserve">El Proveedor obtendrá el de Riesgos Profesionales, de conformidad con los requisitos legales de [indique </w:t>
            </w:r>
            <w:r w:rsidR="00737EE2" w:rsidRPr="0050581E">
              <w:rPr>
                <w:b/>
                <w:i/>
                <w:sz w:val="22"/>
                <w:szCs w:val="18"/>
              </w:rPr>
              <w:t>el país del Comprador</w:t>
            </w:r>
            <w:r w:rsidR="00737EE2" w:rsidRPr="0050581E">
              <w:rPr>
                <w:i/>
                <w:sz w:val="22"/>
                <w:szCs w:val="18"/>
              </w:rPr>
              <w:t>]. Específicamente: [señale</w:t>
            </w:r>
            <w:r w:rsidR="00737EE2" w:rsidRPr="0050581E">
              <w:rPr>
                <w:b/>
                <w:i/>
                <w:sz w:val="22"/>
                <w:szCs w:val="18"/>
              </w:rPr>
              <w:t xml:space="preserve"> los requisitos</w:t>
            </w:r>
            <w:r w:rsidR="00737EE2" w:rsidRPr="0050581E">
              <w:rPr>
                <w:i/>
                <w:sz w:val="22"/>
                <w:szCs w:val="18"/>
              </w:rPr>
              <w:t xml:space="preserve">]. El seguro cubrirá el período comprendido entre [indique </w:t>
            </w:r>
            <w:r w:rsidR="00737EE2" w:rsidRPr="0050581E">
              <w:rPr>
                <w:b/>
                <w:i/>
                <w:sz w:val="22"/>
                <w:szCs w:val="18"/>
              </w:rPr>
              <w:t>la</w:t>
            </w:r>
            <w:r w:rsidR="00737EE2" w:rsidRPr="0050581E">
              <w:rPr>
                <w:i/>
                <w:sz w:val="22"/>
                <w:szCs w:val="18"/>
              </w:rPr>
              <w:t xml:space="preserve"> </w:t>
            </w:r>
            <w:r w:rsidR="00737EE2" w:rsidRPr="0050581E">
              <w:rPr>
                <w:b/>
                <w:i/>
                <w:sz w:val="22"/>
                <w:szCs w:val="18"/>
              </w:rPr>
              <w:t>fecha de inicio, en relación con la fecha de entrada en vigor del Contrato</w:t>
            </w:r>
            <w:r w:rsidR="00737EE2" w:rsidRPr="0050581E">
              <w:rPr>
                <w:i/>
                <w:sz w:val="22"/>
                <w:szCs w:val="18"/>
              </w:rPr>
              <w:t xml:space="preserve">] y [indique </w:t>
            </w:r>
            <w:r w:rsidR="00737EE2" w:rsidRPr="0050581E">
              <w:rPr>
                <w:b/>
                <w:i/>
                <w:sz w:val="22"/>
                <w:szCs w:val="18"/>
              </w:rPr>
              <w:t>la fecha de vencimiento, en relación con la fecha de entrada en vigor o de terminación del Contrato</w:t>
            </w:r>
            <w:r w:rsidR="00737EE2" w:rsidRPr="0050581E">
              <w:rPr>
                <w:i/>
                <w:sz w:val="22"/>
                <w:szCs w:val="18"/>
              </w:rPr>
              <w:t xml:space="preserve">]. </w:t>
            </w:r>
          </w:p>
          <w:p w14:paraId="599DCBD7" w14:textId="51AB4C20" w:rsidR="00A20832" w:rsidRPr="0050581E" w:rsidRDefault="00A20832" w:rsidP="004313F3">
            <w:pPr>
              <w:spacing w:after="160"/>
              <w:ind w:left="686"/>
              <w:jc w:val="left"/>
              <w:rPr>
                <w:i/>
                <w:sz w:val="22"/>
                <w:szCs w:val="18"/>
              </w:rPr>
            </w:pPr>
            <w:r w:rsidRPr="0050581E">
              <w:rPr>
                <w:i/>
                <w:sz w:val="22"/>
                <w:szCs w:val="18"/>
              </w:rPr>
              <w:t xml:space="preserve">El Proveedor obtendrá el seguro de accidentes de trabajo, de conformidad con los requisitos legales de [indique </w:t>
            </w:r>
            <w:r w:rsidRPr="0050581E">
              <w:rPr>
                <w:b/>
                <w:i/>
                <w:sz w:val="22"/>
                <w:szCs w:val="18"/>
              </w:rPr>
              <w:t>el país del Comprador</w:t>
            </w:r>
            <w:r w:rsidRPr="0050581E">
              <w:rPr>
                <w:i/>
                <w:sz w:val="22"/>
                <w:szCs w:val="18"/>
              </w:rPr>
              <w:t>]. Específicamente: [señale</w:t>
            </w:r>
            <w:r w:rsidRPr="0050581E">
              <w:rPr>
                <w:b/>
                <w:i/>
                <w:sz w:val="22"/>
                <w:szCs w:val="18"/>
              </w:rPr>
              <w:t xml:space="preserve"> los requisitos</w:t>
            </w:r>
            <w:r w:rsidRPr="0050581E">
              <w:rPr>
                <w:i/>
                <w:sz w:val="22"/>
                <w:szCs w:val="18"/>
              </w:rPr>
              <w:t xml:space="preserve">]. El seguro cubrirá el período comprendido entre [indique </w:t>
            </w:r>
            <w:r w:rsidRPr="0050581E">
              <w:rPr>
                <w:b/>
                <w:i/>
                <w:sz w:val="22"/>
                <w:szCs w:val="18"/>
              </w:rPr>
              <w:t>la</w:t>
            </w:r>
            <w:r w:rsidRPr="0050581E">
              <w:rPr>
                <w:i/>
                <w:sz w:val="22"/>
                <w:szCs w:val="18"/>
              </w:rPr>
              <w:t xml:space="preserve"> </w:t>
            </w:r>
            <w:r w:rsidRPr="0050581E">
              <w:rPr>
                <w:b/>
                <w:i/>
                <w:sz w:val="22"/>
                <w:szCs w:val="18"/>
              </w:rPr>
              <w:t xml:space="preserve">fecha de inicio, </w:t>
            </w:r>
            <w:r w:rsidR="009160F0" w:rsidRPr="0050581E">
              <w:rPr>
                <w:b/>
                <w:i/>
                <w:sz w:val="22"/>
                <w:szCs w:val="18"/>
              </w:rPr>
              <w:t xml:space="preserve">en relación con </w:t>
            </w:r>
            <w:r w:rsidRPr="0050581E">
              <w:rPr>
                <w:b/>
                <w:i/>
                <w:sz w:val="22"/>
                <w:szCs w:val="18"/>
              </w:rPr>
              <w:t>la fecha de entrada en vigor del Contrato</w:t>
            </w:r>
            <w:r w:rsidRPr="0050581E">
              <w:rPr>
                <w:i/>
                <w:sz w:val="22"/>
                <w:szCs w:val="18"/>
              </w:rPr>
              <w:t xml:space="preserve">] y [indique </w:t>
            </w:r>
            <w:r w:rsidRPr="0050581E">
              <w:rPr>
                <w:b/>
                <w:i/>
                <w:sz w:val="22"/>
                <w:szCs w:val="18"/>
              </w:rPr>
              <w:t xml:space="preserve">la fecha de vencimiento, </w:t>
            </w:r>
            <w:r w:rsidR="009160F0" w:rsidRPr="0050581E">
              <w:rPr>
                <w:b/>
                <w:i/>
                <w:sz w:val="22"/>
                <w:szCs w:val="18"/>
              </w:rPr>
              <w:t xml:space="preserve">en relación con </w:t>
            </w:r>
            <w:r w:rsidRPr="0050581E">
              <w:rPr>
                <w:b/>
                <w:i/>
                <w:sz w:val="22"/>
                <w:szCs w:val="18"/>
              </w:rPr>
              <w:t>la fecha de entrada en vigor o de terminación del Contrato</w:t>
            </w:r>
            <w:r w:rsidRPr="0050581E">
              <w:rPr>
                <w:i/>
                <w:sz w:val="22"/>
                <w:szCs w:val="18"/>
              </w:rPr>
              <w:t xml:space="preserve">]. </w:t>
            </w:r>
          </w:p>
          <w:p w14:paraId="15A1E255" w14:textId="5B46D0E4" w:rsidR="00A20832" w:rsidRPr="0050581E" w:rsidRDefault="00A20832" w:rsidP="00A01897">
            <w:pPr>
              <w:keepNext/>
              <w:keepLines/>
              <w:spacing w:before="240" w:after="240"/>
              <w:ind w:left="734" w:hanging="720"/>
              <w:jc w:val="left"/>
              <w:outlineLvl w:val="4"/>
            </w:pPr>
            <w:r w:rsidRPr="0050581E">
              <w:rPr>
                <w:i/>
                <w:sz w:val="22"/>
                <w:szCs w:val="18"/>
              </w:rPr>
              <w:tab/>
              <w:t>El Proveedor obtendrá el seguro de responsabilidad del empleador, de conformidad con los requisitos legales de [indique</w:t>
            </w:r>
            <w:r w:rsidRPr="0050581E">
              <w:rPr>
                <w:rStyle w:val="preparersnote"/>
                <w:b w:val="0"/>
                <w:sz w:val="22"/>
                <w:szCs w:val="18"/>
              </w:rPr>
              <w:t xml:space="preserve"> </w:t>
            </w:r>
            <w:r w:rsidRPr="0050581E">
              <w:rPr>
                <w:rStyle w:val="preparersnote"/>
                <w:sz w:val="22"/>
                <w:szCs w:val="18"/>
              </w:rPr>
              <w:t>el país del Comprador</w:t>
            </w:r>
            <w:r w:rsidRPr="0050581E">
              <w:rPr>
                <w:rStyle w:val="preparersnote"/>
                <w:b w:val="0"/>
                <w:sz w:val="22"/>
                <w:szCs w:val="18"/>
              </w:rPr>
              <w:t>].</w:t>
            </w:r>
            <w:r w:rsidRPr="0050581E">
              <w:rPr>
                <w:rStyle w:val="preparersnote"/>
                <w:sz w:val="22"/>
                <w:szCs w:val="18"/>
              </w:rPr>
              <w:t xml:space="preserve"> </w:t>
            </w:r>
            <w:r w:rsidRPr="0050581E">
              <w:rPr>
                <w:i/>
                <w:sz w:val="22"/>
                <w:szCs w:val="18"/>
              </w:rPr>
              <w:t xml:space="preserve">Específicamente: </w:t>
            </w:r>
            <w:r w:rsidRPr="0050581E">
              <w:rPr>
                <w:rStyle w:val="preparersnote"/>
                <w:b w:val="0"/>
                <w:sz w:val="22"/>
                <w:szCs w:val="18"/>
              </w:rPr>
              <w:t>[indique</w:t>
            </w:r>
            <w:r w:rsidRPr="0050581E">
              <w:rPr>
                <w:rStyle w:val="preparersnote"/>
                <w:sz w:val="22"/>
                <w:szCs w:val="18"/>
              </w:rPr>
              <w:t xml:space="preserve"> los requisitos</w:t>
            </w:r>
            <w:r w:rsidRPr="0050581E">
              <w:rPr>
                <w:rStyle w:val="preparersnote"/>
                <w:b w:val="0"/>
                <w:sz w:val="22"/>
                <w:szCs w:val="18"/>
              </w:rPr>
              <w:t>].</w:t>
            </w:r>
            <w:r w:rsidRPr="0050581E">
              <w:rPr>
                <w:b/>
                <w:i/>
                <w:sz w:val="22"/>
                <w:szCs w:val="18"/>
              </w:rPr>
              <w:t xml:space="preserve"> </w:t>
            </w:r>
            <w:r w:rsidRPr="0050581E">
              <w:rPr>
                <w:i/>
                <w:sz w:val="22"/>
                <w:szCs w:val="18"/>
              </w:rPr>
              <w:t>El seguro abarcará el período comprendido entre</w:t>
            </w:r>
            <w:r w:rsidRPr="0050581E">
              <w:rPr>
                <w:sz w:val="22"/>
                <w:szCs w:val="18"/>
              </w:rPr>
              <w:t xml:space="preserve"> </w:t>
            </w:r>
            <w:r w:rsidRPr="0050581E">
              <w:rPr>
                <w:i/>
                <w:sz w:val="22"/>
                <w:szCs w:val="18"/>
              </w:rPr>
              <w:t xml:space="preserve">[indique </w:t>
            </w:r>
            <w:r w:rsidRPr="0050581E">
              <w:rPr>
                <w:b/>
                <w:i/>
                <w:sz w:val="22"/>
                <w:szCs w:val="18"/>
              </w:rPr>
              <w:t xml:space="preserve">la fecha de inicio, </w:t>
            </w:r>
            <w:r w:rsidR="009160F0" w:rsidRPr="0050581E">
              <w:rPr>
                <w:b/>
                <w:i/>
                <w:sz w:val="22"/>
                <w:szCs w:val="18"/>
              </w:rPr>
              <w:t xml:space="preserve">en relación con </w:t>
            </w:r>
            <w:r w:rsidRPr="0050581E">
              <w:rPr>
                <w:b/>
                <w:i/>
                <w:sz w:val="22"/>
                <w:szCs w:val="18"/>
              </w:rPr>
              <w:t>la fecha de entrada en vigor del Contrato</w:t>
            </w:r>
            <w:r w:rsidRPr="0050581E">
              <w:rPr>
                <w:i/>
                <w:sz w:val="22"/>
                <w:szCs w:val="18"/>
              </w:rPr>
              <w:t>]</w:t>
            </w:r>
            <w:r w:rsidRPr="0050581E">
              <w:rPr>
                <w:sz w:val="22"/>
                <w:szCs w:val="18"/>
              </w:rPr>
              <w:t xml:space="preserve"> y </w:t>
            </w:r>
            <w:r w:rsidRPr="0050581E">
              <w:rPr>
                <w:i/>
                <w:sz w:val="22"/>
                <w:szCs w:val="18"/>
              </w:rPr>
              <w:t>[indique</w:t>
            </w:r>
            <w:r w:rsidRPr="0050581E">
              <w:rPr>
                <w:rStyle w:val="preparersnote"/>
                <w:sz w:val="22"/>
                <w:szCs w:val="18"/>
              </w:rPr>
              <w:t xml:space="preserve"> fecha de vencimiento, </w:t>
            </w:r>
            <w:r w:rsidR="009160F0" w:rsidRPr="0050581E">
              <w:rPr>
                <w:b/>
                <w:i/>
                <w:sz w:val="22"/>
                <w:szCs w:val="18"/>
              </w:rPr>
              <w:t xml:space="preserve">en relación con </w:t>
            </w:r>
            <w:r w:rsidRPr="0050581E">
              <w:rPr>
                <w:rStyle w:val="preparersnote"/>
                <w:sz w:val="22"/>
                <w:szCs w:val="18"/>
              </w:rPr>
              <w:t>la fecha de entrada en vigor o de terminación del Contrato</w:t>
            </w:r>
            <w:r w:rsidRPr="0050581E">
              <w:rPr>
                <w:rStyle w:val="preparersnote"/>
                <w:b w:val="0"/>
                <w:sz w:val="22"/>
                <w:szCs w:val="18"/>
              </w:rPr>
              <w:t>]].</w:t>
            </w:r>
          </w:p>
        </w:tc>
      </w:tr>
    </w:tbl>
    <w:p w14:paraId="57823B84" w14:textId="64EAD675" w:rsidR="00A20832" w:rsidRPr="0050581E" w:rsidRDefault="00A20832" w:rsidP="00A20832">
      <w:pPr>
        <w:pStyle w:val="Head71"/>
        <w:rPr>
          <w:rFonts w:ascii="Times New Roman" w:hAnsi="Times New Roman"/>
        </w:rPr>
      </w:pPr>
      <w:bookmarkStart w:id="973" w:name="_Toc521497331"/>
      <w:bookmarkStart w:id="974" w:name="_Toc252363645"/>
      <w:bookmarkStart w:id="975" w:name="_Toc488961708"/>
      <w:r w:rsidRPr="0050581E">
        <w:rPr>
          <w:rFonts w:ascii="Times New Roman" w:hAnsi="Times New Roman"/>
        </w:rPr>
        <w:t>H.</w:t>
      </w:r>
      <w:r w:rsidR="00A01897" w:rsidRPr="0050581E">
        <w:rPr>
          <w:rFonts w:ascii="Times New Roman" w:hAnsi="Times New Roman"/>
        </w:rPr>
        <w:t xml:space="preserve">  </w:t>
      </w:r>
      <w:r w:rsidRPr="0050581E">
        <w:rPr>
          <w:rFonts w:ascii="Times New Roman" w:hAnsi="Times New Roman"/>
        </w:rPr>
        <w:t>Cambio en los elementos del Contrato</w:t>
      </w:r>
      <w:bookmarkEnd w:id="973"/>
      <w:bookmarkEnd w:id="974"/>
      <w:bookmarkEnd w:id="975"/>
    </w:p>
    <w:p w14:paraId="3A320F72" w14:textId="3AE15033" w:rsidR="00A20832" w:rsidRPr="0050581E" w:rsidRDefault="00A20832" w:rsidP="001A21B4">
      <w:pPr>
        <w:pStyle w:val="Head72"/>
        <w:numPr>
          <w:ilvl w:val="0"/>
          <w:numId w:val="42"/>
        </w:numPr>
      </w:pPr>
      <w:bookmarkStart w:id="976" w:name="_Toc521497332"/>
      <w:bookmarkStart w:id="977" w:name="_Toc252363646"/>
      <w:bookmarkStart w:id="978" w:name="_Toc488961709"/>
      <w:r w:rsidRPr="0050581E">
        <w:t>Cambios en el Sistema (cláusula </w:t>
      </w:r>
      <w:r w:rsidR="00F109D9">
        <w:t>40</w:t>
      </w:r>
      <w:r w:rsidRPr="0050581E">
        <w:t xml:space="preserve"> de las CGC)</w:t>
      </w:r>
      <w:bookmarkEnd w:id="976"/>
      <w:bookmarkEnd w:id="977"/>
      <w:bookmarkEnd w:id="978"/>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50581E" w14:paraId="57868CC9" w14:textId="77777777" w:rsidTr="00A01897">
        <w:trPr>
          <w:trHeight w:val="1767"/>
        </w:trPr>
        <w:tc>
          <w:tcPr>
            <w:tcW w:w="1872" w:type="dxa"/>
          </w:tcPr>
          <w:p w14:paraId="2D874FBF" w14:textId="0ED4D827" w:rsidR="00A20832" w:rsidRPr="0050581E" w:rsidRDefault="00A20832" w:rsidP="00A35BE3">
            <w:pPr>
              <w:keepNext/>
              <w:keepLines/>
              <w:spacing w:before="240" w:after="0"/>
              <w:ind w:right="-72" w:firstLine="14"/>
              <w:outlineLvl w:val="4"/>
            </w:pPr>
            <w:r w:rsidRPr="0050581E">
              <w:lastRenderedPageBreak/>
              <w:t xml:space="preserve">CGC </w:t>
            </w:r>
            <w:r w:rsidR="00F109D9">
              <w:t>40</w:t>
            </w:r>
            <w:r w:rsidRPr="0050581E">
              <w:t>.4</w:t>
            </w:r>
          </w:p>
        </w:tc>
        <w:tc>
          <w:tcPr>
            <w:tcW w:w="7476" w:type="dxa"/>
          </w:tcPr>
          <w:p w14:paraId="3B0B293B" w14:textId="77777777" w:rsidR="00A20832" w:rsidRPr="0050581E" w:rsidRDefault="00A20832" w:rsidP="00A35BE3">
            <w:pPr>
              <w:pStyle w:val="S8Header1"/>
              <w:keepNext/>
              <w:keepLines/>
              <w:outlineLvl w:val="4"/>
            </w:pPr>
            <w:r w:rsidRPr="0050581E">
              <w:t>Ingeniería de valores</w:t>
            </w:r>
          </w:p>
          <w:p w14:paraId="363983EB" w14:textId="191E88BC" w:rsidR="00A20832" w:rsidRPr="0050581E" w:rsidRDefault="00A20832" w:rsidP="00DD028E">
            <w:pPr>
              <w:rPr>
                <w:rStyle w:val="preparersnote"/>
                <w:b w:val="0"/>
              </w:rPr>
            </w:pPr>
            <w:r w:rsidRPr="0050581E">
              <w:t xml:space="preserve">Si el Comprador aprueba la propuesta de ingeniería de valores, el monto que se ha de pagar al Proveedor será del ___ % </w:t>
            </w:r>
            <w:r w:rsidRPr="0050581E">
              <w:rPr>
                <w:i/>
              </w:rPr>
              <w:t>[inserte el porcentaje correspondiente;</w:t>
            </w:r>
            <w:r w:rsidRPr="0050581E">
              <w:t xml:space="preserve"> </w:t>
            </w:r>
            <w:r w:rsidRPr="0050581E">
              <w:rPr>
                <w:i/>
              </w:rPr>
              <w:t xml:space="preserve">por lo general, </w:t>
            </w:r>
            <w:r w:rsidR="00DD028E" w:rsidRPr="0050581E">
              <w:rPr>
                <w:i/>
              </w:rPr>
              <w:t xml:space="preserve">este será </w:t>
            </w:r>
            <w:r w:rsidRPr="0050581E">
              <w:rPr>
                <w:i/>
              </w:rPr>
              <w:t>de hasta el 50 %]</w:t>
            </w:r>
            <w:r w:rsidRPr="0050581E">
              <w:t xml:space="preserve"> de la reducción en el precio del Contrato. </w:t>
            </w:r>
          </w:p>
        </w:tc>
      </w:tr>
    </w:tbl>
    <w:p w14:paraId="5FD3E09F" w14:textId="77777777" w:rsidR="00A20832" w:rsidRPr="0050581E" w:rsidRDefault="00A20832" w:rsidP="00A20832"/>
    <w:p w14:paraId="5E5D194A" w14:textId="4A3F94DA" w:rsidR="00A20832" w:rsidRPr="0050581E" w:rsidRDefault="00A20832" w:rsidP="00A20832">
      <w:pPr>
        <w:pStyle w:val="Head71"/>
      </w:pPr>
      <w:bookmarkStart w:id="979" w:name="_Toc277233789"/>
      <w:bookmarkStart w:id="980" w:name="_Toc488961710"/>
      <w:r w:rsidRPr="0050581E">
        <w:t>I.</w:t>
      </w:r>
      <w:r w:rsidR="00A01897" w:rsidRPr="0050581E">
        <w:t xml:space="preserve">  </w:t>
      </w:r>
      <w:r w:rsidRPr="0050581E">
        <w:t>Solución de controversias</w:t>
      </w:r>
      <w:bookmarkEnd w:id="979"/>
      <w:bookmarkEnd w:id="980"/>
    </w:p>
    <w:p w14:paraId="34A00A71" w14:textId="167517CE" w:rsidR="00A20832" w:rsidRPr="0050581E" w:rsidRDefault="00A20832" w:rsidP="001A21B4">
      <w:pPr>
        <w:pStyle w:val="Head72"/>
        <w:numPr>
          <w:ilvl w:val="0"/>
          <w:numId w:val="42"/>
        </w:numPr>
      </w:pPr>
      <w:bookmarkStart w:id="981" w:name="_Toc277233790"/>
      <w:bookmarkStart w:id="982" w:name="_Toc488961711"/>
      <w:r w:rsidRPr="0050581E">
        <w:t>Solución de controversias (cláusula 4</w:t>
      </w:r>
      <w:r w:rsidR="00F109D9">
        <w:t>4</w:t>
      </w:r>
      <w:r w:rsidRPr="0050581E">
        <w:t xml:space="preserve"> de las CGC)</w:t>
      </w:r>
      <w:bookmarkEnd w:id="981"/>
      <w:bookmarkEnd w:id="982"/>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50581E" w14:paraId="15089CFE" w14:textId="77777777" w:rsidTr="00A01897">
        <w:tc>
          <w:tcPr>
            <w:tcW w:w="1872" w:type="dxa"/>
          </w:tcPr>
          <w:p w14:paraId="7ABD73BA" w14:textId="0DA85471" w:rsidR="00A20832" w:rsidRPr="0050581E" w:rsidRDefault="00A20832" w:rsidP="00A35BE3">
            <w:pPr>
              <w:keepNext/>
              <w:keepLines/>
              <w:spacing w:before="240" w:after="0"/>
              <w:ind w:right="-72" w:firstLine="14"/>
              <w:outlineLvl w:val="4"/>
            </w:pPr>
            <w:r w:rsidRPr="0050581E">
              <w:t>CGC 4</w:t>
            </w:r>
            <w:r w:rsidR="00F109D9">
              <w:t>4</w:t>
            </w:r>
            <w:r w:rsidRPr="0050581E">
              <w:t>.1.4</w:t>
            </w:r>
          </w:p>
        </w:tc>
        <w:tc>
          <w:tcPr>
            <w:tcW w:w="7476" w:type="dxa"/>
          </w:tcPr>
          <w:p w14:paraId="510DAF3D" w14:textId="77777777" w:rsidR="00A20832" w:rsidRPr="0050581E" w:rsidRDefault="00A20832" w:rsidP="004313F3">
            <w:pPr>
              <w:keepNext/>
              <w:keepLines/>
              <w:spacing w:before="240" w:after="240"/>
              <w:outlineLvl w:val="4"/>
            </w:pPr>
            <w:r w:rsidRPr="0050581E">
              <w:t xml:space="preserve">La autoridad nominadora del conciliador es: </w:t>
            </w:r>
            <w:r w:rsidRPr="0050581E">
              <w:rPr>
                <w:rStyle w:val="preparersnote"/>
                <w:b w:val="0"/>
              </w:rPr>
              <w:t>[indique</w:t>
            </w:r>
            <w:r w:rsidRPr="0050581E">
              <w:rPr>
                <w:rStyle w:val="preparersnote"/>
              </w:rPr>
              <w:t xml:space="preserve"> el nombre de una organización técnica internacional imparcial perteneciente al sector de la tecnología de la información </w:t>
            </w:r>
            <w:r w:rsidRPr="0050581E">
              <w:rPr>
                <w:rStyle w:val="preparersnote"/>
                <w:b w:val="0"/>
              </w:rPr>
              <w:t>o, si en este Convenio Contractual no se recurre a un conciliador o no se ha identificado a ninguna organización o esta no ha aceptado desempeñarse como autoridad nominadora del conciliador, indique</w:t>
            </w:r>
            <w:r w:rsidRPr="0050581E">
              <w:rPr>
                <w:rStyle w:val="preparersnote"/>
              </w:rPr>
              <w:t xml:space="preserve"> “no corresponde”</w:t>
            </w:r>
            <w:r w:rsidRPr="0050581E">
              <w:rPr>
                <w:rStyle w:val="preparersnote"/>
                <w:b w:val="0"/>
              </w:rPr>
              <w:t xml:space="preserve">]. </w:t>
            </w:r>
          </w:p>
        </w:tc>
      </w:tr>
      <w:tr w:rsidR="00A20832" w:rsidRPr="0050581E" w14:paraId="717160F4" w14:textId="77777777" w:rsidTr="00A01897">
        <w:tc>
          <w:tcPr>
            <w:tcW w:w="1872" w:type="dxa"/>
          </w:tcPr>
          <w:p w14:paraId="067B69FC" w14:textId="0DBC26FB" w:rsidR="00A20832" w:rsidRPr="0050581E" w:rsidRDefault="00A20832" w:rsidP="00A35BE3">
            <w:pPr>
              <w:keepNext/>
              <w:keepLines/>
              <w:spacing w:before="240" w:after="0"/>
              <w:ind w:right="-72" w:firstLine="14"/>
              <w:outlineLvl w:val="4"/>
            </w:pPr>
            <w:r w:rsidRPr="0050581E">
              <w:t>CGC 4</w:t>
            </w:r>
            <w:r w:rsidR="00C11D03">
              <w:t>4</w:t>
            </w:r>
            <w:r w:rsidRPr="0050581E">
              <w:t>.2.3</w:t>
            </w:r>
          </w:p>
        </w:tc>
        <w:tc>
          <w:tcPr>
            <w:tcW w:w="7476" w:type="dxa"/>
          </w:tcPr>
          <w:p w14:paraId="479D9461" w14:textId="341190E0" w:rsidR="00A20832" w:rsidRPr="0050581E" w:rsidRDefault="00A20832" w:rsidP="004313F3">
            <w:pPr>
              <w:keepNext/>
              <w:keepLines/>
              <w:spacing w:before="240" w:after="160"/>
              <w:outlineLvl w:val="4"/>
            </w:pPr>
            <w:r w:rsidRPr="0050581E">
              <w:t>Si el Proveedor no reside en el país del Comprador, los procedimientos arbitrales se regirán por las normas de arbitraje de</w:t>
            </w:r>
            <w:r w:rsidRPr="0050581E">
              <w:rPr>
                <w:i/>
              </w:rPr>
              <w:t xml:space="preserve"> [seleccione una de las siguientes opciones: </w:t>
            </w:r>
            <w:r w:rsidRPr="0050581E">
              <w:rPr>
                <w:b/>
                <w:i/>
              </w:rPr>
              <w:t>el Reglamento de Arbitraje de la Comisión de las Naciones Unidas para el Derecho Mercantil Internacional (CNUDMI)/el Reglamento de Arbitraje de la Cámara de Comercio Internacional (CCI)/el Reglamento del Instituto de Arbitraje de la Cámara de Comercio de Estocolmo/el Reglamento de la Corte de Arbitraje Internacional de Londres</w:t>
            </w:r>
            <w:r w:rsidR="00F772EC" w:rsidRPr="0050581E">
              <w:rPr>
                <w:i/>
              </w:rPr>
              <w:t>].</w:t>
            </w:r>
            <w:r w:rsidRPr="0050581E">
              <w:t xml:space="preserve"> Estas normas, en la versión que se encuentre vigente al momento </w:t>
            </w:r>
            <w:r w:rsidR="00A01897" w:rsidRPr="0050581E">
              <w:br/>
            </w:r>
            <w:r w:rsidRPr="0050581E">
              <w:t xml:space="preserve">en que se solicite el arbitraje, se considerarán parte del </w:t>
            </w:r>
            <w:r w:rsidR="00A01897" w:rsidRPr="0050581E">
              <w:br/>
            </w:r>
            <w:r w:rsidRPr="0050581E">
              <w:t xml:space="preserve">presente Contrato. </w:t>
            </w:r>
          </w:p>
          <w:p w14:paraId="6EB00309" w14:textId="04E22722" w:rsidR="00A20832" w:rsidRPr="0050581E" w:rsidRDefault="00A20832" w:rsidP="004313F3">
            <w:pPr>
              <w:pStyle w:val="explanatoryclause"/>
              <w:ind w:left="0" w:right="0" w:firstLine="0"/>
              <w:jc w:val="both"/>
              <w:rPr>
                <w:rFonts w:ascii="Times New Roman" w:hAnsi="Times New Roman"/>
                <w:sz w:val="24"/>
              </w:rPr>
            </w:pPr>
            <w:r w:rsidRPr="0050581E">
              <w:rPr>
                <w:rFonts w:ascii="Times New Roman" w:hAnsi="Times New Roman"/>
                <w:sz w:val="24"/>
              </w:rPr>
              <w:t>Si el Proveedor es ciudadano del país del Comprador, toda controversia que surja entre ellos en relación con el Contrato deberá ser sometida a arbitraje de acuerdo con las leyes del país del Comprador.</w:t>
            </w:r>
          </w:p>
        </w:tc>
      </w:tr>
    </w:tbl>
    <w:p w14:paraId="25A1708C" w14:textId="77777777" w:rsidR="00A20832" w:rsidRPr="0050581E" w:rsidRDefault="00A20832" w:rsidP="00A20832">
      <w:pPr>
        <w:jc w:val="center"/>
        <w:rPr>
          <w:b/>
          <w:sz w:val="32"/>
          <w:szCs w:val="32"/>
        </w:rPr>
        <w:sectPr w:rsidR="00A20832" w:rsidRPr="0050581E" w:rsidSect="008C274B">
          <w:type w:val="oddPage"/>
          <w:pgSz w:w="12240" w:h="15840" w:code="1"/>
          <w:pgMar w:top="1440" w:right="1440" w:bottom="1440" w:left="1440" w:header="720" w:footer="720" w:gutter="0"/>
          <w:cols w:space="720"/>
          <w:docGrid w:linePitch="360"/>
        </w:sectPr>
      </w:pPr>
    </w:p>
    <w:p w14:paraId="3D6760BC" w14:textId="69B1D9CD" w:rsidR="00A20832" w:rsidRPr="0050581E" w:rsidRDefault="00A20832" w:rsidP="003B1CB5">
      <w:pPr>
        <w:pStyle w:val="TDC11"/>
      </w:pPr>
      <w:bookmarkStart w:id="983" w:name="_Toc445567401"/>
      <w:bookmarkStart w:id="984" w:name="_Toc454907537"/>
      <w:bookmarkStart w:id="985" w:name="_Toc28242435"/>
      <w:bookmarkStart w:id="986" w:name="_Toc521497264"/>
      <w:bookmarkStart w:id="987" w:name="_Toc207770097"/>
      <w:r w:rsidRPr="0050581E">
        <w:lastRenderedPageBreak/>
        <w:t xml:space="preserve">Sección </w:t>
      </w:r>
      <w:r w:rsidR="0091459B" w:rsidRPr="0050581E">
        <w:t>I</w:t>
      </w:r>
      <w:r w:rsidRPr="0050581E">
        <w:t xml:space="preserve">X. </w:t>
      </w:r>
      <w:bookmarkEnd w:id="983"/>
      <w:r w:rsidRPr="0050581E">
        <w:t>Formularios del Contrato</w:t>
      </w:r>
      <w:bookmarkEnd w:id="984"/>
      <w:bookmarkEnd w:id="985"/>
    </w:p>
    <w:p w14:paraId="41F6D6C7" w14:textId="77777777" w:rsidR="00A20832" w:rsidRPr="0050581E" w:rsidRDefault="00A20832" w:rsidP="00A20832">
      <w:pPr>
        <w:pStyle w:val="explanatorynotes"/>
        <w:jc w:val="left"/>
        <w:rPr>
          <w:rFonts w:ascii="Times New Roman" w:hAnsi="Times New Roman"/>
        </w:rPr>
      </w:pPr>
    </w:p>
    <w:p w14:paraId="359A58E6" w14:textId="77777777" w:rsidR="00A20832" w:rsidRPr="0050581E" w:rsidRDefault="00A20832" w:rsidP="00A20832">
      <w:pPr>
        <w:pStyle w:val="Heading2"/>
        <w:rPr>
          <w:rFonts w:ascii="Times New Roman" w:hAnsi="Times New Roman"/>
        </w:rPr>
      </w:pPr>
      <w:bookmarkStart w:id="988" w:name="_Toc445567402"/>
      <w:r w:rsidRPr="0050581E">
        <w:rPr>
          <w:rFonts w:ascii="Times New Roman" w:hAnsi="Times New Roman"/>
        </w:rPr>
        <w:t xml:space="preserve">Notas para el Comprador sobre la preparación </w:t>
      </w:r>
      <w:bookmarkEnd w:id="988"/>
      <w:r w:rsidRPr="0050581E">
        <w:rPr>
          <w:rFonts w:ascii="Times New Roman" w:hAnsi="Times New Roman"/>
        </w:rPr>
        <w:t xml:space="preserve">de los formularios </w:t>
      </w:r>
      <w:r w:rsidRPr="0050581E">
        <w:rPr>
          <w:rFonts w:ascii="Times New Roman" w:hAnsi="Times New Roman"/>
        </w:rPr>
        <w:br/>
        <w:t>del Contrato</w:t>
      </w:r>
    </w:p>
    <w:p w14:paraId="7D5149C4" w14:textId="7E5FF336" w:rsidR="00A20832" w:rsidRPr="0050581E" w:rsidRDefault="00A20832" w:rsidP="00A20832">
      <w:pPr>
        <w:pStyle w:val="explanatorynotes"/>
        <w:rPr>
          <w:rFonts w:ascii="Times New Roman" w:hAnsi="Times New Roman"/>
          <w:sz w:val="24"/>
          <w:szCs w:val="21"/>
        </w:rPr>
      </w:pPr>
      <w:r w:rsidRPr="0050581E">
        <w:rPr>
          <w:rFonts w:ascii="Times New Roman" w:hAnsi="Times New Roman"/>
          <w:sz w:val="24"/>
          <w:szCs w:val="21"/>
        </w:rPr>
        <w:tab/>
        <w:t>Garantía de cumplimiento: Conforme a la cláusula 1</w:t>
      </w:r>
      <w:r w:rsidR="00C11D03">
        <w:rPr>
          <w:rFonts w:ascii="Times New Roman" w:hAnsi="Times New Roman"/>
          <w:sz w:val="24"/>
          <w:szCs w:val="21"/>
        </w:rPr>
        <w:t>4</w:t>
      </w:r>
      <w:r w:rsidRPr="0050581E">
        <w:rPr>
          <w:rFonts w:ascii="Times New Roman" w:hAnsi="Times New Roman"/>
          <w:sz w:val="24"/>
          <w:szCs w:val="21"/>
        </w:rPr>
        <w:t xml:space="preserve">.3 de las CGC, el Licitante </w:t>
      </w:r>
      <w:r w:rsidR="0056454D" w:rsidRPr="0050581E">
        <w:rPr>
          <w:rFonts w:ascii="Times New Roman" w:hAnsi="Times New Roman"/>
          <w:sz w:val="24"/>
          <w:szCs w:val="21"/>
        </w:rPr>
        <w:t xml:space="preserve">seleccionado </w:t>
      </w:r>
      <w:r w:rsidRPr="0050581E">
        <w:rPr>
          <w:rFonts w:ascii="Times New Roman" w:hAnsi="Times New Roman"/>
          <w:sz w:val="24"/>
          <w:szCs w:val="21"/>
        </w:rPr>
        <w:t xml:space="preserve">debe constituir la garantía de cumplimiento dentro de los veintiocho (28) días de recibida la notificación de la adjudicación del Contrato. </w:t>
      </w:r>
    </w:p>
    <w:p w14:paraId="3287D8B8" w14:textId="6E952046" w:rsidR="00A20832" w:rsidRPr="0050581E" w:rsidRDefault="00A20832" w:rsidP="00A20832">
      <w:pPr>
        <w:pStyle w:val="explanatorynotes"/>
        <w:rPr>
          <w:rFonts w:ascii="Times New Roman" w:hAnsi="Times New Roman"/>
          <w:sz w:val="24"/>
          <w:szCs w:val="21"/>
        </w:rPr>
      </w:pPr>
      <w:r w:rsidRPr="0050581E">
        <w:rPr>
          <w:rFonts w:ascii="Times New Roman" w:hAnsi="Times New Roman"/>
          <w:sz w:val="24"/>
          <w:szCs w:val="21"/>
        </w:rPr>
        <w:tab/>
        <w:t>Garantía por pago de anticipo: De conformidad con la cláusula 1</w:t>
      </w:r>
      <w:r w:rsidR="00C11D03">
        <w:rPr>
          <w:rFonts w:ascii="Times New Roman" w:hAnsi="Times New Roman"/>
          <w:sz w:val="24"/>
          <w:szCs w:val="21"/>
        </w:rPr>
        <w:t>4</w:t>
      </w:r>
      <w:r w:rsidRPr="0050581E">
        <w:rPr>
          <w:rFonts w:ascii="Times New Roman" w:hAnsi="Times New Roman"/>
          <w:sz w:val="24"/>
          <w:szCs w:val="21"/>
        </w:rPr>
        <w:t xml:space="preserve">.2 de las CGC, el Licitante </w:t>
      </w:r>
      <w:r w:rsidR="0056454D" w:rsidRPr="0050581E">
        <w:rPr>
          <w:rFonts w:ascii="Times New Roman" w:hAnsi="Times New Roman"/>
          <w:sz w:val="24"/>
          <w:szCs w:val="21"/>
        </w:rPr>
        <w:t xml:space="preserve">seleccionado </w:t>
      </w:r>
      <w:r w:rsidRPr="0050581E">
        <w:rPr>
          <w:rFonts w:ascii="Times New Roman" w:hAnsi="Times New Roman"/>
          <w:sz w:val="24"/>
          <w:szCs w:val="21"/>
        </w:rPr>
        <w:t>debe constituir una garantía bancaria por el anticipo, si la CEC relativa a la cláusula 1</w:t>
      </w:r>
      <w:r w:rsidR="00C11D03">
        <w:rPr>
          <w:rFonts w:ascii="Times New Roman" w:hAnsi="Times New Roman"/>
          <w:sz w:val="24"/>
          <w:szCs w:val="21"/>
        </w:rPr>
        <w:t>3</w:t>
      </w:r>
      <w:r w:rsidRPr="0050581E">
        <w:rPr>
          <w:rFonts w:ascii="Times New Roman" w:hAnsi="Times New Roman"/>
          <w:sz w:val="24"/>
          <w:szCs w:val="21"/>
        </w:rPr>
        <w:t>.1 de las CGC dispone</w:t>
      </w:r>
      <w:r w:rsidR="00DD028E" w:rsidRPr="0050581E">
        <w:rPr>
          <w:rFonts w:ascii="Times New Roman" w:hAnsi="Times New Roman"/>
          <w:sz w:val="24"/>
          <w:szCs w:val="21"/>
        </w:rPr>
        <w:t xml:space="preserve"> ese pago</w:t>
      </w:r>
      <w:r w:rsidRPr="0050581E">
        <w:rPr>
          <w:rFonts w:ascii="Times New Roman" w:hAnsi="Times New Roman"/>
          <w:sz w:val="24"/>
          <w:szCs w:val="21"/>
        </w:rPr>
        <w:t>.</w:t>
      </w:r>
    </w:p>
    <w:p w14:paraId="2091CFB5" w14:textId="71AD62D5" w:rsidR="00A20832" w:rsidRPr="0050581E" w:rsidRDefault="00A20832" w:rsidP="00A20832">
      <w:pPr>
        <w:pStyle w:val="explanatorynotes"/>
        <w:rPr>
          <w:rFonts w:ascii="Times New Roman" w:hAnsi="Times New Roman"/>
          <w:sz w:val="24"/>
          <w:szCs w:val="21"/>
        </w:rPr>
      </w:pPr>
      <w:r w:rsidRPr="0050581E">
        <w:rPr>
          <w:rFonts w:ascii="Times New Roman" w:hAnsi="Times New Roman"/>
          <w:sz w:val="24"/>
          <w:szCs w:val="21"/>
        </w:rPr>
        <w:tab/>
        <w:t xml:space="preserve">Certificados de instalación y aceptación operativa: En este documento estándar de adquisiciones se incluyen los formatos recomendados para estos certificados. A menos que el Comprador tenga buenas razones para emplear procedimientos distintos de los recomendados o para redactar los certificados de manera diferente, los procedimientos y formularios deberán utilizarse sin modificaciones. Si el Comprador desea modificar los procedimientos o los certificados recomendados, puede proponer alternativas al </w:t>
      </w:r>
      <w:r w:rsidR="00BD18BF" w:rsidRPr="0050581E">
        <w:rPr>
          <w:rFonts w:ascii="Times New Roman" w:hAnsi="Times New Roman"/>
          <w:sz w:val="24"/>
          <w:szCs w:val="21"/>
        </w:rPr>
        <w:t>BID</w:t>
      </w:r>
      <w:r w:rsidRPr="0050581E">
        <w:rPr>
          <w:rFonts w:ascii="Times New Roman" w:hAnsi="Times New Roman"/>
          <w:sz w:val="24"/>
          <w:szCs w:val="21"/>
        </w:rPr>
        <w:t xml:space="preserve"> para que este las apruebe antes de entregar el </w:t>
      </w:r>
      <w:r w:rsidR="00807C34">
        <w:rPr>
          <w:rFonts w:ascii="Times New Roman" w:hAnsi="Times New Roman"/>
          <w:sz w:val="24"/>
          <w:szCs w:val="21"/>
        </w:rPr>
        <w:t>documento de licitación</w:t>
      </w:r>
      <w:r w:rsidRPr="0050581E">
        <w:rPr>
          <w:rFonts w:ascii="Times New Roman" w:hAnsi="Times New Roman"/>
          <w:sz w:val="24"/>
          <w:szCs w:val="21"/>
        </w:rPr>
        <w:t xml:space="preserve"> a los posibles Licitantes.</w:t>
      </w:r>
    </w:p>
    <w:p w14:paraId="14DA0376" w14:textId="1E074B97" w:rsidR="00A20832" w:rsidRPr="0050581E" w:rsidRDefault="00A20832" w:rsidP="00A20832">
      <w:pPr>
        <w:pStyle w:val="explanatorynotes"/>
        <w:rPr>
          <w:rFonts w:ascii="Times New Roman" w:hAnsi="Times New Roman"/>
          <w:sz w:val="24"/>
          <w:szCs w:val="21"/>
        </w:rPr>
      </w:pPr>
      <w:r w:rsidRPr="0050581E">
        <w:rPr>
          <w:rFonts w:ascii="Times New Roman" w:hAnsi="Times New Roman"/>
          <w:sz w:val="24"/>
          <w:szCs w:val="21"/>
        </w:rPr>
        <w:tab/>
        <w:t xml:space="preserve">Procedimientos y formularios para las órdenes de cambio: Al igual que los certificados de instalación y aceptación operativa, la estimación de la propuesta de cambio, la aceptación de la estimación, la propuesta de cambio, la orden de cambio y los formularios correspondientes deberán incluirse en el </w:t>
      </w:r>
      <w:r w:rsidR="00807C34">
        <w:rPr>
          <w:rFonts w:ascii="Times New Roman" w:hAnsi="Times New Roman"/>
          <w:sz w:val="24"/>
          <w:szCs w:val="21"/>
        </w:rPr>
        <w:t>documento de licitación</w:t>
      </w:r>
      <w:r w:rsidRPr="0050581E">
        <w:rPr>
          <w:rFonts w:ascii="Times New Roman" w:hAnsi="Times New Roman"/>
          <w:sz w:val="24"/>
          <w:szCs w:val="21"/>
        </w:rPr>
        <w:t xml:space="preserve"> sin modificaciones. Si el Comprador desea modificar los procedimientos o los certificados recomendados, puede proponer alternativas al Banco para que este las apruebe antes de dar a conocer el </w:t>
      </w:r>
      <w:r w:rsidR="00807C34">
        <w:rPr>
          <w:rFonts w:ascii="Times New Roman" w:hAnsi="Times New Roman"/>
          <w:sz w:val="24"/>
          <w:szCs w:val="21"/>
        </w:rPr>
        <w:t>documento de licitación</w:t>
      </w:r>
      <w:r w:rsidRPr="0050581E">
        <w:rPr>
          <w:rFonts w:ascii="Times New Roman" w:hAnsi="Times New Roman"/>
          <w:sz w:val="24"/>
          <w:szCs w:val="21"/>
        </w:rPr>
        <w:t>.</w:t>
      </w:r>
    </w:p>
    <w:p w14:paraId="0AC37BE5" w14:textId="77777777" w:rsidR="00A20832" w:rsidRPr="0050581E" w:rsidRDefault="00A20832" w:rsidP="00A20832">
      <w:pPr>
        <w:rPr>
          <w:sz w:val="28"/>
          <w:szCs w:val="21"/>
        </w:rPr>
      </w:pPr>
    </w:p>
    <w:p w14:paraId="0874B23F" w14:textId="04EDB4B4" w:rsidR="00A20832" w:rsidRPr="0050581E" w:rsidRDefault="00A20832" w:rsidP="00A20832">
      <w:pPr>
        <w:pStyle w:val="Heading2"/>
        <w:rPr>
          <w:rFonts w:ascii="Times New Roman" w:hAnsi="Times New Roman"/>
        </w:rPr>
      </w:pPr>
      <w:bookmarkStart w:id="989" w:name="_Toc445567403"/>
      <w:r w:rsidRPr="0050581E">
        <w:rPr>
          <w:rFonts w:ascii="Times New Roman" w:hAnsi="Times New Roman"/>
        </w:rPr>
        <w:t>Notas a los Licitantes sobre el uso de los formularios del Contrato</w:t>
      </w:r>
      <w:bookmarkEnd w:id="989"/>
    </w:p>
    <w:p w14:paraId="7FE6DB3F" w14:textId="335B37AF" w:rsidR="00A20832" w:rsidRPr="0050581E" w:rsidRDefault="00A20832" w:rsidP="00A20832">
      <w:r w:rsidRPr="0050581E">
        <w:tab/>
        <w:t xml:space="preserve">El Licitante </w:t>
      </w:r>
      <w:r w:rsidR="0056454D" w:rsidRPr="0050581E">
        <w:t xml:space="preserve">seleccionado </w:t>
      </w:r>
      <w:r w:rsidRPr="0050581E">
        <w:t xml:space="preserve">debe completar y presentar los siguientes formularios una vez recibida </w:t>
      </w:r>
      <w:r w:rsidR="005174F3" w:rsidRPr="0050581E">
        <w:t>la Carta de Aceptación del Comprador</w:t>
      </w:r>
      <w:r w:rsidRPr="0050581E">
        <w:t xml:space="preserve">: </w:t>
      </w:r>
      <w:r w:rsidR="00920161" w:rsidRPr="0050581E">
        <w:t>(</w:t>
      </w:r>
      <w:r w:rsidRPr="0050581E">
        <w:t xml:space="preserve">i) Convenio Contractual, con todos los apéndices; </w:t>
      </w:r>
      <w:r w:rsidR="00920161" w:rsidRPr="0050581E">
        <w:br/>
        <w:t>(</w:t>
      </w:r>
      <w:r w:rsidRPr="0050581E">
        <w:t xml:space="preserve">ii) garantía de cumplimiento, y </w:t>
      </w:r>
      <w:r w:rsidR="00920161" w:rsidRPr="0050581E">
        <w:t>(</w:t>
      </w:r>
      <w:r w:rsidRPr="0050581E">
        <w:t xml:space="preserve">iii) garantía por pago de anticipo. </w:t>
      </w:r>
    </w:p>
    <w:p w14:paraId="56760136" w14:textId="48101D02" w:rsidR="00A20832" w:rsidRPr="0050581E" w:rsidRDefault="00A20832" w:rsidP="00A20832">
      <w:pPr>
        <w:ind w:left="1440" w:hanging="720"/>
      </w:pPr>
      <w:r w:rsidRPr="0050581E">
        <w:t>•</w:t>
      </w:r>
      <w:r w:rsidRPr="0050581E">
        <w:tab/>
        <w:t xml:space="preserve">Convenio Contractual: Además de especificar las Partes y el precio del Contrato, en este documento deben constar los siguientes datos: </w:t>
      </w:r>
      <w:r w:rsidR="00920161" w:rsidRPr="0050581E">
        <w:t>(</w:t>
      </w:r>
      <w:r w:rsidRPr="0050581E">
        <w:t xml:space="preserve">i) el representante del Proveedor; </w:t>
      </w:r>
      <w:r w:rsidR="00920161" w:rsidRPr="0050581E">
        <w:t>(</w:t>
      </w:r>
      <w:r w:rsidRPr="0050581E">
        <w:t xml:space="preserve">ii) si corresponde, el conciliador acordado y su remuneración, y </w:t>
      </w:r>
      <w:r w:rsidR="00920161" w:rsidRPr="0050581E">
        <w:t>(</w:t>
      </w:r>
      <w:r w:rsidRPr="0050581E">
        <w:t xml:space="preserve">iii) la lista de subcontratistas aprobados. Asimismo, se adjuntarán al Convenio Contractual las modificaciones de las listas de precios del Licitante </w:t>
      </w:r>
      <w:r w:rsidR="0056454D" w:rsidRPr="0050581E">
        <w:t>seleccionado</w:t>
      </w:r>
      <w:r w:rsidRPr="0050581E">
        <w:t>, que incluirán las correcciones y los ajustes de los precios de la Oferta del Proveedor que resulten necesarios a fin de rectificar errores, ajustar el precio del Contrato para contemplar (si corresponde) toda prórroga de la validez de la Oferta que supere el plazo original de validez más 56 días, etc.</w:t>
      </w:r>
    </w:p>
    <w:p w14:paraId="0819623E" w14:textId="6A04152A" w:rsidR="00A20832" w:rsidRPr="0050581E" w:rsidRDefault="00A20832" w:rsidP="00A20832">
      <w:pPr>
        <w:ind w:left="1440" w:hanging="720"/>
      </w:pPr>
      <w:r w:rsidRPr="0050581E">
        <w:lastRenderedPageBreak/>
        <w:t>•</w:t>
      </w:r>
      <w:r w:rsidRPr="0050581E">
        <w:tab/>
        <w:t>Garantía de cumplimiento: De conformidad con la cláusula 1</w:t>
      </w:r>
      <w:r w:rsidR="00C11D03">
        <w:t>4</w:t>
      </w:r>
      <w:r w:rsidRPr="0050581E">
        <w:t xml:space="preserve">.3 de las CGC, el Licitante </w:t>
      </w:r>
      <w:r w:rsidR="0056454D" w:rsidRPr="0050581E">
        <w:t xml:space="preserve">seleccionado </w:t>
      </w:r>
      <w:r w:rsidRPr="0050581E">
        <w:t xml:space="preserve">debe proporcionar la garantía de cumplimiento en el formulario incluido en la presente sección </w:t>
      </w:r>
      <w:r w:rsidR="00A83F3E" w:rsidRPr="0050581E">
        <w:t xml:space="preserve">del </w:t>
      </w:r>
      <w:r w:rsidR="00807C34">
        <w:t>documento de licitación</w:t>
      </w:r>
      <w:r w:rsidRPr="0050581E">
        <w:t>, por el monto determinado conforme a las CEC</w:t>
      </w:r>
      <w:r w:rsidR="00D80D1A" w:rsidRPr="0050581E">
        <w:t>.</w:t>
      </w:r>
    </w:p>
    <w:p w14:paraId="50DA8E08" w14:textId="35BF6D2B" w:rsidR="00A20832" w:rsidRPr="0050581E" w:rsidRDefault="00A20832" w:rsidP="00A20832">
      <w:pPr>
        <w:ind w:left="1440" w:hanging="720"/>
      </w:pPr>
      <w:r w:rsidRPr="0050581E">
        <w:t>•</w:t>
      </w:r>
      <w:r w:rsidRPr="0050581E">
        <w:tab/>
        <w:t>Garantía por pago de anticipo: Conforme a la cláusula 1</w:t>
      </w:r>
      <w:r w:rsidR="00C11D03">
        <w:t>4</w:t>
      </w:r>
      <w:r w:rsidRPr="0050581E">
        <w:t xml:space="preserve">.2 de las CGC, el Licitante </w:t>
      </w:r>
      <w:r w:rsidR="0056454D" w:rsidRPr="0050581E">
        <w:t xml:space="preserve">seleccionado </w:t>
      </w:r>
      <w:r w:rsidRPr="0050581E">
        <w:t>debe proporcionar una garantía bancaria por el monto total del anticipo (en caso de que en la cláusula de las CEC correspondiente al apartado 1</w:t>
      </w:r>
      <w:r w:rsidR="00C11D03">
        <w:t>3</w:t>
      </w:r>
      <w:r w:rsidRPr="0050581E">
        <w:t xml:space="preserve">.1 de las CGC se especifique tal anticipo) en el formulario incluido en la presente </w:t>
      </w:r>
      <w:r w:rsidR="00A83F3E" w:rsidRPr="0050581E">
        <w:t xml:space="preserve">Sección del </w:t>
      </w:r>
      <w:r w:rsidR="00807C34">
        <w:t>documento de licitación</w:t>
      </w:r>
      <w:r w:rsidRPr="0050581E">
        <w:t xml:space="preserve">, o en otro que el Comprador considere aceptable. Si un Licitante desea proponer un formulario diferente, debe presentar sin demora un ejemplar al Comprador para que este lo examine y acepte antes del vencimiento del plazo para la presentación de Ofertas. </w:t>
      </w:r>
    </w:p>
    <w:p w14:paraId="6B87BADF" w14:textId="520BC9D4" w:rsidR="00A20832" w:rsidRPr="0050581E" w:rsidRDefault="00A20832" w:rsidP="00A20832">
      <w:r w:rsidRPr="0050581E">
        <w:tab/>
        <w:t xml:space="preserve">Durante la ejecución del Contrato, el Comprador y el Proveedor utilizarán además los siguientes formularios para formalizar o certificar hechos importantes relacionados con el Contrato: </w:t>
      </w:r>
      <w:r w:rsidR="00A83F3E" w:rsidRPr="0050581E">
        <w:t>(</w:t>
      </w:r>
      <w:r w:rsidRPr="0050581E">
        <w:t xml:space="preserve">i) certificados de instalación y aceptación operativa y </w:t>
      </w:r>
      <w:r w:rsidR="00A83F3E" w:rsidRPr="0050581E">
        <w:t>(</w:t>
      </w:r>
      <w:r w:rsidRPr="0050581E">
        <w:t>ii) diversos formularios relativos a las órdenes de cambio. Estos formularios y los procedimientos para su uso durante la ejecución del Contrato se incluyen en los documentos de licitación para información de los Licitantes.</w:t>
      </w:r>
    </w:p>
    <w:p w14:paraId="5118E16A" w14:textId="77777777" w:rsidR="00A20832" w:rsidRPr="0050581E" w:rsidRDefault="00A20832" w:rsidP="00A20832"/>
    <w:p w14:paraId="64235FFE" w14:textId="77777777" w:rsidR="00920161" w:rsidRPr="0050581E" w:rsidRDefault="00A20832">
      <w:pPr>
        <w:pStyle w:val="TOC1"/>
      </w:pPr>
      <w:r w:rsidRPr="0050581E">
        <w:br w:type="page"/>
      </w:r>
    </w:p>
    <w:p w14:paraId="4B72CC67" w14:textId="767CB735" w:rsidR="00A44EB2" w:rsidRPr="0050581E" w:rsidRDefault="00AE1990" w:rsidP="00DB518A">
      <w:pPr>
        <w:pStyle w:val="TOC1"/>
        <w:spacing w:after="480"/>
        <w:jc w:val="center"/>
        <w:rPr>
          <w:rFonts w:ascii="Times New Roman" w:hAnsi="Times New Roman"/>
        </w:rPr>
      </w:pPr>
      <w:r w:rsidRPr="0050581E">
        <w:rPr>
          <w:rFonts w:ascii="Times New Roman" w:hAnsi="Times New Roman"/>
          <w:sz w:val="32"/>
          <w:szCs w:val="32"/>
        </w:rPr>
        <w:lastRenderedPageBreak/>
        <w:t xml:space="preserve">Índice de </w:t>
      </w:r>
      <w:r w:rsidR="002179BF">
        <w:rPr>
          <w:rFonts w:ascii="Times New Roman" w:hAnsi="Times New Roman"/>
          <w:sz w:val="32"/>
          <w:szCs w:val="32"/>
        </w:rPr>
        <w:t>Formularios del Contrato</w:t>
      </w:r>
    </w:p>
    <w:p w14:paraId="7AAE45A7" w14:textId="6F41376F" w:rsidR="00A800A8" w:rsidRPr="0050581E" w:rsidRDefault="00A800A8">
      <w:pPr>
        <w:suppressAutoHyphens w:val="0"/>
        <w:spacing w:after="0"/>
        <w:jc w:val="left"/>
      </w:pPr>
    </w:p>
    <w:bookmarkStart w:id="990" w:name="_Toc484614023"/>
    <w:p w14:paraId="1E0CB2D5" w14:textId="0D37D99B" w:rsidR="00C832CF" w:rsidRDefault="00C832CF">
      <w:pPr>
        <w:pStyle w:val="TOC1"/>
        <w:rPr>
          <w:rFonts w:asciiTheme="minorHAnsi" w:eastAsiaTheme="minorEastAsia" w:hAnsiTheme="minorHAnsi" w:cstheme="minorBidi"/>
          <w:b w:val="0"/>
          <w:noProof/>
          <w:szCs w:val="24"/>
          <w:lang w:val="en-US" w:eastAsia="en-US" w:bidi="ar-SA"/>
        </w:rPr>
      </w:pPr>
      <w:r>
        <w:fldChar w:fldCharType="begin"/>
      </w:r>
      <w:r>
        <w:instrText xml:space="preserve"> TOC \h \z \t "Head 1.1b,1,Head 2.1b,2" </w:instrText>
      </w:r>
      <w:r>
        <w:fldChar w:fldCharType="separate"/>
      </w:r>
      <w:hyperlink w:anchor="_Toc28246681" w:history="1">
        <w:r w:rsidRPr="00943092">
          <w:rPr>
            <w:rStyle w:val="Hyperlink"/>
            <w:noProof/>
          </w:rPr>
          <w:t>Notificación de Intención de Adjudicación</w:t>
        </w:r>
        <w:r>
          <w:rPr>
            <w:noProof/>
            <w:webHidden/>
          </w:rPr>
          <w:tab/>
        </w:r>
        <w:r>
          <w:rPr>
            <w:noProof/>
            <w:webHidden/>
          </w:rPr>
          <w:fldChar w:fldCharType="begin"/>
        </w:r>
        <w:r>
          <w:rPr>
            <w:noProof/>
            <w:webHidden/>
          </w:rPr>
          <w:instrText xml:space="preserve"> PAGEREF _Toc28246681 \h </w:instrText>
        </w:r>
        <w:r>
          <w:rPr>
            <w:noProof/>
            <w:webHidden/>
          </w:rPr>
        </w:r>
        <w:r>
          <w:rPr>
            <w:noProof/>
            <w:webHidden/>
          </w:rPr>
          <w:fldChar w:fldCharType="separate"/>
        </w:r>
        <w:r>
          <w:rPr>
            <w:noProof/>
            <w:webHidden/>
          </w:rPr>
          <w:t>325</w:t>
        </w:r>
        <w:r>
          <w:rPr>
            <w:noProof/>
            <w:webHidden/>
          </w:rPr>
          <w:fldChar w:fldCharType="end"/>
        </w:r>
      </w:hyperlink>
    </w:p>
    <w:p w14:paraId="68354EB2" w14:textId="1F8F0C67" w:rsidR="00C832CF" w:rsidRDefault="00571C7F">
      <w:pPr>
        <w:pStyle w:val="TOC1"/>
        <w:rPr>
          <w:rFonts w:asciiTheme="minorHAnsi" w:eastAsiaTheme="minorEastAsia" w:hAnsiTheme="minorHAnsi" w:cstheme="minorBidi"/>
          <w:b w:val="0"/>
          <w:noProof/>
          <w:szCs w:val="24"/>
          <w:lang w:val="en-US" w:eastAsia="en-US" w:bidi="ar-SA"/>
        </w:rPr>
      </w:pPr>
      <w:hyperlink w:anchor="_Toc28246682" w:history="1">
        <w:r w:rsidR="00C832CF" w:rsidRPr="00943092">
          <w:rPr>
            <w:rStyle w:val="Hyperlink"/>
            <w:noProof/>
          </w:rPr>
          <w:t>Formulario de Divulgación de la Propiedad Efectiva</w:t>
        </w:r>
        <w:r w:rsidR="00C832CF">
          <w:rPr>
            <w:noProof/>
            <w:webHidden/>
          </w:rPr>
          <w:tab/>
        </w:r>
        <w:r w:rsidR="00C832CF">
          <w:rPr>
            <w:noProof/>
            <w:webHidden/>
          </w:rPr>
          <w:fldChar w:fldCharType="begin"/>
        </w:r>
        <w:r w:rsidR="00C832CF">
          <w:rPr>
            <w:noProof/>
            <w:webHidden/>
          </w:rPr>
          <w:instrText xml:space="preserve"> PAGEREF _Toc28246682 \h </w:instrText>
        </w:r>
        <w:r w:rsidR="00C832CF">
          <w:rPr>
            <w:noProof/>
            <w:webHidden/>
          </w:rPr>
        </w:r>
        <w:r w:rsidR="00C832CF">
          <w:rPr>
            <w:noProof/>
            <w:webHidden/>
          </w:rPr>
          <w:fldChar w:fldCharType="separate"/>
        </w:r>
        <w:r w:rsidR="00C832CF">
          <w:rPr>
            <w:noProof/>
            <w:webHidden/>
          </w:rPr>
          <w:t>329</w:t>
        </w:r>
        <w:r w:rsidR="00C832CF">
          <w:rPr>
            <w:noProof/>
            <w:webHidden/>
          </w:rPr>
          <w:fldChar w:fldCharType="end"/>
        </w:r>
      </w:hyperlink>
    </w:p>
    <w:p w14:paraId="60190124" w14:textId="1D6F2F0D" w:rsidR="00C832CF" w:rsidRDefault="00571C7F">
      <w:pPr>
        <w:pStyle w:val="TOC1"/>
        <w:rPr>
          <w:rFonts w:asciiTheme="minorHAnsi" w:eastAsiaTheme="minorEastAsia" w:hAnsiTheme="minorHAnsi" w:cstheme="minorBidi"/>
          <w:b w:val="0"/>
          <w:noProof/>
          <w:szCs w:val="24"/>
          <w:lang w:val="en-US" w:eastAsia="en-US" w:bidi="ar-SA"/>
        </w:rPr>
      </w:pPr>
      <w:hyperlink w:anchor="_Toc28246683" w:history="1">
        <w:r w:rsidR="00C832CF" w:rsidRPr="00943092">
          <w:rPr>
            <w:rStyle w:val="Hyperlink"/>
            <w:noProof/>
          </w:rPr>
          <w:t>Carta de Aceptación</w:t>
        </w:r>
        <w:r w:rsidR="00C832CF">
          <w:rPr>
            <w:noProof/>
            <w:webHidden/>
          </w:rPr>
          <w:tab/>
        </w:r>
        <w:r w:rsidR="00C832CF">
          <w:rPr>
            <w:noProof/>
            <w:webHidden/>
          </w:rPr>
          <w:fldChar w:fldCharType="begin"/>
        </w:r>
        <w:r w:rsidR="00C832CF">
          <w:rPr>
            <w:noProof/>
            <w:webHidden/>
          </w:rPr>
          <w:instrText xml:space="preserve"> PAGEREF _Toc28246683 \h </w:instrText>
        </w:r>
        <w:r w:rsidR="00C832CF">
          <w:rPr>
            <w:noProof/>
            <w:webHidden/>
          </w:rPr>
        </w:r>
        <w:r w:rsidR="00C832CF">
          <w:rPr>
            <w:noProof/>
            <w:webHidden/>
          </w:rPr>
          <w:fldChar w:fldCharType="separate"/>
        </w:r>
        <w:r w:rsidR="00C832CF">
          <w:rPr>
            <w:noProof/>
            <w:webHidden/>
          </w:rPr>
          <w:t>332</w:t>
        </w:r>
        <w:r w:rsidR="00C832CF">
          <w:rPr>
            <w:noProof/>
            <w:webHidden/>
          </w:rPr>
          <w:fldChar w:fldCharType="end"/>
        </w:r>
      </w:hyperlink>
    </w:p>
    <w:p w14:paraId="3A4DB34C" w14:textId="54975119" w:rsidR="00C832CF" w:rsidRDefault="00571C7F">
      <w:pPr>
        <w:pStyle w:val="TOC1"/>
        <w:rPr>
          <w:rFonts w:asciiTheme="minorHAnsi" w:eastAsiaTheme="minorEastAsia" w:hAnsiTheme="minorHAnsi" w:cstheme="minorBidi"/>
          <w:b w:val="0"/>
          <w:noProof/>
          <w:szCs w:val="24"/>
          <w:lang w:val="en-US" w:eastAsia="en-US" w:bidi="ar-SA"/>
        </w:rPr>
      </w:pPr>
      <w:hyperlink w:anchor="_Toc28246684" w:history="1">
        <w:r w:rsidR="00C832CF" w:rsidRPr="00943092">
          <w:rPr>
            <w:rStyle w:val="Hyperlink"/>
            <w:noProof/>
          </w:rPr>
          <w:t>Convenio Contractual</w:t>
        </w:r>
        <w:r w:rsidR="00C832CF">
          <w:rPr>
            <w:noProof/>
            <w:webHidden/>
          </w:rPr>
          <w:tab/>
        </w:r>
        <w:r w:rsidR="00C832CF">
          <w:rPr>
            <w:noProof/>
            <w:webHidden/>
          </w:rPr>
          <w:fldChar w:fldCharType="begin"/>
        </w:r>
        <w:r w:rsidR="00C832CF">
          <w:rPr>
            <w:noProof/>
            <w:webHidden/>
          </w:rPr>
          <w:instrText xml:space="preserve"> PAGEREF _Toc28246684 \h </w:instrText>
        </w:r>
        <w:r w:rsidR="00C832CF">
          <w:rPr>
            <w:noProof/>
            <w:webHidden/>
          </w:rPr>
        </w:r>
        <w:r w:rsidR="00C832CF">
          <w:rPr>
            <w:noProof/>
            <w:webHidden/>
          </w:rPr>
          <w:fldChar w:fldCharType="separate"/>
        </w:r>
        <w:r w:rsidR="00C832CF">
          <w:rPr>
            <w:noProof/>
            <w:webHidden/>
          </w:rPr>
          <w:t>333</w:t>
        </w:r>
        <w:r w:rsidR="00C832CF">
          <w:rPr>
            <w:noProof/>
            <w:webHidden/>
          </w:rPr>
          <w:fldChar w:fldCharType="end"/>
        </w:r>
      </w:hyperlink>
    </w:p>
    <w:p w14:paraId="51E42FB1" w14:textId="3E167724" w:rsidR="00C832CF" w:rsidRDefault="00571C7F">
      <w:pPr>
        <w:pStyle w:val="TOC2"/>
        <w:rPr>
          <w:rFonts w:asciiTheme="minorHAnsi" w:eastAsiaTheme="minorEastAsia" w:hAnsiTheme="minorHAnsi" w:cstheme="minorBidi"/>
          <w:szCs w:val="24"/>
          <w:lang w:val="en-US" w:eastAsia="en-US" w:bidi="ar-SA"/>
        </w:rPr>
      </w:pPr>
      <w:hyperlink w:anchor="_Toc28246685" w:history="1">
        <w:r w:rsidR="00C832CF" w:rsidRPr="00943092">
          <w:rPr>
            <w:rStyle w:val="Hyperlink"/>
          </w:rPr>
          <w:t>Apéndice 1.  Representante del Proveedor</w:t>
        </w:r>
        <w:r w:rsidR="00C832CF">
          <w:rPr>
            <w:webHidden/>
          </w:rPr>
          <w:tab/>
        </w:r>
        <w:r w:rsidR="00C832CF">
          <w:rPr>
            <w:webHidden/>
          </w:rPr>
          <w:fldChar w:fldCharType="begin"/>
        </w:r>
        <w:r w:rsidR="00C832CF">
          <w:rPr>
            <w:webHidden/>
          </w:rPr>
          <w:instrText xml:space="preserve"> PAGEREF _Toc28246685 \h </w:instrText>
        </w:r>
        <w:r w:rsidR="00C832CF">
          <w:rPr>
            <w:webHidden/>
          </w:rPr>
        </w:r>
        <w:r w:rsidR="00C832CF">
          <w:rPr>
            <w:webHidden/>
          </w:rPr>
          <w:fldChar w:fldCharType="separate"/>
        </w:r>
        <w:r w:rsidR="00C832CF">
          <w:rPr>
            <w:webHidden/>
          </w:rPr>
          <w:t>339</w:t>
        </w:r>
        <w:r w:rsidR="00C832CF">
          <w:rPr>
            <w:webHidden/>
          </w:rPr>
          <w:fldChar w:fldCharType="end"/>
        </w:r>
      </w:hyperlink>
    </w:p>
    <w:p w14:paraId="3A068546" w14:textId="31557841" w:rsidR="00C832CF" w:rsidRDefault="00571C7F">
      <w:pPr>
        <w:pStyle w:val="TOC2"/>
        <w:rPr>
          <w:rFonts w:asciiTheme="minorHAnsi" w:eastAsiaTheme="minorEastAsia" w:hAnsiTheme="minorHAnsi" w:cstheme="minorBidi"/>
          <w:szCs w:val="24"/>
          <w:lang w:val="en-US" w:eastAsia="en-US" w:bidi="ar-SA"/>
        </w:rPr>
      </w:pPr>
      <w:hyperlink w:anchor="_Toc28246686" w:history="1">
        <w:r w:rsidR="00C832CF" w:rsidRPr="00943092">
          <w:rPr>
            <w:rStyle w:val="Hyperlink"/>
          </w:rPr>
          <w:t>Apéndice 2.  Conciliador</w:t>
        </w:r>
        <w:r w:rsidR="00C832CF">
          <w:rPr>
            <w:webHidden/>
          </w:rPr>
          <w:tab/>
        </w:r>
        <w:r w:rsidR="00C832CF">
          <w:rPr>
            <w:webHidden/>
          </w:rPr>
          <w:fldChar w:fldCharType="begin"/>
        </w:r>
        <w:r w:rsidR="00C832CF">
          <w:rPr>
            <w:webHidden/>
          </w:rPr>
          <w:instrText xml:space="preserve"> PAGEREF _Toc28246686 \h </w:instrText>
        </w:r>
        <w:r w:rsidR="00C832CF">
          <w:rPr>
            <w:webHidden/>
          </w:rPr>
        </w:r>
        <w:r w:rsidR="00C832CF">
          <w:rPr>
            <w:webHidden/>
          </w:rPr>
          <w:fldChar w:fldCharType="separate"/>
        </w:r>
        <w:r w:rsidR="00C832CF">
          <w:rPr>
            <w:webHidden/>
          </w:rPr>
          <w:t>340</w:t>
        </w:r>
        <w:r w:rsidR="00C832CF">
          <w:rPr>
            <w:webHidden/>
          </w:rPr>
          <w:fldChar w:fldCharType="end"/>
        </w:r>
      </w:hyperlink>
    </w:p>
    <w:p w14:paraId="27339E74" w14:textId="433F314F" w:rsidR="00C832CF" w:rsidRDefault="00571C7F">
      <w:pPr>
        <w:pStyle w:val="TOC2"/>
        <w:rPr>
          <w:rFonts w:asciiTheme="minorHAnsi" w:eastAsiaTheme="minorEastAsia" w:hAnsiTheme="minorHAnsi" w:cstheme="minorBidi"/>
          <w:szCs w:val="24"/>
          <w:lang w:val="en-US" w:eastAsia="en-US" w:bidi="ar-SA"/>
        </w:rPr>
      </w:pPr>
      <w:hyperlink w:anchor="_Toc28246687" w:history="1">
        <w:r w:rsidR="00C832CF" w:rsidRPr="00943092">
          <w:rPr>
            <w:rStyle w:val="Hyperlink"/>
          </w:rPr>
          <w:t>Apéndice 3.  Lista de subcontratistas aprobados</w:t>
        </w:r>
        <w:r w:rsidR="00C832CF">
          <w:rPr>
            <w:webHidden/>
          </w:rPr>
          <w:tab/>
        </w:r>
        <w:r w:rsidR="00C832CF">
          <w:rPr>
            <w:webHidden/>
          </w:rPr>
          <w:fldChar w:fldCharType="begin"/>
        </w:r>
        <w:r w:rsidR="00C832CF">
          <w:rPr>
            <w:webHidden/>
          </w:rPr>
          <w:instrText xml:space="preserve"> PAGEREF _Toc28246687 \h </w:instrText>
        </w:r>
        <w:r w:rsidR="00C832CF">
          <w:rPr>
            <w:webHidden/>
          </w:rPr>
        </w:r>
        <w:r w:rsidR="00C832CF">
          <w:rPr>
            <w:webHidden/>
          </w:rPr>
          <w:fldChar w:fldCharType="separate"/>
        </w:r>
        <w:r w:rsidR="00C832CF">
          <w:rPr>
            <w:webHidden/>
          </w:rPr>
          <w:t>341</w:t>
        </w:r>
        <w:r w:rsidR="00C832CF">
          <w:rPr>
            <w:webHidden/>
          </w:rPr>
          <w:fldChar w:fldCharType="end"/>
        </w:r>
      </w:hyperlink>
    </w:p>
    <w:p w14:paraId="0252A1AF" w14:textId="2414B317" w:rsidR="00C832CF" w:rsidRDefault="00571C7F">
      <w:pPr>
        <w:pStyle w:val="TOC2"/>
        <w:rPr>
          <w:rFonts w:asciiTheme="minorHAnsi" w:eastAsiaTheme="minorEastAsia" w:hAnsiTheme="minorHAnsi" w:cstheme="minorBidi"/>
          <w:szCs w:val="24"/>
          <w:lang w:val="en-US" w:eastAsia="en-US" w:bidi="ar-SA"/>
        </w:rPr>
      </w:pPr>
      <w:hyperlink w:anchor="_Toc28246688" w:history="1">
        <w:r w:rsidR="00C832CF" w:rsidRPr="00943092">
          <w:rPr>
            <w:rStyle w:val="Hyperlink"/>
          </w:rPr>
          <w:t>Apéndice 4.  Categorías de software</w:t>
        </w:r>
        <w:r w:rsidR="00C832CF">
          <w:rPr>
            <w:webHidden/>
          </w:rPr>
          <w:tab/>
        </w:r>
        <w:r w:rsidR="00C832CF">
          <w:rPr>
            <w:webHidden/>
          </w:rPr>
          <w:fldChar w:fldCharType="begin"/>
        </w:r>
        <w:r w:rsidR="00C832CF">
          <w:rPr>
            <w:webHidden/>
          </w:rPr>
          <w:instrText xml:space="preserve"> PAGEREF _Toc28246688 \h </w:instrText>
        </w:r>
        <w:r w:rsidR="00C832CF">
          <w:rPr>
            <w:webHidden/>
          </w:rPr>
        </w:r>
        <w:r w:rsidR="00C832CF">
          <w:rPr>
            <w:webHidden/>
          </w:rPr>
          <w:fldChar w:fldCharType="separate"/>
        </w:r>
        <w:r w:rsidR="00C832CF">
          <w:rPr>
            <w:webHidden/>
          </w:rPr>
          <w:t>342</w:t>
        </w:r>
        <w:r w:rsidR="00C832CF">
          <w:rPr>
            <w:webHidden/>
          </w:rPr>
          <w:fldChar w:fldCharType="end"/>
        </w:r>
      </w:hyperlink>
    </w:p>
    <w:p w14:paraId="37116C60" w14:textId="655485D4" w:rsidR="00C832CF" w:rsidRDefault="00571C7F">
      <w:pPr>
        <w:pStyle w:val="TOC2"/>
        <w:rPr>
          <w:rFonts w:asciiTheme="minorHAnsi" w:eastAsiaTheme="minorEastAsia" w:hAnsiTheme="minorHAnsi" w:cstheme="minorBidi"/>
          <w:szCs w:val="24"/>
          <w:lang w:val="en-US" w:eastAsia="en-US" w:bidi="ar-SA"/>
        </w:rPr>
      </w:pPr>
      <w:hyperlink w:anchor="_Toc28246689" w:history="1">
        <w:r w:rsidR="00C832CF" w:rsidRPr="00943092">
          <w:rPr>
            <w:rStyle w:val="Hyperlink"/>
          </w:rPr>
          <w:t>Apéndice 5.  Materiales personalizados</w:t>
        </w:r>
        <w:r w:rsidR="00C832CF">
          <w:rPr>
            <w:webHidden/>
          </w:rPr>
          <w:tab/>
        </w:r>
        <w:r w:rsidR="00C832CF">
          <w:rPr>
            <w:webHidden/>
          </w:rPr>
          <w:fldChar w:fldCharType="begin"/>
        </w:r>
        <w:r w:rsidR="00C832CF">
          <w:rPr>
            <w:webHidden/>
          </w:rPr>
          <w:instrText xml:space="preserve"> PAGEREF _Toc28246689 \h </w:instrText>
        </w:r>
        <w:r w:rsidR="00C832CF">
          <w:rPr>
            <w:webHidden/>
          </w:rPr>
        </w:r>
        <w:r w:rsidR="00C832CF">
          <w:rPr>
            <w:webHidden/>
          </w:rPr>
          <w:fldChar w:fldCharType="separate"/>
        </w:r>
        <w:r w:rsidR="00C832CF">
          <w:rPr>
            <w:webHidden/>
          </w:rPr>
          <w:t>343</w:t>
        </w:r>
        <w:r w:rsidR="00C832CF">
          <w:rPr>
            <w:webHidden/>
          </w:rPr>
          <w:fldChar w:fldCharType="end"/>
        </w:r>
      </w:hyperlink>
    </w:p>
    <w:p w14:paraId="32776264" w14:textId="7E778BF3" w:rsidR="00C832CF" w:rsidRDefault="00571C7F">
      <w:pPr>
        <w:pStyle w:val="TOC2"/>
        <w:rPr>
          <w:rFonts w:asciiTheme="minorHAnsi" w:eastAsiaTheme="minorEastAsia" w:hAnsiTheme="minorHAnsi" w:cstheme="minorBidi"/>
          <w:szCs w:val="24"/>
          <w:lang w:val="en-US" w:eastAsia="en-US" w:bidi="ar-SA"/>
        </w:rPr>
      </w:pPr>
      <w:hyperlink w:anchor="_Toc28246690" w:history="1">
        <w:r w:rsidR="00C832CF" w:rsidRPr="00943092">
          <w:rPr>
            <w:rStyle w:val="Hyperlink"/>
          </w:rPr>
          <w:t>Apéndice 6.  Listas de precios revisados</w:t>
        </w:r>
        <w:r w:rsidR="00C832CF">
          <w:rPr>
            <w:webHidden/>
          </w:rPr>
          <w:tab/>
        </w:r>
        <w:r w:rsidR="00C832CF">
          <w:rPr>
            <w:webHidden/>
          </w:rPr>
          <w:fldChar w:fldCharType="begin"/>
        </w:r>
        <w:r w:rsidR="00C832CF">
          <w:rPr>
            <w:webHidden/>
          </w:rPr>
          <w:instrText xml:space="preserve"> PAGEREF _Toc28246690 \h </w:instrText>
        </w:r>
        <w:r w:rsidR="00C832CF">
          <w:rPr>
            <w:webHidden/>
          </w:rPr>
        </w:r>
        <w:r w:rsidR="00C832CF">
          <w:rPr>
            <w:webHidden/>
          </w:rPr>
          <w:fldChar w:fldCharType="separate"/>
        </w:r>
        <w:r w:rsidR="00C832CF">
          <w:rPr>
            <w:webHidden/>
          </w:rPr>
          <w:t>344</w:t>
        </w:r>
        <w:r w:rsidR="00C832CF">
          <w:rPr>
            <w:webHidden/>
          </w:rPr>
          <w:fldChar w:fldCharType="end"/>
        </w:r>
      </w:hyperlink>
    </w:p>
    <w:p w14:paraId="290653B2" w14:textId="06D4A713" w:rsidR="00C832CF" w:rsidRDefault="00571C7F">
      <w:pPr>
        <w:pStyle w:val="TOC2"/>
        <w:rPr>
          <w:rFonts w:asciiTheme="minorHAnsi" w:eastAsiaTheme="minorEastAsia" w:hAnsiTheme="minorHAnsi" w:cstheme="minorBidi"/>
          <w:szCs w:val="24"/>
          <w:lang w:val="en-US" w:eastAsia="en-US" w:bidi="ar-SA"/>
        </w:rPr>
      </w:pPr>
      <w:hyperlink w:anchor="_Toc28246691" w:history="1">
        <w:r w:rsidR="00C832CF" w:rsidRPr="00943092">
          <w:rPr>
            <w:rStyle w:val="Hyperlink"/>
          </w:rPr>
          <w:t>Apéndice 7. Actas de las conversaciones destinadas a finalizar  el Contrato y enmiendas convenidas</w:t>
        </w:r>
        <w:r w:rsidR="00C832CF">
          <w:rPr>
            <w:webHidden/>
          </w:rPr>
          <w:tab/>
        </w:r>
        <w:r w:rsidR="00C832CF">
          <w:rPr>
            <w:webHidden/>
          </w:rPr>
          <w:fldChar w:fldCharType="begin"/>
        </w:r>
        <w:r w:rsidR="00C832CF">
          <w:rPr>
            <w:webHidden/>
          </w:rPr>
          <w:instrText xml:space="preserve"> PAGEREF _Toc28246691 \h </w:instrText>
        </w:r>
        <w:r w:rsidR="00C832CF">
          <w:rPr>
            <w:webHidden/>
          </w:rPr>
        </w:r>
        <w:r w:rsidR="00C832CF">
          <w:rPr>
            <w:webHidden/>
          </w:rPr>
          <w:fldChar w:fldCharType="separate"/>
        </w:r>
        <w:r w:rsidR="00C832CF">
          <w:rPr>
            <w:webHidden/>
          </w:rPr>
          <w:t>345</w:t>
        </w:r>
        <w:r w:rsidR="00C832CF">
          <w:rPr>
            <w:webHidden/>
          </w:rPr>
          <w:fldChar w:fldCharType="end"/>
        </w:r>
      </w:hyperlink>
    </w:p>
    <w:p w14:paraId="72C5A46F" w14:textId="7D37DCA8" w:rsidR="00C832CF" w:rsidRDefault="00571C7F">
      <w:pPr>
        <w:pStyle w:val="TOC2"/>
        <w:rPr>
          <w:rFonts w:asciiTheme="minorHAnsi" w:eastAsiaTheme="minorEastAsia" w:hAnsiTheme="minorHAnsi" w:cstheme="minorBidi"/>
          <w:szCs w:val="24"/>
          <w:lang w:val="en-US" w:eastAsia="en-US" w:bidi="ar-SA"/>
        </w:rPr>
      </w:pPr>
      <w:hyperlink w:anchor="_Toc28246692" w:history="1">
        <w:r w:rsidR="00C832CF" w:rsidRPr="00943092">
          <w:rPr>
            <w:rStyle w:val="Hyperlink"/>
          </w:rPr>
          <w:t>Formularios de garantía de cumplimiento  y de garantía por pago de anticipo</w:t>
        </w:r>
        <w:r w:rsidR="00C832CF">
          <w:rPr>
            <w:webHidden/>
          </w:rPr>
          <w:tab/>
        </w:r>
        <w:r w:rsidR="00C832CF">
          <w:rPr>
            <w:webHidden/>
          </w:rPr>
          <w:fldChar w:fldCharType="begin"/>
        </w:r>
        <w:r w:rsidR="00C832CF">
          <w:rPr>
            <w:webHidden/>
          </w:rPr>
          <w:instrText xml:space="preserve"> PAGEREF _Toc28246692 \h </w:instrText>
        </w:r>
        <w:r w:rsidR="00C832CF">
          <w:rPr>
            <w:webHidden/>
          </w:rPr>
        </w:r>
        <w:r w:rsidR="00C832CF">
          <w:rPr>
            <w:webHidden/>
          </w:rPr>
          <w:fldChar w:fldCharType="separate"/>
        </w:r>
        <w:r w:rsidR="00C832CF">
          <w:rPr>
            <w:webHidden/>
          </w:rPr>
          <w:t>346</w:t>
        </w:r>
        <w:r w:rsidR="00C832CF">
          <w:rPr>
            <w:webHidden/>
          </w:rPr>
          <w:fldChar w:fldCharType="end"/>
        </w:r>
      </w:hyperlink>
    </w:p>
    <w:p w14:paraId="23422F30" w14:textId="726A5A97" w:rsidR="00C832CF" w:rsidRDefault="00571C7F">
      <w:pPr>
        <w:pStyle w:val="TOC2"/>
        <w:rPr>
          <w:rFonts w:asciiTheme="minorHAnsi" w:eastAsiaTheme="minorEastAsia" w:hAnsiTheme="minorHAnsi" w:cstheme="minorBidi"/>
          <w:szCs w:val="24"/>
          <w:lang w:val="en-US" w:eastAsia="en-US" w:bidi="ar-SA"/>
        </w:rPr>
      </w:pPr>
      <w:hyperlink w:anchor="_Toc28246693" w:history="1">
        <w:r w:rsidR="00C832CF" w:rsidRPr="00943092">
          <w:rPr>
            <w:rStyle w:val="Hyperlink"/>
          </w:rPr>
          <w:t>Certificados de instalación y aceptación operativa</w:t>
        </w:r>
        <w:r w:rsidR="00C832CF">
          <w:rPr>
            <w:webHidden/>
          </w:rPr>
          <w:tab/>
        </w:r>
        <w:r w:rsidR="00C832CF">
          <w:rPr>
            <w:webHidden/>
          </w:rPr>
          <w:fldChar w:fldCharType="begin"/>
        </w:r>
        <w:r w:rsidR="00C832CF">
          <w:rPr>
            <w:webHidden/>
          </w:rPr>
          <w:instrText xml:space="preserve"> PAGEREF _Toc28246693 \h </w:instrText>
        </w:r>
        <w:r w:rsidR="00C832CF">
          <w:rPr>
            <w:webHidden/>
          </w:rPr>
        </w:r>
        <w:r w:rsidR="00C832CF">
          <w:rPr>
            <w:webHidden/>
          </w:rPr>
          <w:fldChar w:fldCharType="separate"/>
        </w:r>
        <w:r w:rsidR="00C832CF">
          <w:rPr>
            <w:webHidden/>
          </w:rPr>
          <w:t>351</w:t>
        </w:r>
        <w:r w:rsidR="00C832CF">
          <w:rPr>
            <w:webHidden/>
          </w:rPr>
          <w:fldChar w:fldCharType="end"/>
        </w:r>
      </w:hyperlink>
    </w:p>
    <w:p w14:paraId="3D18F777" w14:textId="217ECBDC" w:rsidR="00C832CF" w:rsidRDefault="00571C7F">
      <w:pPr>
        <w:pStyle w:val="TOC2"/>
        <w:rPr>
          <w:rFonts w:asciiTheme="minorHAnsi" w:eastAsiaTheme="minorEastAsia" w:hAnsiTheme="minorHAnsi" w:cstheme="minorBidi"/>
          <w:szCs w:val="24"/>
          <w:lang w:val="en-US" w:eastAsia="en-US" w:bidi="ar-SA"/>
        </w:rPr>
      </w:pPr>
      <w:hyperlink w:anchor="_Toc28246694" w:history="1">
        <w:r w:rsidR="00C832CF" w:rsidRPr="00943092">
          <w:rPr>
            <w:rStyle w:val="Hyperlink"/>
          </w:rPr>
          <w:t>Procedimientos y formularios  para las órdenes de cambio</w:t>
        </w:r>
        <w:r w:rsidR="00C832CF">
          <w:rPr>
            <w:webHidden/>
          </w:rPr>
          <w:tab/>
        </w:r>
        <w:r w:rsidR="00C832CF">
          <w:rPr>
            <w:webHidden/>
          </w:rPr>
          <w:fldChar w:fldCharType="begin"/>
        </w:r>
        <w:r w:rsidR="00C832CF">
          <w:rPr>
            <w:webHidden/>
          </w:rPr>
          <w:instrText xml:space="preserve"> PAGEREF _Toc28246694 \h </w:instrText>
        </w:r>
        <w:r w:rsidR="00C832CF">
          <w:rPr>
            <w:webHidden/>
          </w:rPr>
        </w:r>
        <w:r w:rsidR="00C832CF">
          <w:rPr>
            <w:webHidden/>
          </w:rPr>
          <w:fldChar w:fldCharType="separate"/>
        </w:r>
        <w:r w:rsidR="00C832CF">
          <w:rPr>
            <w:webHidden/>
          </w:rPr>
          <w:t>354</w:t>
        </w:r>
        <w:r w:rsidR="00C832CF">
          <w:rPr>
            <w:webHidden/>
          </w:rPr>
          <w:fldChar w:fldCharType="end"/>
        </w:r>
      </w:hyperlink>
    </w:p>
    <w:p w14:paraId="22B5909A" w14:textId="58795CE9" w:rsidR="00F263CF" w:rsidRPr="0050581E" w:rsidRDefault="00C832CF" w:rsidP="00A800A8">
      <w:pPr>
        <w:pStyle w:val="Style9"/>
        <w:rPr>
          <w:lang w:val="es-ES"/>
        </w:rPr>
        <w:sectPr w:rsidR="00F263CF" w:rsidRPr="0050581E" w:rsidSect="00A01121">
          <w:headerReference w:type="even" r:id="rId81"/>
          <w:headerReference w:type="default" r:id="rId82"/>
          <w:headerReference w:type="first" r:id="rId83"/>
          <w:footnotePr>
            <w:numRestart w:val="eachPage"/>
          </w:footnotePr>
          <w:endnotePr>
            <w:numRestart w:val="eachSect"/>
          </w:endnotePr>
          <w:pgSz w:w="12240" w:h="15840" w:code="1"/>
          <w:pgMar w:top="1440" w:right="1440" w:bottom="1440" w:left="1440" w:header="720" w:footer="720" w:gutter="0"/>
          <w:cols w:space="720"/>
          <w:formProt w:val="0"/>
        </w:sectPr>
      </w:pPr>
      <w:r>
        <w:rPr>
          <w:lang w:val="es-ES"/>
        </w:rPr>
        <w:fldChar w:fldCharType="end"/>
      </w:r>
    </w:p>
    <w:p w14:paraId="000198A0" w14:textId="77777777" w:rsidR="00A2703E" w:rsidRPr="004E62D9" w:rsidRDefault="00A2703E" w:rsidP="00866570">
      <w:pPr>
        <w:pStyle w:val="Head11b"/>
      </w:pPr>
      <w:bookmarkStart w:id="991" w:name="_Toc486098175"/>
      <w:bookmarkStart w:id="992" w:name="_Toc502819514"/>
      <w:bookmarkStart w:id="993" w:name="_Toc19112061"/>
      <w:bookmarkStart w:id="994" w:name="_Toc19611792"/>
      <w:bookmarkStart w:id="995" w:name="_Toc19612209"/>
      <w:bookmarkStart w:id="996" w:name="_Toc21853887"/>
      <w:bookmarkStart w:id="997" w:name="_Toc23766392"/>
      <w:bookmarkStart w:id="998" w:name="_Toc28246681"/>
      <w:bookmarkStart w:id="999" w:name="_Toc494182759"/>
      <w:bookmarkStart w:id="1000" w:name="_Toc479249649"/>
      <w:bookmarkStart w:id="1001" w:name="_Toc483587933"/>
      <w:bookmarkStart w:id="1002" w:name="_Toc448739662"/>
      <w:bookmarkEnd w:id="990"/>
      <w:r w:rsidRPr="004E62D9">
        <w:lastRenderedPageBreak/>
        <w:t>Notificación de Intención de Adjudicación</w:t>
      </w:r>
      <w:bookmarkEnd w:id="991"/>
      <w:bookmarkEnd w:id="992"/>
      <w:bookmarkEnd w:id="993"/>
      <w:bookmarkEnd w:id="994"/>
      <w:bookmarkEnd w:id="995"/>
      <w:bookmarkEnd w:id="996"/>
      <w:bookmarkEnd w:id="997"/>
      <w:bookmarkEnd w:id="998"/>
    </w:p>
    <w:p w14:paraId="5848EF91" w14:textId="77777777" w:rsidR="00A2703E" w:rsidRPr="004E62D9" w:rsidRDefault="00A2703E" w:rsidP="00A2703E"/>
    <w:p w14:paraId="011B656C" w14:textId="1176B6BC" w:rsidR="00A2703E" w:rsidRPr="004E62D9" w:rsidRDefault="00A2703E" w:rsidP="00A2703E">
      <w:pPr>
        <w:spacing w:before="240"/>
        <w:rPr>
          <w:b/>
          <w:bCs/>
          <w:i/>
        </w:rPr>
      </w:pPr>
      <w:r w:rsidRPr="004E62D9">
        <w:rPr>
          <w:b/>
          <w:bCs/>
          <w:i/>
        </w:rPr>
        <w:t xml:space="preserve">[Esta Notificación de Intención de Adjudicación será enviada a cada </w:t>
      </w:r>
      <w:r w:rsidR="007A705B">
        <w:rPr>
          <w:b/>
          <w:bCs/>
          <w:i/>
        </w:rPr>
        <w:t>Licitante</w:t>
      </w:r>
      <w:r w:rsidRPr="004E62D9">
        <w:rPr>
          <w:b/>
          <w:bCs/>
          <w:i/>
        </w:rPr>
        <w:t xml:space="preserve"> que haya presentado una Oferta.]</w:t>
      </w:r>
    </w:p>
    <w:p w14:paraId="130E961C" w14:textId="10D11D35" w:rsidR="00A2703E" w:rsidRPr="004E62D9" w:rsidRDefault="00A2703E" w:rsidP="00A2703E">
      <w:pPr>
        <w:spacing w:before="240"/>
        <w:rPr>
          <w:b/>
          <w:i/>
          <w:noProof/>
        </w:rPr>
      </w:pPr>
      <w:r w:rsidRPr="004E62D9">
        <w:rPr>
          <w:b/>
          <w:i/>
          <w:noProof/>
        </w:rPr>
        <w:t xml:space="preserve">[Enviar esta Notificación al Representante Autorizado del </w:t>
      </w:r>
      <w:r w:rsidR="007A705B">
        <w:rPr>
          <w:b/>
          <w:i/>
          <w:noProof/>
        </w:rPr>
        <w:t>Licitante</w:t>
      </w:r>
      <w:r w:rsidRPr="004E62D9">
        <w:rPr>
          <w:b/>
          <w:i/>
          <w:noProof/>
        </w:rPr>
        <w:t xml:space="preserve"> nombrado en el Formulario de Información del </w:t>
      </w:r>
      <w:r w:rsidR="007A705B">
        <w:rPr>
          <w:b/>
          <w:i/>
          <w:noProof/>
        </w:rPr>
        <w:t>Licitante</w:t>
      </w:r>
      <w:r w:rsidRPr="004E62D9">
        <w:rPr>
          <w:b/>
          <w:i/>
          <w:noProof/>
        </w:rPr>
        <w:t>]</w:t>
      </w:r>
    </w:p>
    <w:p w14:paraId="31A17AA7" w14:textId="77777777" w:rsidR="00A2703E" w:rsidRPr="004E62D9" w:rsidRDefault="00A2703E" w:rsidP="00A2703E">
      <w:pPr>
        <w:pStyle w:val="Outline"/>
        <w:suppressAutoHyphens/>
        <w:spacing w:before="60" w:after="60"/>
        <w:jc w:val="both"/>
        <w:rPr>
          <w:noProof/>
          <w:szCs w:val="24"/>
        </w:rPr>
      </w:pPr>
    </w:p>
    <w:p w14:paraId="1AEB2CC7" w14:textId="3DA17933" w:rsidR="00A2703E" w:rsidRPr="004E62D9" w:rsidRDefault="00A2703E" w:rsidP="00A2703E">
      <w:pPr>
        <w:pStyle w:val="Outline"/>
        <w:suppressAutoHyphens/>
        <w:spacing w:before="60" w:after="60"/>
        <w:jc w:val="both"/>
        <w:rPr>
          <w:noProof/>
          <w:szCs w:val="24"/>
        </w:rPr>
      </w:pPr>
      <w:r w:rsidRPr="004E62D9">
        <w:rPr>
          <w:noProof/>
          <w:szCs w:val="24"/>
        </w:rPr>
        <w:t xml:space="preserve">A la atención del Representante Autorizado del </w:t>
      </w:r>
      <w:r w:rsidR="007A705B">
        <w:rPr>
          <w:noProof/>
          <w:szCs w:val="24"/>
        </w:rPr>
        <w:t>Licitante</w:t>
      </w:r>
    </w:p>
    <w:p w14:paraId="4B2190CB" w14:textId="77777777" w:rsidR="00A2703E" w:rsidRPr="004E62D9" w:rsidRDefault="00A2703E" w:rsidP="00A2703E">
      <w:pPr>
        <w:pStyle w:val="Outline"/>
        <w:suppressAutoHyphens/>
        <w:spacing w:before="60" w:after="60"/>
        <w:jc w:val="both"/>
        <w:rPr>
          <w:noProof/>
          <w:szCs w:val="24"/>
        </w:rPr>
      </w:pPr>
      <w:r w:rsidRPr="004E62D9">
        <w:rPr>
          <w:noProof/>
          <w:szCs w:val="24"/>
        </w:rPr>
        <w:t xml:space="preserve">Nombre: </w:t>
      </w:r>
      <w:r w:rsidRPr="004E62D9">
        <w:rPr>
          <w:i/>
          <w:noProof/>
          <w:szCs w:val="24"/>
        </w:rPr>
        <w:t>[insértese el nombre del Representante Autorizado]</w:t>
      </w:r>
    </w:p>
    <w:p w14:paraId="61BC8A4F" w14:textId="77777777" w:rsidR="00A2703E" w:rsidRPr="004E62D9" w:rsidRDefault="00A2703E" w:rsidP="00A2703E">
      <w:pPr>
        <w:pStyle w:val="Outline"/>
        <w:suppressAutoHyphens/>
        <w:spacing w:before="60" w:after="60"/>
        <w:jc w:val="both"/>
        <w:rPr>
          <w:noProof/>
          <w:szCs w:val="24"/>
        </w:rPr>
      </w:pPr>
      <w:r w:rsidRPr="004E62D9">
        <w:rPr>
          <w:noProof/>
          <w:szCs w:val="24"/>
        </w:rPr>
        <w:t xml:space="preserve">Dirección: </w:t>
      </w:r>
      <w:r w:rsidRPr="004E62D9">
        <w:rPr>
          <w:i/>
          <w:noProof/>
          <w:szCs w:val="24"/>
        </w:rPr>
        <w:t>[indicar la dirección del Representante Autorizado]</w:t>
      </w:r>
    </w:p>
    <w:p w14:paraId="1912D0AB" w14:textId="1F040B4C" w:rsidR="00A2703E" w:rsidRPr="004E62D9" w:rsidRDefault="00A2703E" w:rsidP="00A2703E">
      <w:pPr>
        <w:pStyle w:val="Outline"/>
        <w:suppressAutoHyphens/>
        <w:spacing w:before="60" w:after="60"/>
        <w:jc w:val="both"/>
        <w:rPr>
          <w:i/>
          <w:noProof/>
          <w:spacing w:val="-6"/>
          <w:szCs w:val="24"/>
        </w:rPr>
      </w:pPr>
      <w:r w:rsidRPr="004E62D9">
        <w:rPr>
          <w:noProof/>
          <w:spacing w:val="-6"/>
          <w:szCs w:val="24"/>
        </w:rPr>
        <w:t xml:space="preserve">Número de teléfono: </w:t>
      </w:r>
      <w:r w:rsidRPr="004E62D9">
        <w:rPr>
          <w:i/>
          <w:noProof/>
          <w:spacing w:val="-6"/>
          <w:szCs w:val="24"/>
        </w:rPr>
        <w:t xml:space="preserve">[insertar </w:t>
      </w:r>
      <w:r w:rsidR="00F32294">
        <w:rPr>
          <w:i/>
          <w:noProof/>
          <w:spacing w:val="-6"/>
          <w:szCs w:val="24"/>
        </w:rPr>
        <w:t xml:space="preserve">el </w:t>
      </w:r>
      <w:r w:rsidRPr="004E62D9">
        <w:rPr>
          <w:i/>
          <w:noProof/>
          <w:spacing w:val="-6"/>
          <w:szCs w:val="24"/>
        </w:rPr>
        <w:t xml:space="preserve"> número de teléfono del Representante Autorizado]</w:t>
      </w:r>
    </w:p>
    <w:p w14:paraId="01DBED0B" w14:textId="77777777" w:rsidR="00A2703E" w:rsidRPr="004E62D9" w:rsidRDefault="00A2703E" w:rsidP="00A2703E">
      <w:pPr>
        <w:pStyle w:val="Outline"/>
        <w:suppressAutoHyphens/>
        <w:spacing w:before="60" w:after="60"/>
        <w:jc w:val="both"/>
        <w:rPr>
          <w:i/>
          <w:noProof/>
          <w:szCs w:val="24"/>
        </w:rPr>
      </w:pPr>
      <w:r w:rsidRPr="004E62D9">
        <w:rPr>
          <w:noProof/>
          <w:szCs w:val="24"/>
        </w:rPr>
        <w:t xml:space="preserve">Dirección de correo electrónico: </w:t>
      </w:r>
      <w:r w:rsidRPr="004E62D9">
        <w:rPr>
          <w:i/>
          <w:noProof/>
          <w:szCs w:val="24"/>
        </w:rPr>
        <w:t>[insertar dirección de correo electrónico del Representante Autorizado]</w:t>
      </w:r>
    </w:p>
    <w:p w14:paraId="6D2165F5" w14:textId="0CE2B55C" w:rsidR="00A2703E" w:rsidRPr="004E62D9" w:rsidRDefault="00A2703E" w:rsidP="00A2703E">
      <w:pPr>
        <w:spacing w:before="240"/>
        <w:rPr>
          <w:b/>
          <w:i/>
          <w:noProof/>
        </w:rPr>
      </w:pPr>
      <w:r w:rsidRPr="004E62D9">
        <w:rPr>
          <w:b/>
          <w:i/>
          <w:noProof/>
        </w:rPr>
        <w:t xml:space="preserve">[IMPORTANTE: insertar la fecha en que esta Notificación se transmite a los </w:t>
      </w:r>
      <w:r w:rsidR="007A705B">
        <w:rPr>
          <w:b/>
          <w:i/>
          <w:noProof/>
        </w:rPr>
        <w:t>Licitante</w:t>
      </w:r>
      <w:r w:rsidRPr="004E62D9">
        <w:rPr>
          <w:b/>
          <w:i/>
          <w:noProof/>
        </w:rPr>
        <w:t xml:space="preserve">s. La Notificación debe enviarse a todos los </w:t>
      </w:r>
      <w:r w:rsidR="007A705B">
        <w:rPr>
          <w:b/>
          <w:i/>
          <w:noProof/>
        </w:rPr>
        <w:t>Licitante</w:t>
      </w:r>
      <w:r w:rsidRPr="004E62D9">
        <w:rPr>
          <w:b/>
          <w:i/>
          <w:noProof/>
        </w:rPr>
        <w:t>s simultáneamente. Esto significa en la misma fecha y lo más cerca posible al mismo tiempo.]</w:t>
      </w:r>
    </w:p>
    <w:p w14:paraId="3551533B" w14:textId="77777777" w:rsidR="00A2703E" w:rsidRPr="004E62D9" w:rsidRDefault="00A2703E" w:rsidP="00A2703E">
      <w:pPr>
        <w:rPr>
          <w:b/>
          <w:noProof/>
          <w:kern w:val="28"/>
        </w:rPr>
      </w:pPr>
    </w:p>
    <w:p w14:paraId="0BF2C625" w14:textId="668A1B4D" w:rsidR="00A2703E" w:rsidRPr="004E62D9" w:rsidRDefault="00A2703E" w:rsidP="00A2703E">
      <w:pPr>
        <w:rPr>
          <w:noProof/>
          <w:kern w:val="28"/>
        </w:rPr>
      </w:pPr>
      <w:r w:rsidRPr="004E62D9">
        <w:rPr>
          <w:b/>
          <w:noProof/>
          <w:kern w:val="28"/>
        </w:rPr>
        <w:t>FECHA DE TRANSMISIÓN</w:t>
      </w:r>
      <w:r w:rsidRPr="004E62D9">
        <w:rPr>
          <w:b/>
        </w:rPr>
        <w:t>:</w:t>
      </w:r>
      <w:r w:rsidRPr="004E62D9">
        <w:t xml:space="preserve"> </w:t>
      </w:r>
      <w:r w:rsidRPr="004E62D9">
        <w:rPr>
          <w:noProof/>
          <w:kern w:val="28"/>
        </w:rPr>
        <w:t xml:space="preserve">Esta notificación se envía por: </w:t>
      </w:r>
      <w:r w:rsidRPr="004E62D9">
        <w:rPr>
          <w:i/>
          <w:noProof/>
          <w:kern w:val="28"/>
        </w:rPr>
        <w:t>[correo electrónico]</w:t>
      </w:r>
      <w:r w:rsidRPr="004E62D9">
        <w:rPr>
          <w:noProof/>
          <w:kern w:val="28"/>
        </w:rPr>
        <w:t xml:space="preserve"> el </w:t>
      </w:r>
      <w:r w:rsidRPr="004E62D9">
        <w:rPr>
          <w:i/>
          <w:noProof/>
          <w:kern w:val="28"/>
        </w:rPr>
        <w:t>[fecha]</w:t>
      </w:r>
      <w:r w:rsidRPr="004E62D9">
        <w:rPr>
          <w:noProof/>
          <w:kern w:val="28"/>
        </w:rPr>
        <w:t xml:space="preserve"> (hora local)</w:t>
      </w:r>
    </w:p>
    <w:p w14:paraId="7BA82665" w14:textId="77777777" w:rsidR="00A2703E" w:rsidRPr="004E62D9" w:rsidRDefault="00A2703E" w:rsidP="00A2703E"/>
    <w:p w14:paraId="7CD5F04A" w14:textId="77777777" w:rsidR="00A2703E" w:rsidRPr="004E62D9" w:rsidRDefault="00A2703E" w:rsidP="00A2703E">
      <w:pPr>
        <w:ind w:right="289"/>
        <w:jc w:val="center"/>
        <w:rPr>
          <w:b/>
          <w:bCs/>
        </w:rPr>
      </w:pPr>
      <w:r w:rsidRPr="004E62D9">
        <w:rPr>
          <w:b/>
          <w:bCs/>
        </w:rPr>
        <w:t>Notificación de Intención de Adjudicación</w:t>
      </w:r>
    </w:p>
    <w:p w14:paraId="367053F9" w14:textId="77777777" w:rsidR="00A2703E" w:rsidRPr="004E62D9" w:rsidRDefault="00A2703E" w:rsidP="00A2703E">
      <w:pPr>
        <w:rPr>
          <w:b/>
        </w:rPr>
      </w:pPr>
    </w:p>
    <w:p w14:paraId="0E525280" w14:textId="6356ABB9" w:rsidR="00A2703E" w:rsidRPr="004E62D9" w:rsidRDefault="00D95AFA" w:rsidP="00A2703E">
      <w:pPr>
        <w:rPr>
          <w:i/>
        </w:rPr>
      </w:pPr>
      <w:r>
        <w:rPr>
          <w:b/>
        </w:rPr>
        <w:t>Comprador</w:t>
      </w:r>
      <w:r w:rsidR="00A2703E" w:rsidRPr="004E62D9">
        <w:rPr>
          <w:b/>
        </w:rPr>
        <w:t>:</w:t>
      </w:r>
      <w:r w:rsidR="00A2703E" w:rsidRPr="004E62D9">
        <w:t xml:space="preserve"> </w:t>
      </w:r>
      <w:r w:rsidR="00A2703E" w:rsidRPr="004E62D9">
        <w:rPr>
          <w:i/>
        </w:rPr>
        <w:t xml:space="preserve">[insertar el nombre del </w:t>
      </w:r>
      <w:r>
        <w:rPr>
          <w:i/>
        </w:rPr>
        <w:t>Comprador</w:t>
      </w:r>
      <w:r w:rsidR="00A2703E" w:rsidRPr="004E62D9">
        <w:rPr>
          <w:i/>
        </w:rPr>
        <w:t>]</w:t>
      </w:r>
    </w:p>
    <w:p w14:paraId="0733A037" w14:textId="77777777" w:rsidR="00A2703E" w:rsidRPr="004E62D9" w:rsidRDefault="00A2703E" w:rsidP="00A2703E">
      <w:pPr>
        <w:rPr>
          <w:i/>
        </w:rPr>
      </w:pPr>
      <w:r w:rsidRPr="004E62D9">
        <w:rPr>
          <w:b/>
        </w:rPr>
        <w:t>Proyecto:</w:t>
      </w:r>
      <w:r w:rsidRPr="004E62D9">
        <w:t xml:space="preserve"> </w:t>
      </w:r>
      <w:r w:rsidRPr="004E62D9">
        <w:rPr>
          <w:i/>
        </w:rPr>
        <w:t>[insertar nombre del proyecto]</w:t>
      </w:r>
    </w:p>
    <w:p w14:paraId="62961BCB" w14:textId="77777777" w:rsidR="00A2703E" w:rsidRPr="004E62D9" w:rsidRDefault="00A2703E" w:rsidP="00A2703E">
      <w:pPr>
        <w:rPr>
          <w:i/>
        </w:rPr>
      </w:pPr>
      <w:r w:rsidRPr="004E62D9">
        <w:rPr>
          <w:b/>
        </w:rPr>
        <w:t>Título del contrato:</w:t>
      </w:r>
      <w:r w:rsidRPr="004E62D9">
        <w:t xml:space="preserve"> </w:t>
      </w:r>
      <w:r w:rsidRPr="004E62D9">
        <w:rPr>
          <w:i/>
        </w:rPr>
        <w:t>[indicar el nombre del Contrato]</w:t>
      </w:r>
    </w:p>
    <w:p w14:paraId="33B53554" w14:textId="77777777" w:rsidR="00A2703E" w:rsidRPr="004E62D9" w:rsidRDefault="00A2703E" w:rsidP="00A2703E">
      <w:pPr>
        <w:rPr>
          <w:i/>
        </w:rPr>
      </w:pPr>
      <w:r w:rsidRPr="004E62D9">
        <w:rPr>
          <w:b/>
        </w:rPr>
        <w:t>País:</w:t>
      </w:r>
      <w:r w:rsidRPr="004E62D9">
        <w:t xml:space="preserve"> </w:t>
      </w:r>
      <w:r w:rsidRPr="004E62D9">
        <w:rPr>
          <w:i/>
        </w:rPr>
        <w:t>[insertar el país donde se emite la SDO]</w:t>
      </w:r>
    </w:p>
    <w:p w14:paraId="49CBB7A6" w14:textId="77777777" w:rsidR="00A2703E" w:rsidRPr="004E62D9" w:rsidRDefault="00A2703E" w:rsidP="00A2703E">
      <w:pPr>
        <w:rPr>
          <w:i/>
        </w:rPr>
      </w:pPr>
      <w:r w:rsidRPr="004E62D9">
        <w:rPr>
          <w:b/>
        </w:rPr>
        <w:t>Número de préstamo:</w:t>
      </w:r>
      <w:r w:rsidRPr="004E62D9">
        <w:t xml:space="preserve"> </w:t>
      </w:r>
      <w:r w:rsidRPr="004E62D9">
        <w:rPr>
          <w:i/>
        </w:rPr>
        <w:t>[indicar el número de referencia del préstamo]</w:t>
      </w:r>
    </w:p>
    <w:p w14:paraId="275136DE" w14:textId="77777777" w:rsidR="00A2703E" w:rsidRPr="004E62D9" w:rsidRDefault="00A2703E" w:rsidP="00A2703E">
      <w:pPr>
        <w:spacing w:after="200"/>
      </w:pPr>
      <w:r w:rsidRPr="004E62D9">
        <w:rPr>
          <w:b/>
        </w:rPr>
        <w:t>SDO No:</w:t>
      </w:r>
      <w:r w:rsidRPr="004E62D9">
        <w:t xml:space="preserve"> </w:t>
      </w:r>
      <w:r w:rsidRPr="004E62D9">
        <w:rPr>
          <w:i/>
        </w:rPr>
        <w:t>[insertar número de referencia SDO del Plan de Adquisiciones]</w:t>
      </w:r>
    </w:p>
    <w:p w14:paraId="71B2BB23" w14:textId="77777777" w:rsidR="00A2703E" w:rsidRPr="004E62D9" w:rsidRDefault="00A2703E" w:rsidP="00A2703E">
      <w:pPr>
        <w:spacing w:after="200"/>
      </w:pPr>
      <w:r w:rsidRPr="004E62D9">
        <w:t>Esta Notificación de Intención de Adjudicación (la Notificación) le notifica nuestra decisión de adjudicar el contrato anterior. La transmisión de esta Notificación comienza el Período de Suspensivo. Durante el Plazo Suspensivo usted puede:</w:t>
      </w:r>
    </w:p>
    <w:p w14:paraId="70C21B68" w14:textId="77777777" w:rsidR="00A2703E" w:rsidRPr="004E62D9" w:rsidRDefault="00A2703E" w:rsidP="00A2703E">
      <w:pPr>
        <w:spacing w:after="200"/>
        <w:ind w:left="714" w:hanging="357"/>
      </w:pPr>
      <w:r w:rsidRPr="004E62D9">
        <w:t>(a)</w:t>
      </w:r>
      <w:r w:rsidRPr="004E62D9">
        <w:tab/>
        <w:t>solicitar una sesión informativa en relación con la evaluación de su Oferta, y / o</w:t>
      </w:r>
    </w:p>
    <w:p w14:paraId="61A261FC" w14:textId="77777777" w:rsidR="00A2703E" w:rsidRPr="004E62D9" w:rsidRDefault="00A2703E" w:rsidP="00A2703E">
      <w:pPr>
        <w:spacing w:after="200"/>
        <w:ind w:left="714" w:right="289" w:hanging="357"/>
      </w:pPr>
      <w:r w:rsidRPr="004E62D9">
        <w:t>(b)</w:t>
      </w:r>
      <w:r w:rsidRPr="004E62D9">
        <w:tab/>
        <w:t xml:space="preserve"> presentar un reclamo sobre la adquisición en relación con la decisión de adjudicar el contrato.</w:t>
      </w:r>
    </w:p>
    <w:p w14:paraId="6BEA36FA" w14:textId="77777777" w:rsidR="00A2703E" w:rsidRPr="004E62D9" w:rsidRDefault="00A2703E" w:rsidP="00A2703E">
      <w:pPr>
        <w:pageBreakBefore/>
        <w:rPr>
          <w:b/>
        </w:rPr>
      </w:pPr>
      <w:r w:rsidRPr="004E62D9">
        <w:rPr>
          <w:b/>
        </w:rPr>
        <w:lastRenderedPageBreak/>
        <w:t>1. El Adjudicatario</w:t>
      </w:r>
    </w:p>
    <w:tbl>
      <w:tblPr>
        <w:tblW w:w="5000" w:type="pct"/>
        <w:tblLook w:val="04A0" w:firstRow="1" w:lastRow="0" w:firstColumn="1" w:lastColumn="0" w:noHBand="0" w:noVBand="1"/>
      </w:tblPr>
      <w:tblGrid>
        <w:gridCol w:w="2061"/>
        <w:gridCol w:w="7299"/>
      </w:tblGrid>
      <w:tr w:rsidR="00A2703E" w:rsidRPr="00E03022" w14:paraId="58CDC548" w14:textId="77777777" w:rsidTr="003A14B3">
        <w:trPr>
          <w:trHeight w:val="576"/>
        </w:trPr>
        <w:tc>
          <w:tcPr>
            <w:tcW w:w="1101" w:type="pct"/>
            <w:shd w:val="clear" w:color="auto" w:fill="auto"/>
          </w:tcPr>
          <w:p w14:paraId="134BF64E" w14:textId="77777777" w:rsidR="00A2703E" w:rsidRPr="004E62D9" w:rsidRDefault="00A2703E" w:rsidP="003A14B3">
            <w:pPr>
              <w:pStyle w:val="BodyTextIndent"/>
              <w:spacing w:after="120"/>
              <w:ind w:left="0"/>
              <w:rPr>
                <w:iCs/>
              </w:rPr>
            </w:pPr>
            <w:r w:rsidRPr="004E62D9">
              <w:rPr>
                <w:iCs/>
              </w:rPr>
              <w:t>Nombre:</w:t>
            </w:r>
          </w:p>
        </w:tc>
        <w:tc>
          <w:tcPr>
            <w:tcW w:w="3899" w:type="pct"/>
            <w:shd w:val="clear" w:color="auto" w:fill="auto"/>
            <w:vAlign w:val="center"/>
          </w:tcPr>
          <w:p w14:paraId="6434CDF3" w14:textId="69A99FCE" w:rsidR="00A2703E" w:rsidRPr="004E62D9" w:rsidRDefault="00A2703E" w:rsidP="003A14B3">
            <w:pPr>
              <w:pStyle w:val="BodyTextIndent"/>
              <w:spacing w:after="120"/>
              <w:ind w:left="0"/>
              <w:rPr>
                <w:i/>
                <w:iCs/>
              </w:rPr>
            </w:pPr>
            <w:r w:rsidRPr="004E62D9">
              <w:rPr>
                <w:i/>
                <w:iCs/>
              </w:rPr>
              <w:t xml:space="preserve">[ingresar el nombre del </w:t>
            </w:r>
            <w:r w:rsidR="007A705B">
              <w:rPr>
                <w:i/>
                <w:iCs/>
              </w:rPr>
              <w:t>Licitante</w:t>
            </w:r>
            <w:r w:rsidRPr="004E62D9">
              <w:rPr>
                <w:i/>
                <w:iCs/>
              </w:rPr>
              <w:t xml:space="preserve"> seleccionado]</w:t>
            </w:r>
          </w:p>
        </w:tc>
      </w:tr>
      <w:tr w:rsidR="00A2703E" w:rsidRPr="00E03022" w14:paraId="7D298349" w14:textId="77777777" w:rsidTr="003A14B3">
        <w:tc>
          <w:tcPr>
            <w:tcW w:w="1101" w:type="pct"/>
            <w:shd w:val="clear" w:color="auto" w:fill="auto"/>
          </w:tcPr>
          <w:p w14:paraId="69164B79" w14:textId="77777777" w:rsidR="00A2703E" w:rsidRPr="004E62D9" w:rsidRDefault="00A2703E" w:rsidP="003A14B3">
            <w:pPr>
              <w:pStyle w:val="BodyTextIndent"/>
              <w:spacing w:after="120"/>
              <w:ind w:left="0"/>
              <w:rPr>
                <w:iCs/>
              </w:rPr>
            </w:pPr>
            <w:r w:rsidRPr="004E62D9">
              <w:rPr>
                <w:iCs/>
              </w:rPr>
              <w:t>Dirección:</w:t>
            </w:r>
          </w:p>
        </w:tc>
        <w:tc>
          <w:tcPr>
            <w:tcW w:w="3899" w:type="pct"/>
            <w:shd w:val="clear" w:color="auto" w:fill="auto"/>
            <w:vAlign w:val="center"/>
          </w:tcPr>
          <w:p w14:paraId="175A4583" w14:textId="4A761BAC" w:rsidR="00A2703E" w:rsidRPr="004E62D9" w:rsidRDefault="00A2703E" w:rsidP="003A14B3">
            <w:pPr>
              <w:pStyle w:val="BodyTextIndent"/>
              <w:spacing w:after="120"/>
              <w:ind w:left="0"/>
              <w:rPr>
                <w:i/>
                <w:iCs/>
              </w:rPr>
            </w:pPr>
            <w:r w:rsidRPr="004E62D9">
              <w:rPr>
                <w:i/>
                <w:iCs/>
              </w:rPr>
              <w:t xml:space="preserve">[ingresar la dirección del </w:t>
            </w:r>
            <w:r w:rsidR="007A705B">
              <w:rPr>
                <w:i/>
                <w:iCs/>
              </w:rPr>
              <w:t>Licitante</w:t>
            </w:r>
            <w:r w:rsidRPr="004E62D9">
              <w:rPr>
                <w:i/>
                <w:iCs/>
              </w:rPr>
              <w:t xml:space="preserve"> seleccionado]</w:t>
            </w:r>
          </w:p>
        </w:tc>
      </w:tr>
      <w:tr w:rsidR="00A2703E" w:rsidRPr="00E03022" w14:paraId="11FEB104" w14:textId="77777777" w:rsidTr="003A14B3">
        <w:tc>
          <w:tcPr>
            <w:tcW w:w="1101" w:type="pct"/>
            <w:shd w:val="clear" w:color="auto" w:fill="auto"/>
          </w:tcPr>
          <w:p w14:paraId="3C9E7969" w14:textId="77777777" w:rsidR="00A2703E" w:rsidRPr="004E62D9" w:rsidRDefault="00A2703E" w:rsidP="003A14B3">
            <w:pPr>
              <w:pStyle w:val="BodyTextIndent"/>
              <w:spacing w:after="120"/>
              <w:ind w:left="0" w:right="-106"/>
              <w:rPr>
                <w:iCs/>
                <w:spacing w:val="-2"/>
              </w:rPr>
            </w:pPr>
            <w:r w:rsidRPr="004E62D9">
              <w:rPr>
                <w:iCs/>
                <w:spacing w:val="-2"/>
              </w:rPr>
              <w:t>Precio del contrato:</w:t>
            </w:r>
          </w:p>
        </w:tc>
        <w:tc>
          <w:tcPr>
            <w:tcW w:w="3899" w:type="pct"/>
            <w:shd w:val="clear" w:color="auto" w:fill="auto"/>
            <w:vAlign w:val="center"/>
          </w:tcPr>
          <w:p w14:paraId="26A48E95" w14:textId="027D09F7" w:rsidR="00A2703E" w:rsidRPr="004E62D9" w:rsidRDefault="00A2703E" w:rsidP="003A14B3">
            <w:pPr>
              <w:pStyle w:val="BodyTextIndent"/>
              <w:spacing w:after="120"/>
              <w:ind w:left="0"/>
              <w:rPr>
                <w:i/>
                <w:iCs/>
              </w:rPr>
            </w:pPr>
            <w:r w:rsidRPr="004E62D9">
              <w:rPr>
                <w:i/>
                <w:iCs/>
              </w:rPr>
              <w:t xml:space="preserve">[ingresar el precio de la Oferta del </w:t>
            </w:r>
            <w:r w:rsidR="007A705B">
              <w:rPr>
                <w:i/>
                <w:iCs/>
              </w:rPr>
              <w:t>Licitante</w:t>
            </w:r>
            <w:r w:rsidRPr="004E62D9">
              <w:rPr>
                <w:i/>
                <w:iCs/>
              </w:rPr>
              <w:t xml:space="preserve"> seleccionado]</w:t>
            </w:r>
          </w:p>
        </w:tc>
      </w:tr>
    </w:tbl>
    <w:p w14:paraId="72D9937B" w14:textId="77777777" w:rsidR="00A2703E" w:rsidRPr="004E62D9" w:rsidRDefault="00A2703E" w:rsidP="00A2703E"/>
    <w:p w14:paraId="1FFBDC42" w14:textId="70BE6548" w:rsidR="00A2703E" w:rsidRPr="004E62D9" w:rsidRDefault="00A2703E" w:rsidP="00A2703E">
      <w:r w:rsidRPr="004E62D9">
        <w:rPr>
          <w:b/>
        </w:rPr>
        <w:t xml:space="preserve">2. Otros </w:t>
      </w:r>
      <w:r w:rsidR="007A705B">
        <w:rPr>
          <w:b/>
        </w:rPr>
        <w:t>Licitante</w:t>
      </w:r>
      <w:r w:rsidRPr="004E62D9">
        <w:rPr>
          <w:b/>
        </w:rPr>
        <w:t>s</w:t>
      </w:r>
      <w:r w:rsidRPr="004E62D9">
        <w:t xml:space="preserve"> </w:t>
      </w:r>
      <w:r w:rsidRPr="004E62D9">
        <w:rPr>
          <w:b/>
          <w:i/>
        </w:rPr>
        <w:t xml:space="preserve">[INSTRUCCIONES: ingresar los nombres de todos los </w:t>
      </w:r>
      <w:r w:rsidR="007A705B">
        <w:rPr>
          <w:b/>
          <w:i/>
        </w:rPr>
        <w:t>Licitante</w:t>
      </w:r>
      <w:r w:rsidRPr="004E62D9">
        <w:rPr>
          <w:b/>
          <w:i/>
        </w:rPr>
        <w:t>s que presentaron una Oferta. Si se evaluó el precio de la Oferta, incluya el precio evaluado, así como el precio de la Oferta leído en la apertura.]</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A2703E" w:rsidRPr="00E8797D" w14:paraId="4C2E0FB6" w14:textId="77777777" w:rsidTr="003A14B3">
        <w:trPr>
          <w:tblHeader/>
        </w:trPr>
        <w:tc>
          <w:tcPr>
            <w:tcW w:w="1000" w:type="pct"/>
            <w:shd w:val="clear" w:color="auto" w:fill="C6D9F1" w:themeFill="text2" w:themeFillTint="33"/>
          </w:tcPr>
          <w:p w14:paraId="1C3D8C26" w14:textId="67CCEF15" w:rsidR="00A2703E" w:rsidRPr="00E8797D" w:rsidRDefault="00A2703E" w:rsidP="003A14B3">
            <w:pPr>
              <w:pStyle w:val="BodyTextIndent"/>
              <w:tabs>
                <w:tab w:val="decimal" w:pos="35"/>
                <w:tab w:val="decimal" w:pos="177"/>
              </w:tabs>
              <w:spacing w:before="40" w:after="40"/>
              <w:ind w:left="0" w:right="33"/>
              <w:jc w:val="center"/>
              <w:rPr>
                <w:b/>
                <w:iCs/>
                <w:lang w:val="es-ES_tradnl"/>
              </w:rPr>
            </w:pPr>
            <w:r w:rsidRPr="00E8797D">
              <w:rPr>
                <w:b/>
                <w:iCs/>
                <w:lang w:val="es-ES_tradnl"/>
              </w:rPr>
              <w:t xml:space="preserve">Nombre del </w:t>
            </w:r>
            <w:r w:rsidR="007A705B">
              <w:rPr>
                <w:b/>
                <w:iCs/>
                <w:lang w:val="es-ES_tradnl"/>
              </w:rPr>
              <w:t>Licitante</w:t>
            </w:r>
          </w:p>
        </w:tc>
        <w:tc>
          <w:tcPr>
            <w:tcW w:w="1000" w:type="pct"/>
            <w:shd w:val="clear" w:color="auto" w:fill="C6D9F1" w:themeFill="text2" w:themeFillTint="33"/>
          </w:tcPr>
          <w:p w14:paraId="00363BD1" w14:textId="77777777" w:rsidR="00A2703E" w:rsidRPr="00E8797D" w:rsidRDefault="00A2703E" w:rsidP="003A14B3">
            <w:pPr>
              <w:pStyle w:val="BodyTextIndent"/>
              <w:spacing w:before="40" w:after="40"/>
              <w:ind w:left="6" w:right="29"/>
              <w:jc w:val="center"/>
              <w:rPr>
                <w:b/>
                <w:iCs/>
                <w:lang w:val="es-ES_tradnl"/>
              </w:rPr>
            </w:pPr>
            <w:r w:rsidRPr="00E8797D">
              <w:rPr>
                <w:b/>
                <w:iCs/>
                <w:lang w:val="es-ES_tradnl"/>
              </w:rPr>
              <w:t>Puntaje Técnico</w:t>
            </w:r>
          </w:p>
        </w:tc>
        <w:tc>
          <w:tcPr>
            <w:tcW w:w="1000" w:type="pct"/>
            <w:shd w:val="clear" w:color="auto" w:fill="C6D9F1" w:themeFill="text2" w:themeFillTint="33"/>
          </w:tcPr>
          <w:p w14:paraId="3BA16245" w14:textId="77777777" w:rsidR="00A2703E" w:rsidRPr="00E8797D" w:rsidRDefault="00A2703E" w:rsidP="003A14B3">
            <w:pPr>
              <w:pStyle w:val="BodyTextIndent"/>
              <w:spacing w:before="40" w:after="40"/>
              <w:ind w:left="0" w:right="29"/>
              <w:jc w:val="center"/>
              <w:rPr>
                <w:b/>
                <w:iCs/>
                <w:lang w:val="es-ES_tradnl"/>
              </w:rPr>
            </w:pPr>
            <w:r w:rsidRPr="00E8797D">
              <w:rPr>
                <w:b/>
                <w:iCs/>
                <w:lang w:val="es-ES_tradnl"/>
              </w:rPr>
              <w:t xml:space="preserve">Precio de la </w:t>
            </w:r>
            <w:r>
              <w:rPr>
                <w:b/>
                <w:iCs/>
                <w:lang w:val="es-ES_tradnl"/>
              </w:rPr>
              <w:t>Oferta</w:t>
            </w:r>
          </w:p>
        </w:tc>
        <w:tc>
          <w:tcPr>
            <w:tcW w:w="1000" w:type="pct"/>
            <w:shd w:val="clear" w:color="auto" w:fill="C6D9F1" w:themeFill="text2" w:themeFillTint="33"/>
          </w:tcPr>
          <w:p w14:paraId="3943C464" w14:textId="77777777" w:rsidR="00A2703E" w:rsidRPr="00E8797D" w:rsidRDefault="00A2703E" w:rsidP="003A14B3">
            <w:pPr>
              <w:pStyle w:val="BodyTextIndent"/>
              <w:spacing w:before="40" w:after="40"/>
              <w:ind w:left="0"/>
              <w:jc w:val="center"/>
              <w:rPr>
                <w:b/>
                <w:iCs/>
                <w:lang w:val="es-ES_tradnl"/>
              </w:rPr>
            </w:pPr>
            <w:r w:rsidRPr="00E8797D">
              <w:rPr>
                <w:b/>
                <w:iCs/>
                <w:lang w:val="es-ES_tradnl"/>
              </w:rPr>
              <w:t xml:space="preserve">Precio Evaluado de la </w:t>
            </w:r>
            <w:r>
              <w:rPr>
                <w:b/>
                <w:iCs/>
                <w:lang w:val="es-ES_tradnl"/>
              </w:rPr>
              <w:t>Oferta</w:t>
            </w:r>
          </w:p>
        </w:tc>
        <w:tc>
          <w:tcPr>
            <w:tcW w:w="1000" w:type="pct"/>
            <w:shd w:val="clear" w:color="auto" w:fill="C6D9F1" w:themeFill="text2" w:themeFillTint="33"/>
          </w:tcPr>
          <w:p w14:paraId="77D1F196" w14:textId="77777777" w:rsidR="00A2703E" w:rsidRPr="00E8797D" w:rsidRDefault="00A2703E" w:rsidP="003A14B3">
            <w:pPr>
              <w:pStyle w:val="BodyTextIndent"/>
              <w:spacing w:before="40" w:after="40"/>
              <w:ind w:left="0"/>
              <w:jc w:val="center"/>
              <w:rPr>
                <w:b/>
                <w:iCs/>
                <w:lang w:val="es-ES_tradnl"/>
              </w:rPr>
            </w:pPr>
            <w:r w:rsidRPr="00E8797D">
              <w:rPr>
                <w:b/>
                <w:iCs/>
                <w:lang w:val="es-ES_tradnl"/>
              </w:rPr>
              <w:t>Puntaje combinado</w:t>
            </w:r>
          </w:p>
        </w:tc>
      </w:tr>
      <w:tr w:rsidR="00A2703E" w:rsidRPr="00E8797D" w14:paraId="4ACBA8DC" w14:textId="77777777" w:rsidTr="003A14B3">
        <w:tc>
          <w:tcPr>
            <w:tcW w:w="1000" w:type="pct"/>
            <w:vAlign w:val="center"/>
          </w:tcPr>
          <w:p w14:paraId="1E1D9BA6" w14:textId="77777777" w:rsidR="00A2703E" w:rsidRPr="00E8797D" w:rsidRDefault="00A2703E" w:rsidP="003A14B3">
            <w:pPr>
              <w:tabs>
                <w:tab w:val="decimal" w:pos="35"/>
                <w:tab w:val="decimal" w:pos="177"/>
              </w:tabs>
              <w:spacing w:before="120"/>
              <w:jc w:val="center"/>
              <w:rPr>
                <w:sz w:val="20"/>
                <w:lang w:val="es-ES_tradnl"/>
              </w:rPr>
            </w:pPr>
            <w:r w:rsidRPr="00E8797D">
              <w:rPr>
                <w:iCs/>
                <w:sz w:val="20"/>
                <w:lang w:val="es-ES_tradnl"/>
              </w:rPr>
              <w:t>[</w:t>
            </w:r>
            <w:r w:rsidRPr="00E8797D">
              <w:rPr>
                <w:i/>
                <w:iCs/>
                <w:sz w:val="20"/>
                <w:lang w:val="es-ES_tradnl"/>
              </w:rPr>
              <w:t>ingrese el nombre</w:t>
            </w:r>
            <w:r w:rsidRPr="00E8797D">
              <w:rPr>
                <w:iCs/>
                <w:sz w:val="20"/>
                <w:lang w:val="es-ES_tradnl"/>
              </w:rPr>
              <w:t>]</w:t>
            </w:r>
          </w:p>
        </w:tc>
        <w:tc>
          <w:tcPr>
            <w:tcW w:w="1000" w:type="pct"/>
            <w:vAlign w:val="center"/>
          </w:tcPr>
          <w:p w14:paraId="70E903AC" w14:textId="77777777" w:rsidR="00A2703E" w:rsidRPr="00E8797D" w:rsidRDefault="00A2703E" w:rsidP="003A14B3">
            <w:pPr>
              <w:pStyle w:val="BodyTextIndent"/>
              <w:spacing w:before="120" w:after="120"/>
              <w:ind w:left="106" w:right="33"/>
              <w:jc w:val="center"/>
              <w:rPr>
                <w:iCs/>
                <w:lang w:val="es-ES_tradnl"/>
              </w:rPr>
            </w:pPr>
            <w:r w:rsidRPr="00E8797D">
              <w:rPr>
                <w:i/>
                <w:iCs/>
                <w:lang w:val="es-ES_tradnl"/>
              </w:rPr>
              <w:t>[ingrese el precio puntaje técnico]</w:t>
            </w:r>
          </w:p>
        </w:tc>
        <w:tc>
          <w:tcPr>
            <w:tcW w:w="1000" w:type="pct"/>
            <w:vAlign w:val="center"/>
          </w:tcPr>
          <w:p w14:paraId="363ECB8E" w14:textId="77777777" w:rsidR="00A2703E" w:rsidRPr="00E8797D" w:rsidRDefault="00A2703E" w:rsidP="003A14B3">
            <w:pPr>
              <w:pStyle w:val="BodyTextIndent"/>
              <w:spacing w:before="120" w:after="120"/>
              <w:ind w:left="176" w:right="33"/>
              <w:jc w:val="center"/>
              <w:rPr>
                <w:i/>
                <w:iCs/>
                <w:lang w:val="es-ES_tradnl"/>
              </w:rPr>
            </w:pPr>
            <w:r w:rsidRPr="00E8797D">
              <w:rPr>
                <w:i/>
                <w:iCs/>
                <w:lang w:val="es-ES_tradnl"/>
              </w:rPr>
              <w:t>[ingrese el precio de la Oferta]</w:t>
            </w:r>
          </w:p>
        </w:tc>
        <w:tc>
          <w:tcPr>
            <w:tcW w:w="1000" w:type="pct"/>
            <w:vAlign w:val="center"/>
          </w:tcPr>
          <w:p w14:paraId="2213D9FC" w14:textId="77777777" w:rsidR="00A2703E" w:rsidRPr="00E8797D" w:rsidRDefault="00A2703E" w:rsidP="003A14B3">
            <w:pPr>
              <w:pStyle w:val="BodyTextIndent"/>
              <w:tabs>
                <w:tab w:val="decimal" w:pos="42"/>
              </w:tabs>
              <w:spacing w:before="120" w:after="120"/>
              <w:ind w:left="0"/>
              <w:jc w:val="center"/>
              <w:rPr>
                <w:i/>
                <w:iCs/>
                <w:lang w:val="es-ES_tradnl"/>
              </w:rPr>
            </w:pPr>
            <w:r w:rsidRPr="00E8797D">
              <w:rPr>
                <w:i/>
                <w:iCs/>
                <w:lang w:val="es-ES_tradnl"/>
              </w:rPr>
              <w:t>[ingrese el precio evaluado]</w:t>
            </w:r>
          </w:p>
        </w:tc>
        <w:tc>
          <w:tcPr>
            <w:tcW w:w="1000" w:type="pct"/>
            <w:vAlign w:val="center"/>
          </w:tcPr>
          <w:p w14:paraId="6E9E5264" w14:textId="77777777" w:rsidR="00A2703E" w:rsidRPr="00E8797D" w:rsidRDefault="00A2703E" w:rsidP="003A14B3">
            <w:pPr>
              <w:pStyle w:val="BodyTextIndent"/>
              <w:tabs>
                <w:tab w:val="decimal" w:pos="0"/>
              </w:tabs>
              <w:spacing w:before="120" w:after="120"/>
              <w:ind w:left="0"/>
              <w:jc w:val="center"/>
              <w:rPr>
                <w:i/>
                <w:iCs/>
                <w:lang w:val="es-ES_tradnl"/>
              </w:rPr>
            </w:pPr>
            <w:r w:rsidRPr="00E8797D">
              <w:rPr>
                <w:i/>
                <w:iCs/>
                <w:lang w:val="es-ES_tradnl"/>
              </w:rPr>
              <w:t>[ingrese puntaje combinado]</w:t>
            </w:r>
          </w:p>
        </w:tc>
      </w:tr>
      <w:tr w:rsidR="00A2703E" w:rsidRPr="00E8797D" w14:paraId="326DEDB4" w14:textId="77777777" w:rsidTr="003A14B3">
        <w:tc>
          <w:tcPr>
            <w:tcW w:w="1000" w:type="pct"/>
            <w:vAlign w:val="center"/>
          </w:tcPr>
          <w:p w14:paraId="0219D45F" w14:textId="77777777" w:rsidR="00A2703E" w:rsidRPr="00E8797D" w:rsidRDefault="00A2703E" w:rsidP="003A14B3">
            <w:pPr>
              <w:tabs>
                <w:tab w:val="decimal" w:pos="35"/>
                <w:tab w:val="decimal" w:pos="177"/>
              </w:tabs>
              <w:spacing w:before="120"/>
              <w:jc w:val="center"/>
              <w:rPr>
                <w:sz w:val="20"/>
                <w:lang w:val="es-ES_tradnl"/>
              </w:rPr>
            </w:pPr>
            <w:r w:rsidRPr="00E8797D">
              <w:rPr>
                <w:iCs/>
                <w:sz w:val="20"/>
                <w:lang w:val="es-ES_tradnl"/>
              </w:rPr>
              <w:t>[</w:t>
            </w:r>
            <w:r w:rsidRPr="00E8797D">
              <w:rPr>
                <w:i/>
                <w:iCs/>
                <w:sz w:val="20"/>
                <w:lang w:val="es-ES_tradnl"/>
              </w:rPr>
              <w:t>ingrese el nombre</w:t>
            </w:r>
            <w:r w:rsidRPr="00E8797D">
              <w:rPr>
                <w:iCs/>
                <w:sz w:val="20"/>
                <w:lang w:val="es-ES_tradnl"/>
              </w:rPr>
              <w:t>]</w:t>
            </w:r>
          </w:p>
        </w:tc>
        <w:tc>
          <w:tcPr>
            <w:tcW w:w="1000" w:type="pct"/>
            <w:vAlign w:val="center"/>
          </w:tcPr>
          <w:p w14:paraId="33F4E8D3" w14:textId="77777777" w:rsidR="00A2703E" w:rsidRPr="00E8797D" w:rsidRDefault="00A2703E" w:rsidP="003A14B3">
            <w:pPr>
              <w:spacing w:before="120"/>
              <w:ind w:left="176"/>
              <w:jc w:val="center"/>
              <w:rPr>
                <w:iCs/>
                <w:sz w:val="20"/>
                <w:lang w:val="es-ES_tradnl"/>
              </w:rPr>
            </w:pPr>
            <w:r w:rsidRPr="00E8797D">
              <w:rPr>
                <w:i/>
                <w:iCs/>
                <w:sz w:val="20"/>
                <w:lang w:val="es-ES_tradnl"/>
              </w:rPr>
              <w:t>[ingrese el precio puntaje técnico]</w:t>
            </w:r>
          </w:p>
        </w:tc>
        <w:tc>
          <w:tcPr>
            <w:tcW w:w="1000" w:type="pct"/>
            <w:vAlign w:val="center"/>
          </w:tcPr>
          <w:p w14:paraId="5594B5DA" w14:textId="77777777" w:rsidR="00A2703E" w:rsidRPr="00E8797D" w:rsidRDefault="00A2703E" w:rsidP="003A14B3">
            <w:pPr>
              <w:spacing w:before="120"/>
              <w:ind w:left="176"/>
              <w:jc w:val="center"/>
              <w:rPr>
                <w:i/>
                <w:sz w:val="20"/>
                <w:lang w:val="es-ES_tradnl"/>
              </w:rPr>
            </w:pPr>
            <w:r w:rsidRPr="00E8797D">
              <w:rPr>
                <w:i/>
                <w:iCs/>
                <w:sz w:val="20"/>
                <w:lang w:val="es-ES_tradnl"/>
              </w:rPr>
              <w:t>[ingrese el precio de la Oferta]</w:t>
            </w:r>
          </w:p>
        </w:tc>
        <w:tc>
          <w:tcPr>
            <w:tcW w:w="1000" w:type="pct"/>
            <w:vAlign w:val="center"/>
          </w:tcPr>
          <w:p w14:paraId="45115CD0" w14:textId="77777777" w:rsidR="00A2703E" w:rsidRPr="00E8797D" w:rsidRDefault="00A2703E" w:rsidP="003A14B3">
            <w:pPr>
              <w:pStyle w:val="BodyTextIndent"/>
              <w:tabs>
                <w:tab w:val="decimal" w:pos="42"/>
              </w:tabs>
              <w:spacing w:before="120" w:after="120"/>
              <w:ind w:left="0"/>
              <w:jc w:val="center"/>
              <w:rPr>
                <w:i/>
                <w:iCs/>
                <w:lang w:val="es-ES_tradnl"/>
              </w:rPr>
            </w:pPr>
            <w:r w:rsidRPr="00E8797D">
              <w:rPr>
                <w:i/>
                <w:iCs/>
                <w:lang w:val="es-ES_tradnl"/>
              </w:rPr>
              <w:t>[ingrese el precio evaluado]</w:t>
            </w:r>
          </w:p>
        </w:tc>
        <w:tc>
          <w:tcPr>
            <w:tcW w:w="1000" w:type="pct"/>
            <w:vAlign w:val="center"/>
          </w:tcPr>
          <w:p w14:paraId="462271A0" w14:textId="77777777" w:rsidR="00A2703E" w:rsidRPr="00E8797D" w:rsidRDefault="00A2703E" w:rsidP="003A14B3">
            <w:pPr>
              <w:pStyle w:val="BodyTextIndent"/>
              <w:tabs>
                <w:tab w:val="decimal" w:pos="0"/>
              </w:tabs>
              <w:spacing w:before="120" w:after="120"/>
              <w:ind w:left="0"/>
              <w:jc w:val="center"/>
              <w:rPr>
                <w:i/>
                <w:iCs/>
                <w:lang w:val="es-ES_tradnl"/>
              </w:rPr>
            </w:pPr>
            <w:r w:rsidRPr="00E8797D">
              <w:rPr>
                <w:i/>
                <w:iCs/>
                <w:lang w:val="es-ES_tradnl"/>
              </w:rPr>
              <w:t>[ingrese puntaje combinado]</w:t>
            </w:r>
          </w:p>
        </w:tc>
      </w:tr>
      <w:tr w:rsidR="00A2703E" w:rsidRPr="00E8797D" w14:paraId="2BFE1E68" w14:textId="77777777" w:rsidTr="003A14B3">
        <w:tc>
          <w:tcPr>
            <w:tcW w:w="1000" w:type="pct"/>
            <w:vAlign w:val="center"/>
          </w:tcPr>
          <w:p w14:paraId="3E44DF6B" w14:textId="77777777" w:rsidR="00A2703E" w:rsidRPr="00E8797D" w:rsidRDefault="00A2703E" w:rsidP="003A14B3">
            <w:pPr>
              <w:tabs>
                <w:tab w:val="decimal" w:pos="35"/>
                <w:tab w:val="decimal" w:pos="177"/>
              </w:tabs>
              <w:spacing w:before="120"/>
              <w:jc w:val="center"/>
              <w:rPr>
                <w:sz w:val="20"/>
                <w:lang w:val="es-ES_tradnl"/>
              </w:rPr>
            </w:pPr>
            <w:r w:rsidRPr="00E8797D">
              <w:rPr>
                <w:iCs/>
                <w:sz w:val="20"/>
                <w:lang w:val="es-ES_tradnl"/>
              </w:rPr>
              <w:t>[</w:t>
            </w:r>
            <w:r w:rsidRPr="00E8797D">
              <w:rPr>
                <w:i/>
                <w:iCs/>
                <w:sz w:val="20"/>
                <w:lang w:val="es-ES_tradnl"/>
              </w:rPr>
              <w:t>ingrese el nombre</w:t>
            </w:r>
            <w:r w:rsidRPr="00E8797D">
              <w:rPr>
                <w:iCs/>
                <w:sz w:val="20"/>
                <w:lang w:val="es-ES_tradnl"/>
              </w:rPr>
              <w:t>]</w:t>
            </w:r>
          </w:p>
        </w:tc>
        <w:tc>
          <w:tcPr>
            <w:tcW w:w="1000" w:type="pct"/>
            <w:vAlign w:val="center"/>
          </w:tcPr>
          <w:p w14:paraId="733BDB38" w14:textId="77777777" w:rsidR="00A2703E" w:rsidRPr="00E8797D" w:rsidRDefault="00A2703E" w:rsidP="003A14B3">
            <w:pPr>
              <w:spacing w:before="120"/>
              <w:ind w:left="176"/>
              <w:jc w:val="center"/>
              <w:rPr>
                <w:iCs/>
                <w:sz w:val="20"/>
                <w:lang w:val="es-ES_tradnl"/>
              </w:rPr>
            </w:pPr>
            <w:r w:rsidRPr="00E8797D">
              <w:rPr>
                <w:i/>
                <w:iCs/>
                <w:sz w:val="20"/>
                <w:lang w:val="es-ES_tradnl"/>
              </w:rPr>
              <w:t>[ingrese el precio puntaje técnico]</w:t>
            </w:r>
          </w:p>
        </w:tc>
        <w:tc>
          <w:tcPr>
            <w:tcW w:w="1000" w:type="pct"/>
            <w:vAlign w:val="center"/>
          </w:tcPr>
          <w:p w14:paraId="5A55DAE5" w14:textId="77777777" w:rsidR="00A2703E" w:rsidRPr="00E8797D" w:rsidRDefault="00A2703E" w:rsidP="003A14B3">
            <w:pPr>
              <w:spacing w:before="120"/>
              <w:ind w:left="176"/>
              <w:jc w:val="center"/>
              <w:rPr>
                <w:sz w:val="20"/>
                <w:lang w:val="es-ES_tradnl"/>
              </w:rPr>
            </w:pPr>
            <w:r w:rsidRPr="00E8797D">
              <w:rPr>
                <w:i/>
                <w:iCs/>
                <w:sz w:val="20"/>
                <w:lang w:val="es-ES_tradnl"/>
              </w:rPr>
              <w:t>[ingrese el precio de la Oferta]</w:t>
            </w:r>
          </w:p>
        </w:tc>
        <w:tc>
          <w:tcPr>
            <w:tcW w:w="1000" w:type="pct"/>
            <w:vAlign w:val="center"/>
          </w:tcPr>
          <w:p w14:paraId="2ABB5E3B" w14:textId="77777777" w:rsidR="00A2703E" w:rsidRPr="00E8797D" w:rsidRDefault="00A2703E" w:rsidP="003A14B3">
            <w:pPr>
              <w:pStyle w:val="BodyTextIndent"/>
              <w:spacing w:before="120" w:after="120"/>
              <w:ind w:left="0"/>
              <w:jc w:val="center"/>
              <w:rPr>
                <w:iCs/>
                <w:lang w:val="es-ES_tradnl"/>
              </w:rPr>
            </w:pPr>
            <w:r w:rsidRPr="00E8797D">
              <w:rPr>
                <w:i/>
                <w:iCs/>
                <w:lang w:val="es-ES_tradnl"/>
              </w:rPr>
              <w:t>[ingrese el precio evaluado]</w:t>
            </w:r>
          </w:p>
        </w:tc>
        <w:tc>
          <w:tcPr>
            <w:tcW w:w="1000" w:type="pct"/>
            <w:vAlign w:val="center"/>
          </w:tcPr>
          <w:p w14:paraId="711ACB82" w14:textId="77777777" w:rsidR="00A2703E" w:rsidRPr="00E8797D" w:rsidRDefault="00A2703E" w:rsidP="003A14B3">
            <w:pPr>
              <w:pStyle w:val="BodyTextIndent"/>
              <w:tabs>
                <w:tab w:val="decimal" w:pos="0"/>
              </w:tabs>
              <w:spacing w:before="120" w:after="120"/>
              <w:ind w:left="0"/>
              <w:jc w:val="center"/>
              <w:rPr>
                <w:i/>
                <w:iCs/>
                <w:lang w:val="es-ES_tradnl"/>
              </w:rPr>
            </w:pPr>
            <w:r w:rsidRPr="00E8797D">
              <w:rPr>
                <w:i/>
                <w:iCs/>
                <w:lang w:val="es-ES_tradnl"/>
              </w:rPr>
              <w:t>[ingrese puntaje combinado]</w:t>
            </w:r>
          </w:p>
        </w:tc>
      </w:tr>
      <w:tr w:rsidR="00A2703E" w:rsidRPr="00E8797D" w14:paraId="025BA635" w14:textId="77777777" w:rsidTr="003A14B3">
        <w:tc>
          <w:tcPr>
            <w:tcW w:w="1000" w:type="pct"/>
            <w:vAlign w:val="center"/>
          </w:tcPr>
          <w:p w14:paraId="4EE15013" w14:textId="77777777" w:rsidR="00A2703E" w:rsidRPr="00E8797D" w:rsidRDefault="00A2703E" w:rsidP="003A14B3">
            <w:pPr>
              <w:tabs>
                <w:tab w:val="decimal" w:pos="35"/>
                <w:tab w:val="decimal" w:pos="177"/>
              </w:tabs>
              <w:spacing w:before="120"/>
              <w:jc w:val="center"/>
              <w:rPr>
                <w:sz w:val="20"/>
                <w:lang w:val="es-ES_tradnl"/>
              </w:rPr>
            </w:pPr>
            <w:r w:rsidRPr="00E8797D">
              <w:rPr>
                <w:iCs/>
                <w:sz w:val="20"/>
                <w:lang w:val="es-ES_tradnl"/>
              </w:rPr>
              <w:t>[</w:t>
            </w:r>
            <w:r w:rsidRPr="00E8797D">
              <w:rPr>
                <w:i/>
                <w:iCs/>
                <w:sz w:val="20"/>
                <w:lang w:val="es-ES_tradnl"/>
              </w:rPr>
              <w:t>ingrese el nombre</w:t>
            </w:r>
            <w:r w:rsidRPr="00E8797D">
              <w:rPr>
                <w:iCs/>
                <w:sz w:val="20"/>
                <w:lang w:val="es-ES_tradnl"/>
              </w:rPr>
              <w:t>]</w:t>
            </w:r>
          </w:p>
        </w:tc>
        <w:tc>
          <w:tcPr>
            <w:tcW w:w="1000" w:type="pct"/>
            <w:vAlign w:val="center"/>
          </w:tcPr>
          <w:p w14:paraId="34C9D001" w14:textId="77777777" w:rsidR="00A2703E" w:rsidRPr="00E8797D" w:rsidRDefault="00A2703E" w:rsidP="003A14B3">
            <w:pPr>
              <w:spacing w:before="120"/>
              <w:ind w:left="176"/>
              <w:jc w:val="center"/>
              <w:rPr>
                <w:iCs/>
                <w:sz w:val="20"/>
                <w:lang w:val="es-ES_tradnl"/>
              </w:rPr>
            </w:pPr>
            <w:r w:rsidRPr="00E8797D">
              <w:rPr>
                <w:i/>
                <w:iCs/>
                <w:sz w:val="20"/>
                <w:lang w:val="es-ES_tradnl"/>
              </w:rPr>
              <w:t>[ingrese el precio puntaje técnico]</w:t>
            </w:r>
          </w:p>
        </w:tc>
        <w:tc>
          <w:tcPr>
            <w:tcW w:w="1000" w:type="pct"/>
            <w:vAlign w:val="center"/>
          </w:tcPr>
          <w:p w14:paraId="3D3D8DCE" w14:textId="77777777" w:rsidR="00A2703E" w:rsidRPr="00E8797D" w:rsidRDefault="00A2703E" w:rsidP="003A14B3">
            <w:pPr>
              <w:spacing w:before="120"/>
              <w:ind w:left="176"/>
              <w:jc w:val="center"/>
              <w:rPr>
                <w:sz w:val="20"/>
                <w:lang w:val="es-ES_tradnl"/>
              </w:rPr>
            </w:pPr>
            <w:r w:rsidRPr="00E8797D">
              <w:rPr>
                <w:i/>
                <w:iCs/>
                <w:sz w:val="20"/>
                <w:lang w:val="es-ES_tradnl"/>
              </w:rPr>
              <w:t>[ingrese el precio de la Oferta]</w:t>
            </w:r>
          </w:p>
        </w:tc>
        <w:tc>
          <w:tcPr>
            <w:tcW w:w="1000" w:type="pct"/>
            <w:vAlign w:val="center"/>
          </w:tcPr>
          <w:p w14:paraId="7D75F0B3" w14:textId="77777777" w:rsidR="00A2703E" w:rsidRPr="00E8797D" w:rsidRDefault="00A2703E" w:rsidP="003A14B3">
            <w:pPr>
              <w:pStyle w:val="BodyTextIndent"/>
              <w:spacing w:before="120" w:after="120"/>
              <w:ind w:left="0"/>
              <w:jc w:val="center"/>
              <w:rPr>
                <w:iCs/>
                <w:lang w:val="es-ES_tradnl"/>
              </w:rPr>
            </w:pPr>
            <w:r w:rsidRPr="00E8797D">
              <w:rPr>
                <w:i/>
                <w:iCs/>
                <w:lang w:val="es-ES_tradnl"/>
              </w:rPr>
              <w:t>[ingrese el precio evaluado]</w:t>
            </w:r>
          </w:p>
        </w:tc>
        <w:tc>
          <w:tcPr>
            <w:tcW w:w="1000" w:type="pct"/>
            <w:vAlign w:val="center"/>
          </w:tcPr>
          <w:p w14:paraId="309FED34" w14:textId="77777777" w:rsidR="00A2703E" w:rsidRPr="00E8797D" w:rsidRDefault="00A2703E" w:rsidP="003A14B3">
            <w:pPr>
              <w:pStyle w:val="BodyTextIndent"/>
              <w:tabs>
                <w:tab w:val="decimal" w:pos="0"/>
              </w:tabs>
              <w:spacing w:before="120" w:after="120"/>
              <w:ind w:left="0"/>
              <w:jc w:val="center"/>
              <w:rPr>
                <w:i/>
                <w:iCs/>
                <w:lang w:val="es-ES_tradnl"/>
              </w:rPr>
            </w:pPr>
            <w:r w:rsidRPr="00E8797D">
              <w:rPr>
                <w:i/>
                <w:iCs/>
                <w:lang w:val="es-ES_tradnl"/>
              </w:rPr>
              <w:t>[ingrese puntaje combinado]</w:t>
            </w:r>
          </w:p>
        </w:tc>
      </w:tr>
      <w:tr w:rsidR="00A2703E" w:rsidRPr="00E8797D" w14:paraId="0427FD56" w14:textId="77777777" w:rsidTr="003A14B3">
        <w:tc>
          <w:tcPr>
            <w:tcW w:w="1000" w:type="pct"/>
            <w:vAlign w:val="center"/>
          </w:tcPr>
          <w:p w14:paraId="1103E938" w14:textId="77777777" w:rsidR="00A2703E" w:rsidRPr="00E8797D" w:rsidRDefault="00A2703E" w:rsidP="003A14B3">
            <w:pPr>
              <w:tabs>
                <w:tab w:val="decimal" w:pos="35"/>
                <w:tab w:val="decimal" w:pos="177"/>
              </w:tabs>
              <w:spacing w:before="120"/>
              <w:jc w:val="center"/>
              <w:rPr>
                <w:sz w:val="20"/>
                <w:lang w:val="es-ES_tradnl"/>
              </w:rPr>
            </w:pPr>
            <w:r w:rsidRPr="00E8797D">
              <w:rPr>
                <w:iCs/>
                <w:sz w:val="20"/>
                <w:lang w:val="es-ES_tradnl"/>
              </w:rPr>
              <w:t>[</w:t>
            </w:r>
            <w:r w:rsidRPr="00E8797D">
              <w:rPr>
                <w:i/>
                <w:iCs/>
                <w:sz w:val="20"/>
                <w:lang w:val="es-ES_tradnl"/>
              </w:rPr>
              <w:t>ingrese el nombre</w:t>
            </w:r>
            <w:r w:rsidRPr="00E8797D">
              <w:rPr>
                <w:iCs/>
                <w:sz w:val="20"/>
                <w:lang w:val="es-ES_tradnl"/>
              </w:rPr>
              <w:t>]</w:t>
            </w:r>
          </w:p>
        </w:tc>
        <w:tc>
          <w:tcPr>
            <w:tcW w:w="1000" w:type="pct"/>
            <w:vAlign w:val="center"/>
          </w:tcPr>
          <w:p w14:paraId="5E16B208" w14:textId="77777777" w:rsidR="00A2703E" w:rsidRPr="00E8797D" w:rsidRDefault="00A2703E" w:rsidP="003A14B3">
            <w:pPr>
              <w:spacing w:before="120"/>
              <w:ind w:left="176"/>
              <w:jc w:val="center"/>
              <w:rPr>
                <w:iCs/>
                <w:sz w:val="20"/>
                <w:lang w:val="es-ES_tradnl"/>
              </w:rPr>
            </w:pPr>
            <w:r w:rsidRPr="00E8797D">
              <w:rPr>
                <w:i/>
                <w:iCs/>
                <w:sz w:val="20"/>
                <w:lang w:val="es-ES_tradnl"/>
              </w:rPr>
              <w:t>[ingrese el precio puntaje técnico]</w:t>
            </w:r>
          </w:p>
        </w:tc>
        <w:tc>
          <w:tcPr>
            <w:tcW w:w="1000" w:type="pct"/>
            <w:vAlign w:val="center"/>
          </w:tcPr>
          <w:p w14:paraId="27B8BF97" w14:textId="77777777" w:rsidR="00A2703E" w:rsidRPr="00E8797D" w:rsidRDefault="00A2703E" w:rsidP="003A14B3">
            <w:pPr>
              <w:spacing w:before="120"/>
              <w:ind w:left="176"/>
              <w:jc w:val="center"/>
              <w:rPr>
                <w:sz w:val="20"/>
                <w:lang w:val="es-ES_tradnl"/>
              </w:rPr>
            </w:pPr>
            <w:r w:rsidRPr="00E8797D">
              <w:rPr>
                <w:i/>
                <w:iCs/>
                <w:sz w:val="20"/>
                <w:lang w:val="es-ES_tradnl"/>
              </w:rPr>
              <w:t>[ingrese el precio de la Oferta]</w:t>
            </w:r>
          </w:p>
        </w:tc>
        <w:tc>
          <w:tcPr>
            <w:tcW w:w="1000" w:type="pct"/>
            <w:vAlign w:val="center"/>
          </w:tcPr>
          <w:p w14:paraId="759ABFCC" w14:textId="77777777" w:rsidR="00A2703E" w:rsidRPr="00E8797D" w:rsidRDefault="00A2703E" w:rsidP="003A14B3">
            <w:pPr>
              <w:pStyle w:val="BodyTextIndent"/>
              <w:spacing w:before="120" w:after="120"/>
              <w:ind w:left="0"/>
              <w:jc w:val="center"/>
              <w:rPr>
                <w:iCs/>
                <w:lang w:val="es-ES_tradnl"/>
              </w:rPr>
            </w:pPr>
            <w:r w:rsidRPr="00E8797D">
              <w:rPr>
                <w:i/>
                <w:iCs/>
                <w:lang w:val="es-ES_tradnl"/>
              </w:rPr>
              <w:t>[ingrese el precio evaluado]</w:t>
            </w:r>
          </w:p>
        </w:tc>
        <w:tc>
          <w:tcPr>
            <w:tcW w:w="1000" w:type="pct"/>
            <w:vAlign w:val="center"/>
          </w:tcPr>
          <w:p w14:paraId="4CBCDAF0" w14:textId="77777777" w:rsidR="00A2703E" w:rsidRPr="00E8797D" w:rsidRDefault="00A2703E" w:rsidP="003A14B3">
            <w:pPr>
              <w:pStyle w:val="BodyTextIndent"/>
              <w:tabs>
                <w:tab w:val="decimal" w:pos="0"/>
              </w:tabs>
              <w:spacing w:before="120" w:after="120"/>
              <w:ind w:left="0"/>
              <w:jc w:val="center"/>
              <w:rPr>
                <w:i/>
                <w:iCs/>
                <w:lang w:val="es-ES_tradnl"/>
              </w:rPr>
            </w:pPr>
            <w:r w:rsidRPr="00E8797D">
              <w:rPr>
                <w:i/>
                <w:iCs/>
                <w:lang w:val="es-ES_tradnl"/>
              </w:rPr>
              <w:t>[ingrese puntaje combinado]</w:t>
            </w:r>
          </w:p>
        </w:tc>
      </w:tr>
    </w:tbl>
    <w:p w14:paraId="0D2E7F0C" w14:textId="77777777" w:rsidR="00A2703E" w:rsidRPr="004E62D9" w:rsidRDefault="00A2703E" w:rsidP="00A2703E">
      <w:pPr>
        <w:rPr>
          <w:sz w:val="32"/>
          <w:szCs w:val="32"/>
        </w:rPr>
      </w:pPr>
    </w:p>
    <w:p w14:paraId="4BCCA8AE" w14:textId="77777777" w:rsidR="00A2703E" w:rsidRPr="004E62D9" w:rsidRDefault="00A2703E" w:rsidP="00A2703E">
      <w:pPr>
        <w:rPr>
          <w:b/>
        </w:rPr>
      </w:pPr>
      <w:r w:rsidRPr="004E62D9">
        <w:rPr>
          <w:b/>
        </w:rPr>
        <w:t>3. Razón por la cual su oferta no tuvo éxito.</w:t>
      </w:r>
    </w:p>
    <w:tbl>
      <w:tblPr>
        <w:tblStyle w:val="TableGrid"/>
        <w:tblW w:w="9634" w:type="dxa"/>
        <w:tblLook w:val="04A0" w:firstRow="1" w:lastRow="0" w:firstColumn="1" w:lastColumn="0" w:noHBand="0" w:noVBand="1"/>
      </w:tblPr>
      <w:tblGrid>
        <w:gridCol w:w="9634"/>
      </w:tblGrid>
      <w:tr w:rsidR="00A2703E" w:rsidRPr="00E03022" w14:paraId="32D6A85F" w14:textId="77777777" w:rsidTr="003A14B3">
        <w:tc>
          <w:tcPr>
            <w:tcW w:w="9634" w:type="dxa"/>
          </w:tcPr>
          <w:p w14:paraId="056FF355" w14:textId="7C8613D2" w:rsidR="00A2703E" w:rsidRPr="004E62D9" w:rsidRDefault="00A2703E" w:rsidP="003A14B3">
            <w:pPr>
              <w:rPr>
                <w:b/>
                <w:i/>
              </w:rPr>
            </w:pPr>
            <w:r w:rsidRPr="004E62D9">
              <w:rPr>
                <w:b/>
                <w:i/>
              </w:rPr>
              <w:t xml:space="preserve">[INSTRUCCIONES: Indique la razón por la cual la Oferta de este </w:t>
            </w:r>
            <w:r w:rsidR="007A705B">
              <w:rPr>
                <w:b/>
                <w:i/>
              </w:rPr>
              <w:t>Licitante</w:t>
            </w:r>
            <w:r w:rsidRPr="004E62D9">
              <w:rPr>
                <w:b/>
                <w:i/>
              </w:rPr>
              <w:t xml:space="preserve"> no tuvo éxito. NO incluya: (a) una comparación punto por punto con la Oferta de otro </w:t>
            </w:r>
            <w:r w:rsidR="007A705B">
              <w:rPr>
                <w:b/>
                <w:i/>
              </w:rPr>
              <w:t>Licitante</w:t>
            </w:r>
            <w:r w:rsidRPr="004E62D9">
              <w:rPr>
                <w:b/>
                <w:i/>
              </w:rPr>
              <w:t xml:space="preserve"> o (b) información que el </w:t>
            </w:r>
            <w:r w:rsidR="007A705B">
              <w:rPr>
                <w:b/>
                <w:i/>
              </w:rPr>
              <w:t>Licitante</w:t>
            </w:r>
            <w:r w:rsidRPr="004E62D9">
              <w:rPr>
                <w:b/>
                <w:i/>
              </w:rPr>
              <w:t xml:space="preserve"> indique como confidencial en su Oferta.]</w:t>
            </w:r>
          </w:p>
        </w:tc>
      </w:tr>
    </w:tbl>
    <w:p w14:paraId="70060998" w14:textId="77777777" w:rsidR="00A2703E" w:rsidRPr="004E62D9" w:rsidRDefault="00A2703E" w:rsidP="00A2703E">
      <w:pPr>
        <w:spacing w:before="240"/>
        <w:rPr>
          <w:b/>
          <w:color w:val="000000" w:themeColor="text1"/>
        </w:rPr>
      </w:pPr>
      <w:r w:rsidRPr="004E62D9">
        <w:rPr>
          <w:b/>
          <w:color w:val="000000" w:themeColor="text1"/>
        </w:rPr>
        <w:t>4. Uso de la Mejor Oferta Final o Negociaciones</w:t>
      </w:r>
    </w:p>
    <w:tbl>
      <w:tblPr>
        <w:tblStyle w:val="TableGrid"/>
        <w:tblW w:w="9634" w:type="dxa"/>
        <w:tblLook w:val="04A0" w:firstRow="1" w:lastRow="0" w:firstColumn="1" w:lastColumn="0" w:noHBand="0" w:noVBand="1"/>
      </w:tblPr>
      <w:tblGrid>
        <w:gridCol w:w="9634"/>
      </w:tblGrid>
      <w:tr w:rsidR="00A2703E" w:rsidRPr="00E03022" w14:paraId="038501E4" w14:textId="77777777" w:rsidTr="003A14B3">
        <w:tc>
          <w:tcPr>
            <w:tcW w:w="9634" w:type="dxa"/>
          </w:tcPr>
          <w:p w14:paraId="32AAF831" w14:textId="24763DAB" w:rsidR="00A2703E" w:rsidRPr="004E62D9" w:rsidRDefault="00A2703E" w:rsidP="003A14B3">
            <w:pPr>
              <w:ind w:left="10" w:firstLine="13"/>
              <w:rPr>
                <w:bCs/>
                <w:color w:val="000000" w:themeColor="text1"/>
              </w:rPr>
            </w:pPr>
            <w:r w:rsidRPr="004E62D9">
              <w:rPr>
                <w:bCs/>
                <w:color w:val="000000" w:themeColor="text1"/>
              </w:rPr>
              <w:t>De conformidad con las I</w:t>
            </w:r>
            <w:r w:rsidR="00781A70">
              <w:rPr>
                <w:bCs/>
                <w:color w:val="000000" w:themeColor="text1"/>
              </w:rPr>
              <w:t>AL</w:t>
            </w:r>
            <w:r w:rsidRPr="004E62D9">
              <w:rPr>
                <w:bCs/>
                <w:color w:val="000000" w:themeColor="text1"/>
              </w:rPr>
              <w:t xml:space="preserve"> 4</w:t>
            </w:r>
            <w:r w:rsidR="00C11D03">
              <w:rPr>
                <w:bCs/>
                <w:color w:val="000000" w:themeColor="text1"/>
              </w:rPr>
              <w:t>3</w:t>
            </w:r>
            <w:r w:rsidRPr="004E62D9">
              <w:rPr>
                <w:bCs/>
                <w:color w:val="000000" w:themeColor="text1"/>
              </w:rPr>
              <w:t>.1 o ITB 4</w:t>
            </w:r>
            <w:r w:rsidR="00C11D03">
              <w:rPr>
                <w:bCs/>
                <w:color w:val="000000" w:themeColor="text1"/>
              </w:rPr>
              <w:t>6</w:t>
            </w:r>
            <w:r w:rsidRPr="004E62D9">
              <w:rPr>
                <w:bCs/>
                <w:color w:val="000000" w:themeColor="text1"/>
              </w:rPr>
              <w:t>.1, en la evaluación o en adjudicación de este Contrato, respectivamente, se utilizó el método de:</w:t>
            </w:r>
          </w:p>
          <w:p w14:paraId="64003FE6" w14:textId="77777777" w:rsidR="00A2703E" w:rsidRPr="004E62D9" w:rsidRDefault="00A2703E" w:rsidP="003A14B3">
            <w:pPr>
              <w:spacing w:before="40"/>
              <w:ind w:left="540" w:hanging="450"/>
              <w:rPr>
                <w:color w:val="000000" w:themeColor="text1"/>
              </w:rPr>
            </w:pPr>
            <w:r w:rsidRPr="004E62D9">
              <w:rPr>
                <w:color w:val="000000" w:themeColor="text1"/>
              </w:rPr>
              <w:sym w:font="Wingdings" w:char="F0A8"/>
            </w:r>
            <w:r w:rsidRPr="004E62D9">
              <w:rPr>
                <w:color w:val="000000" w:themeColor="text1"/>
              </w:rPr>
              <w:tab/>
              <w:t>Mejor Oferta Final</w:t>
            </w:r>
          </w:p>
          <w:p w14:paraId="78A03B0F" w14:textId="77777777" w:rsidR="00A2703E" w:rsidRPr="004E62D9" w:rsidRDefault="00A2703E" w:rsidP="003A14B3">
            <w:pPr>
              <w:spacing w:before="40"/>
              <w:ind w:left="540" w:hanging="450"/>
              <w:rPr>
                <w:color w:val="000000" w:themeColor="text1"/>
              </w:rPr>
            </w:pPr>
            <w:r w:rsidRPr="004E62D9">
              <w:rPr>
                <w:color w:val="000000" w:themeColor="text1"/>
              </w:rPr>
              <w:sym w:font="Wingdings" w:char="F0A8"/>
            </w:r>
            <w:r w:rsidRPr="004E62D9">
              <w:rPr>
                <w:color w:val="000000" w:themeColor="text1"/>
              </w:rPr>
              <w:tab/>
              <w:t>Negociaciones</w:t>
            </w:r>
          </w:p>
          <w:p w14:paraId="3606ACDB" w14:textId="77777777" w:rsidR="00A2703E" w:rsidRPr="004E62D9" w:rsidRDefault="00A2703E" w:rsidP="003A14B3">
            <w:pPr>
              <w:spacing w:before="40"/>
              <w:ind w:left="540" w:hanging="450"/>
              <w:rPr>
                <w:color w:val="000000" w:themeColor="text1"/>
              </w:rPr>
            </w:pPr>
            <w:r w:rsidRPr="004E62D9">
              <w:rPr>
                <w:color w:val="000000" w:themeColor="text1"/>
              </w:rPr>
              <w:sym w:font="Wingdings" w:char="F0A8"/>
            </w:r>
            <w:r w:rsidRPr="004E62D9">
              <w:rPr>
                <w:color w:val="000000" w:themeColor="text1"/>
              </w:rPr>
              <w:tab/>
              <w:t>Ninguno de los dos métodos</w:t>
            </w:r>
          </w:p>
          <w:p w14:paraId="39221185" w14:textId="77777777" w:rsidR="00A2703E" w:rsidRPr="004E62D9" w:rsidRDefault="00A2703E" w:rsidP="003A14B3">
            <w:pPr>
              <w:spacing w:before="40"/>
              <w:ind w:left="540" w:hanging="450"/>
              <w:rPr>
                <w:b/>
                <w:i/>
                <w:color w:val="000000" w:themeColor="text1"/>
              </w:rPr>
            </w:pPr>
            <w:r w:rsidRPr="004E62D9">
              <w:rPr>
                <w:b/>
                <w:i/>
                <w:color w:val="000000" w:themeColor="text1"/>
              </w:rPr>
              <w:lastRenderedPageBreak/>
              <w:t>[Suprima si no corresponde]</w:t>
            </w:r>
          </w:p>
          <w:p w14:paraId="6B06EB7D" w14:textId="77777777" w:rsidR="00A2703E" w:rsidRPr="004E62D9" w:rsidRDefault="00A2703E" w:rsidP="003A14B3">
            <w:pPr>
              <w:spacing w:before="40"/>
              <w:ind w:left="165"/>
              <w:rPr>
                <w:b/>
                <w:i/>
                <w:color w:val="000000" w:themeColor="text1"/>
              </w:rPr>
            </w:pPr>
            <w:r w:rsidRPr="004E62D9">
              <w:rPr>
                <w:color w:val="000000" w:themeColor="text1"/>
              </w:rPr>
              <w:t>El nombre de la autoridad de probidad independiente es</w:t>
            </w:r>
            <w:r w:rsidRPr="004E62D9">
              <w:rPr>
                <w:b/>
                <w:color w:val="000000" w:themeColor="text1"/>
              </w:rPr>
              <w:t xml:space="preserve">: </w:t>
            </w:r>
            <w:r w:rsidRPr="004E62D9">
              <w:rPr>
                <w:i/>
                <w:color w:val="000000" w:themeColor="text1"/>
              </w:rPr>
              <w:t>[indicar el nombre de la Autoridad]</w:t>
            </w:r>
          </w:p>
        </w:tc>
      </w:tr>
    </w:tbl>
    <w:p w14:paraId="20A63576" w14:textId="77777777" w:rsidR="00A2703E" w:rsidRPr="004E62D9" w:rsidRDefault="00A2703E" w:rsidP="00A2703E">
      <w:pPr>
        <w:spacing w:before="240"/>
        <w:rPr>
          <w:b/>
        </w:rPr>
      </w:pPr>
    </w:p>
    <w:p w14:paraId="235DBB19" w14:textId="77777777" w:rsidR="00A2703E" w:rsidRPr="004E62D9" w:rsidRDefault="00A2703E" w:rsidP="00A2703E">
      <w:pPr>
        <w:spacing w:before="240"/>
        <w:rPr>
          <w:b/>
        </w:rPr>
      </w:pPr>
      <w:r w:rsidRPr="004E62D9">
        <w:rPr>
          <w:b/>
        </w:rPr>
        <w:t>5. Cómo solicitar una sesión informativa</w:t>
      </w:r>
    </w:p>
    <w:tbl>
      <w:tblPr>
        <w:tblStyle w:val="TableGrid"/>
        <w:tblW w:w="9776" w:type="dxa"/>
        <w:tblLook w:val="04A0" w:firstRow="1" w:lastRow="0" w:firstColumn="1" w:lastColumn="0" w:noHBand="0" w:noVBand="1"/>
      </w:tblPr>
      <w:tblGrid>
        <w:gridCol w:w="9776"/>
      </w:tblGrid>
      <w:tr w:rsidR="00A2703E" w:rsidRPr="00E03022" w14:paraId="310D51AB" w14:textId="77777777" w:rsidTr="003A14B3">
        <w:tc>
          <w:tcPr>
            <w:tcW w:w="9776" w:type="dxa"/>
          </w:tcPr>
          <w:p w14:paraId="5DDF6FA5" w14:textId="77777777" w:rsidR="00A2703E" w:rsidRPr="004E62D9" w:rsidRDefault="00A2703E" w:rsidP="003A14B3">
            <w:pPr>
              <w:spacing w:before="120" w:after="200"/>
              <w:rPr>
                <w:b/>
              </w:rPr>
            </w:pPr>
            <w:r w:rsidRPr="004E62D9">
              <w:rPr>
                <w:b/>
              </w:rPr>
              <w:t xml:space="preserve">FECHA LÍMITE: La fecha límite para solicitar una sesión informativa expira a medianoche el </w:t>
            </w:r>
            <w:r w:rsidRPr="004E62D9">
              <w:rPr>
                <w:b/>
                <w:i/>
              </w:rPr>
              <w:t>[insertar fecha y hora local].</w:t>
            </w:r>
          </w:p>
          <w:p w14:paraId="5FCAE44E" w14:textId="77777777" w:rsidR="00A2703E" w:rsidRPr="004E62D9" w:rsidRDefault="00A2703E" w:rsidP="003A14B3">
            <w:pPr>
              <w:spacing w:after="200"/>
            </w:pPr>
            <w:r w:rsidRPr="004E62D9">
              <w:t>Usted puede solicitar una explicación sobre los resultados de la evaluación de su Oferta pero no sobre la evaluación de otras Ofertas o del Adjudicatario. Si decide solicitar una explicación, su solicitud por escrito debe hacerse dentro de los tres (3) días hábiles siguientes a la recepción de esta Notificación de Intención de Adjudicación.</w:t>
            </w:r>
          </w:p>
          <w:p w14:paraId="05A57C9A" w14:textId="01C51D90" w:rsidR="00A2703E" w:rsidRPr="004E62D9" w:rsidRDefault="00A2703E" w:rsidP="003A14B3">
            <w:pPr>
              <w:spacing w:after="200"/>
            </w:pPr>
            <w:r w:rsidRPr="004E62D9">
              <w:t xml:space="preserve">Proporcione el nombre del contrato, número de referencia, nombre del </w:t>
            </w:r>
            <w:r w:rsidR="007A705B">
              <w:t>Licitante</w:t>
            </w:r>
            <w:r w:rsidRPr="004E62D9">
              <w:t>, detalles de contacto; y dirija la solicitud de explicación así:</w:t>
            </w:r>
          </w:p>
          <w:p w14:paraId="38A9C184" w14:textId="77777777" w:rsidR="00A2703E" w:rsidRPr="004E62D9" w:rsidRDefault="00A2703E" w:rsidP="003A14B3">
            <w:pPr>
              <w:ind w:left="720"/>
            </w:pPr>
            <w:r w:rsidRPr="004E62D9">
              <w:rPr>
                <w:b/>
              </w:rPr>
              <w:t xml:space="preserve">Atención: </w:t>
            </w:r>
            <w:r w:rsidRPr="004E62D9">
              <w:rPr>
                <w:i/>
              </w:rPr>
              <w:t>[indicar el nombre completo de la persona, si procede]</w:t>
            </w:r>
          </w:p>
          <w:p w14:paraId="6371A6D0" w14:textId="77777777" w:rsidR="00A2703E" w:rsidRPr="004E62D9" w:rsidRDefault="00A2703E" w:rsidP="003A14B3">
            <w:pPr>
              <w:ind w:left="720"/>
            </w:pPr>
            <w:r w:rsidRPr="004E62D9">
              <w:rPr>
                <w:b/>
              </w:rPr>
              <w:t>Título / posición:</w:t>
            </w:r>
            <w:r w:rsidRPr="004E62D9">
              <w:t xml:space="preserve"> </w:t>
            </w:r>
            <w:r w:rsidRPr="004E62D9">
              <w:rPr>
                <w:i/>
              </w:rPr>
              <w:t>[insertar título / posición]</w:t>
            </w:r>
          </w:p>
          <w:p w14:paraId="1A196CCE" w14:textId="3384AD4A" w:rsidR="00A2703E" w:rsidRPr="004E62D9" w:rsidRDefault="00A2703E" w:rsidP="003A14B3">
            <w:pPr>
              <w:ind w:left="720"/>
            </w:pPr>
            <w:r w:rsidRPr="004E62D9">
              <w:rPr>
                <w:b/>
              </w:rPr>
              <w:t xml:space="preserve">Agencia: </w:t>
            </w:r>
            <w:r w:rsidRPr="004E62D9">
              <w:rPr>
                <w:i/>
              </w:rPr>
              <w:t xml:space="preserve">[indicar el nombre del </w:t>
            </w:r>
            <w:r w:rsidR="00D95AFA">
              <w:rPr>
                <w:i/>
              </w:rPr>
              <w:t>Comprador</w:t>
            </w:r>
            <w:r w:rsidRPr="004E62D9">
              <w:rPr>
                <w:i/>
              </w:rPr>
              <w:t>]</w:t>
            </w:r>
          </w:p>
          <w:p w14:paraId="5C6FDC3F" w14:textId="77777777" w:rsidR="00A2703E" w:rsidRPr="004E62D9" w:rsidRDefault="00A2703E" w:rsidP="003A14B3">
            <w:pPr>
              <w:ind w:left="720"/>
            </w:pPr>
            <w:r w:rsidRPr="004E62D9">
              <w:rPr>
                <w:b/>
              </w:rPr>
              <w:t>Dirección de correo electrónico:</w:t>
            </w:r>
            <w:r w:rsidRPr="004E62D9">
              <w:t xml:space="preserve"> </w:t>
            </w:r>
            <w:r w:rsidRPr="004E62D9">
              <w:rPr>
                <w:i/>
              </w:rPr>
              <w:t>[indicar dirección de correo electrónico]</w:t>
            </w:r>
          </w:p>
          <w:p w14:paraId="11C7895A" w14:textId="77777777" w:rsidR="00A2703E" w:rsidRPr="004E62D9" w:rsidRDefault="00A2703E" w:rsidP="003A14B3">
            <w:pPr>
              <w:spacing w:after="200"/>
            </w:pPr>
            <w:r w:rsidRPr="004E62D9">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2EED08E1" w14:textId="77777777" w:rsidR="00A2703E" w:rsidRPr="004E62D9" w:rsidRDefault="00A2703E" w:rsidP="003A14B3">
            <w:pPr>
              <w:spacing w:after="200"/>
            </w:pPr>
            <w:r w:rsidRPr="004E62D9">
              <w:t>La explicación puede ser por escrito, por teléfono, videoconferencia o en persona. Le informaremos por escrito de la manera en que se realizará el informe y confirmaremos la fecha y la hora.</w:t>
            </w:r>
          </w:p>
          <w:p w14:paraId="567A68A4" w14:textId="77777777" w:rsidR="00A2703E" w:rsidRPr="004E62D9" w:rsidRDefault="00A2703E" w:rsidP="003A14B3">
            <w:r w:rsidRPr="004E62D9">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6702CAC9" w14:textId="77777777" w:rsidR="00A2703E" w:rsidRPr="004E62D9" w:rsidRDefault="00A2703E" w:rsidP="00A2703E">
      <w:pPr>
        <w:spacing w:before="240"/>
        <w:rPr>
          <w:b/>
        </w:rPr>
      </w:pPr>
      <w:r w:rsidRPr="004E62D9">
        <w:rPr>
          <w:b/>
        </w:rPr>
        <w:t>6. Cómo presentar una queja</w:t>
      </w:r>
    </w:p>
    <w:tbl>
      <w:tblPr>
        <w:tblStyle w:val="TableGrid"/>
        <w:tblW w:w="9776" w:type="dxa"/>
        <w:tblLook w:val="04A0" w:firstRow="1" w:lastRow="0" w:firstColumn="1" w:lastColumn="0" w:noHBand="0" w:noVBand="1"/>
      </w:tblPr>
      <w:tblGrid>
        <w:gridCol w:w="9776"/>
      </w:tblGrid>
      <w:tr w:rsidR="00A2703E" w:rsidRPr="00E03022" w14:paraId="5B63C547" w14:textId="77777777" w:rsidTr="003A14B3">
        <w:tc>
          <w:tcPr>
            <w:tcW w:w="9776" w:type="dxa"/>
          </w:tcPr>
          <w:p w14:paraId="712A6DAA" w14:textId="77777777" w:rsidR="00A2703E" w:rsidRPr="004E62D9" w:rsidRDefault="00A2703E" w:rsidP="003A14B3">
            <w:pPr>
              <w:spacing w:before="120"/>
              <w:rPr>
                <w:b/>
              </w:rPr>
            </w:pPr>
            <w:r w:rsidRPr="004E62D9">
              <w:rPr>
                <w:b/>
              </w:rPr>
              <w:t xml:space="preserve">Período: Reclamos relacionados con la adquisición que impugne la decisión de adjudicación deberá presentarse antes de la medianoche, </w:t>
            </w:r>
            <w:r w:rsidRPr="004E62D9">
              <w:rPr>
                <w:b/>
                <w:i/>
              </w:rPr>
              <w:t>[insertar fecha y hora local].</w:t>
            </w:r>
          </w:p>
          <w:p w14:paraId="03BDFB23" w14:textId="19BD4DEA" w:rsidR="00A2703E" w:rsidRPr="004E62D9" w:rsidRDefault="00A2703E" w:rsidP="003A14B3">
            <w:r w:rsidRPr="004E62D9">
              <w:t xml:space="preserve">Proporcione el nombre del contrato, número de referencia, nombre del </w:t>
            </w:r>
            <w:r w:rsidR="007A705B">
              <w:t>Licitante</w:t>
            </w:r>
            <w:r w:rsidRPr="004E62D9">
              <w:t>, detalles de contacto; y dirija la queja relacionada con la adquisición así:</w:t>
            </w:r>
          </w:p>
          <w:p w14:paraId="2A58223E" w14:textId="77777777" w:rsidR="00A2703E" w:rsidRPr="004E62D9" w:rsidRDefault="00A2703E" w:rsidP="003A14B3">
            <w:pPr>
              <w:ind w:left="720"/>
            </w:pPr>
            <w:r w:rsidRPr="004E62D9">
              <w:rPr>
                <w:b/>
              </w:rPr>
              <w:t>Atención:</w:t>
            </w:r>
            <w:r w:rsidRPr="004E62D9">
              <w:t xml:space="preserve"> </w:t>
            </w:r>
            <w:r w:rsidRPr="004E62D9">
              <w:rPr>
                <w:i/>
              </w:rPr>
              <w:t>[indicar el nombre completo de la persona, si procede]</w:t>
            </w:r>
          </w:p>
          <w:p w14:paraId="122664AA" w14:textId="77777777" w:rsidR="00A2703E" w:rsidRPr="004E62D9" w:rsidRDefault="00A2703E" w:rsidP="003A14B3">
            <w:pPr>
              <w:ind w:left="720"/>
            </w:pPr>
            <w:r w:rsidRPr="004E62D9">
              <w:rPr>
                <w:b/>
              </w:rPr>
              <w:lastRenderedPageBreak/>
              <w:t>Título / posición:</w:t>
            </w:r>
            <w:r w:rsidRPr="004E62D9">
              <w:t xml:space="preserve"> </w:t>
            </w:r>
            <w:r w:rsidRPr="004E62D9">
              <w:rPr>
                <w:i/>
              </w:rPr>
              <w:t>[insertar título / posición]</w:t>
            </w:r>
          </w:p>
          <w:p w14:paraId="65F093D0" w14:textId="204D671A" w:rsidR="00A2703E" w:rsidRPr="004E62D9" w:rsidRDefault="00A2703E" w:rsidP="003A14B3">
            <w:pPr>
              <w:ind w:left="720"/>
            </w:pPr>
            <w:r w:rsidRPr="004E62D9">
              <w:rPr>
                <w:b/>
              </w:rPr>
              <w:t>Agencia:</w:t>
            </w:r>
            <w:r w:rsidRPr="004E62D9">
              <w:t xml:space="preserve"> </w:t>
            </w:r>
            <w:r w:rsidRPr="004E62D9">
              <w:rPr>
                <w:i/>
              </w:rPr>
              <w:t xml:space="preserve">[insertar el nombre del </w:t>
            </w:r>
            <w:r w:rsidR="00D95AFA">
              <w:rPr>
                <w:i/>
              </w:rPr>
              <w:t>Comprador</w:t>
            </w:r>
            <w:r w:rsidRPr="004E62D9">
              <w:rPr>
                <w:i/>
              </w:rPr>
              <w:t>]</w:t>
            </w:r>
          </w:p>
          <w:p w14:paraId="59638C65" w14:textId="77777777" w:rsidR="00A2703E" w:rsidRPr="004E62D9" w:rsidRDefault="00A2703E" w:rsidP="003A14B3">
            <w:pPr>
              <w:ind w:left="720"/>
            </w:pPr>
            <w:r w:rsidRPr="004E62D9">
              <w:rPr>
                <w:b/>
              </w:rPr>
              <w:t>Dirección de correo electrónico:</w:t>
            </w:r>
            <w:r w:rsidRPr="004E62D9">
              <w:t xml:space="preserve"> </w:t>
            </w:r>
            <w:r w:rsidRPr="004E62D9">
              <w:rPr>
                <w:i/>
              </w:rPr>
              <w:t>[indicar dirección de correo electrónico]</w:t>
            </w:r>
          </w:p>
          <w:p w14:paraId="3F38540F" w14:textId="77777777" w:rsidR="00A2703E" w:rsidRPr="004E62D9" w:rsidRDefault="00A2703E" w:rsidP="003A14B3">
            <w:r w:rsidRPr="004E62D9">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6EFD9831" w14:textId="77777777" w:rsidR="00A2703E" w:rsidRPr="004E62D9" w:rsidRDefault="00A2703E" w:rsidP="003A14B3">
            <w:r w:rsidRPr="004E62D9">
              <w:t>En resumen, hay cuatro requisitos esenciales:</w:t>
            </w:r>
          </w:p>
          <w:p w14:paraId="11C47A5A" w14:textId="7B80015F" w:rsidR="00A2703E" w:rsidRPr="004E62D9" w:rsidRDefault="00A2703E" w:rsidP="003A14B3">
            <w:pPr>
              <w:spacing w:before="120"/>
              <w:ind w:left="714" w:right="289" w:hanging="357"/>
            </w:pPr>
            <w:r w:rsidRPr="004E62D9">
              <w:t>1.</w:t>
            </w:r>
            <w:r w:rsidRPr="004E62D9">
              <w:rPr>
                <w:b/>
              </w:rPr>
              <w:t xml:space="preserve"> </w:t>
            </w:r>
            <w:r w:rsidRPr="004E62D9">
              <w:rPr>
                <w:b/>
              </w:rPr>
              <w:tab/>
            </w:r>
            <w:r w:rsidRPr="004E62D9">
              <w:t xml:space="preserve">Usted debe ser una “parte interesada”. En este caso, significa un </w:t>
            </w:r>
            <w:r w:rsidR="007A705B">
              <w:t>Licitante</w:t>
            </w:r>
            <w:r w:rsidRPr="004E62D9">
              <w:t xml:space="preserve"> que presentó una Oferta en este proceso de licitación y es el destinatario de una Notificación de Intención de Adjudicación.</w:t>
            </w:r>
          </w:p>
          <w:p w14:paraId="39968D90" w14:textId="77777777" w:rsidR="00A2703E" w:rsidRPr="004E62D9" w:rsidRDefault="00A2703E" w:rsidP="003A14B3">
            <w:pPr>
              <w:spacing w:before="120"/>
              <w:ind w:left="714" w:right="289" w:hanging="357"/>
            </w:pPr>
            <w:r w:rsidRPr="004E62D9">
              <w:t>2.</w:t>
            </w:r>
            <w:r w:rsidRPr="004E62D9">
              <w:rPr>
                <w:b/>
              </w:rPr>
              <w:t xml:space="preserve"> </w:t>
            </w:r>
            <w:r w:rsidRPr="004E62D9">
              <w:rPr>
                <w:b/>
              </w:rPr>
              <w:tab/>
            </w:r>
            <w:r w:rsidRPr="004E62D9">
              <w:t>La reclamación sólo puede impugnar la decisión de adjudicación del contrato.</w:t>
            </w:r>
          </w:p>
          <w:p w14:paraId="5FC18FFF" w14:textId="77777777" w:rsidR="00A2703E" w:rsidRPr="004E62D9" w:rsidRDefault="00A2703E" w:rsidP="003A14B3">
            <w:pPr>
              <w:spacing w:before="120"/>
              <w:ind w:left="714" w:right="289" w:hanging="357"/>
            </w:pPr>
            <w:r w:rsidRPr="004E62D9">
              <w:t>3.</w:t>
            </w:r>
            <w:r w:rsidRPr="004E62D9">
              <w:rPr>
                <w:b/>
              </w:rPr>
              <w:t xml:space="preserve"> </w:t>
            </w:r>
            <w:r w:rsidRPr="004E62D9">
              <w:rPr>
                <w:b/>
              </w:rPr>
              <w:tab/>
            </w:r>
            <w:r w:rsidRPr="004E62D9">
              <w:t>Debe presentar la queja en el plazo indicado anteriormente.</w:t>
            </w:r>
          </w:p>
          <w:p w14:paraId="1FBE1CCE" w14:textId="77777777" w:rsidR="00A2703E" w:rsidRPr="004E62D9" w:rsidRDefault="00A2703E" w:rsidP="003A14B3">
            <w:pPr>
              <w:spacing w:before="120"/>
              <w:ind w:left="714" w:right="289" w:hanging="357"/>
            </w:pPr>
            <w:r w:rsidRPr="004E62D9">
              <w:t>4.</w:t>
            </w:r>
            <w:r w:rsidRPr="004E62D9">
              <w:rPr>
                <w:b/>
              </w:rPr>
              <w:t xml:space="preserve"> </w:t>
            </w:r>
            <w:r w:rsidRPr="004E62D9">
              <w:rPr>
                <w:b/>
              </w:rPr>
              <w:tab/>
            </w:r>
            <w:r w:rsidRPr="004E62D9">
              <w:t>Debe presentar la queja de conformidad con los párrafos 2.77 a 2.81 de las Políticas y sus Apéndices 1 y 3.</w:t>
            </w:r>
          </w:p>
        </w:tc>
      </w:tr>
    </w:tbl>
    <w:p w14:paraId="1D9428B6" w14:textId="77777777" w:rsidR="00A2703E" w:rsidRPr="004E62D9" w:rsidRDefault="00A2703E" w:rsidP="00A2703E">
      <w:pPr>
        <w:spacing w:before="200"/>
        <w:rPr>
          <w:b/>
        </w:rPr>
      </w:pPr>
      <w:r w:rsidRPr="004E62D9">
        <w:rPr>
          <w:b/>
        </w:rPr>
        <w:lastRenderedPageBreak/>
        <w:t>7. Plazo Suspensivo</w:t>
      </w:r>
    </w:p>
    <w:tbl>
      <w:tblPr>
        <w:tblStyle w:val="TableGrid"/>
        <w:tblW w:w="9776" w:type="dxa"/>
        <w:tblLook w:val="04A0" w:firstRow="1" w:lastRow="0" w:firstColumn="1" w:lastColumn="0" w:noHBand="0" w:noVBand="1"/>
      </w:tblPr>
      <w:tblGrid>
        <w:gridCol w:w="9776"/>
      </w:tblGrid>
      <w:tr w:rsidR="00A2703E" w:rsidRPr="00E03022" w14:paraId="2FFC335E" w14:textId="77777777" w:rsidTr="003A14B3">
        <w:tc>
          <w:tcPr>
            <w:tcW w:w="9776" w:type="dxa"/>
          </w:tcPr>
          <w:p w14:paraId="57EA8184" w14:textId="77777777" w:rsidR="00A2703E" w:rsidRPr="004E62D9" w:rsidRDefault="00A2703E" w:rsidP="003A14B3">
            <w:pPr>
              <w:spacing w:after="160"/>
              <w:rPr>
                <w:b/>
                <w:i/>
              </w:rPr>
            </w:pPr>
            <w:r w:rsidRPr="004E62D9">
              <w:rPr>
                <w:b/>
              </w:rPr>
              <w:t xml:space="preserve">FECHA LÍMITE: El Plazo Suspensivo termina a medianoche el </w:t>
            </w:r>
            <w:r w:rsidRPr="004E62D9">
              <w:rPr>
                <w:b/>
                <w:i/>
              </w:rPr>
              <w:t>[insertar fecha y hora local]</w:t>
            </w:r>
          </w:p>
          <w:p w14:paraId="5A779605" w14:textId="77777777" w:rsidR="00A2703E" w:rsidRPr="004E62D9" w:rsidRDefault="00A2703E" w:rsidP="003A14B3">
            <w:pPr>
              <w:spacing w:after="160"/>
            </w:pPr>
            <w:r w:rsidRPr="004E62D9">
              <w:t>El Plazo Suspensivo dura diez (10) días hábiles después de la fecha de transmisión de esta Notificación de Intención de Adjudicación.</w:t>
            </w:r>
          </w:p>
          <w:p w14:paraId="38C31B54" w14:textId="4AACB979" w:rsidR="00A2703E" w:rsidRPr="004E62D9" w:rsidRDefault="00A2703E" w:rsidP="003A14B3">
            <w:r w:rsidRPr="004E62D9">
              <w:t>El Plazo Suspensivo puede extenderse como se indica en la Sección </w:t>
            </w:r>
            <w:r w:rsidR="00F32294">
              <w:t>5</w:t>
            </w:r>
            <w:r w:rsidRPr="004E62D9">
              <w:t>anterior.</w:t>
            </w:r>
          </w:p>
        </w:tc>
      </w:tr>
    </w:tbl>
    <w:p w14:paraId="794B6C6B" w14:textId="77777777" w:rsidR="00A2703E" w:rsidRPr="004E62D9" w:rsidRDefault="00A2703E" w:rsidP="00A2703E">
      <w:pPr>
        <w:spacing w:before="200" w:after="240"/>
      </w:pPr>
      <w:r w:rsidRPr="004E62D9">
        <w:t>Si tiene alguna pregunta sobre esta Notificación, no dude en ponerse en contacto con nosotros.</w:t>
      </w:r>
    </w:p>
    <w:p w14:paraId="5D8B4BD1" w14:textId="4D079F1A" w:rsidR="00A2703E" w:rsidRPr="004E62D9" w:rsidRDefault="00A2703E" w:rsidP="00A2703E">
      <w:pPr>
        <w:spacing w:after="240"/>
        <w:rPr>
          <w:b/>
        </w:rPr>
      </w:pPr>
      <w:r w:rsidRPr="004E62D9">
        <w:t xml:space="preserve">En nombre del </w:t>
      </w:r>
      <w:r w:rsidR="00D95AFA">
        <w:t>Comprador</w:t>
      </w:r>
    </w:p>
    <w:p w14:paraId="43E87003" w14:textId="77777777" w:rsidR="00A2703E" w:rsidRPr="004E62D9" w:rsidRDefault="00A2703E" w:rsidP="00A2703E">
      <w:pPr>
        <w:tabs>
          <w:tab w:val="right" w:leader="underscore" w:pos="6379"/>
        </w:tabs>
        <w:spacing w:after="240"/>
      </w:pPr>
      <w:r w:rsidRPr="004E62D9">
        <w:rPr>
          <w:b/>
        </w:rPr>
        <w:t>Firma:</w:t>
      </w:r>
      <w:r w:rsidRPr="004E62D9">
        <w:t xml:space="preserve"> </w:t>
      </w:r>
      <w:r w:rsidRPr="004E62D9">
        <w:tab/>
      </w:r>
    </w:p>
    <w:p w14:paraId="471DE9D2" w14:textId="77777777" w:rsidR="00A2703E" w:rsidRPr="004E62D9" w:rsidRDefault="00A2703E" w:rsidP="00A2703E">
      <w:pPr>
        <w:tabs>
          <w:tab w:val="right" w:leader="underscore" w:pos="6379"/>
        </w:tabs>
        <w:spacing w:after="240"/>
      </w:pPr>
      <w:r w:rsidRPr="004E62D9">
        <w:rPr>
          <w:b/>
        </w:rPr>
        <w:t>Nombre:</w:t>
      </w:r>
      <w:r w:rsidRPr="004E62D9">
        <w:tab/>
      </w:r>
    </w:p>
    <w:p w14:paraId="61A0091C" w14:textId="77777777" w:rsidR="00A2703E" w:rsidRPr="004E62D9" w:rsidRDefault="00A2703E" w:rsidP="00A2703E">
      <w:pPr>
        <w:tabs>
          <w:tab w:val="right" w:leader="underscore" w:pos="6379"/>
        </w:tabs>
        <w:spacing w:after="240"/>
      </w:pPr>
      <w:r w:rsidRPr="004E62D9">
        <w:rPr>
          <w:b/>
        </w:rPr>
        <w:t>Título / cargo:</w:t>
      </w:r>
      <w:r w:rsidRPr="004E62D9">
        <w:t xml:space="preserve"> </w:t>
      </w:r>
      <w:r w:rsidRPr="004E62D9">
        <w:tab/>
      </w:r>
    </w:p>
    <w:p w14:paraId="538A5F9F" w14:textId="77777777" w:rsidR="00A2703E" w:rsidRPr="004E62D9" w:rsidRDefault="00A2703E" w:rsidP="00A2703E">
      <w:pPr>
        <w:tabs>
          <w:tab w:val="right" w:leader="underscore" w:pos="6379"/>
        </w:tabs>
        <w:spacing w:after="240"/>
      </w:pPr>
      <w:r w:rsidRPr="004E62D9">
        <w:rPr>
          <w:b/>
        </w:rPr>
        <w:t>Teléfono:</w:t>
      </w:r>
      <w:r w:rsidRPr="004E62D9">
        <w:t xml:space="preserve"> </w:t>
      </w:r>
      <w:r w:rsidRPr="004E62D9">
        <w:tab/>
      </w:r>
    </w:p>
    <w:p w14:paraId="4D8AB6FF" w14:textId="4973A30F" w:rsidR="00A2703E" w:rsidRDefault="00A2703E" w:rsidP="00866570">
      <w:pPr>
        <w:tabs>
          <w:tab w:val="right" w:leader="underscore" w:pos="6379"/>
        </w:tabs>
        <w:spacing w:after="200"/>
        <w:rPr>
          <w:rFonts w:ascii="Times New Roman Bold" w:hAnsi="Times New Roman Bold"/>
          <w:b/>
          <w:smallCaps/>
          <w:sz w:val="32"/>
        </w:rPr>
      </w:pPr>
      <w:r w:rsidRPr="004E62D9">
        <w:rPr>
          <w:b/>
        </w:rPr>
        <w:t>Email:</w:t>
      </w:r>
      <w:r w:rsidRPr="004E62D9">
        <w:tab/>
      </w:r>
    </w:p>
    <w:p w14:paraId="4E9A7D7B" w14:textId="4B63C509" w:rsidR="006A2575" w:rsidRPr="0050581E" w:rsidRDefault="006A2575" w:rsidP="00866570">
      <w:pPr>
        <w:pStyle w:val="Head11b"/>
      </w:pPr>
      <w:bookmarkStart w:id="1003" w:name="_Toc28246682"/>
      <w:r w:rsidRPr="0050581E">
        <w:rPr>
          <w:noProof/>
        </w:rPr>
        <w:lastRenderedPageBreak/>
        <mc:AlternateContent>
          <mc:Choice Requires="wps">
            <w:drawing>
              <wp:anchor distT="0" distB="0" distL="114300" distR="114300" simplePos="0" relativeHeight="251661312" behindDoc="0" locked="0" layoutInCell="1" allowOverlap="1" wp14:anchorId="14A321F5" wp14:editId="515A60CF">
                <wp:simplePos x="0" y="0"/>
                <wp:positionH relativeFrom="column">
                  <wp:posOffset>-76200</wp:posOffset>
                </wp:positionH>
                <wp:positionV relativeFrom="paragraph">
                  <wp:posOffset>685800</wp:posOffset>
                </wp:positionV>
                <wp:extent cx="5749290" cy="3088640"/>
                <wp:effectExtent l="0" t="0" r="16510" b="35560"/>
                <wp:wrapTopAndBottom/>
                <wp:docPr id="3" name="Text Box 3"/>
                <wp:cNvGraphicFramePr/>
                <a:graphic xmlns:a="http://schemas.openxmlformats.org/drawingml/2006/main">
                  <a:graphicData uri="http://schemas.microsoft.com/office/word/2010/wordprocessingShape">
                    <wps:wsp>
                      <wps:cNvSpPr txBox="1"/>
                      <wps:spPr>
                        <a:xfrm>
                          <a:off x="0" y="0"/>
                          <a:ext cx="5749290" cy="3088640"/>
                        </a:xfrm>
                        <a:prstGeom prst="rect">
                          <a:avLst/>
                        </a:prstGeom>
                        <a:solidFill>
                          <a:schemeClr val="lt1"/>
                        </a:solidFill>
                        <a:ln w="6350">
                          <a:solidFill>
                            <a:prstClr val="black"/>
                          </a:solidFill>
                        </a:ln>
                      </wps:spPr>
                      <wps:txbx>
                        <w:txbxContent>
                          <w:p w14:paraId="6B48ACAD" w14:textId="77777777" w:rsidR="00205118" w:rsidRPr="00AD4D00" w:rsidRDefault="00205118" w:rsidP="006A2575">
                            <w:pPr>
                              <w:spacing w:before="120"/>
                              <w:rPr>
                                <w:i/>
                                <w:lang w:val="es-ES_tradnl"/>
                              </w:rPr>
                            </w:pPr>
                            <w:r w:rsidRPr="00AD4D00">
                              <w:rPr>
                                <w:i/>
                                <w:lang w:val="es-ES_tradnl"/>
                              </w:rPr>
                              <w:t>INSTRUCCIONES A LOS LICITANTES: SUPRIMIR ESTA CASILLA UNA VEZ QUE SE HA COMPLETADO EL FORMULARIO</w:t>
                            </w:r>
                          </w:p>
                          <w:p w14:paraId="5E1569CC" w14:textId="77777777" w:rsidR="00205118" w:rsidRPr="00AD4D00" w:rsidRDefault="00205118" w:rsidP="006A2575">
                            <w:pPr>
                              <w:rPr>
                                <w:i/>
                                <w:lang w:val="es-ES_tradnl"/>
                              </w:rPr>
                            </w:pPr>
                          </w:p>
                          <w:p w14:paraId="7688A82C" w14:textId="77777777" w:rsidR="00205118" w:rsidRPr="00AD4D00" w:rsidRDefault="00205118" w:rsidP="006A2575">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n de la Propiedad Efectiva ("Formulario") debe ser completado por el Licitante seleccionado. En caso de una APCA, el Licitante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73A8A3DB" w14:textId="77777777" w:rsidR="00205118" w:rsidRPr="00AD4D00" w:rsidRDefault="00205118" w:rsidP="006A2575">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Licitante es cualquier persona natural que en última instancia posee o controla al Licitante al cumplir una o más de las siguientes condiciones: </w:t>
                            </w:r>
                          </w:p>
                          <w:p w14:paraId="27A2FCC6" w14:textId="77777777" w:rsidR="00205118" w:rsidRPr="00AD4D00" w:rsidRDefault="00205118" w:rsidP="006A2575">
                            <w:pPr>
                              <w:rPr>
                                <w:rFonts w:ascii="Arial" w:hAnsi="Arial" w:cs="Arial"/>
                                <w:color w:val="212121"/>
                                <w:shd w:val="clear" w:color="auto" w:fill="FFFFFF"/>
                                <w:lang w:val="es-ES_tradnl"/>
                              </w:rPr>
                            </w:pPr>
                          </w:p>
                          <w:p w14:paraId="32C80748" w14:textId="77777777" w:rsidR="00205118" w:rsidRPr="00AD4D00" w:rsidRDefault="00205118" w:rsidP="006A2575">
                            <w:pPr>
                              <w:ind w:left="360"/>
                              <w:rPr>
                                <w:i/>
                                <w:lang w:val="es-ES_tradnl"/>
                              </w:rPr>
                            </w:pPr>
                            <w:r w:rsidRPr="00AD4D00">
                              <w:rPr>
                                <w:i/>
                                <w:lang w:val="es-ES_tradnl"/>
                              </w:rPr>
                              <w:t xml:space="preserve">• poseer directa o indirectamente el 25% o más de las acciones </w:t>
                            </w:r>
                          </w:p>
                          <w:p w14:paraId="3ECC1658" w14:textId="77777777" w:rsidR="00205118" w:rsidRPr="00AD4D00" w:rsidRDefault="00205118" w:rsidP="006A2575">
                            <w:pPr>
                              <w:ind w:left="360"/>
                              <w:rPr>
                                <w:i/>
                                <w:lang w:val="es-ES_tradnl"/>
                              </w:rPr>
                            </w:pPr>
                            <w:r w:rsidRPr="00AD4D00">
                              <w:rPr>
                                <w:i/>
                                <w:lang w:val="es-ES_tradnl"/>
                              </w:rPr>
                              <w:t xml:space="preserve">• poseer directa o indirectamente el 25% o más de los derechos de voto </w:t>
                            </w:r>
                          </w:p>
                          <w:p w14:paraId="368208DC" w14:textId="77777777" w:rsidR="00205118" w:rsidRPr="00AD4D00" w:rsidRDefault="00205118" w:rsidP="006A2575">
                            <w:pPr>
                              <w:ind w:left="360"/>
                              <w:rPr>
                                <w:i/>
                                <w:lang w:val="es-ES_tradnl"/>
                              </w:rPr>
                            </w:pPr>
                            <w:r w:rsidRPr="00AD4D00">
                              <w:rPr>
                                <w:i/>
                                <w:lang w:val="es-ES_tradnl"/>
                              </w:rPr>
                              <w:t>• tener directa o indirectamente el derecho de nombrar a la mayoría del consejo de administración u órgano de gobierno equivalente del Licitante</w:t>
                            </w:r>
                          </w:p>
                          <w:p w14:paraId="359AA010" w14:textId="77777777" w:rsidR="00205118" w:rsidRPr="002C72D9" w:rsidRDefault="00205118" w:rsidP="006A2575">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A321F5" id="_x0000_t202" coordsize="21600,21600" o:spt="202" path="m,l,21600r21600,l21600,xe">
                <v:stroke joinstyle="miter"/>
                <v:path gradientshapeok="t" o:connecttype="rect"/>
              </v:shapetype>
              <v:shape id="Text Box 3" o:spid="_x0000_s1026" type="#_x0000_t202" style="position:absolute;left:0;text-align:left;margin-left:-6pt;margin-top:54pt;width:452.7pt;height:24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" fillcolor="white [3201]" strokeweight=".5pt">
                <v:textbox>
                  <w:txbxContent>
                    <w:p w14:paraId="6B48ACAD" w14:textId="77777777" w:rsidR="00205118" w:rsidRPr="00AD4D00" w:rsidRDefault="00205118" w:rsidP="006A2575">
                      <w:pPr>
                        <w:spacing w:before="120"/>
                        <w:rPr>
                          <w:i/>
                          <w:lang w:val="es-ES_tradnl"/>
                        </w:rPr>
                      </w:pPr>
                      <w:r w:rsidRPr="00AD4D00">
                        <w:rPr>
                          <w:i/>
                          <w:lang w:val="es-ES_tradnl"/>
                        </w:rPr>
                        <w:t>INSTRUCCIONES A LOS LICITANTES: SUPRIMIR ESTA CASILLA UNA VEZ QUE SE HA COMPLETADO EL FORMULARIO</w:t>
                      </w:r>
                    </w:p>
                    <w:p w14:paraId="5E1569CC" w14:textId="77777777" w:rsidR="00205118" w:rsidRPr="00AD4D00" w:rsidRDefault="00205118" w:rsidP="006A2575">
                      <w:pPr>
                        <w:rPr>
                          <w:i/>
                          <w:lang w:val="es-ES_tradnl"/>
                        </w:rPr>
                      </w:pPr>
                    </w:p>
                    <w:p w14:paraId="7688A82C" w14:textId="77777777" w:rsidR="00205118" w:rsidRPr="00AD4D00" w:rsidRDefault="00205118" w:rsidP="006A2575">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n de la Propiedad Efectiva ("Formulario") debe ser completado por el Licitante seleccionado. En caso de una APCA, el Licitante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73A8A3DB" w14:textId="77777777" w:rsidR="00205118" w:rsidRPr="00AD4D00" w:rsidRDefault="00205118" w:rsidP="006A2575">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Licitante es cualquier persona natural que en última instancia posee o controla al Licitante al cumplir una o más de las siguientes condiciones: </w:t>
                      </w:r>
                    </w:p>
                    <w:p w14:paraId="27A2FCC6" w14:textId="77777777" w:rsidR="00205118" w:rsidRPr="00AD4D00" w:rsidRDefault="00205118" w:rsidP="006A2575">
                      <w:pPr>
                        <w:rPr>
                          <w:rFonts w:ascii="Arial" w:hAnsi="Arial" w:cs="Arial"/>
                          <w:color w:val="212121"/>
                          <w:shd w:val="clear" w:color="auto" w:fill="FFFFFF"/>
                          <w:lang w:val="es-ES_tradnl"/>
                        </w:rPr>
                      </w:pPr>
                    </w:p>
                    <w:p w14:paraId="32C80748" w14:textId="77777777" w:rsidR="00205118" w:rsidRPr="00AD4D00" w:rsidRDefault="00205118" w:rsidP="006A2575">
                      <w:pPr>
                        <w:ind w:left="360"/>
                        <w:rPr>
                          <w:i/>
                          <w:lang w:val="es-ES_tradnl"/>
                        </w:rPr>
                      </w:pPr>
                      <w:r w:rsidRPr="00AD4D00">
                        <w:rPr>
                          <w:i/>
                          <w:lang w:val="es-ES_tradnl"/>
                        </w:rPr>
                        <w:t xml:space="preserve">• poseer directa o indirectamente el 25% o más de las acciones </w:t>
                      </w:r>
                    </w:p>
                    <w:p w14:paraId="3ECC1658" w14:textId="77777777" w:rsidR="00205118" w:rsidRPr="00AD4D00" w:rsidRDefault="00205118" w:rsidP="006A2575">
                      <w:pPr>
                        <w:ind w:left="360"/>
                        <w:rPr>
                          <w:i/>
                          <w:lang w:val="es-ES_tradnl"/>
                        </w:rPr>
                      </w:pPr>
                      <w:r w:rsidRPr="00AD4D00">
                        <w:rPr>
                          <w:i/>
                          <w:lang w:val="es-ES_tradnl"/>
                        </w:rPr>
                        <w:t xml:space="preserve">• poseer directa o indirectamente el 25% o más de los derechos de voto </w:t>
                      </w:r>
                    </w:p>
                    <w:p w14:paraId="368208DC" w14:textId="77777777" w:rsidR="00205118" w:rsidRPr="00AD4D00" w:rsidRDefault="00205118" w:rsidP="006A2575">
                      <w:pPr>
                        <w:ind w:left="360"/>
                        <w:rPr>
                          <w:i/>
                          <w:lang w:val="es-ES_tradnl"/>
                        </w:rPr>
                      </w:pPr>
                      <w:r w:rsidRPr="00AD4D00">
                        <w:rPr>
                          <w:i/>
                          <w:lang w:val="es-ES_tradnl"/>
                        </w:rPr>
                        <w:t>• tener directa o indirectamente el derecho de nombrar a la mayoría del consejo de administración u órgano de gobierno equivalente del Licitante</w:t>
                      </w:r>
                    </w:p>
                    <w:p w14:paraId="359AA010" w14:textId="77777777" w:rsidR="00205118" w:rsidRPr="002C72D9" w:rsidRDefault="00205118" w:rsidP="006A2575">
                      <w:pPr>
                        <w:rPr>
                          <w:i/>
                        </w:rPr>
                      </w:pPr>
                    </w:p>
                  </w:txbxContent>
                </v:textbox>
                <w10:wrap type="topAndBottom"/>
              </v:shape>
            </w:pict>
          </mc:Fallback>
        </mc:AlternateContent>
      </w:r>
      <w:r w:rsidRPr="0050581E">
        <w:t>Formulario de Divulgación de la Propiedad Efectiva</w:t>
      </w:r>
      <w:bookmarkEnd w:id="999"/>
      <w:bookmarkEnd w:id="1003"/>
    </w:p>
    <w:p w14:paraId="17CCBEDD" w14:textId="77777777" w:rsidR="006A2575" w:rsidRPr="0050581E" w:rsidRDefault="006A2575" w:rsidP="006A2575">
      <w:pPr>
        <w:tabs>
          <w:tab w:val="right" w:pos="9000"/>
        </w:tabs>
        <w:rPr>
          <w:b/>
        </w:rPr>
      </w:pPr>
    </w:p>
    <w:p w14:paraId="24C2DC55" w14:textId="170A8EE1" w:rsidR="006A2575" w:rsidRPr="0050581E" w:rsidRDefault="006A2575" w:rsidP="006A2575">
      <w:pPr>
        <w:tabs>
          <w:tab w:val="right" w:pos="9000"/>
        </w:tabs>
        <w:rPr>
          <w:i/>
        </w:rPr>
      </w:pPr>
      <w:r w:rsidRPr="0050581E">
        <w:rPr>
          <w:b/>
        </w:rPr>
        <w:t xml:space="preserve">No. </w:t>
      </w:r>
      <w:r w:rsidR="0046742A" w:rsidRPr="0050581E">
        <w:rPr>
          <w:b/>
        </w:rPr>
        <w:t>Licitación</w:t>
      </w:r>
      <w:r w:rsidRPr="0050581E">
        <w:rPr>
          <w:b/>
        </w:rPr>
        <w:t>:</w:t>
      </w:r>
      <w:r w:rsidRPr="0050581E">
        <w:t xml:space="preserve"> </w:t>
      </w:r>
      <w:r w:rsidRPr="0050581E">
        <w:rPr>
          <w:i/>
        </w:rPr>
        <w:t xml:space="preserve">[ingrese el número de la </w:t>
      </w:r>
      <w:r w:rsidR="0046742A" w:rsidRPr="0050581E">
        <w:rPr>
          <w:i/>
        </w:rPr>
        <w:t>licitación</w:t>
      </w:r>
      <w:r w:rsidRPr="0050581E">
        <w:rPr>
          <w:i/>
        </w:rPr>
        <w:t>]</w:t>
      </w:r>
    </w:p>
    <w:p w14:paraId="628B7D9F" w14:textId="1A1E12D7" w:rsidR="006A2575" w:rsidRPr="0050581E" w:rsidRDefault="0046742A" w:rsidP="006A2575">
      <w:pPr>
        <w:rPr>
          <w:i/>
        </w:rPr>
      </w:pPr>
      <w:r w:rsidRPr="0050581E">
        <w:rPr>
          <w:b/>
        </w:rPr>
        <w:t>Licitación</w:t>
      </w:r>
      <w:r w:rsidR="006A2575" w:rsidRPr="0050581E">
        <w:t xml:space="preserve">: </w:t>
      </w:r>
      <w:r w:rsidR="006A2575" w:rsidRPr="0050581E">
        <w:rPr>
          <w:i/>
        </w:rPr>
        <w:t>[ingrese la identificación]</w:t>
      </w:r>
    </w:p>
    <w:p w14:paraId="1C5F2750" w14:textId="77777777" w:rsidR="006A2575" w:rsidRPr="0050581E" w:rsidRDefault="006A2575" w:rsidP="006A2575">
      <w:pPr>
        <w:tabs>
          <w:tab w:val="right" w:pos="9000"/>
        </w:tabs>
      </w:pPr>
    </w:p>
    <w:p w14:paraId="0973E6C8" w14:textId="3BD52611" w:rsidR="006A2575" w:rsidRPr="0050581E" w:rsidRDefault="006A2575" w:rsidP="006A2575">
      <w:pPr>
        <w:rPr>
          <w:b/>
        </w:rPr>
      </w:pPr>
      <w:r w:rsidRPr="0050581E">
        <w:t xml:space="preserve">A: </w:t>
      </w:r>
      <w:r w:rsidRPr="0050581E">
        <w:rPr>
          <w:b/>
        </w:rPr>
        <w:t>[</w:t>
      </w:r>
      <w:r w:rsidRPr="0050581E">
        <w:rPr>
          <w:b/>
          <w:i/>
        </w:rPr>
        <w:t>ingrese el nombre completo del C</w:t>
      </w:r>
      <w:r w:rsidR="005174F3" w:rsidRPr="0050581E">
        <w:rPr>
          <w:b/>
          <w:i/>
        </w:rPr>
        <w:t>omprador</w:t>
      </w:r>
      <w:r w:rsidRPr="0050581E">
        <w:rPr>
          <w:b/>
        </w:rPr>
        <w:t>]</w:t>
      </w:r>
    </w:p>
    <w:p w14:paraId="3E693B68" w14:textId="77777777" w:rsidR="006A2575" w:rsidRPr="0050581E" w:rsidRDefault="006A2575" w:rsidP="006A2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6618D9D3" w14:textId="77777777" w:rsidR="006A2575" w:rsidRPr="0050581E" w:rsidRDefault="006A2575" w:rsidP="006A2575">
      <w:pPr>
        <w:tabs>
          <w:tab w:val="right" w:pos="9000"/>
        </w:tabs>
        <w:rPr>
          <w:i/>
        </w:rPr>
      </w:pPr>
      <w:r w:rsidRPr="0050581E">
        <w:t>En respuesta a su solicitud en la Carta de Aceptación fechada [inserte la fecha de la Carta de Aceptación] para proporcionar información adicional sobre la titularidad real:</w:t>
      </w:r>
      <w:r w:rsidRPr="0050581E">
        <w:rPr>
          <w:i/>
        </w:rPr>
        <w:t xml:space="preserve"> [seleccione una opción según corresponda y elimine las opciones que no son aplicables]</w:t>
      </w:r>
    </w:p>
    <w:p w14:paraId="626953B5" w14:textId="77777777" w:rsidR="006A2575" w:rsidRPr="0050581E" w:rsidRDefault="006A2575" w:rsidP="006A2575">
      <w:pPr>
        <w:tabs>
          <w:tab w:val="right" w:pos="9000"/>
        </w:tabs>
        <w:rPr>
          <w:i/>
        </w:rPr>
      </w:pPr>
    </w:p>
    <w:p w14:paraId="7DBD41B5" w14:textId="77777777" w:rsidR="006A2575" w:rsidRPr="0050581E" w:rsidRDefault="006A2575" w:rsidP="006A2575">
      <w:pPr>
        <w:tabs>
          <w:tab w:val="right" w:pos="9000"/>
        </w:tabs>
      </w:pPr>
      <w:r w:rsidRPr="0050581E">
        <w:t>(i) por la presente proporcionamos la siguiente información sobre la propiedad efectiva</w:t>
      </w:r>
    </w:p>
    <w:p w14:paraId="608EBFBA" w14:textId="77777777" w:rsidR="006A2575" w:rsidRPr="0050581E" w:rsidRDefault="006A2575" w:rsidP="006A2575"/>
    <w:p w14:paraId="5F5E2FE4" w14:textId="77777777" w:rsidR="006A2575" w:rsidRPr="0050581E" w:rsidRDefault="006A2575" w:rsidP="006A2575">
      <w:pPr>
        <w:rPr>
          <w:b/>
        </w:rPr>
      </w:pPr>
      <w:r w:rsidRPr="0050581E">
        <w:rPr>
          <w:b/>
        </w:rPr>
        <w:t xml:space="preserve">Detalles de la Propiedad Efectiva </w:t>
      </w:r>
    </w:p>
    <w:p w14:paraId="3B601831" w14:textId="77777777" w:rsidR="006A2575" w:rsidRPr="0050581E" w:rsidRDefault="006A2575" w:rsidP="006A2575">
      <w:pPr>
        <w:rPr>
          <w:b/>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6A2575" w:rsidRPr="0050581E" w14:paraId="58EC493B" w14:textId="77777777" w:rsidTr="00E8483B">
        <w:trPr>
          <w:trHeight w:val="415"/>
          <w:tblHeader/>
        </w:trPr>
        <w:tc>
          <w:tcPr>
            <w:tcW w:w="2251" w:type="dxa"/>
            <w:shd w:val="clear" w:color="auto" w:fill="auto"/>
          </w:tcPr>
          <w:p w14:paraId="708CEBE3" w14:textId="77777777" w:rsidR="006A2575" w:rsidRPr="0050581E" w:rsidRDefault="006A2575" w:rsidP="00E8483B">
            <w:pPr>
              <w:pStyle w:val="BodyText"/>
              <w:spacing w:before="40" w:after="160"/>
              <w:jc w:val="center"/>
            </w:pPr>
            <w:r w:rsidRPr="0050581E">
              <w:lastRenderedPageBreak/>
              <w:t>Identidad del Propietario Efectivo</w:t>
            </w:r>
          </w:p>
          <w:p w14:paraId="6942465E" w14:textId="77777777" w:rsidR="006A2575" w:rsidRPr="0050581E" w:rsidRDefault="006A2575" w:rsidP="00E8483B">
            <w:pPr>
              <w:pStyle w:val="BodyText"/>
              <w:spacing w:before="40" w:after="160"/>
              <w:jc w:val="center"/>
              <w:rPr>
                <w:i/>
              </w:rPr>
            </w:pPr>
          </w:p>
        </w:tc>
        <w:tc>
          <w:tcPr>
            <w:tcW w:w="2377" w:type="dxa"/>
            <w:shd w:val="clear" w:color="auto" w:fill="auto"/>
          </w:tcPr>
          <w:p w14:paraId="2E927B5C" w14:textId="77777777" w:rsidR="006A2575" w:rsidRPr="0050581E" w:rsidRDefault="006A2575" w:rsidP="00E8483B">
            <w:pPr>
              <w:pStyle w:val="BodyText"/>
              <w:spacing w:before="40" w:after="160"/>
              <w:jc w:val="center"/>
            </w:pPr>
            <w:r w:rsidRPr="0050581E">
              <w:t xml:space="preserve">Tiene participación directa o indirecta del 25% o más de las acciones </w:t>
            </w:r>
          </w:p>
          <w:p w14:paraId="449351E3" w14:textId="77777777" w:rsidR="006A2575" w:rsidRPr="0050581E" w:rsidRDefault="006A2575" w:rsidP="00E8483B">
            <w:pPr>
              <w:pStyle w:val="BodyText"/>
              <w:spacing w:before="40" w:after="160"/>
              <w:jc w:val="center"/>
            </w:pPr>
            <w:r w:rsidRPr="0050581E">
              <w:t>(Si / No)</w:t>
            </w:r>
          </w:p>
          <w:p w14:paraId="62B946A8" w14:textId="77777777" w:rsidR="006A2575" w:rsidRPr="0050581E" w:rsidRDefault="006A2575" w:rsidP="00E8483B">
            <w:pPr>
              <w:pStyle w:val="BodyText"/>
              <w:spacing w:before="40" w:after="160"/>
              <w:jc w:val="center"/>
              <w:rPr>
                <w:i/>
              </w:rPr>
            </w:pPr>
          </w:p>
        </w:tc>
        <w:tc>
          <w:tcPr>
            <w:tcW w:w="1973" w:type="dxa"/>
            <w:shd w:val="clear" w:color="auto" w:fill="auto"/>
          </w:tcPr>
          <w:p w14:paraId="78D88906" w14:textId="77777777" w:rsidR="006A2575" w:rsidRPr="0050581E" w:rsidRDefault="006A2575" w:rsidP="00E8483B">
            <w:pPr>
              <w:pStyle w:val="BodyText"/>
              <w:spacing w:before="40" w:after="160"/>
              <w:jc w:val="center"/>
            </w:pPr>
            <w:r w:rsidRPr="0050581E">
              <w:t>Tiene directa o indirectamente el 25% o más de los derechos de voto</w:t>
            </w:r>
          </w:p>
          <w:p w14:paraId="260D9DE6" w14:textId="77777777" w:rsidR="006A2575" w:rsidRPr="0050581E" w:rsidRDefault="006A2575" w:rsidP="00E8483B">
            <w:pPr>
              <w:pStyle w:val="BodyText"/>
              <w:spacing w:before="40" w:after="160"/>
              <w:jc w:val="center"/>
            </w:pPr>
            <w:r w:rsidRPr="0050581E">
              <w:t>(Si / No)</w:t>
            </w:r>
          </w:p>
          <w:p w14:paraId="736F37A0" w14:textId="77777777" w:rsidR="006A2575" w:rsidRPr="0050581E" w:rsidRDefault="006A2575" w:rsidP="00E8483B">
            <w:pPr>
              <w:pStyle w:val="BodyText"/>
              <w:spacing w:before="40" w:after="160"/>
              <w:jc w:val="center"/>
            </w:pPr>
          </w:p>
        </w:tc>
        <w:tc>
          <w:tcPr>
            <w:tcW w:w="2403" w:type="dxa"/>
            <w:shd w:val="clear" w:color="auto" w:fill="auto"/>
          </w:tcPr>
          <w:p w14:paraId="0CB5E260" w14:textId="77777777" w:rsidR="006A2575" w:rsidRPr="0050581E" w:rsidRDefault="006A2575" w:rsidP="00E8483B">
            <w:pPr>
              <w:pStyle w:val="BodyText"/>
              <w:spacing w:before="40" w:after="160"/>
              <w:jc w:val="center"/>
            </w:pPr>
            <w:r w:rsidRPr="0050581E">
              <w:t xml:space="preserve">Tiene directa o indirectamente el derecho a designar a la mayoría del consejo de administración, junta directiva o del órgano de gobierno equivalente del Licitante </w:t>
            </w:r>
          </w:p>
          <w:p w14:paraId="38BA2A0F" w14:textId="77777777" w:rsidR="006A2575" w:rsidRPr="0050581E" w:rsidRDefault="006A2575" w:rsidP="00E8483B">
            <w:pPr>
              <w:pStyle w:val="BodyText"/>
              <w:spacing w:before="40" w:after="160"/>
              <w:jc w:val="center"/>
            </w:pPr>
            <w:r w:rsidRPr="0050581E">
              <w:t>(Si / No)</w:t>
            </w:r>
          </w:p>
        </w:tc>
      </w:tr>
      <w:tr w:rsidR="006A2575" w:rsidRPr="0050581E" w14:paraId="6BFD2D3F" w14:textId="77777777" w:rsidTr="00E8483B">
        <w:trPr>
          <w:trHeight w:val="415"/>
        </w:trPr>
        <w:tc>
          <w:tcPr>
            <w:tcW w:w="2251" w:type="dxa"/>
            <w:shd w:val="clear" w:color="auto" w:fill="auto"/>
          </w:tcPr>
          <w:p w14:paraId="7BC236B8" w14:textId="77777777" w:rsidR="006A2575" w:rsidRPr="0050581E" w:rsidRDefault="006A2575" w:rsidP="00E8483B">
            <w:pPr>
              <w:rPr>
                <w:i/>
              </w:rPr>
            </w:pPr>
            <w:r w:rsidRPr="0050581E">
              <w:rPr>
                <w:i/>
              </w:rPr>
              <w:br/>
            </w:r>
            <w:r w:rsidRPr="0050581E">
              <w:rPr>
                <w:i/>
                <w:color w:val="212121"/>
                <w:shd w:val="clear" w:color="auto" w:fill="FFFFFF"/>
              </w:rPr>
              <w:t>[incluya el nombre completo (apellidos, primer nombre), nacionalidad, país de residencia]</w:t>
            </w:r>
          </w:p>
          <w:p w14:paraId="64BA2C53" w14:textId="77777777" w:rsidR="006A2575" w:rsidRPr="0050581E" w:rsidRDefault="006A2575" w:rsidP="00E8483B">
            <w:pPr>
              <w:pStyle w:val="BodyText"/>
              <w:tabs>
                <w:tab w:val="right" w:leader="dot" w:pos="9000"/>
              </w:tabs>
              <w:spacing w:before="40" w:after="160"/>
              <w:ind w:left="567" w:hanging="567"/>
            </w:pPr>
          </w:p>
        </w:tc>
        <w:tc>
          <w:tcPr>
            <w:tcW w:w="2377" w:type="dxa"/>
            <w:shd w:val="clear" w:color="auto" w:fill="auto"/>
          </w:tcPr>
          <w:p w14:paraId="5543532E" w14:textId="77777777" w:rsidR="006A2575" w:rsidRPr="0050581E" w:rsidRDefault="006A2575" w:rsidP="00E8483B">
            <w:pPr>
              <w:pStyle w:val="BodyText"/>
              <w:tabs>
                <w:tab w:val="right" w:leader="dot" w:pos="9000"/>
              </w:tabs>
              <w:spacing w:before="40" w:after="160"/>
              <w:ind w:left="567" w:hanging="567"/>
              <w:jc w:val="center"/>
              <w:rPr>
                <w:rFonts w:ascii="Wingdings 2" w:hAnsi="Wingdings 2"/>
                <w:sz w:val="52"/>
                <w:szCs w:val="52"/>
              </w:rPr>
            </w:pPr>
          </w:p>
        </w:tc>
        <w:tc>
          <w:tcPr>
            <w:tcW w:w="1973" w:type="dxa"/>
            <w:shd w:val="clear" w:color="auto" w:fill="auto"/>
          </w:tcPr>
          <w:p w14:paraId="12DADC30" w14:textId="77777777" w:rsidR="006A2575" w:rsidRPr="0050581E" w:rsidRDefault="006A2575" w:rsidP="00E8483B">
            <w:pPr>
              <w:pStyle w:val="BodyText"/>
              <w:tabs>
                <w:tab w:val="right" w:leader="dot" w:pos="9000"/>
              </w:tabs>
              <w:spacing w:before="40" w:after="160"/>
              <w:ind w:left="567" w:hanging="567"/>
            </w:pPr>
          </w:p>
        </w:tc>
        <w:tc>
          <w:tcPr>
            <w:tcW w:w="2403" w:type="dxa"/>
            <w:shd w:val="clear" w:color="auto" w:fill="auto"/>
          </w:tcPr>
          <w:p w14:paraId="713DD40F" w14:textId="77777777" w:rsidR="006A2575" w:rsidRPr="0050581E" w:rsidRDefault="006A2575" w:rsidP="00E8483B">
            <w:pPr>
              <w:pStyle w:val="BodyText"/>
              <w:tabs>
                <w:tab w:val="right" w:leader="dot" w:pos="9000"/>
              </w:tabs>
              <w:spacing w:before="40" w:after="160"/>
              <w:ind w:left="567" w:hanging="567"/>
            </w:pPr>
          </w:p>
        </w:tc>
      </w:tr>
    </w:tbl>
    <w:p w14:paraId="6ABDB602" w14:textId="77777777" w:rsidR="006A2575" w:rsidRPr="0050581E" w:rsidRDefault="006A2575" w:rsidP="006A2575"/>
    <w:p w14:paraId="0AFC48C4" w14:textId="77777777" w:rsidR="006A2575" w:rsidRPr="0050581E" w:rsidRDefault="006A2575" w:rsidP="006A2575">
      <w:pPr>
        <w:rPr>
          <w:b/>
          <w:i/>
        </w:rPr>
      </w:pPr>
      <w:r w:rsidRPr="0050581E">
        <w:rPr>
          <w:b/>
          <w:i/>
        </w:rPr>
        <w:t>O bien</w:t>
      </w:r>
    </w:p>
    <w:p w14:paraId="0B80391C" w14:textId="77777777" w:rsidR="006A2575" w:rsidRPr="0050581E" w:rsidRDefault="006A2575" w:rsidP="006A2575">
      <w:pPr>
        <w:rPr>
          <w:i/>
        </w:rPr>
      </w:pPr>
    </w:p>
    <w:p w14:paraId="511B9999" w14:textId="77777777" w:rsidR="006A2575" w:rsidRPr="0050581E" w:rsidRDefault="006A2575" w:rsidP="006A2575">
      <w:r w:rsidRPr="0050581E">
        <w:t>(ii) Declaramos que no hay ningún Propietario Efectivo que cumpla una o más de las siguientes condiciones:</w:t>
      </w:r>
    </w:p>
    <w:p w14:paraId="2AE065CA" w14:textId="77777777" w:rsidR="006A2575" w:rsidRPr="0050581E" w:rsidRDefault="006A2575" w:rsidP="001A21B4">
      <w:pPr>
        <w:pStyle w:val="ListParagraph"/>
        <w:numPr>
          <w:ilvl w:val="0"/>
          <w:numId w:val="68"/>
        </w:numPr>
        <w:suppressAutoHyphens w:val="0"/>
        <w:spacing w:after="0"/>
        <w:jc w:val="left"/>
      </w:pPr>
      <w:r w:rsidRPr="0050581E">
        <w:t>posee directa o indirectamente el 25% o más de las acciones</w:t>
      </w:r>
    </w:p>
    <w:p w14:paraId="7DADBCBD" w14:textId="77777777" w:rsidR="006A2575" w:rsidRPr="0050581E" w:rsidRDefault="006A2575" w:rsidP="001A21B4">
      <w:pPr>
        <w:pStyle w:val="ListParagraph"/>
        <w:numPr>
          <w:ilvl w:val="0"/>
          <w:numId w:val="68"/>
        </w:numPr>
        <w:suppressAutoHyphens w:val="0"/>
        <w:spacing w:after="0"/>
        <w:jc w:val="left"/>
      </w:pPr>
      <w:r w:rsidRPr="0050581E">
        <w:t>posee directa o indirectamente el 25% o más de los derechos de voto</w:t>
      </w:r>
    </w:p>
    <w:p w14:paraId="0D2E8E02" w14:textId="77777777" w:rsidR="006A2575" w:rsidRPr="0050581E" w:rsidRDefault="006A2575" w:rsidP="001A21B4">
      <w:pPr>
        <w:pStyle w:val="ListParagraph"/>
        <w:numPr>
          <w:ilvl w:val="0"/>
          <w:numId w:val="68"/>
        </w:numPr>
        <w:suppressAutoHyphens w:val="0"/>
        <w:spacing w:after="0"/>
        <w:jc w:val="left"/>
      </w:pPr>
      <w:r w:rsidRPr="0050581E">
        <w:t>tiene directa o indirectamente el derecho de nombrar a la mayoría del consejo de administración, junta directiva u órgano de gobierno equivalente del Licitante</w:t>
      </w:r>
    </w:p>
    <w:p w14:paraId="4E0A9334" w14:textId="77777777" w:rsidR="006A2575" w:rsidRPr="0050581E" w:rsidRDefault="006A2575" w:rsidP="006A2575">
      <w:pPr>
        <w:rPr>
          <w:i/>
        </w:rPr>
      </w:pPr>
    </w:p>
    <w:p w14:paraId="06BE1FBD" w14:textId="77777777" w:rsidR="006A2575" w:rsidRPr="0050581E" w:rsidRDefault="006A2575" w:rsidP="006A2575">
      <w:pPr>
        <w:rPr>
          <w:b/>
          <w:i/>
        </w:rPr>
      </w:pPr>
      <w:r w:rsidRPr="0050581E">
        <w:rPr>
          <w:b/>
          <w:i/>
        </w:rPr>
        <w:t xml:space="preserve">O bien </w:t>
      </w:r>
    </w:p>
    <w:p w14:paraId="46D45413" w14:textId="77777777" w:rsidR="006A2575" w:rsidRPr="0050581E" w:rsidRDefault="006A2575" w:rsidP="006A2575">
      <w:pPr>
        <w:rPr>
          <w:rFonts w:ascii="Arial" w:hAnsi="Arial" w:cs="Arial"/>
          <w:color w:val="212121"/>
          <w:shd w:val="clear" w:color="auto" w:fill="FFFFFF"/>
        </w:rPr>
      </w:pPr>
      <w:r w:rsidRPr="0050581E">
        <w:br/>
        <w:t xml:space="preserve">(iii) Declaramos que no podemos identificar a ningún Propietario Efectivo que cumpla una o más de las siguientes condiciones: </w:t>
      </w:r>
      <w:r w:rsidRPr="0050581E">
        <w:rPr>
          <w:i/>
        </w:rPr>
        <w:t>[Si se selecciona esta opción, el Licitante deberá explicar por qué no puede identificar a ningún Propietario Efectivo]:</w:t>
      </w:r>
    </w:p>
    <w:p w14:paraId="5AAA4281" w14:textId="77777777" w:rsidR="006A2575" w:rsidRPr="0050581E" w:rsidRDefault="006A2575" w:rsidP="006A2575">
      <w:pPr>
        <w:rPr>
          <w:rFonts w:ascii="Arial" w:hAnsi="Arial" w:cs="Arial"/>
          <w:color w:val="212121"/>
          <w:shd w:val="clear" w:color="auto" w:fill="FFFFFF"/>
        </w:rPr>
      </w:pPr>
    </w:p>
    <w:p w14:paraId="50C63464" w14:textId="77777777" w:rsidR="006A2575" w:rsidRPr="0050581E" w:rsidRDefault="006A2575" w:rsidP="001A21B4">
      <w:pPr>
        <w:pStyle w:val="ListParagraph"/>
        <w:numPr>
          <w:ilvl w:val="0"/>
          <w:numId w:val="68"/>
        </w:numPr>
        <w:suppressAutoHyphens w:val="0"/>
        <w:spacing w:after="0"/>
        <w:jc w:val="left"/>
      </w:pPr>
      <w:r w:rsidRPr="0050581E">
        <w:t>que posea directa o indirectamente el 25% o más de las acciones</w:t>
      </w:r>
    </w:p>
    <w:p w14:paraId="5ED4BEE3" w14:textId="77777777" w:rsidR="006A2575" w:rsidRPr="0050581E" w:rsidRDefault="006A2575" w:rsidP="001A21B4">
      <w:pPr>
        <w:pStyle w:val="ListParagraph"/>
        <w:numPr>
          <w:ilvl w:val="0"/>
          <w:numId w:val="68"/>
        </w:numPr>
        <w:suppressAutoHyphens w:val="0"/>
        <w:spacing w:after="0"/>
        <w:jc w:val="left"/>
      </w:pPr>
      <w:r w:rsidRPr="0050581E">
        <w:t xml:space="preserve">que posea directa o indirectamente el 25% o más de los derechos de voto </w:t>
      </w:r>
    </w:p>
    <w:p w14:paraId="22ABED26" w14:textId="77777777" w:rsidR="006A2575" w:rsidRPr="0050581E" w:rsidRDefault="006A2575" w:rsidP="001A21B4">
      <w:pPr>
        <w:pStyle w:val="ListParagraph"/>
        <w:numPr>
          <w:ilvl w:val="0"/>
          <w:numId w:val="68"/>
        </w:numPr>
        <w:suppressAutoHyphens w:val="0"/>
        <w:spacing w:after="0"/>
        <w:jc w:val="left"/>
      </w:pPr>
      <w:r w:rsidRPr="0050581E">
        <w:t>que tenga directa o indirectamente el derecho de designar a la mayoría del consejo de administración, junta directiva u órgano de gobierno equivalente del Licitante</w:t>
      </w:r>
    </w:p>
    <w:p w14:paraId="38B586C0" w14:textId="77777777" w:rsidR="006A2575" w:rsidRPr="0050581E" w:rsidRDefault="006A2575" w:rsidP="006A2575"/>
    <w:p w14:paraId="26FF3337" w14:textId="77777777" w:rsidR="006A2575" w:rsidRPr="0050581E" w:rsidRDefault="006A2575" w:rsidP="006A2575">
      <w:pPr>
        <w:tabs>
          <w:tab w:val="right" w:pos="4140"/>
          <w:tab w:val="left" w:pos="4500"/>
          <w:tab w:val="right" w:pos="9000"/>
          <w:tab w:val="left" w:pos="10080"/>
          <w:tab w:val="left" w:pos="10170"/>
        </w:tabs>
        <w:spacing w:before="240"/>
      </w:pPr>
      <w:r w:rsidRPr="0050581E">
        <w:rPr>
          <w:b/>
        </w:rPr>
        <w:t>Nombre del Licitante:</w:t>
      </w:r>
      <w:r w:rsidRPr="0050581E">
        <w:t xml:space="preserve"> </w:t>
      </w:r>
      <w:r w:rsidRPr="0050581E">
        <w:rPr>
          <w:i/>
        </w:rPr>
        <w:t>*[indique el nombre completo de la persona que firma la Oferta]</w:t>
      </w:r>
    </w:p>
    <w:p w14:paraId="275C990D" w14:textId="77777777" w:rsidR="006A2575" w:rsidRPr="0050581E" w:rsidRDefault="006A2575" w:rsidP="006A2575">
      <w:pPr>
        <w:tabs>
          <w:tab w:val="right" w:pos="4140"/>
          <w:tab w:val="left" w:pos="4500"/>
          <w:tab w:val="right" w:pos="9000"/>
          <w:tab w:val="left" w:pos="10080"/>
          <w:tab w:val="left" w:pos="10170"/>
        </w:tabs>
        <w:spacing w:before="240"/>
      </w:pPr>
      <w:r w:rsidRPr="0050581E">
        <w:rPr>
          <w:b/>
        </w:rPr>
        <w:lastRenderedPageBreak/>
        <w:t xml:space="preserve">Nombre de la persona debidamente autorizada para firmar la Oferta en representación </w:t>
      </w:r>
      <w:r w:rsidRPr="0050581E">
        <w:rPr>
          <w:b/>
        </w:rPr>
        <w:br/>
        <w:t>del Licitante:</w:t>
      </w:r>
      <w:r w:rsidRPr="0050581E">
        <w:t xml:space="preserve"> </w:t>
      </w:r>
      <w:r w:rsidRPr="0050581E">
        <w:rPr>
          <w:i/>
        </w:rPr>
        <w:t>**[indique el nombre completo de la persona debidamente autorizada para firmar la Oferta]</w:t>
      </w:r>
    </w:p>
    <w:p w14:paraId="266859EC" w14:textId="77777777" w:rsidR="006A2575" w:rsidRPr="0050581E" w:rsidRDefault="006A2575" w:rsidP="006A2575">
      <w:pPr>
        <w:tabs>
          <w:tab w:val="right" w:pos="4140"/>
          <w:tab w:val="left" w:pos="4500"/>
          <w:tab w:val="right" w:pos="9000"/>
          <w:tab w:val="left" w:pos="10080"/>
          <w:tab w:val="left" w:pos="10170"/>
        </w:tabs>
        <w:spacing w:before="240"/>
      </w:pPr>
      <w:r w:rsidRPr="0050581E">
        <w:rPr>
          <w:b/>
        </w:rPr>
        <w:t>Cargo de la persona que firma la Oferta:</w:t>
      </w:r>
      <w:r w:rsidRPr="0050581E">
        <w:t xml:space="preserve"> </w:t>
      </w:r>
      <w:r w:rsidRPr="0050581E">
        <w:rPr>
          <w:i/>
        </w:rPr>
        <w:t>[indique el cargo completo de la persona que firma la Oferta]</w:t>
      </w:r>
    </w:p>
    <w:p w14:paraId="0C4E702E" w14:textId="77777777" w:rsidR="006A2575" w:rsidRPr="0050581E" w:rsidRDefault="006A2575" w:rsidP="006A2575">
      <w:pPr>
        <w:tabs>
          <w:tab w:val="right" w:pos="4140"/>
          <w:tab w:val="left" w:pos="4500"/>
          <w:tab w:val="right" w:pos="9000"/>
          <w:tab w:val="left" w:pos="10080"/>
          <w:tab w:val="left" w:pos="10170"/>
        </w:tabs>
        <w:spacing w:before="240"/>
      </w:pPr>
      <w:r w:rsidRPr="0050581E">
        <w:rPr>
          <w:b/>
        </w:rPr>
        <w:t>Firma de la persona mencionada más arriba:</w:t>
      </w:r>
      <w:r w:rsidRPr="0050581E">
        <w:t xml:space="preserve"> </w:t>
      </w:r>
      <w:r w:rsidRPr="0050581E">
        <w:rPr>
          <w:i/>
        </w:rPr>
        <w:t>[firma de la persona cuyo nombre y cargo se indican más arriba]</w:t>
      </w:r>
    </w:p>
    <w:p w14:paraId="38324617" w14:textId="77777777" w:rsidR="006A2575" w:rsidRPr="0050581E" w:rsidRDefault="006A2575" w:rsidP="006A2575">
      <w:pPr>
        <w:tabs>
          <w:tab w:val="right" w:pos="4140"/>
          <w:tab w:val="left" w:pos="4500"/>
          <w:tab w:val="right" w:pos="9000"/>
          <w:tab w:val="left" w:pos="10080"/>
          <w:tab w:val="left" w:pos="10170"/>
        </w:tabs>
        <w:spacing w:before="240"/>
        <w:rPr>
          <w:u w:val="single"/>
        </w:rPr>
      </w:pPr>
      <w:r w:rsidRPr="0050581E">
        <w:rPr>
          <w:b/>
        </w:rPr>
        <w:t>Fecha de la firma:</w:t>
      </w:r>
      <w:r w:rsidRPr="0050581E">
        <w:t xml:space="preserve"> </w:t>
      </w:r>
      <w:r w:rsidRPr="0050581E">
        <w:rPr>
          <w:i/>
        </w:rPr>
        <w:t>[indique la fecha de la firma]</w:t>
      </w:r>
      <w:r w:rsidRPr="0050581E">
        <w:t xml:space="preserve"> </w:t>
      </w:r>
      <w:r w:rsidRPr="0050581E">
        <w:rPr>
          <w:i/>
        </w:rPr>
        <w:t>[indique el día, el mes y el año]</w:t>
      </w:r>
    </w:p>
    <w:p w14:paraId="7BB7AEBA" w14:textId="77777777" w:rsidR="006A2575" w:rsidRPr="0050581E" w:rsidRDefault="006A2575" w:rsidP="006A2575">
      <w:pPr>
        <w:tabs>
          <w:tab w:val="right" w:pos="9000"/>
          <w:tab w:val="left" w:pos="10080"/>
          <w:tab w:val="left" w:pos="10170"/>
        </w:tabs>
        <w:spacing w:before="240"/>
      </w:pPr>
      <w:r w:rsidRPr="0050581E">
        <w:t>Firmado a los ______________ días del mes de ______________de _________.</w:t>
      </w:r>
    </w:p>
    <w:p w14:paraId="50B7159F" w14:textId="77777777" w:rsidR="006A2575" w:rsidRPr="0050581E" w:rsidRDefault="006A2575" w:rsidP="006A2575">
      <w:pPr>
        <w:tabs>
          <w:tab w:val="right" w:pos="9000"/>
          <w:tab w:val="left" w:pos="10080"/>
          <w:tab w:val="left" w:pos="10170"/>
        </w:tabs>
        <w:spacing w:before="240"/>
      </w:pPr>
    </w:p>
    <w:p w14:paraId="1AC55EF0" w14:textId="77777777" w:rsidR="006A2575" w:rsidRPr="0050581E" w:rsidRDefault="006A2575" w:rsidP="006A2575">
      <w:pPr>
        <w:rPr>
          <w:sz w:val="22"/>
        </w:rPr>
      </w:pPr>
      <w:r w:rsidRPr="0050581E">
        <w:rPr>
          <w:sz w:val="28"/>
        </w:rPr>
        <w:br/>
      </w:r>
      <w:r w:rsidRPr="0050581E">
        <w:rPr>
          <w:sz w:val="22"/>
        </w:rPr>
        <w:t xml:space="preserve">* 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20D7DF6D" w14:textId="77777777" w:rsidR="006A2575" w:rsidRPr="0050581E" w:rsidRDefault="006A2575" w:rsidP="006A2575">
      <w:pPr>
        <w:rPr>
          <w:sz w:val="28"/>
        </w:rPr>
      </w:pPr>
      <w:r w:rsidRPr="0050581E">
        <w:rPr>
          <w:sz w:val="22"/>
        </w:rPr>
        <w:t>** La persona que firme la Oferta tendrá el poder otorgado por el Licitante. El poder se adjuntará a los documentos y formularios de la Oferta.</w:t>
      </w:r>
    </w:p>
    <w:p w14:paraId="18338B7C" w14:textId="77777777" w:rsidR="00370A53" w:rsidRPr="00BD5036" w:rsidRDefault="00370A53" w:rsidP="00370A53">
      <w:pPr>
        <w:rPr>
          <w:sz w:val="21"/>
        </w:rPr>
      </w:pPr>
      <w:r w:rsidRPr="00BD5036">
        <w:rPr>
          <w:sz w:val="21"/>
        </w:rPr>
        <w:t>***Queda entendido que cualquier información falsa o equívoca que haya sido provista en relación con este requerimiento pudiere acarrear acciones o sanciones por parte del Banco de acuerdo con sus normas y políticas.</w:t>
      </w:r>
    </w:p>
    <w:p w14:paraId="0C7ACA13" w14:textId="77777777" w:rsidR="00370A53" w:rsidRPr="00227327" w:rsidRDefault="00370A53" w:rsidP="00370A53">
      <w:pPr>
        <w:tabs>
          <w:tab w:val="right" w:pos="9000"/>
          <w:tab w:val="left" w:pos="10080"/>
          <w:tab w:val="left" w:pos="10170"/>
        </w:tabs>
        <w:spacing w:before="240"/>
      </w:pPr>
      <w:r w:rsidRPr="00227327">
        <w:br w:type="page"/>
      </w:r>
    </w:p>
    <w:p w14:paraId="630DCFF9" w14:textId="264A5CEC" w:rsidR="002179BF" w:rsidRPr="0050581E" w:rsidRDefault="002179BF" w:rsidP="00866570">
      <w:pPr>
        <w:pStyle w:val="Head11b"/>
      </w:pPr>
      <w:bookmarkStart w:id="1004" w:name="_Toc28246683"/>
      <w:bookmarkStart w:id="1005" w:name="_Toc475629819"/>
      <w:bookmarkStart w:id="1006" w:name="_Toc488965453"/>
      <w:r>
        <w:lastRenderedPageBreak/>
        <w:t>Carta de Aceptación</w:t>
      </w:r>
      <w:bookmarkEnd w:id="1004"/>
    </w:p>
    <w:p w14:paraId="23F05C53" w14:textId="77777777" w:rsidR="002179BF" w:rsidRPr="0050581E" w:rsidRDefault="002179BF" w:rsidP="002179BF">
      <w:pPr>
        <w:tabs>
          <w:tab w:val="left" w:pos="5400"/>
          <w:tab w:val="left" w:pos="8280"/>
        </w:tabs>
        <w:rPr>
          <w:sz w:val="22"/>
        </w:rPr>
      </w:pPr>
    </w:p>
    <w:bookmarkEnd w:id="1005"/>
    <w:bookmarkEnd w:id="1006"/>
    <w:p w14:paraId="369D9624" w14:textId="77777777" w:rsidR="008833CA" w:rsidRPr="0050581E" w:rsidRDefault="008833CA" w:rsidP="008833CA">
      <w:pPr>
        <w:rPr>
          <w:noProof/>
        </w:rPr>
      </w:pPr>
    </w:p>
    <w:p w14:paraId="5695AF81" w14:textId="77777777" w:rsidR="008833CA" w:rsidRPr="0050581E" w:rsidRDefault="008833CA" w:rsidP="008833CA">
      <w:pPr>
        <w:rPr>
          <w:noProof/>
        </w:rPr>
      </w:pPr>
    </w:p>
    <w:p w14:paraId="0F7CE74E" w14:textId="77777777" w:rsidR="00AE1990" w:rsidRPr="0050581E" w:rsidRDefault="00AE1990" w:rsidP="00AE1990">
      <w:pPr>
        <w:rPr>
          <w:noProof/>
        </w:rPr>
      </w:pPr>
    </w:p>
    <w:p w14:paraId="45C2672A" w14:textId="77777777" w:rsidR="00AE1990" w:rsidRPr="0050581E" w:rsidRDefault="00AE1990" w:rsidP="00AE1990">
      <w:pPr>
        <w:jc w:val="right"/>
        <w:rPr>
          <w:noProof/>
        </w:rPr>
      </w:pPr>
      <w:r w:rsidRPr="0050581E">
        <w:rPr>
          <w:i/>
          <w:noProof/>
          <w:sz w:val="20"/>
        </w:rPr>
        <w:t>______________________</w:t>
      </w:r>
    </w:p>
    <w:p w14:paraId="4DFC8934" w14:textId="77777777" w:rsidR="00AE1990" w:rsidRPr="0050581E" w:rsidRDefault="00AE1990" w:rsidP="00AE1990">
      <w:pPr>
        <w:rPr>
          <w:noProof/>
        </w:rPr>
      </w:pPr>
    </w:p>
    <w:p w14:paraId="6C286CA6" w14:textId="77777777" w:rsidR="00AE1990" w:rsidRPr="0050581E" w:rsidRDefault="00AE1990" w:rsidP="00AE1990">
      <w:pPr>
        <w:rPr>
          <w:noProof/>
        </w:rPr>
      </w:pPr>
      <w:r w:rsidRPr="0050581E">
        <w:rPr>
          <w:noProof/>
        </w:rPr>
        <w:fldChar w:fldCharType="begin"/>
      </w:r>
      <w:r w:rsidRPr="0050581E">
        <w:rPr>
          <w:noProof/>
        </w:rPr>
        <w:instrText>ADVANCE \D 4.80</w:instrText>
      </w:r>
      <w:r w:rsidRPr="0050581E">
        <w:rPr>
          <w:noProof/>
        </w:rPr>
        <w:fldChar w:fldCharType="end"/>
      </w:r>
      <w:r w:rsidRPr="0050581E">
        <w:t xml:space="preserve">Para: </w:t>
      </w:r>
      <w:r w:rsidRPr="0050581E">
        <w:rPr>
          <w:i/>
          <w:noProof/>
          <w:sz w:val="20"/>
        </w:rPr>
        <w:fldChar w:fldCharType="begin"/>
      </w:r>
      <w:r w:rsidRPr="0050581E">
        <w:rPr>
          <w:i/>
          <w:noProof/>
          <w:sz w:val="20"/>
        </w:rPr>
        <w:instrText>ADVANCE \D 1.90</w:instrText>
      </w:r>
      <w:r w:rsidRPr="0050581E">
        <w:rPr>
          <w:i/>
          <w:noProof/>
          <w:sz w:val="20"/>
        </w:rPr>
        <w:fldChar w:fldCharType="end"/>
      </w:r>
      <w:r w:rsidRPr="0050581E">
        <w:rPr>
          <w:i/>
          <w:noProof/>
          <w:sz w:val="20"/>
        </w:rPr>
        <w:t>____________________________</w:t>
      </w:r>
    </w:p>
    <w:p w14:paraId="65DD178F" w14:textId="77777777" w:rsidR="00AE1990" w:rsidRPr="0050581E" w:rsidRDefault="00AE1990" w:rsidP="00AE1990">
      <w:pPr>
        <w:rPr>
          <w:noProof/>
        </w:rPr>
      </w:pPr>
    </w:p>
    <w:p w14:paraId="6DDDC182" w14:textId="77777777" w:rsidR="00AE1990" w:rsidRPr="0050581E" w:rsidRDefault="00AE1990" w:rsidP="00AE1990">
      <w:pPr>
        <w:rPr>
          <w:noProof/>
        </w:rPr>
      </w:pPr>
      <w:r w:rsidRPr="0050581E">
        <w:t xml:space="preserve">Le comunicamos por la presente que nuestro Organismo ha decidido aceptar su Propuesta de fecha </w:t>
      </w:r>
      <w:r w:rsidRPr="0050581E">
        <w:rPr>
          <w:i/>
          <w:noProof/>
          <w:sz w:val="20"/>
        </w:rPr>
        <w:t>____________</w:t>
      </w:r>
      <w:r w:rsidRPr="0050581E">
        <w:t xml:space="preserve"> para la ejecución de </w:t>
      </w:r>
      <w:r w:rsidRPr="0050581E">
        <w:rPr>
          <w:i/>
          <w:noProof/>
          <w:sz w:val="20"/>
        </w:rPr>
        <w:t>_________________</w:t>
      </w:r>
      <w:r w:rsidRPr="0050581E">
        <w:t xml:space="preserve"> por el Precio del Contrato, que será la suma de </w:t>
      </w:r>
      <w:r w:rsidRPr="0050581E">
        <w:rPr>
          <w:i/>
          <w:noProof/>
          <w:sz w:val="20"/>
        </w:rPr>
        <w:t>_____________________ ________________</w:t>
      </w:r>
      <w:r w:rsidRPr="0050581E">
        <w:t>, con las correcciones y modificaciones realizadas según las Instrucciones a los Proponentes.</w:t>
      </w:r>
    </w:p>
    <w:p w14:paraId="6F557C07" w14:textId="77777777" w:rsidR="00AE1990" w:rsidRPr="0050581E" w:rsidRDefault="00AE1990" w:rsidP="00AE1990">
      <w:pPr>
        <w:rPr>
          <w:noProof/>
        </w:rPr>
      </w:pPr>
    </w:p>
    <w:p w14:paraId="70791774" w14:textId="6728824A" w:rsidR="008300AB" w:rsidRPr="0050581E" w:rsidRDefault="008300AB" w:rsidP="008300AB">
      <w:r w:rsidRPr="0050581E">
        <w:t xml:space="preserve">Sírvanse suministrar (i) la Garantía de Cumplimiento dentro de un plazo de 28 días de conformidad con las Condiciones Contractuales, usando para ello uno de los Formularios de Garantía de Cumplimiento y (ii) la información adicional sobre la </w:t>
      </w:r>
      <w:r w:rsidR="002179BF">
        <w:t>Propeidad Efectiva</w:t>
      </w:r>
      <w:r w:rsidRPr="0050581E">
        <w:t xml:space="preserve"> de acuerdo con DDL ITB 4</w:t>
      </w:r>
      <w:r w:rsidR="00C11D03">
        <w:t>8</w:t>
      </w:r>
      <w:r w:rsidRPr="0050581E">
        <w:t xml:space="preserve">.1, dentro de los ocho (8) días hábiles utilizando el Formulario de Divulgación de Propiedad Efectiva, que se incluyen en la Sección IX, “Formularios del Contrato” del </w:t>
      </w:r>
      <w:r w:rsidR="00807C34">
        <w:t>documento de licitación</w:t>
      </w:r>
      <w:r w:rsidRPr="0050581E">
        <w:t xml:space="preserve">. </w:t>
      </w:r>
    </w:p>
    <w:p w14:paraId="0F65ACC2" w14:textId="77777777" w:rsidR="00AE1990" w:rsidRPr="0050581E" w:rsidRDefault="00AE1990" w:rsidP="00AE1990">
      <w:pPr>
        <w:rPr>
          <w:noProof/>
        </w:rPr>
      </w:pPr>
    </w:p>
    <w:p w14:paraId="4AA148C5" w14:textId="77777777" w:rsidR="00AE1990" w:rsidRPr="0050581E" w:rsidRDefault="00AE1990" w:rsidP="00AE1990">
      <w:pPr>
        <w:rPr>
          <w:noProof/>
        </w:rPr>
      </w:pPr>
    </w:p>
    <w:p w14:paraId="2871938C" w14:textId="77777777" w:rsidR="00AE1990" w:rsidRPr="0050581E" w:rsidRDefault="00AE1990" w:rsidP="00AE1990">
      <w:pPr>
        <w:rPr>
          <w:noProof/>
        </w:rPr>
      </w:pPr>
    </w:p>
    <w:p w14:paraId="28361D81" w14:textId="77777777" w:rsidR="00AE1990" w:rsidRPr="0050581E" w:rsidRDefault="00AE1990" w:rsidP="00AE1990">
      <w:pPr>
        <w:tabs>
          <w:tab w:val="left" w:pos="9000"/>
        </w:tabs>
        <w:rPr>
          <w:noProof/>
        </w:rPr>
      </w:pPr>
      <w:r w:rsidRPr="0050581E">
        <w:t xml:space="preserve">Firma autorizada: </w:t>
      </w:r>
      <w:r w:rsidRPr="0050581E">
        <w:rPr>
          <w:u w:val="single"/>
        </w:rPr>
        <w:tab/>
      </w:r>
    </w:p>
    <w:p w14:paraId="3F16A7D1" w14:textId="77777777" w:rsidR="00AE1990" w:rsidRPr="0050581E" w:rsidRDefault="00AE1990" w:rsidP="00AE1990">
      <w:pPr>
        <w:tabs>
          <w:tab w:val="left" w:pos="9000"/>
        </w:tabs>
        <w:rPr>
          <w:noProof/>
        </w:rPr>
      </w:pPr>
      <w:r w:rsidRPr="0050581E">
        <w:t xml:space="preserve">Nombre y cargo del signatario: </w:t>
      </w:r>
      <w:r w:rsidRPr="0050581E">
        <w:rPr>
          <w:u w:val="single"/>
        </w:rPr>
        <w:tab/>
      </w:r>
    </w:p>
    <w:p w14:paraId="6330E17A" w14:textId="77777777" w:rsidR="00AE1990" w:rsidRPr="0050581E" w:rsidRDefault="00AE1990" w:rsidP="00AE1990">
      <w:pPr>
        <w:tabs>
          <w:tab w:val="left" w:pos="9000"/>
        </w:tabs>
        <w:rPr>
          <w:noProof/>
        </w:rPr>
      </w:pPr>
      <w:r w:rsidRPr="0050581E">
        <w:t xml:space="preserve">Nombre del organismo: </w:t>
      </w:r>
      <w:r w:rsidRPr="0050581E">
        <w:rPr>
          <w:u w:val="single"/>
        </w:rPr>
        <w:tab/>
      </w:r>
    </w:p>
    <w:p w14:paraId="6546FC61" w14:textId="77777777" w:rsidR="00AE1990" w:rsidRPr="0050581E" w:rsidRDefault="00AE1990" w:rsidP="00AE1990">
      <w:pPr>
        <w:rPr>
          <w:noProof/>
        </w:rPr>
      </w:pPr>
    </w:p>
    <w:p w14:paraId="6F4D0720" w14:textId="0AF6AF48" w:rsidR="00AE1990" w:rsidRPr="0050581E" w:rsidRDefault="00AE1990" w:rsidP="00AE1990">
      <w:pPr>
        <w:rPr>
          <w:bCs/>
          <w:noProof/>
          <w:szCs w:val="24"/>
        </w:rPr>
      </w:pPr>
      <w:r w:rsidRPr="0050581E">
        <w:t xml:space="preserve">Archivos adjuntos: Convenio </w:t>
      </w:r>
      <w:r w:rsidR="00682589">
        <w:t>Contractual</w:t>
      </w:r>
    </w:p>
    <w:p w14:paraId="79175A6C" w14:textId="77777777" w:rsidR="00AE1990" w:rsidRPr="0050581E" w:rsidRDefault="00AE1990" w:rsidP="00AE1990">
      <w:pPr>
        <w:rPr>
          <w:noProof/>
        </w:rPr>
      </w:pPr>
      <w:r w:rsidRPr="0050581E">
        <w:br w:type="page"/>
      </w:r>
    </w:p>
    <w:p w14:paraId="47D2398A" w14:textId="398E5A80" w:rsidR="00A20832" w:rsidRPr="0050581E" w:rsidRDefault="00A20832" w:rsidP="00866570">
      <w:pPr>
        <w:pStyle w:val="Head11b"/>
      </w:pPr>
      <w:bookmarkStart w:id="1007" w:name="_Toc488965454"/>
      <w:bookmarkStart w:id="1008" w:name="_Toc28246684"/>
      <w:r w:rsidRPr="0050581E">
        <w:lastRenderedPageBreak/>
        <w:t>Convenio Contractual</w:t>
      </w:r>
      <w:bookmarkEnd w:id="1000"/>
      <w:bookmarkEnd w:id="1001"/>
      <w:bookmarkEnd w:id="1007"/>
      <w:bookmarkEnd w:id="1008"/>
      <w:r w:rsidRPr="0050581E">
        <w:t xml:space="preserve"> </w:t>
      </w:r>
      <w:bookmarkEnd w:id="1002"/>
    </w:p>
    <w:p w14:paraId="66F62F8F" w14:textId="77777777" w:rsidR="00A20832" w:rsidRPr="0050581E" w:rsidRDefault="00A20832" w:rsidP="00A20832">
      <w:pPr>
        <w:tabs>
          <w:tab w:val="left" w:pos="5400"/>
          <w:tab w:val="left" w:pos="8280"/>
        </w:tabs>
        <w:rPr>
          <w:sz w:val="22"/>
        </w:rPr>
      </w:pPr>
    </w:p>
    <w:p w14:paraId="0D8B6548" w14:textId="77777777" w:rsidR="00A20832" w:rsidRPr="0050581E" w:rsidRDefault="00A20832" w:rsidP="00A20832">
      <w:pPr>
        <w:tabs>
          <w:tab w:val="left" w:pos="5400"/>
          <w:tab w:val="left" w:pos="8280"/>
        </w:tabs>
      </w:pPr>
      <w:r w:rsidRPr="0050581E">
        <w:t>ESTE CONVENIO CONTRACTUAL se celebra</w:t>
      </w:r>
    </w:p>
    <w:p w14:paraId="37B936F3" w14:textId="77777777" w:rsidR="00A20832" w:rsidRPr="0050581E" w:rsidRDefault="00A20832" w:rsidP="00A20832">
      <w:pPr>
        <w:tabs>
          <w:tab w:val="left" w:pos="720"/>
          <w:tab w:val="left" w:pos="2520"/>
          <w:tab w:val="left" w:pos="6120"/>
          <w:tab w:val="left" w:pos="7200"/>
        </w:tabs>
        <w:spacing w:after="240"/>
      </w:pPr>
      <w:r w:rsidRPr="0050581E">
        <w:tab/>
        <w:t xml:space="preserve">el día </w:t>
      </w:r>
      <w:r w:rsidRPr="0050581E">
        <w:rPr>
          <w:b/>
          <w:i/>
        </w:rPr>
        <w:t xml:space="preserve">[indique </w:t>
      </w:r>
      <w:r w:rsidRPr="0050581E">
        <w:rPr>
          <w:rStyle w:val="preparersnote"/>
        </w:rPr>
        <w:t>el día]</w:t>
      </w:r>
      <w:r w:rsidRPr="0050581E">
        <w:t xml:space="preserve"> de </w:t>
      </w:r>
      <w:r w:rsidRPr="0050581E">
        <w:rPr>
          <w:rStyle w:val="preparersnote"/>
        </w:rPr>
        <w:t>[indique el mes] de [indique el año].</w:t>
      </w:r>
    </w:p>
    <w:p w14:paraId="577DE02B" w14:textId="77777777" w:rsidR="00A20832" w:rsidRPr="0050581E" w:rsidRDefault="00A20832" w:rsidP="00A20832">
      <w:r w:rsidRPr="0050581E">
        <w:t>ENTRE</w:t>
      </w:r>
    </w:p>
    <w:p w14:paraId="130DADF0" w14:textId="3B3A1FCC" w:rsidR="00A20832" w:rsidRPr="0050581E" w:rsidRDefault="008E2E67" w:rsidP="00A20832">
      <w:pPr>
        <w:ind w:left="1440" w:hanging="720"/>
      </w:pPr>
      <w:r w:rsidRPr="0050581E">
        <w:t>(</w:t>
      </w:r>
      <w:r w:rsidR="00A20832" w:rsidRPr="0050581E">
        <w:t>1)</w:t>
      </w:r>
      <w:r w:rsidR="00A20832" w:rsidRPr="0050581E">
        <w:tab/>
      </w:r>
      <w:r w:rsidR="00A20832" w:rsidRPr="0050581E">
        <w:rPr>
          <w:rStyle w:val="preparersnote"/>
        </w:rPr>
        <w:t>[indique el nombre del Comprador],</w:t>
      </w:r>
      <w:r w:rsidR="00A20832" w:rsidRPr="0050581E">
        <w:t xml:space="preserve"> </w:t>
      </w:r>
      <w:r w:rsidR="00A20832" w:rsidRPr="0050581E">
        <w:rPr>
          <w:rStyle w:val="preparersnote"/>
        </w:rPr>
        <w:t>[incluya una descripción del tipo de entidad jurídica, por ejemplo, organismo del Ministerio de…]</w:t>
      </w:r>
      <w:r w:rsidR="00A20832" w:rsidRPr="0050581E">
        <w:t xml:space="preserve"> del Gobierno de </w:t>
      </w:r>
      <w:r w:rsidR="00A20832" w:rsidRPr="0050581E">
        <w:rPr>
          <w:rStyle w:val="preparersnote"/>
        </w:rPr>
        <w:t>[indique el país del Comprador]</w:t>
      </w:r>
      <w:r w:rsidR="001305E3" w:rsidRPr="0050581E">
        <w:rPr>
          <w:rStyle w:val="preparersnote"/>
          <w:b w:val="0"/>
        </w:rPr>
        <w:t>,</w:t>
      </w:r>
      <w:r w:rsidR="00A20832" w:rsidRPr="0050581E">
        <w:t xml:space="preserve"> o sociedad constituida al amparo de las leyes de </w:t>
      </w:r>
      <w:r w:rsidR="00A20832" w:rsidRPr="0050581E">
        <w:rPr>
          <w:rStyle w:val="preparersnote"/>
        </w:rPr>
        <w:t>[indique el país del Comprador]</w:t>
      </w:r>
      <w:r w:rsidR="00A20832" w:rsidRPr="0050581E">
        <w:t xml:space="preserve"> con sede en </w:t>
      </w:r>
      <w:r w:rsidR="00A20832" w:rsidRPr="0050581E">
        <w:rPr>
          <w:rStyle w:val="preparersnote"/>
        </w:rPr>
        <w:t>[indique la dirección del Comprador]</w:t>
      </w:r>
      <w:r w:rsidR="00A20832" w:rsidRPr="0050581E">
        <w:t xml:space="preserve"> (en adelante, el “Comprador”), y </w:t>
      </w:r>
    </w:p>
    <w:p w14:paraId="0ED67B46" w14:textId="0FA49A38" w:rsidR="00A20832" w:rsidRPr="0050581E" w:rsidRDefault="008E2E67" w:rsidP="00A20832">
      <w:pPr>
        <w:ind w:left="1440" w:hanging="720"/>
      </w:pPr>
      <w:r w:rsidRPr="0050581E">
        <w:t>(</w:t>
      </w:r>
      <w:r w:rsidR="00A20832" w:rsidRPr="0050581E">
        <w:t>2)</w:t>
      </w:r>
      <w:r w:rsidR="00A20832" w:rsidRPr="0050581E">
        <w:tab/>
      </w:r>
      <w:r w:rsidR="00A20832" w:rsidRPr="0050581E">
        <w:rPr>
          <w:rStyle w:val="preparersnote"/>
        </w:rPr>
        <w:t>[indique el nombre del Proveedor]</w:t>
      </w:r>
      <w:r w:rsidR="001305E3" w:rsidRPr="0050581E">
        <w:rPr>
          <w:rStyle w:val="preparersnote"/>
          <w:b w:val="0"/>
        </w:rPr>
        <w:t>,</w:t>
      </w:r>
      <w:r w:rsidR="00A20832" w:rsidRPr="0050581E">
        <w:t xml:space="preserve"> sociedad constituida al amparo de las leyes de </w:t>
      </w:r>
      <w:r w:rsidR="00A20832" w:rsidRPr="0050581E">
        <w:rPr>
          <w:rStyle w:val="preparersnote"/>
        </w:rPr>
        <w:t>[indique el país del Proveedor]</w:t>
      </w:r>
      <w:r w:rsidR="00A20832" w:rsidRPr="0050581E">
        <w:t xml:space="preserve"> con sede en </w:t>
      </w:r>
      <w:r w:rsidR="00A20832" w:rsidRPr="0050581E">
        <w:rPr>
          <w:rStyle w:val="preparersnote"/>
        </w:rPr>
        <w:t>[indique la dirección del Proveedor]</w:t>
      </w:r>
      <w:r w:rsidR="00A20832" w:rsidRPr="0050581E">
        <w:t xml:space="preserve"> (en adelante, el “Proveedor”). </w:t>
      </w:r>
    </w:p>
    <w:p w14:paraId="5543F0EA" w14:textId="77777777" w:rsidR="00A20832" w:rsidRPr="0050581E" w:rsidRDefault="00A20832" w:rsidP="00A20832"/>
    <w:p w14:paraId="2A7E1B99" w14:textId="77777777" w:rsidR="00A20832" w:rsidRPr="0050581E" w:rsidRDefault="00A20832" w:rsidP="00A20832">
      <w:r w:rsidRPr="0050581E">
        <w:t xml:space="preserve">POR CUANTO el Comprador desea contratar los servicios del Proveedor para entregar e instalar el siguiente Sistema Informático y lograr su aceptación operativa y brindarle apoyo técnico </w:t>
      </w:r>
      <w:r w:rsidRPr="0050581E">
        <w:rPr>
          <w:rStyle w:val="preparersnote"/>
        </w:rPr>
        <w:t xml:space="preserve">[incluya una breve descripción del Sistema Informático] </w:t>
      </w:r>
      <w:r w:rsidRPr="0050581E">
        <w:t>(el “Sistema”), y el Proveedor ha acordado prestar dichos servicios en las condiciones establecidas en este Convenio Contractual.</w:t>
      </w:r>
      <w:r w:rsidRPr="0050581E">
        <w:rPr>
          <w:b/>
        </w:rPr>
        <w:t xml:space="preserve"> </w:t>
      </w:r>
    </w:p>
    <w:p w14:paraId="42F58736" w14:textId="77777777" w:rsidR="00A20832" w:rsidRPr="0050581E" w:rsidRDefault="00A20832" w:rsidP="00A20832"/>
    <w:p w14:paraId="6050F928" w14:textId="77777777" w:rsidR="00A20832" w:rsidRPr="0050581E" w:rsidRDefault="00734231" w:rsidP="00A20832">
      <w:r w:rsidRPr="0050581E">
        <w:t xml:space="preserve">POR LO TANTO, </w:t>
      </w:r>
      <w:r w:rsidR="00A20832" w:rsidRPr="0050581E">
        <w:t>SE ACUERDA lo siguiente:</w:t>
      </w:r>
    </w:p>
    <w:p w14:paraId="1D736BDE" w14:textId="77777777" w:rsidR="00A20832" w:rsidRPr="0050581E" w:rsidRDefault="00A20832" w:rsidP="00A20832"/>
    <w:tbl>
      <w:tblPr>
        <w:tblW w:w="0" w:type="auto"/>
        <w:tblLayout w:type="fixed"/>
        <w:tblLook w:val="0000" w:firstRow="0" w:lastRow="0" w:firstColumn="0" w:lastColumn="0" w:noHBand="0" w:noVBand="0"/>
      </w:tblPr>
      <w:tblGrid>
        <w:gridCol w:w="2160"/>
        <w:gridCol w:w="7196"/>
      </w:tblGrid>
      <w:tr w:rsidR="00A20832" w:rsidRPr="0050581E" w14:paraId="5CAE1983" w14:textId="77777777" w:rsidTr="008E2E67">
        <w:tc>
          <w:tcPr>
            <w:tcW w:w="2160" w:type="dxa"/>
          </w:tcPr>
          <w:p w14:paraId="6FFDF28C" w14:textId="2104A241" w:rsidR="00A20832" w:rsidRPr="0050581E" w:rsidRDefault="00A20832" w:rsidP="00A35BE3">
            <w:pPr>
              <w:keepNext/>
              <w:keepLines/>
              <w:spacing w:before="240"/>
              <w:jc w:val="left"/>
              <w:outlineLvl w:val="4"/>
            </w:pPr>
            <w:r w:rsidRPr="0050581E">
              <w:lastRenderedPageBreak/>
              <w:t xml:space="preserve">Artículo 1. </w:t>
            </w:r>
            <w:r w:rsidRPr="0050581E">
              <w:br/>
            </w:r>
            <w:r w:rsidRPr="0050581E">
              <w:br/>
              <w:t xml:space="preserve">Documentos </w:t>
            </w:r>
            <w:r w:rsidR="008E2E67" w:rsidRPr="0050581E">
              <w:br/>
            </w:r>
            <w:r w:rsidRPr="0050581E">
              <w:t>del Contrato</w:t>
            </w:r>
          </w:p>
        </w:tc>
        <w:tc>
          <w:tcPr>
            <w:tcW w:w="7196" w:type="dxa"/>
          </w:tcPr>
          <w:p w14:paraId="7C4EC8F6" w14:textId="08080B36" w:rsidR="00A20832" w:rsidRPr="0050581E" w:rsidRDefault="00A20832" w:rsidP="008E2E67">
            <w:pPr>
              <w:keepNext/>
              <w:keepLines/>
              <w:spacing w:before="240" w:after="200"/>
              <w:ind w:left="540" w:hanging="540"/>
              <w:outlineLvl w:val="4"/>
            </w:pPr>
            <w:r w:rsidRPr="0050581E">
              <w:t>1.1</w:t>
            </w:r>
            <w:r w:rsidRPr="0050581E">
              <w:tab/>
              <w:t>Documentos del Contrato (referencia a la cláusula 1.1 </w:t>
            </w:r>
            <w:r w:rsidR="008E2E67" w:rsidRPr="0050581E">
              <w:t>(</w:t>
            </w:r>
            <w:r w:rsidRPr="0050581E">
              <w:t>a) </w:t>
            </w:r>
            <w:r w:rsidR="008E2E67" w:rsidRPr="0050581E">
              <w:t>(</w:t>
            </w:r>
            <w:r w:rsidRPr="0050581E">
              <w:t xml:space="preserve">ii) de </w:t>
            </w:r>
            <w:r w:rsidR="008E2E67" w:rsidRPr="0050581E">
              <w:br/>
            </w:r>
            <w:r w:rsidRPr="0050581E">
              <w:t>las CGC)</w:t>
            </w:r>
          </w:p>
          <w:p w14:paraId="758078FB" w14:textId="77777777" w:rsidR="00A20832" w:rsidRPr="0050581E" w:rsidRDefault="00A20832" w:rsidP="008E2E67">
            <w:pPr>
              <w:keepNext/>
              <w:keepLines/>
              <w:spacing w:before="240" w:after="200"/>
              <w:ind w:left="547"/>
              <w:outlineLvl w:val="4"/>
            </w:pPr>
            <w:r w:rsidRPr="0050581E">
              <w:t>Los siguientes documentos constituirán el Contrato entre el Comprador y el Proveedor, y cada uno se considerará e interpretará como parte integral del Contrato:</w:t>
            </w:r>
          </w:p>
        </w:tc>
      </w:tr>
      <w:tr w:rsidR="00A20832" w:rsidRPr="0050581E" w14:paraId="25229FD2" w14:textId="77777777" w:rsidTr="008E2E67">
        <w:tc>
          <w:tcPr>
            <w:tcW w:w="2160" w:type="dxa"/>
          </w:tcPr>
          <w:p w14:paraId="1E1598D3" w14:textId="77777777" w:rsidR="00A20832" w:rsidRPr="0050581E" w:rsidRDefault="00A20832" w:rsidP="00A35BE3">
            <w:pPr>
              <w:ind w:left="360" w:hanging="360"/>
              <w:jc w:val="left"/>
            </w:pPr>
          </w:p>
        </w:tc>
        <w:tc>
          <w:tcPr>
            <w:tcW w:w="7196" w:type="dxa"/>
          </w:tcPr>
          <w:p w14:paraId="3D948F26" w14:textId="4B765790" w:rsidR="00A20832" w:rsidRPr="0050581E" w:rsidRDefault="008E2E67" w:rsidP="008E2E67">
            <w:pPr>
              <w:keepNext/>
              <w:keepLines/>
              <w:spacing w:before="240"/>
              <w:ind w:left="1094" w:hanging="547"/>
              <w:outlineLvl w:val="4"/>
            </w:pPr>
            <w:r w:rsidRPr="0050581E">
              <w:t>(</w:t>
            </w:r>
            <w:r w:rsidR="00A20832" w:rsidRPr="0050581E">
              <w:t>a)</w:t>
            </w:r>
            <w:r w:rsidR="00A20832" w:rsidRPr="0050581E">
              <w:tab/>
              <w:t>el presente Convenio Contractual y sus apéndices;</w:t>
            </w:r>
          </w:p>
          <w:p w14:paraId="07447D00" w14:textId="51AB4660" w:rsidR="00A20832" w:rsidRPr="0050581E" w:rsidRDefault="008E2E67" w:rsidP="008E2E67">
            <w:pPr>
              <w:keepNext/>
              <w:keepLines/>
              <w:spacing w:before="240"/>
              <w:ind w:left="1094" w:hanging="547"/>
              <w:outlineLvl w:val="4"/>
            </w:pPr>
            <w:r w:rsidRPr="0050581E">
              <w:t>(</w:t>
            </w:r>
            <w:r w:rsidR="00A20832" w:rsidRPr="0050581E">
              <w:t>b)</w:t>
            </w:r>
            <w:r w:rsidR="00A20832" w:rsidRPr="0050581E">
              <w:tab/>
              <w:t>las Condiciones Especiales del Contrato;</w:t>
            </w:r>
          </w:p>
          <w:p w14:paraId="697C1475" w14:textId="33D8598A" w:rsidR="00A20832" w:rsidRPr="0050581E" w:rsidRDefault="008E2E67" w:rsidP="008E2E67">
            <w:pPr>
              <w:keepNext/>
              <w:keepLines/>
              <w:spacing w:before="240"/>
              <w:ind w:left="1080" w:hanging="540"/>
              <w:outlineLvl w:val="4"/>
            </w:pPr>
            <w:r w:rsidRPr="0050581E">
              <w:t>(</w:t>
            </w:r>
            <w:r w:rsidR="00A20832" w:rsidRPr="0050581E">
              <w:t>c)</w:t>
            </w:r>
            <w:r w:rsidR="00A20832" w:rsidRPr="0050581E">
              <w:tab/>
              <w:t>las Condiciones Generales del Contrato;</w:t>
            </w:r>
          </w:p>
          <w:p w14:paraId="5829B3D4" w14:textId="5FA964FD" w:rsidR="00A20832" w:rsidRPr="0050581E" w:rsidRDefault="008E2E67" w:rsidP="008E2E67">
            <w:pPr>
              <w:keepNext/>
              <w:keepLines/>
              <w:spacing w:before="240"/>
              <w:ind w:left="1080" w:hanging="540"/>
              <w:jc w:val="left"/>
              <w:outlineLvl w:val="4"/>
            </w:pPr>
            <w:r w:rsidRPr="0050581E">
              <w:t>(</w:t>
            </w:r>
            <w:r w:rsidR="00A20832" w:rsidRPr="0050581E">
              <w:t>d)</w:t>
            </w:r>
            <w:r w:rsidR="00A20832" w:rsidRPr="0050581E">
              <w:tab/>
              <w:t>los requisitos técnicos (incluido el programa de ejecución);</w:t>
            </w:r>
          </w:p>
          <w:p w14:paraId="52E4B85C" w14:textId="2CB84823" w:rsidR="00A20832" w:rsidRPr="0050581E" w:rsidRDefault="008E2E67" w:rsidP="008E2E67">
            <w:pPr>
              <w:keepNext/>
              <w:keepLines/>
              <w:spacing w:before="240"/>
              <w:ind w:left="1080" w:hanging="540"/>
              <w:outlineLvl w:val="4"/>
            </w:pPr>
            <w:r w:rsidRPr="0050581E">
              <w:t>(</w:t>
            </w:r>
            <w:r w:rsidR="00A20832" w:rsidRPr="0050581E">
              <w:t>e)</w:t>
            </w:r>
            <w:r w:rsidR="00A20832" w:rsidRPr="0050581E">
              <w:tab/>
              <w:t xml:space="preserve">la </w:t>
            </w:r>
            <w:r w:rsidR="00734231" w:rsidRPr="0050581E">
              <w:t>O</w:t>
            </w:r>
            <w:r w:rsidR="00A20832" w:rsidRPr="0050581E">
              <w:t xml:space="preserve">ferta del Proveedor y las </w:t>
            </w:r>
            <w:r w:rsidR="00E55BDB" w:rsidRPr="0050581E">
              <w:t>l</w:t>
            </w:r>
            <w:r w:rsidR="00A20832" w:rsidRPr="0050581E">
              <w:t xml:space="preserve">istas de precios originales; </w:t>
            </w:r>
            <w:r w:rsidR="00DB518A">
              <w:t xml:space="preserve">(la última, si </w:t>
            </w:r>
            <w:r w:rsidR="0036515A">
              <w:t>M</w:t>
            </w:r>
            <w:r w:rsidR="00DB518A">
              <w:t xml:space="preserve">ejor Oferta Final o </w:t>
            </w:r>
            <w:r w:rsidR="0036515A">
              <w:t>N</w:t>
            </w:r>
            <w:r w:rsidR="00DB518A">
              <w:t xml:space="preserve">egociaciones </w:t>
            </w:r>
            <w:r w:rsidR="0036515A">
              <w:t>fueron usadas)</w:t>
            </w:r>
          </w:p>
          <w:p w14:paraId="2B81944A" w14:textId="7FC71E33" w:rsidR="00A20832" w:rsidRPr="0050581E" w:rsidRDefault="008E2E67" w:rsidP="008E2E67">
            <w:pPr>
              <w:keepNext/>
              <w:keepLines/>
              <w:spacing w:before="240"/>
              <w:ind w:left="1080" w:hanging="540"/>
              <w:outlineLvl w:val="4"/>
            </w:pPr>
            <w:r w:rsidRPr="0050581E">
              <w:t>(</w:t>
            </w:r>
            <w:r w:rsidR="00A20832" w:rsidRPr="0050581E">
              <w:t>f)</w:t>
            </w:r>
            <w:r w:rsidR="00A20832" w:rsidRPr="0050581E">
              <w:tab/>
            </w:r>
            <w:r w:rsidR="00A20832" w:rsidRPr="0050581E">
              <w:rPr>
                <w:rStyle w:val="preparersnote"/>
              </w:rPr>
              <w:t>[añada aquí cualquier otro documento].</w:t>
            </w:r>
          </w:p>
        </w:tc>
      </w:tr>
      <w:tr w:rsidR="00A20832" w:rsidRPr="0050581E" w14:paraId="2B8C934C" w14:textId="77777777" w:rsidTr="008E2E67">
        <w:tc>
          <w:tcPr>
            <w:tcW w:w="2160" w:type="dxa"/>
          </w:tcPr>
          <w:p w14:paraId="3C59F2F6" w14:textId="77777777" w:rsidR="00A20832" w:rsidRPr="0050581E" w:rsidRDefault="00A20832" w:rsidP="00A35BE3">
            <w:pPr>
              <w:ind w:left="360" w:hanging="360"/>
              <w:jc w:val="left"/>
            </w:pPr>
          </w:p>
        </w:tc>
        <w:tc>
          <w:tcPr>
            <w:tcW w:w="7196" w:type="dxa"/>
          </w:tcPr>
          <w:p w14:paraId="61CA9FA2" w14:textId="77777777" w:rsidR="00A20832" w:rsidRPr="0050581E" w:rsidRDefault="00A20832" w:rsidP="008E2E67">
            <w:pPr>
              <w:keepNext/>
              <w:keepLines/>
              <w:spacing w:before="240"/>
              <w:ind w:left="540" w:hanging="540"/>
              <w:outlineLvl w:val="4"/>
            </w:pPr>
            <w:r w:rsidRPr="0050581E">
              <w:t>1.2</w:t>
            </w:r>
            <w:r w:rsidRPr="0050581E">
              <w:tab/>
              <w:t>Orden de precedencia (referencia a la cláusula 2 de las CGC)</w:t>
            </w:r>
          </w:p>
          <w:p w14:paraId="355AE2A4" w14:textId="77777777" w:rsidR="00A20832" w:rsidRPr="0050581E" w:rsidRDefault="00A20832" w:rsidP="008E2E67">
            <w:pPr>
              <w:keepNext/>
              <w:keepLines/>
              <w:spacing w:before="240"/>
              <w:ind w:left="540"/>
              <w:outlineLvl w:val="4"/>
            </w:pPr>
            <w:r w:rsidRPr="0050581E">
              <w:t>En caso de ambigüedad o de conflicto entre los documentos del Contrato arriba enumerados, el orden de precedencia será el orden en que dichos documentos se enumeran en el artículo 1.1 precedente (“Documentos del Contrato”), y se estipula que el apéndice 7 prevalecerá sobre todas las demás disposiciones del Convenio Contractual y los otros apéndices que lo acompañan y sobre todos los demás documentos del Contrato enumerados en el citado artículo 1.1.</w:t>
            </w:r>
          </w:p>
          <w:p w14:paraId="7AB590C8" w14:textId="77777777" w:rsidR="00A20832" w:rsidRPr="0050581E" w:rsidRDefault="00A20832" w:rsidP="008E2E67">
            <w:pPr>
              <w:keepNext/>
              <w:keepLines/>
              <w:spacing w:before="240"/>
              <w:ind w:left="540" w:hanging="540"/>
              <w:outlineLvl w:val="4"/>
            </w:pPr>
            <w:r w:rsidRPr="0050581E">
              <w:t>1.3</w:t>
            </w:r>
            <w:r w:rsidRPr="0050581E">
              <w:tab/>
              <w:t>Definiciones (referencia a la cláusula 1 de las CGC)</w:t>
            </w:r>
          </w:p>
          <w:p w14:paraId="22803561" w14:textId="77777777" w:rsidR="00A20832" w:rsidRPr="0050581E" w:rsidRDefault="00A20832" w:rsidP="008E2E67">
            <w:pPr>
              <w:keepNext/>
              <w:keepLines/>
              <w:spacing w:before="240"/>
              <w:ind w:left="540"/>
              <w:outlineLvl w:val="4"/>
            </w:pPr>
            <w:r w:rsidRPr="0050581E">
              <w:t>Las palabras y frases que se usen en el presente Convenio Contractual tendrán el mismo significado que se les asigna en las Condiciones Generales del Contrato.</w:t>
            </w:r>
          </w:p>
        </w:tc>
      </w:tr>
      <w:tr w:rsidR="00A20832" w:rsidRPr="0050581E" w14:paraId="372C007A" w14:textId="77777777" w:rsidTr="008E2E67">
        <w:tc>
          <w:tcPr>
            <w:tcW w:w="2160" w:type="dxa"/>
          </w:tcPr>
          <w:p w14:paraId="4AFB81E8" w14:textId="06C7330E" w:rsidR="00A20832" w:rsidRPr="0050581E" w:rsidRDefault="00A20832" w:rsidP="00A35BE3">
            <w:pPr>
              <w:keepNext/>
              <w:keepLines/>
              <w:spacing w:before="240"/>
              <w:jc w:val="left"/>
              <w:outlineLvl w:val="4"/>
            </w:pPr>
            <w:r w:rsidRPr="0050581E">
              <w:lastRenderedPageBreak/>
              <w:t xml:space="preserve">Artículo 2. </w:t>
            </w:r>
            <w:r w:rsidRPr="0050581E">
              <w:br/>
            </w:r>
            <w:r w:rsidRPr="0050581E">
              <w:br/>
              <w:t xml:space="preserve">Precio del </w:t>
            </w:r>
            <w:r w:rsidR="008E2E67" w:rsidRPr="0050581E">
              <w:br/>
            </w:r>
            <w:r w:rsidRPr="0050581E">
              <w:t xml:space="preserve">Contrato y condiciones </w:t>
            </w:r>
            <w:r w:rsidR="008E2E67" w:rsidRPr="0050581E">
              <w:br/>
            </w:r>
            <w:r w:rsidRPr="0050581E">
              <w:t>de pago</w:t>
            </w:r>
          </w:p>
        </w:tc>
        <w:tc>
          <w:tcPr>
            <w:tcW w:w="7196" w:type="dxa"/>
          </w:tcPr>
          <w:p w14:paraId="2DB37D12" w14:textId="4ED22931" w:rsidR="00A20832" w:rsidRPr="0050581E" w:rsidRDefault="00A20832" w:rsidP="008E2E67">
            <w:pPr>
              <w:keepNext/>
              <w:keepLines/>
              <w:spacing w:before="240"/>
              <w:ind w:left="540" w:hanging="540"/>
              <w:outlineLvl w:val="4"/>
            </w:pPr>
            <w:r w:rsidRPr="0050581E">
              <w:t>2.1</w:t>
            </w:r>
            <w:r w:rsidRPr="0050581E">
              <w:tab/>
              <w:t>Precio del Contrato (referencia a las cláusulas 1.1 </w:t>
            </w:r>
            <w:r w:rsidR="008E2E67" w:rsidRPr="0050581E">
              <w:t>(</w:t>
            </w:r>
            <w:r w:rsidRPr="0050581E">
              <w:t>a) </w:t>
            </w:r>
            <w:r w:rsidR="008E2E67" w:rsidRPr="0050581E">
              <w:t>(</w:t>
            </w:r>
            <w:r w:rsidRPr="0050581E">
              <w:t>viii) y 11 de las CGC)</w:t>
            </w:r>
          </w:p>
          <w:p w14:paraId="59D1E292" w14:textId="4AFC4EF6" w:rsidR="00A20832" w:rsidRPr="0050581E" w:rsidRDefault="00A20832" w:rsidP="008E2E67">
            <w:pPr>
              <w:keepNext/>
              <w:keepLines/>
              <w:spacing w:before="240"/>
              <w:ind w:left="540"/>
              <w:outlineLvl w:val="4"/>
            </w:pPr>
            <w:r w:rsidRPr="0050581E">
              <w:t xml:space="preserve">Por el presente, el Comprador conviene en pagar al Proveedor el precio del Contrato en </w:t>
            </w:r>
            <w:r w:rsidR="00734231" w:rsidRPr="0050581E">
              <w:t xml:space="preserve">contraprestación </w:t>
            </w:r>
            <w:r w:rsidRPr="0050581E">
              <w:t xml:space="preserve">por el cumplimiento de las obligaciones contraídas en virtud de este Contrato. El precio del Contrato será la suma de lo siguiente: </w:t>
            </w:r>
            <w:r w:rsidRPr="0050581E">
              <w:rPr>
                <w:rStyle w:val="preparersnote"/>
              </w:rPr>
              <w:t>[indique el monto en moneda extranjera A, expresado en palabras],</w:t>
            </w:r>
            <w:r w:rsidRPr="0050581E">
              <w:rPr>
                <w:b/>
              </w:rPr>
              <w:t xml:space="preserve"> </w:t>
            </w:r>
            <w:r w:rsidRPr="0050581E">
              <w:rPr>
                <w:rStyle w:val="preparersnote"/>
              </w:rPr>
              <w:t>[indique el monto en cifras],</w:t>
            </w:r>
            <w:r w:rsidRPr="0050581E">
              <w:rPr>
                <w:b/>
              </w:rPr>
              <w:t xml:space="preserve"> </w:t>
            </w:r>
            <w:r w:rsidRPr="0050581E">
              <w:t xml:space="preserve">más </w:t>
            </w:r>
            <w:r w:rsidRPr="0050581E">
              <w:rPr>
                <w:rStyle w:val="preparersnote"/>
              </w:rPr>
              <w:t>[indique el monto en moneda extranjera B, expresado en palabras],</w:t>
            </w:r>
            <w:r w:rsidRPr="0050581E">
              <w:rPr>
                <w:b/>
              </w:rPr>
              <w:t xml:space="preserve"> </w:t>
            </w:r>
            <w:r w:rsidRPr="0050581E">
              <w:rPr>
                <w:rStyle w:val="preparersnote"/>
              </w:rPr>
              <w:t>[indique el monto en cifras],</w:t>
            </w:r>
            <w:r w:rsidRPr="0050581E">
              <w:rPr>
                <w:b/>
              </w:rPr>
              <w:t xml:space="preserve"> </w:t>
            </w:r>
            <w:r w:rsidRPr="0050581E">
              <w:t xml:space="preserve">más </w:t>
            </w:r>
            <w:r w:rsidRPr="0050581E">
              <w:rPr>
                <w:rStyle w:val="preparersnote"/>
              </w:rPr>
              <w:t>[indique el monto en moneda extranjera C, expresado en palabras], [indique el monto en cifras], [indique el monto en moneda nacional, expresado en palabras], [indique el monto en cifras]</w:t>
            </w:r>
            <w:r w:rsidRPr="0050581E">
              <w:t xml:space="preserve">, tal como se especifica en el resumen global de la lista de precios. </w:t>
            </w:r>
          </w:p>
          <w:p w14:paraId="63EDDC5E" w14:textId="77777777" w:rsidR="00A20832" w:rsidRPr="0050581E" w:rsidRDefault="00A20832" w:rsidP="008E2E67">
            <w:pPr>
              <w:keepNext/>
              <w:keepLines/>
              <w:spacing w:before="240"/>
              <w:ind w:left="540"/>
              <w:outlineLvl w:val="4"/>
            </w:pPr>
            <w:r w:rsidRPr="0050581E">
              <w:t xml:space="preserve">El precio del Contrato deberá reflejar los términos y condiciones empleados en la especificación de los precios que figuran en las listas detalladas de precios, incluidos los términos y condiciones de los Incoterms asociados, así como los impuestos, derechos y tasas conexas tal como hayan sido identificados. </w:t>
            </w:r>
          </w:p>
        </w:tc>
      </w:tr>
      <w:tr w:rsidR="00A20832" w:rsidRPr="0050581E" w14:paraId="3CC39F2C" w14:textId="77777777" w:rsidTr="008E2E67">
        <w:tc>
          <w:tcPr>
            <w:tcW w:w="2160" w:type="dxa"/>
          </w:tcPr>
          <w:p w14:paraId="2E1B2B9A" w14:textId="18731634" w:rsidR="00A20832" w:rsidRPr="0050581E" w:rsidRDefault="00A20832" w:rsidP="00A35BE3">
            <w:pPr>
              <w:keepNext/>
              <w:keepLines/>
              <w:spacing w:before="240"/>
              <w:jc w:val="left"/>
              <w:outlineLvl w:val="4"/>
            </w:pPr>
            <w:r w:rsidRPr="0050581E">
              <w:t xml:space="preserve">Artículo 3. </w:t>
            </w:r>
            <w:r w:rsidRPr="0050581E">
              <w:br/>
            </w:r>
            <w:r w:rsidRPr="0050581E">
              <w:br/>
              <w:t xml:space="preserve">Fecha de entrada </w:t>
            </w:r>
            <w:r w:rsidR="008E2E67" w:rsidRPr="0050581E">
              <w:br/>
            </w:r>
            <w:r w:rsidRPr="0050581E">
              <w:t xml:space="preserve">en vigor para determinar el plazo para </w:t>
            </w:r>
            <w:r w:rsidR="00413A3A" w:rsidRPr="0050581E">
              <w:t xml:space="preserve">obtener </w:t>
            </w:r>
            <w:r w:rsidR="008E2E67" w:rsidRPr="0050581E">
              <w:br/>
            </w:r>
            <w:r w:rsidRPr="0050581E">
              <w:t>la aceptación operativa</w:t>
            </w:r>
          </w:p>
        </w:tc>
        <w:tc>
          <w:tcPr>
            <w:tcW w:w="7196" w:type="dxa"/>
          </w:tcPr>
          <w:p w14:paraId="63648045" w14:textId="31709193" w:rsidR="00A20832" w:rsidRPr="0050581E" w:rsidRDefault="00A20832" w:rsidP="008E2E67">
            <w:pPr>
              <w:keepNext/>
              <w:keepLines/>
              <w:spacing w:before="240"/>
              <w:ind w:left="540" w:hanging="540"/>
              <w:outlineLvl w:val="4"/>
            </w:pPr>
            <w:r w:rsidRPr="0050581E">
              <w:t>3.1</w:t>
            </w:r>
            <w:r w:rsidRPr="0050581E">
              <w:tab/>
              <w:t>Fecha de entrada en vigor (referencia a la cláusula 1.1 </w:t>
            </w:r>
            <w:r w:rsidR="008E2E67" w:rsidRPr="0050581E">
              <w:t>(</w:t>
            </w:r>
            <w:r w:rsidRPr="0050581E">
              <w:t>e) </w:t>
            </w:r>
            <w:r w:rsidR="008E2E67" w:rsidRPr="0050581E">
              <w:t>(</w:t>
            </w:r>
            <w:r w:rsidRPr="0050581E">
              <w:t xml:space="preserve">ix) de </w:t>
            </w:r>
            <w:r w:rsidR="008E2E67" w:rsidRPr="0050581E">
              <w:br/>
            </w:r>
            <w:r w:rsidRPr="0050581E">
              <w:t>las CGC)</w:t>
            </w:r>
          </w:p>
          <w:p w14:paraId="2199C24A" w14:textId="77777777" w:rsidR="00A20832" w:rsidRPr="0050581E" w:rsidRDefault="00A20832" w:rsidP="008E2E67">
            <w:pPr>
              <w:keepNext/>
              <w:keepLines/>
              <w:spacing w:before="240"/>
              <w:ind w:left="540"/>
              <w:outlineLvl w:val="4"/>
            </w:pPr>
            <w:r w:rsidRPr="0050581E">
              <w:t>El plazo para la entrega, instalación y obtención de la aceptación operativa del Sistema se determinará a partir de la fecha en que se hayan cumplido las siguientes condiciones:</w:t>
            </w:r>
          </w:p>
          <w:p w14:paraId="22BF67F4" w14:textId="24E68541" w:rsidR="00A20832" w:rsidRPr="0050581E" w:rsidRDefault="008E2E67" w:rsidP="008E2E67">
            <w:pPr>
              <w:keepNext/>
              <w:keepLines/>
              <w:spacing w:before="240"/>
              <w:ind w:left="1080" w:hanging="540"/>
              <w:outlineLvl w:val="4"/>
            </w:pPr>
            <w:r w:rsidRPr="0050581E">
              <w:t>(</w:t>
            </w:r>
            <w:r w:rsidR="00A20832" w:rsidRPr="0050581E">
              <w:t>a)</w:t>
            </w:r>
            <w:r w:rsidR="00A20832" w:rsidRPr="0050581E">
              <w:tab/>
              <w:t>que el presente Convenio Contractual haya sido debidamente firmado en nombre del Comprador y del Proveedor;</w:t>
            </w:r>
          </w:p>
          <w:p w14:paraId="2403B1AA" w14:textId="68A9C5B1" w:rsidR="00A20832" w:rsidRPr="0050581E" w:rsidRDefault="008E2E67" w:rsidP="008E2E67">
            <w:pPr>
              <w:keepNext/>
              <w:keepLines/>
              <w:spacing w:before="240"/>
              <w:ind w:left="1080" w:hanging="540"/>
              <w:outlineLvl w:val="4"/>
            </w:pPr>
            <w:r w:rsidRPr="0050581E">
              <w:t>(</w:t>
            </w:r>
            <w:r w:rsidR="00A20832" w:rsidRPr="0050581E">
              <w:t>b)</w:t>
            </w:r>
            <w:r w:rsidR="00A20832" w:rsidRPr="0050581E">
              <w:tab/>
              <w:t xml:space="preserve">que el Proveedor haya presentado al Comprador la garantía de cumplimiento y la garantía por </w:t>
            </w:r>
            <w:r w:rsidR="00660850" w:rsidRPr="0050581E">
              <w:t xml:space="preserve">entrega </w:t>
            </w:r>
            <w:r w:rsidR="00A20832" w:rsidRPr="0050581E">
              <w:t>de anticipo, de conformidad con las cláusulas 1</w:t>
            </w:r>
            <w:r w:rsidR="00C11D03">
              <w:t>4</w:t>
            </w:r>
            <w:r w:rsidR="00A20832" w:rsidRPr="0050581E">
              <w:t>.2 y 1</w:t>
            </w:r>
            <w:r w:rsidR="00C11D03">
              <w:t>4</w:t>
            </w:r>
            <w:r w:rsidR="00A20832" w:rsidRPr="0050581E">
              <w:t>.3 de las CGC;</w:t>
            </w:r>
          </w:p>
        </w:tc>
      </w:tr>
      <w:tr w:rsidR="00A20832" w:rsidRPr="0050581E" w14:paraId="69CF076D" w14:textId="77777777" w:rsidTr="008E2E67">
        <w:tc>
          <w:tcPr>
            <w:tcW w:w="2160" w:type="dxa"/>
          </w:tcPr>
          <w:p w14:paraId="37BE41B6" w14:textId="77777777" w:rsidR="00A20832" w:rsidRPr="0050581E" w:rsidRDefault="00A20832" w:rsidP="00A35BE3">
            <w:pPr>
              <w:ind w:left="360" w:hanging="360"/>
              <w:jc w:val="left"/>
            </w:pPr>
          </w:p>
        </w:tc>
        <w:tc>
          <w:tcPr>
            <w:tcW w:w="7196" w:type="dxa"/>
          </w:tcPr>
          <w:p w14:paraId="18EBBE15" w14:textId="541201FF" w:rsidR="00A20832" w:rsidRPr="0050581E" w:rsidRDefault="008E2E67" w:rsidP="008E2E67">
            <w:pPr>
              <w:keepNext/>
              <w:keepLines/>
              <w:spacing w:before="240"/>
              <w:ind w:left="1080" w:hanging="540"/>
              <w:outlineLvl w:val="4"/>
            </w:pPr>
            <w:r w:rsidRPr="0050581E">
              <w:t>(</w:t>
            </w:r>
            <w:r w:rsidR="00A20832" w:rsidRPr="0050581E">
              <w:t>c)</w:t>
            </w:r>
            <w:r w:rsidR="00A20832" w:rsidRPr="0050581E">
              <w:tab/>
              <w:t xml:space="preserve">que el Comprador haya </w:t>
            </w:r>
            <w:r w:rsidR="00660850" w:rsidRPr="0050581E">
              <w:t xml:space="preserve">entregado </w:t>
            </w:r>
            <w:r w:rsidR="00A20832" w:rsidRPr="0050581E">
              <w:t>el anticipo al Proveedor, conforme a la cláusula 1</w:t>
            </w:r>
            <w:r w:rsidR="00C11D03">
              <w:t>3</w:t>
            </w:r>
            <w:r w:rsidR="00A20832" w:rsidRPr="0050581E">
              <w:t xml:space="preserve"> de las CGC. </w:t>
            </w:r>
          </w:p>
          <w:p w14:paraId="26E7F2BD" w14:textId="77777777" w:rsidR="00A20832" w:rsidRPr="0050581E" w:rsidRDefault="00A20832" w:rsidP="008E2E67">
            <w:pPr>
              <w:keepNext/>
              <w:keepLines/>
              <w:spacing w:before="240"/>
              <w:ind w:left="540"/>
              <w:outlineLvl w:val="4"/>
            </w:pPr>
            <w:r w:rsidRPr="0050581E">
              <w:t>Cada una de las Partes procurará cumplir tan pronto como sea posible las condiciones antes indicadas que sean de su responsabilidad.</w:t>
            </w:r>
          </w:p>
          <w:p w14:paraId="2B57FE99" w14:textId="77777777" w:rsidR="00A20832" w:rsidRPr="0050581E" w:rsidRDefault="00A20832" w:rsidP="008E2E67">
            <w:pPr>
              <w:keepNext/>
              <w:keepLines/>
              <w:spacing w:before="240"/>
              <w:ind w:left="540" w:hanging="540"/>
              <w:outlineLvl w:val="4"/>
            </w:pPr>
            <w:r w:rsidRPr="0050581E">
              <w:t>3.2</w:t>
            </w:r>
            <w:r w:rsidRPr="0050581E">
              <w:tab/>
              <w:t>Si las condiciones enumeradas en el artículo 3.1 precedente no se cumplen dentro de los dos (2) meses siguientes a la fecha de este Convenio Contractual por razones no atribuibles al Proveedor, las Partes considerarán y acordarán un ajuste equitativo del precio del Contrato y del plazo para obtener la aceptación operativa o de otras disposiciones pertinentes del Contrato.</w:t>
            </w:r>
          </w:p>
        </w:tc>
      </w:tr>
      <w:tr w:rsidR="00A20832" w:rsidRPr="0050581E" w14:paraId="41DFCE7D" w14:textId="77777777" w:rsidTr="008E2E67">
        <w:tc>
          <w:tcPr>
            <w:tcW w:w="2160" w:type="dxa"/>
          </w:tcPr>
          <w:p w14:paraId="465CC441" w14:textId="77777777" w:rsidR="00A20832" w:rsidRPr="0050581E" w:rsidRDefault="00A20832" w:rsidP="00A35BE3">
            <w:pPr>
              <w:keepNext/>
              <w:keepLines/>
              <w:spacing w:before="240"/>
              <w:jc w:val="left"/>
              <w:outlineLvl w:val="4"/>
            </w:pPr>
            <w:r w:rsidRPr="0050581E">
              <w:t xml:space="preserve">Artículo 4. </w:t>
            </w:r>
            <w:r w:rsidRPr="0050581E">
              <w:br/>
            </w:r>
            <w:r w:rsidRPr="0050581E">
              <w:br/>
              <w:t>Apéndices</w:t>
            </w:r>
          </w:p>
        </w:tc>
        <w:tc>
          <w:tcPr>
            <w:tcW w:w="7196" w:type="dxa"/>
          </w:tcPr>
          <w:p w14:paraId="6FE1BB6A" w14:textId="77777777" w:rsidR="00A20832" w:rsidRPr="0050581E" w:rsidRDefault="00A20832" w:rsidP="008E2E67">
            <w:pPr>
              <w:ind w:left="540" w:hanging="540"/>
            </w:pPr>
            <w:r w:rsidRPr="0050581E">
              <w:t>4.1</w:t>
            </w:r>
            <w:r w:rsidRPr="0050581E">
              <w:tab/>
              <w:t>Los apéndices que se enumeran a continuación se considerarán parte integral del presente Convenio Contractual.</w:t>
            </w:r>
          </w:p>
        </w:tc>
      </w:tr>
      <w:tr w:rsidR="00A20832" w:rsidRPr="0050581E" w14:paraId="4E930B6F" w14:textId="77777777" w:rsidTr="008E2E67">
        <w:tc>
          <w:tcPr>
            <w:tcW w:w="2160" w:type="dxa"/>
          </w:tcPr>
          <w:p w14:paraId="42016A5A" w14:textId="77777777" w:rsidR="00A20832" w:rsidRPr="0050581E" w:rsidRDefault="00A20832" w:rsidP="00A35BE3">
            <w:pPr>
              <w:ind w:left="360" w:hanging="360"/>
              <w:jc w:val="left"/>
            </w:pPr>
          </w:p>
        </w:tc>
        <w:tc>
          <w:tcPr>
            <w:tcW w:w="7196" w:type="dxa"/>
          </w:tcPr>
          <w:p w14:paraId="4B59C979" w14:textId="0AB52275" w:rsidR="00A20832" w:rsidRPr="0050581E" w:rsidRDefault="00A20832" w:rsidP="008E2E67">
            <w:pPr>
              <w:keepNext/>
              <w:keepLines/>
              <w:spacing w:before="240"/>
              <w:ind w:left="540" w:hanging="540"/>
              <w:outlineLvl w:val="4"/>
            </w:pPr>
            <w:r w:rsidRPr="0050581E">
              <w:t>4.2</w:t>
            </w:r>
            <w:r w:rsidRPr="0050581E">
              <w:tab/>
              <w:t xml:space="preserve">Toda mención de algún apéndice que se haga en el Contrato se referirá a los apéndices enumerados más abajo y adjuntos a este Convenio Contractual, y el Contrato se considerará e interpretará </w:t>
            </w:r>
            <w:r w:rsidR="008E2E67" w:rsidRPr="0050581E">
              <w:br/>
            </w:r>
            <w:r w:rsidRPr="0050581E">
              <w:t>en consecuencia.</w:t>
            </w:r>
          </w:p>
        </w:tc>
      </w:tr>
    </w:tbl>
    <w:p w14:paraId="7A2A916A" w14:textId="77777777" w:rsidR="00A20832" w:rsidRPr="0050581E" w:rsidRDefault="00A20832" w:rsidP="00A20832"/>
    <w:p w14:paraId="4E198585" w14:textId="77777777" w:rsidR="00A20832" w:rsidRPr="0050581E" w:rsidRDefault="00A20832" w:rsidP="00A20832">
      <w:r w:rsidRPr="0050581E">
        <w:t>APÉNDICES</w:t>
      </w:r>
    </w:p>
    <w:p w14:paraId="44241C74" w14:textId="77777777" w:rsidR="00A20832" w:rsidRPr="0050581E" w:rsidRDefault="00A20832" w:rsidP="00A20832">
      <w:pPr>
        <w:spacing w:after="60"/>
        <w:ind w:left="2160" w:hanging="1440"/>
      </w:pPr>
      <w:r w:rsidRPr="0050581E">
        <w:t>Apéndice 1.</w:t>
      </w:r>
      <w:r w:rsidRPr="0050581E">
        <w:tab/>
        <w:t>Representante del Proveedor</w:t>
      </w:r>
      <w:r w:rsidRPr="0050581E">
        <w:tab/>
      </w:r>
    </w:p>
    <w:p w14:paraId="38645F83" w14:textId="77777777" w:rsidR="00A20832" w:rsidRPr="0050581E" w:rsidRDefault="00A20832" w:rsidP="00A20832">
      <w:pPr>
        <w:spacing w:after="60"/>
        <w:ind w:left="2160" w:hanging="1440"/>
        <w:rPr>
          <w:i/>
        </w:rPr>
      </w:pPr>
      <w:r w:rsidRPr="0050581E">
        <w:t>Apéndice 2.</w:t>
      </w:r>
      <w:r w:rsidRPr="0050581E">
        <w:tab/>
        <w:t>Conciliador</w:t>
      </w:r>
      <w:r w:rsidRPr="0050581E">
        <w:rPr>
          <w:i/>
        </w:rPr>
        <w:t xml:space="preserve"> [si no hay conciliador, indique </w:t>
      </w:r>
      <w:r w:rsidRPr="0050581E">
        <w:rPr>
          <w:b/>
          <w:i/>
        </w:rPr>
        <w:t>“no corresponde”</w:t>
      </w:r>
      <w:r w:rsidRPr="0050581E">
        <w:rPr>
          <w:i/>
        </w:rPr>
        <w:t>]</w:t>
      </w:r>
    </w:p>
    <w:p w14:paraId="7DB10877" w14:textId="77777777" w:rsidR="00A20832" w:rsidRPr="0050581E" w:rsidRDefault="00A20832" w:rsidP="00A20832">
      <w:pPr>
        <w:spacing w:after="60"/>
        <w:ind w:left="2160" w:hanging="1440"/>
      </w:pPr>
      <w:r w:rsidRPr="0050581E">
        <w:t>Apéndice 3.</w:t>
      </w:r>
      <w:r w:rsidRPr="0050581E">
        <w:tab/>
        <w:t>Lista de subcontratistas aprobados</w:t>
      </w:r>
    </w:p>
    <w:p w14:paraId="0B9EC24E" w14:textId="77777777" w:rsidR="00A20832" w:rsidRPr="0050581E" w:rsidRDefault="00A20832" w:rsidP="00A20832">
      <w:pPr>
        <w:spacing w:after="60"/>
        <w:ind w:left="2160" w:hanging="1440"/>
      </w:pPr>
      <w:r w:rsidRPr="0050581E">
        <w:t>Apéndice 4.</w:t>
      </w:r>
      <w:r w:rsidRPr="0050581E">
        <w:tab/>
        <w:t>Categorías de software</w:t>
      </w:r>
    </w:p>
    <w:p w14:paraId="6490F497" w14:textId="77777777" w:rsidR="00A20832" w:rsidRPr="0050581E" w:rsidRDefault="00A20832" w:rsidP="00A20832">
      <w:pPr>
        <w:spacing w:after="60"/>
        <w:ind w:left="2160" w:hanging="1440"/>
      </w:pPr>
      <w:r w:rsidRPr="0050581E">
        <w:t>Apéndice 5.</w:t>
      </w:r>
      <w:r w:rsidRPr="0050581E">
        <w:tab/>
        <w:t>Materiales personalizados</w:t>
      </w:r>
    </w:p>
    <w:p w14:paraId="28041EEC" w14:textId="77777777" w:rsidR="00A20832" w:rsidRPr="0050581E" w:rsidRDefault="00A20832" w:rsidP="00A20832">
      <w:pPr>
        <w:spacing w:after="60"/>
        <w:ind w:left="2160" w:hanging="1440"/>
      </w:pPr>
      <w:r w:rsidRPr="0050581E">
        <w:t>Apéndice 6.</w:t>
      </w:r>
      <w:r w:rsidRPr="0050581E">
        <w:tab/>
        <w:t>Listas de precios revisados (si los hubiere)</w:t>
      </w:r>
    </w:p>
    <w:p w14:paraId="412303F3" w14:textId="2225C164" w:rsidR="00A20832" w:rsidRPr="0050581E" w:rsidRDefault="00A20832" w:rsidP="008E2E67">
      <w:pPr>
        <w:spacing w:after="360"/>
        <w:ind w:left="2160" w:hanging="1440"/>
      </w:pPr>
      <w:r w:rsidRPr="0050581E">
        <w:t>Apéndice 7.</w:t>
      </w:r>
      <w:r w:rsidRPr="0050581E">
        <w:tab/>
        <w:t xml:space="preserve">Actas de las conversaciones destinadas a finalizar el Contrato y </w:t>
      </w:r>
      <w:r w:rsidR="008E2E67" w:rsidRPr="0050581E">
        <w:br/>
      </w:r>
      <w:r w:rsidRPr="0050581E">
        <w:t>enmiendas convenidas</w:t>
      </w:r>
    </w:p>
    <w:p w14:paraId="04D7D5B0" w14:textId="77777777" w:rsidR="00A20832" w:rsidRPr="0050581E" w:rsidRDefault="00A20832" w:rsidP="008E2E67">
      <w:pPr>
        <w:spacing w:after="480"/>
      </w:pPr>
      <w:r w:rsidRPr="0050581E">
        <w:t xml:space="preserve">EN PRUEBA DE CONFORMIDAD, el presente Contrato ha sido firmado por los representantes </w:t>
      </w:r>
      <w:r w:rsidR="0077228E" w:rsidRPr="0050581E">
        <w:t xml:space="preserve">debidamente </w:t>
      </w:r>
      <w:r w:rsidRPr="0050581E">
        <w:t>autorizados del Comprador y el Proveedor en el día y año antes indicados.</w:t>
      </w:r>
    </w:p>
    <w:p w14:paraId="57E8C062" w14:textId="77777777" w:rsidR="00A20832" w:rsidRPr="0050581E" w:rsidRDefault="00A20832" w:rsidP="008E2E67">
      <w:pPr>
        <w:spacing w:after="360"/>
      </w:pPr>
      <w:r w:rsidRPr="0050581E">
        <w:t>En representación del Comprador:</w:t>
      </w:r>
    </w:p>
    <w:p w14:paraId="273AF6FB" w14:textId="77777777" w:rsidR="00A20832" w:rsidRPr="0050581E" w:rsidRDefault="00A20832" w:rsidP="00A20832">
      <w:pPr>
        <w:tabs>
          <w:tab w:val="left" w:pos="900"/>
          <w:tab w:val="left" w:pos="7200"/>
        </w:tabs>
      </w:pPr>
      <w:r w:rsidRPr="0050581E">
        <w:t>Firma:</w:t>
      </w:r>
      <w:r w:rsidRPr="0050581E">
        <w:tab/>
      </w:r>
      <w:r w:rsidRPr="0050581E">
        <w:tab/>
      </w:r>
    </w:p>
    <w:p w14:paraId="1C21CB22" w14:textId="0B6DB1BB" w:rsidR="00A20832" w:rsidRPr="0050581E" w:rsidRDefault="00A20832" w:rsidP="008E2E67">
      <w:pPr>
        <w:tabs>
          <w:tab w:val="left" w:pos="900"/>
          <w:tab w:val="left" w:pos="7200"/>
        </w:tabs>
        <w:spacing w:after="360"/>
        <w:rPr>
          <w:b/>
        </w:rPr>
      </w:pPr>
      <w:r w:rsidRPr="0050581E">
        <w:tab/>
        <w:t xml:space="preserve">En calidad de: </w:t>
      </w:r>
      <w:r w:rsidRPr="0050581E">
        <w:rPr>
          <w:rStyle w:val="preparersnote"/>
        </w:rPr>
        <w:t>[indique el cargo u otra designación apropiada]</w:t>
      </w:r>
    </w:p>
    <w:p w14:paraId="17D5A305" w14:textId="77777777" w:rsidR="00A20832" w:rsidRPr="0050581E" w:rsidRDefault="00A20832" w:rsidP="008E2E67">
      <w:pPr>
        <w:tabs>
          <w:tab w:val="left" w:pos="7200"/>
        </w:tabs>
        <w:spacing w:after="360"/>
      </w:pPr>
      <w:r w:rsidRPr="0050581E">
        <w:lastRenderedPageBreak/>
        <w:t xml:space="preserve">en presencia de </w:t>
      </w:r>
      <w:r w:rsidRPr="0050581E">
        <w:tab/>
      </w:r>
    </w:p>
    <w:p w14:paraId="7D7995E3" w14:textId="77777777" w:rsidR="00A20832" w:rsidRPr="0050581E" w:rsidRDefault="00A20832" w:rsidP="008E2E67">
      <w:pPr>
        <w:spacing w:after="360"/>
      </w:pPr>
      <w:r w:rsidRPr="0050581E">
        <w:t>En representación del Proveedor:</w:t>
      </w:r>
    </w:p>
    <w:p w14:paraId="65A38163" w14:textId="77777777" w:rsidR="00A20832" w:rsidRPr="0050581E" w:rsidRDefault="00A20832" w:rsidP="008E2E67">
      <w:pPr>
        <w:pageBreakBefore/>
        <w:tabs>
          <w:tab w:val="left" w:pos="900"/>
          <w:tab w:val="left" w:pos="7200"/>
        </w:tabs>
      </w:pPr>
      <w:r w:rsidRPr="0050581E">
        <w:lastRenderedPageBreak/>
        <w:t>Firma:</w:t>
      </w:r>
      <w:r w:rsidRPr="0050581E">
        <w:tab/>
      </w:r>
      <w:r w:rsidRPr="0050581E">
        <w:tab/>
      </w:r>
    </w:p>
    <w:p w14:paraId="4CA7A0CF" w14:textId="4BC32512" w:rsidR="00A20832" w:rsidRPr="0050581E" w:rsidRDefault="00A20832" w:rsidP="008E2E67">
      <w:pPr>
        <w:tabs>
          <w:tab w:val="left" w:pos="900"/>
          <w:tab w:val="left" w:pos="7200"/>
        </w:tabs>
        <w:spacing w:after="360"/>
      </w:pPr>
      <w:r w:rsidRPr="0050581E">
        <w:tab/>
        <w:t xml:space="preserve">En calidad de: </w:t>
      </w:r>
      <w:r w:rsidRPr="0050581E">
        <w:rPr>
          <w:rStyle w:val="preparersnote"/>
        </w:rPr>
        <w:t>[indique el cargo u otra designación apropiada]</w:t>
      </w:r>
    </w:p>
    <w:p w14:paraId="4F78A16C" w14:textId="77777777" w:rsidR="00A20832" w:rsidRPr="0050581E" w:rsidRDefault="00A20832" w:rsidP="008E2E67">
      <w:pPr>
        <w:tabs>
          <w:tab w:val="left" w:pos="7200"/>
        </w:tabs>
        <w:spacing w:after="360"/>
      </w:pPr>
      <w:r w:rsidRPr="0050581E">
        <w:t xml:space="preserve">en presencia de </w:t>
      </w:r>
      <w:r w:rsidRPr="0050581E">
        <w:tab/>
      </w:r>
    </w:p>
    <w:p w14:paraId="5945C466" w14:textId="77777777" w:rsidR="00A20832" w:rsidRPr="0050581E" w:rsidRDefault="00A20832" w:rsidP="00A20832">
      <w:r w:rsidRPr="0050581E">
        <w:t xml:space="preserve">CONVENIO CONTRACTUAL </w:t>
      </w:r>
    </w:p>
    <w:p w14:paraId="648C5FBC" w14:textId="77777777" w:rsidR="00A20832" w:rsidRPr="0050581E" w:rsidRDefault="00A20832" w:rsidP="00A20832">
      <w:pPr>
        <w:tabs>
          <w:tab w:val="left" w:pos="900"/>
          <w:tab w:val="left" w:pos="3600"/>
          <w:tab w:val="left" w:pos="7200"/>
          <w:tab w:val="left" w:pos="8280"/>
        </w:tabs>
      </w:pPr>
      <w:r w:rsidRPr="0050581E">
        <w:tab/>
        <w:t xml:space="preserve">celebrado a los </w:t>
      </w:r>
      <w:r w:rsidRPr="0050581E">
        <w:rPr>
          <w:rStyle w:val="preparersnote"/>
        </w:rPr>
        <w:t>[indique el día]</w:t>
      </w:r>
      <w:r w:rsidRPr="0050581E">
        <w:t xml:space="preserve"> de </w:t>
      </w:r>
      <w:r w:rsidRPr="0050581E">
        <w:rPr>
          <w:rStyle w:val="preparersnote"/>
        </w:rPr>
        <w:t>[indique el mes] de [indique el año].</w:t>
      </w:r>
    </w:p>
    <w:p w14:paraId="7841919A" w14:textId="77777777" w:rsidR="00A20832" w:rsidRPr="0050581E" w:rsidRDefault="00A20832" w:rsidP="00A20832">
      <w:r w:rsidRPr="0050581E">
        <w:t>ENTRE</w:t>
      </w:r>
    </w:p>
    <w:p w14:paraId="067BA6C7" w14:textId="77777777" w:rsidR="00A20832" w:rsidRPr="0050581E" w:rsidRDefault="00A20832" w:rsidP="00A20832">
      <w:pPr>
        <w:tabs>
          <w:tab w:val="left" w:pos="900"/>
        </w:tabs>
      </w:pPr>
      <w:r w:rsidRPr="0050581E">
        <w:tab/>
      </w:r>
      <w:r w:rsidRPr="0050581E">
        <w:rPr>
          <w:rStyle w:val="preparersnote"/>
        </w:rPr>
        <w:t>[indique el nombre del Comprador],</w:t>
      </w:r>
      <w:r w:rsidRPr="0050581E">
        <w:rPr>
          <w:b/>
        </w:rPr>
        <w:t xml:space="preserve"> </w:t>
      </w:r>
      <w:r w:rsidRPr="0050581E">
        <w:t>el “Comprador”</w:t>
      </w:r>
    </w:p>
    <w:p w14:paraId="50B9CE13" w14:textId="77777777" w:rsidR="00A20832" w:rsidRPr="0050581E" w:rsidRDefault="00A20832" w:rsidP="00A20832">
      <w:r w:rsidRPr="0050581E">
        <w:t xml:space="preserve">y </w:t>
      </w:r>
    </w:p>
    <w:p w14:paraId="03238812" w14:textId="77777777" w:rsidR="00A20832" w:rsidRPr="0050581E" w:rsidRDefault="00A20832" w:rsidP="00A20832">
      <w:pPr>
        <w:tabs>
          <w:tab w:val="left" w:pos="900"/>
        </w:tabs>
      </w:pPr>
      <w:r w:rsidRPr="0050581E">
        <w:tab/>
      </w:r>
      <w:r w:rsidRPr="0050581E">
        <w:rPr>
          <w:rStyle w:val="preparersnote"/>
        </w:rPr>
        <w:t>[indique el nombre del Proveedor],</w:t>
      </w:r>
      <w:r w:rsidRPr="0050581E">
        <w:t xml:space="preserve"> el “Proveedor”</w:t>
      </w:r>
    </w:p>
    <w:p w14:paraId="0527D3DD" w14:textId="77777777" w:rsidR="00A20832" w:rsidRPr="0050581E" w:rsidRDefault="00A20832" w:rsidP="00A20832"/>
    <w:p w14:paraId="63F7770A" w14:textId="311FA11B" w:rsidR="00A20832" w:rsidRPr="0050581E" w:rsidRDefault="00A20832" w:rsidP="00866570">
      <w:pPr>
        <w:pStyle w:val="Head21b"/>
      </w:pPr>
      <w:r w:rsidRPr="0050581E">
        <w:br w:type="page"/>
      </w:r>
      <w:bookmarkStart w:id="1009" w:name="_Toc448739663"/>
      <w:bookmarkStart w:id="1010" w:name="_Toc479249650"/>
      <w:bookmarkStart w:id="1011" w:name="_Toc483587934"/>
      <w:bookmarkStart w:id="1012" w:name="_Toc488965455"/>
      <w:bookmarkStart w:id="1013" w:name="_Toc28246685"/>
      <w:r w:rsidRPr="0050581E">
        <w:lastRenderedPageBreak/>
        <w:t xml:space="preserve">Apéndice 1. </w:t>
      </w:r>
      <w:r w:rsidR="008E2E67" w:rsidRPr="0050581E">
        <w:t xml:space="preserve"> </w:t>
      </w:r>
      <w:r w:rsidRPr="0050581E">
        <w:t>Representante del Proveedor</w:t>
      </w:r>
      <w:bookmarkEnd w:id="1009"/>
      <w:bookmarkEnd w:id="1010"/>
      <w:bookmarkEnd w:id="1011"/>
      <w:bookmarkEnd w:id="1012"/>
      <w:bookmarkEnd w:id="1013"/>
    </w:p>
    <w:p w14:paraId="279E9C7B" w14:textId="77777777" w:rsidR="00A20832" w:rsidRPr="0050581E" w:rsidRDefault="00A20832" w:rsidP="00A20832">
      <w:pPr>
        <w:rPr>
          <w:sz w:val="22"/>
        </w:rPr>
      </w:pPr>
    </w:p>
    <w:p w14:paraId="0AE5EDC8" w14:textId="63D5145D" w:rsidR="00A20832" w:rsidRPr="0050581E" w:rsidRDefault="00A20832" w:rsidP="00A20832">
      <w:r w:rsidRPr="0050581E">
        <w:t xml:space="preserve">De conformidad con la cláusula 1.1 </w:t>
      </w:r>
      <w:r w:rsidR="00284580" w:rsidRPr="0050581E">
        <w:t>(</w:t>
      </w:r>
      <w:r w:rsidRPr="0050581E">
        <w:t xml:space="preserve">b) </w:t>
      </w:r>
      <w:r w:rsidR="00284580" w:rsidRPr="0050581E">
        <w:t>(</w:t>
      </w:r>
      <w:r w:rsidRPr="0050581E">
        <w:t xml:space="preserve">iv) de las CGC, el representante del Proveedor es: </w:t>
      </w:r>
    </w:p>
    <w:p w14:paraId="31DFD5FE" w14:textId="77777777" w:rsidR="00A20832" w:rsidRPr="0050581E" w:rsidRDefault="00A20832" w:rsidP="00A20832"/>
    <w:p w14:paraId="73213DEC" w14:textId="35F2EBED" w:rsidR="00A20832" w:rsidRPr="0050581E" w:rsidRDefault="00A20832" w:rsidP="008E2E67">
      <w:pPr>
        <w:tabs>
          <w:tab w:val="left" w:pos="7200"/>
        </w:tabs>
        <w:ind w:left="1843" w:hanging="1123"/>
        <w:rPr>
          <w:b/>
        </w:rPr>
      </w:pPr>
      <w:r w:rsidRPr="0050581E">
        <w:t xml:space="preserve">Nombre: </w:t>
      </w:r>
      <w:r w:rsidR="008E2E67" w:rsidRPr="0050581E">
        <w:tab/>
      </w:r>
      <w:r w:rsidRPr="0050581E">
        <w:rPr>
          <w:rStyle w:val="preparersnote"/>
        </w:rPr>
        <w:t>[indique el nombre e incluya el cargo y la dirección más abajo, o el siguiente texto: “será designado dentro de los catorce (14) días posteriores a la fecha de entrada en vigor”].</w:t>
      </w:r>
    </w:p>
    <w:p w14:paraId="5D517FF8" w14:textId="77777777" w:rsidR="00A20832" w:rsidRPr="0050581E" w:rsidRDefault="00A20832" w:rsidP="008E2E67">
      <w:pPr>
        <w:ind w:left="1843" w:hanging="1123"/>
      </w:pPr>
    </w:p>
    <w:p w14:paraId="1AA7230A" w14:textId="77777777" w:rsidR="00A20832" w:rsidRPr="0050581E" w:rsidRDefault="00A20832" w:rsidP="008E2E67">
      <w:pPr>
        <w:tabs>
          <w:tab w:val="left" w:pos="7200"/>
        </w:tabs>
        <w:ind w:left="1843" w:hanging="1123"/>
        <w:rPr>
          <w:b/>
        </w:rPr>
      </w:pPr>
      <w:r w:rsidRPr="0050581E">
        <w:t xml:space="preserve">Cargo: </w:t>
      </w:r>
      <w:r w:rsidRPr="0050581E">
        <w:tab/>
      </w:r>
      <w:r w:rsidRPr="0050581E">
        <w:rPr>
          <w:rStyle w:val="preparersnote"/>
        </w:rPr>
        <w:t>[si corresponde, indique el cargo]</w:t>
      </w:r>
      <w:r w:rsidRPr="0050581E">
        <w:rPr>
          <w:rStyle w:val="preparersnote"/>
          <w:b w:val="0"/>
        </w:rPr>
        <w:t>.</w:t>
      </w:r>
    </w:p>
    <w:p w14:paraId="18F7F739" w14:textId="77777777" w:rsidR="00A20832" w:rsidRPr="0050581E" w:rsidRDefault="00A20832" w:rsidP="00A20832">
      <w:pPr>
        <w:ind w:left="720"/>
      </w:pPr>
    </w:p>
    <w:p w14:paraId="7BD40F35" w14:textId="77777777" w:rsidR="00A20832" w:rsidRPr="0050581E" w:rsidRDefault="00A20832" w:rsidP="008E2E67">
      <w:r w:rsidRPr="0050581E">
        <w:t xml:space="preserve">De conformidad con la cláusula 4.3 de las CGC, las direcciones del Proveedor para el envío de las notificaciones correspondientes al Contrato son las siguientes: </w:t>
      </w:r>
    </w:p>
    <w:p w14:paraId="11586BBA" w14:textId="77777777" w:rsidR="00A20832" w:rsidRPr="0050581E" w:rsidRDefault="00A20832" w:rsidP="00A20832">
      <w:pPr>
        <w:ind w:left="720"/>
      </w:pPr>
    </w:p>
    <w:p w14:paraId="082981A3" w14:textId="0EDD20AB" w:rsidR="00A20832" w:rsidRPr="0050581E" w:rsidRDefault="00A20832" w:rsidP="00A20832">
      <w:pPr>
        <w:spacing w:after="160"/>
        <w:ind w:left="734" w:right="-72" w:hanging="14"/>
        <w:rPr>
          <w:rStyle w:val="preparersnote"/>
        </w:rPr>
      </w:pPr>
      <w:r w:rsidRPr="0050581E">
        <w:t xml:space="preserve">Dirección del representante del Proveedor: </w:t>
      </w:r>
      <w:r w:rsidRPr="0050581E">
        <w:rPr>
          <w:rStyle w:val="preparersnote"/>
          <w:b w:val="0"/>
        </w:rPr>
        <w:t xml:space="preserve">[indique, según corresponda, </w:t>
      </w:r>
      <w:r w:rsidRPr="0050581E">
        <w:rPr>
          <w:rStyle w:val="preparersnote"/>
        </w:rPr>
        <w:t xml:space="preserve">las direcciones para la entrega </w:t>
      </w:r>
      <w:r w:rsidR="0077228E" w:rsidRPr="0050581E">
        <w:rPr>
          <w:rStyle w:val="preparersnote"/>
        </w:rPr>
        <w:t xml:space="preserve">personal </w:t>
      </w:r>
      <w:r w:rsidRPr="0050581E">
        <w:rPr>
          <w:rStyle w:val="preparersnote"/>
        </w:rPr>
        <w:t xml:space="preserve">o </w:t>
      </w:r>
      <w:r w:rsidR="0077228E" w:rsidRPr="0050581E">
        <w:rPr>
          <w:rStyle w:val="preparersnote"/>
        </w:rPr>
        <w:t xml:space="preserve">por </w:t>
      </w:r>
      <w:r w:rsidRPr="0050581E">
        <w:rPr>
          <w:rStyle w:val="preparersnote"/>
        </w:rPr>
        <w:t>envío postal, el correo electrónico o la dirección de intercambio electrónico de datos].</w:t>
      </w:r>
    </w:p>
    <w:p w14:paraId="3B5EED22" w14:textId="77777777" w:rsidR="00A20832" w:rsidRPr="0050581E" w:rsidRDefault="00A20832" w:rsidP="00A20832">
      <w:pPr>
        <w:spacing w:after="160"/>
        <w:ind w:left="734" w:right="-72" w:hanging="734"/>
        <w:rPr>
          <w:rStyle w:val="preparersnote"/>
        </w:rPr>
      </w:pPr>
    </w:p>
    <w:p w14:paraId="43BBFD8E" w14:textId="7654F298" w:rsidR="00A20832" w:rsidRPr="0050581E" w:rsidRDefault="00A20832" w:rsidP="00A20832">
      <w:pPr>
        <w:ind w:left="720"/>
      </w:pPr>
      <w:r w:rsidRPr="0050581E">
        <w:t xml:space="preserve">Dirección alternativa del Proveedor: </w:t>
      </w:r>
      <w:r w:rsidRPr="0050581E">
        <w:rPr>
          <w:rStyle w:val="preparersnote"/>
          <w:b w:val="0"/>
        </w:rPr>
        <w:t xml:space="preserve">[indique, según corresponda, </w:t>
      </w:r>
      <w:r w:rsidRPr="0050581E">
        <w:rPr>
          <w:rStyle w:val="preparersnote"/>
        </w:rPr>
        <w:t xml:space="preserve">las direcciones para la entrega </w:t>
      </w:r>
      <w:r w:rsidR="0077228E" w:rsidRPr="0050581E">
        <w:rPr>
          <w:rStyle w:val="preparersnote"/>
        </w:rPr>
        <w:t xml:space="preserve">personal </w:t>
      </w:r>
      <w:r w:rsidRPr="0050581E">
        <w:rPr>
          <w:rStyle w:val="preparersnote"/>
        </w:rPr>
        <w:t xml:space="preserve">o </w:t>
      </w:r>
      <w:r w:rsidR="0077228E" w:rsidRPr="0050581E">
        <w:rPr>
          <w:rStyle w:val="preparersnote"/>
        </w:rPr>
        <w:t xml:space="preserve">por </w:t>
      </w:r>
      <w:r w:rsidRPr="0050581E">
        <w:rPr>
          <w:rStyle w:val="preparersnote"/>
        </w:rPr>
        <w:t>envío postal, el correo electrónico o la dirección de intercambio electrónico de datos].</w:t>
      </w:r>
    </w:p>
    <w:p w14:paraId="1DFB0003" w14:textId="77777777" w:rsidR="00A20832" w:rsidRPr="0050581E" w:rsidRDefault="00A20832" w:rsidP="00A20832"/>
    <w:p w14:paraId="413C3B3F" w14:textId="581ABA13" w:rsidR="00A20832" w:rsidRPr="0050581E" w:rsidRDefault="00A20832" w:rsidP="00866570">
      <w:pPr>
        <w:pStyle w:val="Head21b"/>
      </w:pPr>
      <w:r w:rsidRPr="0050581E">
        <w:br w:type="page"/>
      </w:r>
      <w:bookmarkStart w:id="1014" w:name="_Toc448739664"/>
      <w:bookmarkStart w:id="1015" w:name="_Toc479249651"/>
      <w:bookmarkStart w:id="1016" w:name="_Toc483587935"/>
      <w:bookmarkStart w:id="1017" w:name="_Toc488965456"/>
      <w:bookmarkStart w:id="1018" w:name="_Toc28246686"/>
      <w:r w:rsidRPr="0050581E">
        <w:lastRenderedPageBreak/>
        <w:t xml:space="preserve">Apéndice 2. </w:t>
      </w:r>
      <w:r w:rsidR="008E2E67" w:rsidRPr="0050581E">
        <w:t xml:space="preserve"> </w:t>
      </w:r>
      <w:r w:rsidRPr="0050581E">
        <w:t>Conciliador</w:t>
      </w:r>
      <w:bookmarkEnd w:id="1014"/>
      <w:bookmarkEnd w:id="1015"/>
      <w:bookmarkEnd w:id="1016"/>
      <w:bookmarkEnd w:id="1017"/>
      <w:bookmarkEnd w:id="1018"/>
    </w:p>
    <w:p w14:paraId="3EB9B6A7" w14:textId="77777777" w:rsidR="00A20832" w:rsidRPr="0050581E" w:rsidRDefault="00A20832" w:rsidP="00A20832">
      <w:pPr>
        <w:rPr>
          <w:sz w:val="22"/>
        </w:rPr>
      </w:pPr>
    </w:p>
    <w:p w14:paraId="75A10B8B" w14:textId="78499961" w:rsidR="00A20832" w:rsidRPr="0050581E" w:rsidRDefault="00A20832" w:rsidP="00A20832">
      <w:r w:rsidRPr="0050581E">
        <w:t xml:space="preserve">De conformidad con la cláusula 1.1 </w:t>
      </w:r>
      <w:r w:rsidR="00546D13" w:rsidRPr="0050581E">
        <w:t>(</w:t>
      </w:r>
      <w:r w:rsidRPr="0050581E">
        <w:t xml:space="preserve">b) </w:t>
      </w:r>
      <w:r w:rsidR="00546D13" w:rsidRPr="0050581E">
        <w:t>(</w:t>
      </w:r>
      <w:r w:rsidRPr="0050581E">
        <w:t>vi) de las CGC, el conciliador acordado es:</w:t>
      </w:r>
    </w:p>
    <w:p w14:paraId="3E44BC65" w14:textId="77777777" w:rsidR="00A20832" w:rsidRPr="0050581E" w:rsidRDefault="00A20832" w:rsidP="00A20832">
      <w:pPr>
        <w:rPr>
          <w:sz w:val="28"/>
        </w:rPr>
      </w:pPr>
    </w:p>
    <w:p w14:paraId="6DFC53EB" w14:textId="77777777" w:rsidR="00A20832" w:rsidRPr="0050581E" w:rsidRDefault="00A20832" w:rsidP="00A20832">
      <w:pPr>
        <w:tabs>
          <w:tab w:val="left" w:pos="7200"/>
        </w:tabs>
        <w:ind w:left="720"/>
        <w:rPr>
          <w:sz w:val="28"/>
        </w:rPr>
      </w:pPr>
      <w:r w:rsidRPr="0050581E">
        <w:t>Nombre:</w:t>
      </w:r>
      <w:r w:rsidRPr="0050581E">
        <w:rPr>
          <w:sz w:val="28"/>
        </w:rPr>
        <w:t xml:space="preserve"> </w:t>
      </w:r>
      <w:r w:rsidRPr="0050581E">
        <w:rPr>
          <w:rStyle w:val="preparersnote"/>
        </w:rPr>
        <w:t>[indique el nombre]</w:t>
      </w:r>
      <w:r w:rsidRPr="0050581E">
        <w:rPr>
          <w:rStyle w:val="preparersnote"/>
          <w:b w:val="0"/>
        </w:rPr>
        <w:t>.</w:t>
      </w:r>
      <w:r w:rsidRPr="0050581E">
        <w:rPr>
          <w:sz w:val="28"/>
        </w:rPr>
        <w:tab/>
      </w:r>
    </w:p>
    <w:p w14:paraId="042C476D" w14:textId="77777777" w:rsidR="00A20832" w:rsidRPr="0050581E" w:rsidRDefault="00A20832" w:rsidP="00A20832">
      <w:pPr>
        <w:ind w:left="720"/>
        <w:rPr>
          <w:sz w:val="28"/>
        </w:rPr>
      </w:pPr>
    </w:p>
    <w:p w14:paraId="31BCC730" w14:textId="77777777" w:rsidR="00A20832" w:rsidRPr="0050581E" w:rsidRDefault="00A20832" w:rsidP="00A20832">
      <w:pPr>
        <w:tabs>
          <w:tab w:val="left" w:pos="7200"/>
        </w:tabs>
        <w:ind w:left="720"/>
        <w:rPr>
          <w:sz w:val="28"/>
        </w:rPr>
      </w:pPr>
      <w:r w:rsidRPr="0050581E">
        <w:t>Cargo:</w:t>
      </w:r>
      <w:r w:rsidRPr="0050581E">
        <w:rPr>
          <w:sz w:val="28"/>
        </w:rPr>
        <w:t xml:space="preserve"> </w:t>
      </w:r>
      <w:r w:rsidRPr="0050581E">
        <w:rPr>
          <w:rStyle w:val="preparersnote"/>
        </w:rPr>
        <w:t>[indique el cargo]</w:t>
      </w:r>
      <w:r w:rsidRPr="0050581E">
        <w:rPr>
          <w:rStyle w:val="preparersnote"/>
          <w:b w:val="0"/>
        </w:rPr>
        <w:t>.</w:t>
      </w:r>
      <w:r w:rsidRPr="0050581E">
        <w:rPr>
          <w:sz w:val="28"/>
        </w:rPr>
        <w:tab/>
      </w:r>
    </w:p>
    <w:p w14:paraId="323244D2" w14:textId="77777777" w:rsidR="00A20832" w:rsidRPr="0050581E" w:rsidRDefault="00A20832" w:rsidP="00A20832">
      <w:pPr>
        <w:tabs>
          <w:tab w:val="left" w:pos="7200"/>
        </w:tabs>
        <w:ind w:left="720"/>
        <w:rPr>
          <w:sz w:val="28"/>
        </w:rPr>
      </w:pPr>
    </w:p>
    <w:p w14:paraId="4D86F199" w14:textId="77777777" w:rsidR="00A20832" w:rsidRPr="0050581E" w:rsidRDefault="00A20832" w:rsidP="00A20832">
      <w:pPr>
        <w:tabs>
          <w:tab w:val="left" w:pos="7200"/>
        </w:tabs>
        <w:ind w:left="720"/>
        <w:rPr>
          <w:sz w:val="28"/>
        </w:rPr>
      </w:pPr>
      <w:r w:rsidRPr="0050581E">
        <w:t xml:space="preserve">Dirección: </w:t>
      </w:r>
      <w:r w:rsidRPr="0050581E">
        <w:rPr>
          <w:rStyle w:val="preparersnote"/>
        </w:rPr>
        <w:t>[indique la dirección postal]</w:t>
      </w:r>
      <w:r w:rsidRPr="0050581E">
        <w:rPr>
          <w:rStyle w:val="preparersnote"/>
          <w:b w:val="0"/>
        </w:rPr>
        <w:t>.</w:t>
      </w:r>
      <w:r w:rsidRPr="0050581E">
        <w:rPr>
          <w:rStyle w:val="preparersnote"/>
        </w:rPr>
        <w:t xml:space="preserve"> </w:t>
      </w:r>
      <w:r w:rsidRPr="0050581E">
        <w:rPr>
          <w:sz w:val="28"/>
        </w:rPr>
        <w:tab/>
      </w:r>
    </w:p>
    <w:p w14:paraId="4CEF5518" w14:textId="77777777" w:rsidR="00A20832" w:rsidRPr="0050581E" w:rsidRDefault="00A20832" w:rsidP="00A20832">
      <w:pPr>
        <w:ind w:left="720"/>
        <w:rPr>
          <w:sz w:val="28"/>
        </w:rPr>
      </w:pPr>
    </w:p>
    <w:p w14:paraId="14A063BF" w14:textId="77777777" w:rsidR="00A20832" w:rsidRPr="0050581E" w:rsidRDefault="00A20832" w:rsidP="00A20832">
      <w:pPr>
        <w:tabs>
          <w:tab w:val="left" w:pos="7200"/>
        </w:tabs>
        <w:ind w:left="720"/>
        <w:rPr>
          <w:sz w:val="28"/>
        </w:rPr>
      </w:pPr>
      <w:r w:rsidRPr="0050581E">
        <w:t xml:space="preserve">Teléfono: </w:t>
      </w:r>
      <w:r w:rsidRPr="0050581E">
        <w:rPr>
          <w:rStyle w:val="preparersnote"/>
        </w:rPr>
        <w:t>[indique el número de teléfono]</w:t>
      </w:r>
      <w:r w:rsidRPr="0050581E">
        <w:rPr>
          <w:rStyle w:val="preparersnote"/>
          <w:b w:val="0"/>
        </w:rPr>
        <w:t>.</w:t>
      </w:r>
      <w:r w:rsidRPr="0050581E">
        <w:rPr>
          <w:rStyle w:val="preparersnote"/>
        </w:rPr>
        <w:t xml:space="preserve"> </w:t>
      </w:r>
      <w:r w:rsidRPr="0050581E">
        <w:rPr>
          <w:sz w:val="28"/>
        </w:rPr>
        <w:tab/>
      </w:r>
    </w:p>
    <w:p w14:paraId="681F4AAF" w14:textId="77777777" w:rsidR="00A20832" w:rsidRPr="0050581E" w:rsidRDefault="00A20832" w:rsidP="00A20832">
      <w:pPr>
        <w:ind w:left="720"/>
        <w:rPr>
          <w:sz w:val="28"/>
        </w:rPr>
      </w:pPr>
    </w:p>
    <w:p w14:paraId="1381138A" w14:textId="77777777" w:rsidR="00A20832" w:rsidRPr="0050581E" w:rsidRDefault="00A20832" w:rsidP="00A20832">
      <w:pPr>
        <w:ind w:left="720"/>
        <w:rPr>
          <w:sz w:val="28"/>
        </w:rPr>
      </w:pPr>
    </w:p>
    <w:p w14:paraId="59D74130" w14:textId="3C486B7A" w:rsidR="00A20832" w:rsidRPr="0050581E" w:rsidRDefault="00A20832" w:rsidP="00A20832">
      <w:r w:rsidRPr="0050581E">
        <w:t xml:space="preserve">De conformidad con la cláusula </w:t>
      </w:r>
      <w:r w:rsidR="008A5B70" w:rsidRPr="0050581E">
        <w:t>43</w:t>
      </w:r>
      <w:r w:rsidRPr="0050581E">
        <w:t>.1.3 de las CGC, los honorarios y los gastos reembolsables acordados son los siguientes:</w:t>
      </w:r>
    </w:p>
    <w:p w14:paraId="31ECC726" w14:textId="77777777" w:rsidR="00A20832" w:rsidRPr="0050581E" w:rsidRDefault="00A20832" w:rsidP="00A20832">
      <w:pPr>
        <w:ind w:left="720"/>
        <w:rPr>
          <w:sz w:val="28"/>
        </w:rPr>
      </w:pPr>
    </w:p>
    <w:p w14:paraId="63A0C82E" w14:textId="77777777" w:rsidR="00A20832" w:rsidRPr="0050581E" w:rsidRDefault="00A20832" w:rsidP="00A20832">
      <w:pPr>
        <w:tabs>
          <w:tab w:val="left" w:pos="7200"/>
        </w:tabs>
        <w:ind w:left="720"/>
        <w:rPr>
          <w:sz w:val="28"/>
        </w:rPr>
      </w:pPr>
      <w:r w:rsidRPr="0050581E">
        <w:t xml:space="preserve">Honorarios por hora: </w:t>
      </w:r>
      <w:r w:rsidRPr="0050581E">
        <w:rPr>
          <w:rStyle w:val="preparersnote"/>
        </w:rPr>
        <w:t>[indique los honorarios por hora]</w:t>
      </w:r>
      <w:r w:rsidRPr="0050581E">
        <w:rPr>
          <w:rStyle w:val="preparersnote"/>
          <w:b w:val="0"/>
        </w:rPr>
        <w:t>.</w:t>
      </w:r>
      <w:r w:rsidRPr="0050581E">
        <w:rPr>
          <w:rStyle w:val="preparersnote"/>
        </w:rPr>
        <w:t xml:space="preserve"> </w:t>
      </w:r>
      <w:r w:rsidRPr="0050581E">
        <w:rPr>
          <w:sz w:val="28"/>
        </w:rPr>
        <w:tab/>
      </w:r>
    </w:p>
    <w:p w14:paraId="2A2C8293" w14:textId="77777777" w:rsidR="00A20832" w:rsidRPr="0050581E" w:rsidRDefault="00A20832" w:rsidP="00A20832">
      <w:pPr>
        <w:ind w:left="720"/>
        <w:rPr>
          <w:sz w:val="28"/>
        </w:rPr>
      </w:pPr>
    </w:p>
    <w:p w14:paraId="089A1088" w14:textId="77777777" w:rsidR="00A20832" w:rsidRPr="0050581E" w:rsidRDefault="00A20832" w:rsidP="00A20832">
      <w:pPr>
        <w:tabs>
          <w:tab w:val="left" w:pos="7200"/>
        </w:tabs>
        <w:ind w:left="720"/>
        <w:rPr>
          <w:sz w:val="28"/>
        </w:rPr>
      </w:pPr>
      <w:r w:rsidRPr="0050581E">
        <w:t xml:space="preserve">Gastos reembolsables: </w:t>
      </w:r>
      <w:r w:rsidRPr="0050581E">
        <w:rPr>
          <w:rStyle w:val="preparersnote"/>
        </w:rPr>
        <w:t>[enumere los gastos reembolsables]</w:t>
      </w:r>
      <w:r w:rsidRPr="0050581E">
        <w:rPr>
          <w:rStyle w:val="preparersnote"/>
          <w:b w:val="0"/>
        </w:rPr>
        <w:t>.</w:t>
      </w:r>
      <w:r w:rsidRPr="0050581E">
        <w:rPr>
          <w:rStyle w:val="preparersnote"/>
        </w:rPr>
        <w:t xml:space="preserve"> </w:t>
      </w:r>
      <w:r w:rsidRPr="0050581E">
        <w:rPr>
          <w:sz w:val="28"/>
        </w:rPr>
        <w:tab/>
      </w:r>
    </w:p>
    <w:p w14:paraId="1978DDB1" w14:textId="77777777" w:rsidR="00A20832" w:rsidRPr="0050581E" w:rsidRDefault="00A20832" w:rsidP="00A20832">
      <w:pPr>
        <w:ind w:left="720"/>
        <w:rPr>
          <w:sz w:val="28"/>
        </w:rPr>
      </w:pPr>
    </w:p>
    <w:p w14:paraId="4CDD9030" w14:textId="77777777" w:rsidR="00A20832" w:rsidRPr="0050581E" w:rsidRDefault="00A20832" w:rsidP="00A20832">
      <w:pPr>
        <w:ind w:left="720"/>
        <w:rPr>
          <w:sz w:val="28"/>
        </w:rPr>
      </w:pPr>
    </w:p>
    <w:p w14:paraId="6AF166D0" w14:textId="51E386A7" w:rsidR="00A20832" w:rsidRPr="0050581E" w:rsidRDefault="00A20832" w:rsidP="00A20832">
      <w:r w:rsidRPr="0050581E">
        <w:t xml:space="preserve">De acuerdo con la cláusula </w:t>
      </w:r>
      <w:r w:rsidR="008A5B70" w:rsidRPr="0050581E">
        <w:t>4</w:t>
      </w:r>
      <w:r w:rsidR="00C11D03">
        <w:t>4</w:t>
      </w:r>
      <w:r w:rsidRPr="0050581E">
        <w:t xml:space="preserve">.1.4. de las CGC, si, en el momento de firmar el Contrato, el Comprador y el Proveedor no hubieran llegado a un acuerdo, el conciliador será nombrado por la autoridad nominadora designada en las CEC. </w:t>
      </w:r>
    </w:p>
    <w:p w14:paraId="4A02308C" w14:textId="2AE82292" w:rsidR="00A20832" w:rsidRPr="0050581E" w:rsidRDefault="00A20832" w:rsidP="00866570">
      <w:pPr>
        <w:pStyle w:val="Head21b"/>
      </w:pPr>
      <w:r w:rsidRPr="0050581E">
        <w:br w:type="page"/>
      </w:r>
      <w:bookmarkStart w:id="1019" w:name="_Toc448739665"/>
      <w:bookmarkStart w:id="1020" w:name="_Toc479249652"/>
      <w:bookmarkStart w:id="1021" w:name="_Toc483587936"/>
      <w:bookmarkStart w:id="1022" w:name="_Toc488965457"/>
      <w:bookmarkStart w:id="1023" w:name="_Toc28246687"/>
      <w:r w:rsidRPr="0050581E">
        <w:lastRenderedPageBreak/>
        <w:t>Apéndice 3.</w:t>
      </w:r>
      <w:r w:rsidR="00546D13" w:rsidRPr="0050581E">
        <w:t xml:space="preserve"> </w:t>
      </w:r>
      <w:r w:rsidRPr="0050581E">
        <w:t xml:space="preserve"> Lista de subcontratistas aprobados</w:t>
      </w:r>
      <w:bookmarkEnd w:id="1019"/>
      <w:bookmarkEnd w:id="1020"/>
      <w:bookmarkEnd w:id="1021"/>
      <w:bookmarkEnd w:id="1022"/>
      <w:bookmarkEnd w:id="1023"/>
      <w:r w:rsidRPr="0050581E">
        <w:t xml:space="preserve"> </w:t>
      </w:r>
    </w:p>
    <w:p w14:paraId="510D55C8" w14:textId="77777777" w:rsidR="00A20832" w:rsidRPr="0050581E" w:rsidRDefault="00A20832" w:rsidP="00A20832">
      <w:pPr>
        <w:pStyle w:val="explanatorynotes"/>
      </w:pPr>
    </w:p>
    <w:p w14:paraId="07A0BB37" w14:textId="55A98EED" w:rsidR="00A20832" w:rsidRPr="0050581E" w:rsidRDefault="00A20832" w:rsidP="00A20832">
      <w:r w:rsidRPr="0050581E">
        <w:t>El Comprador ha aprobado los siguientes subcontratistas designados por el Proveedor para ocuparse del artículo o componente del Sistema que se indica. Cuando hubiera más de un subcontratista, el Proveedor podrá escoger entre ellos, pero deberá comunicar su elección al Comprador con la debida antelación respecto de la fecha en que debe comenzar el trabajo subcontratado, a fin de que el Comprador disponga del tiempo necesario para examinar dicha elección. Conforme a la cláusula 2</w:t>
      </w:r>
      <w:r w:rsidR="00C11D03">
        <w:t>1</w:t>
      </w:r>
      <w:r w:rsidRPr="0050581E">
        <w:t>.1 de las CGC, ocasionalmente el Proveedor podrá proponer otros subcontratistas para artículos adicionales. No se celebrará ningún subcontrato respecto de artículos adicionales con dichos subcontratistas mientras estos no hayan sido aprobados por escrito por el Comprador y sus nombres no se hayan agregado a esta lista de subcontratistas aprobados, conforme a la cláusula 2</w:t>
      </w:r>
      <w:r w:rsidR="00C11D03">
        <w:t>1</w:t>
      </w:r>
      <w:r w:rsidRPr="0050581E">
        <w:t xml:space="preserve">.3 de las CGC. </w:t>
      </w:r>
    </w:p>
    <w:p w14:paraId="3C3AF37D" w14:textId="77777777" w:rsidR="00A20832" w:rsidRPr="0050581E" w:rsidRDefault="00A20832" w:rsidP="00A20832"/>
    <w:p w14:paraId="3C9BD954" w14:textId="77777777" w:rsidR="00A20832" w:rsidRPr="0050581E" w:rsidRDefault="00A20832" w:rsidP="00A20832">
      <w:pPr>
        <w:rPr>
          <w:rStyle w:val="preparersnote"/>
        </w:rPr>
      </w:pPr>
      <w:r w:rsidRPr="0050581E">
        <w:rPr>
          <w:rStyle w:val="preparersnote"/>
        </w:rPr>
        <w:t xml:space="preserve">[Especifique artículo, subcontratistas aprobados y lugar de inscripción; los subcontratistas serán los propuestos por el Proveedor en el anexo correspondiente de su Oferta y aprobados por el Comprador para ser utilizados por el Proveedor durante la ejecución del Contrato. Agregue las páginas que sean necesarias]. </w:t>
      </w:r>
    </w:p>
    <w:p w14:paraId="41ED39F7" w14:textId="77777777" w:rsidR="00A20832" w:rsidRPr="0050581E" w:rsidRDefault="00A20832" w:rsidP="00A20832">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528"/>
        <w:gridCol w:w="2340"/>
      </w:tblGrid>
      <w:tr w:rsidR="00A20832" w:rsidRPr="0050581E" w14:paraId="5B51AAE7" w14:textId="77777777" w:rsidTr="00A35BE3">
        <w:trPr>
          <w:jc w:val="center"/>
        </w:trPr>
        <w:tc>
          <w:tcPr>
            <w:tcW w:w="2628" w:type="dxa"/>
          </w:tcPr>
          <w:p w14:paraId="44D59963" w14:textId="77777777" w:rsidR="00A20832" w:rsidRPr="0050581E" w:rsidRDefault="00A20832" w:rsidP="00A35BE3">
            <w:pPr>
              <w:pStyle w:val="Heading4"/>
              <w:keepLines/>
              <w:spacing w:before="120"/>
            </w:pPr>
            <w:r w:rsidRPr="0050581E">
              <w:t>Artículo</w:t>
            </w:r>
          </w:p>
        </w:tc>
        <w:tc>
          <w:tcPr>
            <w:tcW w:w="3528" w:type="dxa"/>
          </w:tcPr>
          <w:p w14:paraId="516A50F1" w14:textId="77777777" w:rsidR="00A20832" w:rsidRPr="0050581E" w:rsidRDefault="00A20832" w:rsidP="00A35BE3">
            <w:pPr>
              <w:keepNext/>
              <w:keepLines/>
              <w:spacing w:before="120"/>
              <w:jc w:val="center"/>
              <w:outlineLvl w:val="4"/>
            </w:pPr>
            <w:r w:rsidRPr="0050581E">
              <w:t>Subcontratistas aprobados</w:t>
            </w:r>
          </w:p>
        </w:tc>
        <w:tc>
          <w:tcPr>
            <w:tcW w:w="2340" w:type="dxa"/>
          </w:tcPr>
          <w:p w14:paraId="76B00F8E" w14:textId="77777777" w:rsidR="00A20832" w:rsidRPr="0050581E" w:rsidRDefault="00A20832" w:rsidP="00A35BE3">
            <w:pPr>
              <w:keepNext/>
              <w:keepLines/>
              <w:spacing w:before="120"/>
              <w:jc w:val="center"/>
              <w:outlineLvl w:val="4"/>
            </w:pPr>
            <w:r w:rsidRPr="0050581E">
              <w:t>Lugar de inscripción</w:t>
            </w:r>
          </w:p>
        </w:tc>
      </w:tr>
      <w:tr w:rsidR="00A20832" w:rsidRPr="0050581E" w14:paraId="448F0996" w14:textId="77777777" w:rsidTr="00A35BE3">
        <w:trPr>
          <w:jc w:val="center"/>
        </w:trPr>
        <w:tc>
          <w:tcPr>
            <w:tcW w:w="2628" w:type="dxa"/>
          </w:tcPr>
          <w:p w14:paraId="6716448B" w14:textId="77777777" w:rsidR="00A20832" w:rsidRPr="0050581E" w:rsidRDefault="00A20832" w:rsidP="00A35BE3">
            <w:pPr>
              <w:spacing w:before="120"/>
            </w:pPr>
          </w:p>
        </w:tc>
        <w:tc>
          <w:tcPr>
            <w:tcW w:w="3528" w:type="dxa"/>
          </w:tcPr>
          <w:p w14:paraId="5C508686" w14:textId="77777777" w:rsidR="00A20832" w:rsidRPr="0050581E" w:rsidRDefault="00A20832" w:rsidP="00A35BE3">
            <w:pPr>
              <w:spacing w:before="120"/>
            </w:pPr>
          </w:p>
        </w:tc>
        <w:tc>
          <w:tcPr>
            <w:tcW w:w="2340" w:type="dxa"/>
          </w:tcPr>
          <w:p w14:paraId="1845B074" w14:textId="77777777" w:rsidR="00A20832" w:rsidRPr="0050581E" w:rsidRDefault="00A20832" w:rsidP="00A35BE3">
            <w:pPr>
              <w:spacing w:before="120"/>
            </w:pPr>
          </w:p>
        </w:tc>
      </w:tr>
      <w:tr w:rsidR="00A20832" w:rsidRPr="0050581E" w14:paraId="56670D3F" w14:textId="77777777" w:rsidTr="00A35BE3">
        <w:trPr>
          <w:jc w:val="center"/>
        </w:trPr>
        <w:tc>
          <w:tcPr>
            <w:tcW w:w="2628" w:type="dxa"/>
          </w:tcPr>
          <w:p w14:paraId="3E6FA937" w14:textId="77777777" w:rsidR="00A20832" w:rsidRPr="0050581E" w:rsidRDefault="00A20832" w:rsidP="00A35BE3">
            <w:pPr>
              <w:spacing w:before="120"/>
            </w:pPr>
          </w:p>
        </w:tc>
        <w:tc>
          <w:tcPr>
            <w:tcW w:w="3528" w:type="dxa"/>
          </w:tcPr>
          <w:p w14:paraId="5CBB8822" w14:textId="77777777" w:rsidR="00A20832" w:rsidRPr="0050581E" w:rsidRDefault="00A20832" w:rsidP="00A35BE3">
            <w:pPr>
              <w:spacing w:before="120"/>
            </w:pPr>
          </w:p>
        </w:tc>
        <w:tc>
          <w:tcPr>
            <w:tcW w:w="2340" w:type="dxa"/>
          </w:tcPr>
          <w:p w14:paraId="2162626F" w14:textId="77777777" w:rsidR="00A20832" w:rsidRPr="0050581E" w:rsidRDefault="00A20832" w:rsidP="00A35BE3">
            <w:pPr>
              <w:spacing w:before="120"/>
            </w:pPr>
          </w:p>
        </w:tc>
      </w:tr>
      <w:tr w:rsidR="00A20832" w:rsidRPr="0050581E" w14:paraId="59E43013" w14:textId="77777777" w:rsidTr="00A35BE3">
        <w:trPr>
          <w:jc w:val="center"/>
        </w:trPr>
        <w:tc>
          <w:tcPr>
            <w:tcW w:w="2628" w:type="dxa"/>
          </w:tcPr>
          <w:p w14:paraId="4A740A52" w14:textId="77777777" w:rsidR="00A20832" w:rsidRPr="0050581E" w:rsidRDefault="00A20832" w:rsidP="00A35BE3">
            <w:pPr>
              <w:spacing w:before="120"/>
            </w:pPr>
          </w:p>
        </w:tc>
        <w:tc>
          <w:tcPr>
            <w:tcW w:w="3528" w:type="dxa"/>
          </w:tcPr>
          <w:p w14:paraId="60BCBCDC" w14:textId="77777777" w:rsidR="00A20832" w:rsidRPr="0050581E" w:rsidRDefault="00A20832" w:rsidP="00A35BE3">
            <w:pPr>
              <w:spacing w:before="120"/>
            </w:pPr>
          </w:p>
        </w:tc>
        <w:tc>
          <w:tcPr>
            <w:tcW w:w="2340" w:type="dxa"/>
          </w:tcPr>
          <w:p w14:paraId="43A6324B" w14:textId="77777777" w:rsidR="00A20832" w:rsidRPr="0050581E" w:rsidRDefault="00A20832" w:rsidP="00A35BE3">
            <w:pPr>
              <w:spacing w:before="120"/>
            </w:pPr>
          </w:p>
        </w:tc>
      </w:tr>
      <w:tr w:rsidR="00A20832" w:rsidRPr="0050581E" w14:paraId="36FE52E6" w14:textId="77777777" w:rsidTr="00A35BE3">
        <w:trPr>
          <w:jc w:val="center"/>
        </w:trPr>
        <w:tc>
          <w:tcPr>
            <w:tcW w:w="2628" w:type="dxa"/>
          </w:tcPr>
          <w:p w14:paraId="22153806" w14:textId="77777777" w:rsidR="00A20832" w:rsidRPr="0050581E" w:rsidRDefault="00A20832" w:rsidP="00A35BE3">
            <w:pPr>
              <w:spacing w:before="120"/>
            </w:pPr>
          </w:p>
        </w:tc>
        <w:tc>
          <w:tcPr>
            <w:tcW w:w="3528" w:type="dxa"/>
          </w:tcPr>
          <w:p w14:paraId="2312FFF8" w14:textId="77777777" w:rsidR="00A20832" w:rsidRPr="0050581E" w:rsidRDefault="00A20832" w:rsidP="00A35BE3">
            <w:pPr>
              <w:spacing w:before="120"/>
            </w:pPr>
          </w:p>
        </w:tc>
        <w:tc>
          <w:tcPr>
            <w:tcW w:w="2340" w:type="dxa"/>
          </w:tcPr>
          <w:p w14:paraId="2AF29301" w14:textId="77777777" w:rsidR="00A20832" w:rsidRPr="0050581E" w:rsidRDefault="00A20832" w:rsidP="00A35BE3">
            <w:pPr>
              <w:spacing w:before="120"/>
            </w:pPr>
          </w:p>
        </w:tc>
      </w:tr>
      <w:tr w:rsidR="00A20832" w:rsidRPr="0050581E" w14:paraId="3DC87F27" w14:textId="77777777" w:rsidTr="00A35BE3">
        <w:trPr>
          <w:jc w:val="center"/>
        </w:trPr>
        <w:tc>
          <w:tcPr>
            <w:tcW w:w="2628" w:type="dxa"/>
          </w:tcPr>
          <w:p w14:paraId="55BF0A9C" w14:textId="77777777" w:rsidR="00A20832" w:rsidRPr="0050581E" w:rsidRDefault="00A20832" w:rsidP="00A35BE3">
            <w:pPr>
              <w:spacing w:before="120"/>
            </w:pPr>
          </w:p>
        </w:tc>
        <w:tc>
          <w:tcPr>
            <w:tcW w:w="3528" w:type="dxa"/>
          </w:tcPr>
          <w:p w14:paraId="1D06E056" w14:textId="77777777" w:rsidR="00A20832" w:rsidRPr="0050581E" w:rsidRDefault="00A20832" w:rsidP="00A35BE3">
            <w:pPr>
              <w:spacing w:before="120"/>
            </w:pPr>
          </w:p>
        </w:tc>
        <w:tc>
          <w:tcPr>
            <w:tcW w:w="2340" w:type="dxa"/>
          </w:tcPr>
          <w:p w14:paraId="2BD8F8AB" w14:textId="77777777" w:rsidR="00A20832" w:rsidRPr="0050581E" w:rsidRDefault="00A20832" w:rsidP="00A35BE3">
            <w:pPr>
              <w:spacing w:before="120"/>
            </w:pPr>
          </w:p>
        </w:tc>
      </w:tr>
      <w:tr w:rsidR="00A20832" w:rsidRPr="0050581E" w14:paraId="0DDA48EC" w14:textId="77777777" w:rsidTr="00A35BE3">
        <w:trPr>
          <w:jc w:val="center"/>
        </w:trPr>
        <w:tc>
          <w:tcPr>
            <w:tcW w:w="2628" w:type="dxa"/>
          </w:tcPr>
          <w:p w14:paraId="4FC2DC80" w14:textId="77777777" w:rsidR="00A20832" w:rsidRPr="0050581E" w:rsidRDefault="00A20832" w:rsidP="00A35BE3">
            <w:pPr>
              <w:spacing w:before="120"/>
            </w:pPr>
          </w:p>
        </w:tc>
        <w:tc>
          <w:tcPr>
            <w:tcW w:w="3528" w:type="dxa"/>
          </w:tcPr>
          <w:p w14:paraId="0191F278" w14:textId="77777777" w:rsidR="00A20832" w:rsidRPr="0050581E" w:rsidRDefault="00A20832" w:rsidP="00A35BE3">
            <w:pPr>
              <w:spacing w:before="120"/>
            </w:pPr>
          </w:p>
        </w:tc>
        <w:tc>
          <w:tcPr>
            <w:tcW w:w="2340" w:type="dxa"/>
          </w:tcPr>
          <w:p w14:paraId="570FA282" w14:textId="77777777" w:rsidR="00A20832" w:rsidRPr="0050581E" w:rsidRDefault="00A20832" w:rsidP="00A35BE3">
            <w:pPr>
              <w:spacing w:before="120"/>
            </w:pPr>
          </w:p>
        </w:tc>
      </w:tr>
      <w:tr w:rsidR="00A20832" w:rsidRPr="0050581E" w14:paraId="2262BFE8" w14:textId="77777777" w:rsidTr="00A35BE3">
        <w:trPr>
          <w:jc w:val="center"/>
        </w:trPr>
        <w:tc>
          <w:tcPr>
            <w:tcW w:w="2628" w:type="dxa"/>
          </w:tcPr>
          <w:p w14:paraId="0A2C2FB3" w14:textId="77777777" w:rsidR="00A20832" w:rsidRPr="0050581E" w:rsidRDefault="00A20832" w:rsidP="00A35BE3">
            <w:pPr>
              <w:spacing w:before="120"/>
            </w:pPr>
          </w:p>
        </w:tc>
        <w:tc>
          <w:tcPr>
            <w:tcW w:w="3528" w:type="dxa"/>
          </w:tcPr>
          <w:p w14:paraId="5C2E8EB6" w14:textId="77777777" w:rsidR="00A20832" w:rsidRPr="0050581E" w:rsidRDefault="00A20832" w:rsidP="00A35BE3">
            <w:pPr>
              <w:spacing w:before="120"/>
            </w:pPr>
          </w:p>
        </w:tc>
        <w:tc>
          <w:tcPr>
            <w:tcW w:w="2340" w:type="dxa"/>
          </w:tcPr>
          <w:p w14:paraId="0125CE2A" w14:textId="77777777" w:rsidR="00A20832" w:rsidRPr="0050581E" w:rsidRDefault="00A20832" w:rsidP="00A35BE3">
            <w:pPr>
              <w:spacing w:before="120"/>
            </w:pPr>
          </w:p>
        </w:tc>
      </w:tr>
      <w:tr w:rsidR="00A20832" w:rsidRPr="0050581E" w14:paraId="78ABADE6" w14:textId="77777777" w:rsidTr="00A35BE3">
        <w:trPr>
          <w:jc w:val="center"/>
        </w:trPr>
        <w:tc>
          <w:tcPr>
            <w:tcW w:w="2628" w:type="dxa"/>
          </w:tcPr>
          <w:p w14:paraId="4168E5EC" w14:textId="77777777" w:rsidR="00A20832" w:rsidRPr="0050581E" w:rsidRDefault="00A20832" w:rsidP="00A35BE3">
            <w:pPr>
              <w:spacing w:before="120"/>
            </w:pPr>
          </w:p>
        </w:tc>
        <w:tc>
          <w:tcPr>
            <w:tcW w:w="3528" w:type="dxa"/>
          </w:tcPr>
          <w:p w14:paraId="70496E61" w14:textId="77777777" w:rsidR="00A20832" w:rsidRPr="0050581E" w:rsidRDefault="00A20832" w:rsidP="00A35BE3">
            <w:pPr>
              <w:spacing w:before="120"/>
            </w:pPr>
          </w:p>
        </w:tc>
        <w:tc>
          <w:tcPr>
            <w:tcW w:w="2340" w:type="dxa"/>
          </w:tcPr>
          <w:p w14:paraId="4C1C6717" w14:textId="77777777" w:rsidR="00A20832" w:rsidRPr="0050581E" w:rsidRDefault="00A20832" w:rsidP="00A35BE3">
            <w:pPr>
              <w:spacing w:before="120"/>
            </w:pPr>
          </w:p>
        </w:tc>
      </w:tr>
    </w:tbl>
    <w:p w14:paraId="6D3B5ADF" w14:textId="77777777" w:rsidR="00A20832" w:rsidRPr="0050581E" w:rsidRDefault="00A20832" w:rsidP="00A20832"/>
    <w:p w14:paraId="191A02D8" w14:textId="3C68523E" w:rsidR="00A20832" w:rsidRPr="0050581E" w:rsidRDefault="00A20832" w:rsidP="00866570">
      <w:pPr>
        <w:pStyle w:val="Head21b"/>
      </w:pPr>
      <w:r w:rsidRPr="0050581E">
        <w:br w:type="page"/>
      </w:r>
      <w:bookmarkStart w:id="1024" w:name="_Toc448739666"/>
      <w:bookmarkStart w:id="1025" w:name="_Toc479249653"/>
      <w:bookmarkStart w:id="1026" w:name="_Toc483587937"/>
      <w:bookmarkStart w:id="1027" w:name="_Toc488965458"/>
      <w:bookmarkStart w:id="1028" w:name="_Toc28246688"/>
      <w:r w:rsidRPr="0050581E">
        <w:lastRenderedPageBreak/>
        <w:t xml:space="preserve">Apéndice 4. </w:t>
      </w:r>
      <w:r w:rsidR="00546D13" w:rsidRPr="0050581E">
        <w:t xml:space="preserve"> </w:t>
      </w:r>
      <w:r w:rsidRPr="0050581E">
        <w:t>Categorías de software</w:t>
      </w:r>
      <w:bookmarkEnd w:id="1024"/>
      <w:bookmarkEnd w:id="1025"/>
      <w:bookmarkEnd w:id="1026"/>
      <w:bookmarkEnd w:id="1027"/>
      <w:bookmarkEnd w:id="1028"/>
      <w:r w:rsidRPr="0050581E">
        <w:t xml:space="preserve"> </w:t>
      </w:r>
    </w:p>
    <w:p w14:paraId="15EBC641" w14:textId="30225915" w:rsidR="00A20832" w:rsidRPr="0050581E" w:rsidRDefault="00A20832" w:rsidP="00A20832">
      <w:r w:rsidRPr="0050581E">
        <w:t xml:space="preserve">En el cuadro siguiente, cada elemento del software suministrado e instalado de conformidad con el Contrato se encuadra dentro de una de las tres categorías siguientes: </w:t>
      </w:r>
      <w:r w:rsidR="00546D13" w:rsidRPr="0050581E">
        <w:t>(</w:t>
      </w:r>
      <w:r w:rsidRPr="0050581E">
        <w:t xml:space="preserve">i) software del Sistema, </w:t>
      </w:r>
      <w:r w:rsidR="00546D13" w:rsidRPr="0050581E">
        <w:t>(</w:t>
      </w:r>
      <w:r w:rsidRPr="0050581E">
        <w:t xml:space="preserve">ii) software de propósito general o </w:t>
      </w:r>
      <w:r w:rsidR="00546D13" w:rsidRPr="0050581E">
        <w:t>(</w:t>
      </w:r>
      <w:r w:rsidRPr="0050581E">
        <w:t xml:space="preserve">iii) software de aplicación; y dentro de una de las dos categorías siguientes: </w:t>
      </w:r>
      <w:r w:rsidR="00546D13" w:rsidRPr="0050581E">
        <w:t>(</w:t>
      </w:r>
      <w:r w:rsidRPr="0050581E">
        <w:t xml:space="preserve">i) software </w:t>
      </w:r>
      <w:r w:rsidR="00A669E5" w:rsidRPr="0050581E">
        <w:t xml:space="preserve">estándar </w:t>
      </w:r>
      <w:r w:rsidRPr="0050581E">
        <w:t xml:space="preserve">o </w:t>
      </w:r>
      <w:r w:rsidR="00546D13" w:rsidRPr="0050581E">
        <w:t>(</w:t>
      </w:r>
      <w:r w:rsidRPr="0050581E">
        <w:t xml:space="preserve">ii) software personalizado.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224"/>
        <w:gridCol w:w="1224"/>
        <w:gridCol w:w="1497"/>
      </w:tblGrid>
      <w:tr w:rsidR="00A20832" w:rsidRPr="0050581E" w14:paraId="14643D3A" w14:textId="77777777" w:rsidTr="00506FFF">
        <w:trPr>
          <w:tblHeader/>
          <w:jc w:val="center"/>
        </w:trPr>
        <w:tc>
          <w:tcPr>
            <w:tcW w:w="2304" w:type="dxa"/>
          </w:tcPr>
          <w:p w14:paraId="11215E6B" w14:textId="77777777" w:rsidR="00A20832" w:rsidRPr="0050581E" w:rsidRDefault="00A20832" w:rsidP="00A35BE3">
            <w:pPr>
              <w:spacing w:before="120"/>
              <w:rPr>
                <w:sz w:val="22"/>
              </w:rPr>
            </w:pPr>
          </w:p>
        </w:tc>
        <w:tc>
          <w:tcPr>
            <w:tcW w:w="3672" w:type="dxa"/>
            <w:gridSpan w:val="3"/>
          </w:tcPr>
          <w:p w14:paraId="482FE831" w14:textId="77777777" w:rsidR="00A20832" w:rsidRPr="0050581E" w:rsidRDefault="00A20832" w:rsidP="00A35BE3">
            <w:pPr>
              <w:spacing w:before="120"/>
              <w:jc w:val="center"/>
              <w:rPr>
                <w:sz w:val="22"/>
              </w:rPr>
            </w:pPr>
            <w:r w:rsidRPr="0050581E">
              <w:rPr>
                <w:sz w:val="22"/>
              </w:rPr>
              <w:t>(Elija una sola categoría para cada elemento)</w:t>
            </w:r>
          </w:p>
        </w:tc>
        <w:tc>
          <w:tcPr>
            <w:tcW w:w="2721" w:type="dxa"/>
            <w:gridSpan w:val="2"/>
          </w:tcPr>
          <w:p w14:paraId="70EB77EA" w14:textId="7D38E9BD" w:rsidR="00A20832" w:rsidRPr="0050581E" w:rsidRDefault="00A20832" w:rsidP="00A35BE3">
            <w:pPr>
              <w:spacing w:before="120"/>
              <w:jc w:val="center"/>
              <w:rPr>
                <w:sz w:val="22"/>
              </w:rPr>
            </w:pPr>
            <w:r w:rsidRPr="0050581E">
              <w:rPr>
                <w:sz w:val="22"/>
              </w:rPr>
              <w:t xml:space="preserve">(Elija una sola categoría </w:t>
            </w:r>
            <w:r w:rsidR="00A62A35" w:rsidRPr="0050581E">
              <w:rPr>
                <w:sz w:val="22"/>
              </w:rPr>
              <w:br/>
            </w:r>
            <w:r w:rsidRPr="0050581E">
              <w:rPr>
                <w:sz w:val="22"/>
              </w:rPr>
              <w:t>para cada elemento)</w:t>
            </w:r>
          </w:p>
        </w:tc>
      </w:tr>
      <w:tr w:rsidR="00A20832" w:rsidRPr="0050581E" w14:paraId="1184BF5F" w14:textId="77777777" w:rsidTr="00506FFF">
        <w:trPr>
          <w:tblHeader/>
          <w:jc w:val="center"/>
        </w:trPr>
        <w:tc>
          <w:tcPr>
            <w:tcW w:w="2304" w:type="dxa"/>
          </w:tcPr>
          <w:p w14:paraId="648D9F3A" w14:textId="77777777" w:rsidR="00A20832" w:rsidRPr="0050581E" w:rsidRDefault="00A20832" w:rsidP="00A35BE3">
            <w:pPr>
              <w:spacing w:before="120"/>
              <w:jc w:val="center"/>
              <w:rPr>
                <w:sz w:val="22"/>
              </w:rPr>
            </w:pPr>
            <w:r w:rsidRPr="0050581E">
              <w:rPr>
                <w:sz w:val="22"/>
              </w:rPr>
              <w:br/>
            </w:r>
            <w:r w:rsidRPr="0050581E">
              <w:rPr>
                <w:sz w:val="22"/>
              </w:rPr>
              <w:br/>
              <w:t>Elemento de software</w:t>
            </w:r>
          </w:p>
        </w:tc>
        <w:tc>
          <w:tcPr>
            <w:tcW w:w="1224" w:type="dxa"/>
          </w:tcPr>
          <w:p w14:paraId="28226703" w14:textId="77777777" w:rsidR="00A20832" w:rsidRPr="0050581E" w:rsidRDefault="00A20832" w:rsidP="00A35BE3">
            <w:pPr>
              <w:spacing w:before="120"/>
              <w:jc w:val="center"/>
              <w:rPr>
                <w:sz w:val="22"/>
              </w:rPr>
            </w:pPr>
            <w:r w:rsidRPr="0050581E">
              <w:rPr>
                <w:sz w:val="22"/>
              </w:rPr>
              <w:br/>
              <w:t>Software del Sistema</w:t>
            </w:r>
          </w:p>
        </w:tc>
        <w:tc>
          <w:tcPr>
            <w:tcW w:w="1224" w:type="dxa"/>
          </w:tcPr>
          <w:p w14:paraId="4AD6A9FE" w14:textId="77777777" w:rsidR="00A20832" w:rsidRPr="0050581E" w:rsidRDefault="00A20832" w:rsidP="00A35BE3">
            <w:pPr>
              <w:spacing w:before="120"/>
              <w:jc w:val="center"/>
              <w:rPr>
                <w:sz w:val="22"/>
              </w:rPr>
            </w:pPr>
            <w:r w:rsidRPr="0050581E">
              <w:rPr>
                <w:sz w:val="22"/>
              </w:rPr>
              <w:t>Software de propósito general</w:t>
            </w:r>
          </w:p>
        </w:tc>
        <w:tc>
          <w:tcPr>
            <w:tcW w:w="1224" w:type="dxa"/>
          </w:tcPr>
          <w:p w14:paraId="28444F30" w14:textId="77777777" w:rsidR="00A20832" w:rsidRPr="0050581E" w:rsidRDefault="00A20832" w:rsidP="00A35BE3">
            <w:pPr>
              <w:spacing w:before="120"/>
              <w:jc w:val="center"/>
              <w:rPr>
                <w:sz w:val="22"/>
              </w:rPr>
            </w:pPr>
            <w:r w:rsidRPr="0050581E">
              <w:rPr>
                <w:sz w:val="22"/>
              </w:rPr>
              <w:br/>
              <w:t>Software de aplicación</w:t>
            </w:r>
          </w:p>
        </w:tc>
        <w:tc>
          <w:tcPr>
            <w:tcW w:w="1224" w:type="dxa"/>
          </w:tcPr>
          <w:p w14:paraId="5F9EBD13" w14:textId="5E4C034B" w:rsidR="00A20832" w:rsidRPr="0050581E" w:rsidRDefault="00A20832" w:rsidP="00A669E5">
            <w:pPr>
              <w:spacing w:before="120"/>
              <w:jc w:val="center"/>
              <w:rPr>
                <w:sz w:val="22"/>
              </w:rPr>
            </w:pPr>
            <w:r w:rsidRPr="0050581E">
              <w:rPr>
                <w:sz w:val="22"/>
              </w:rPr>
              <w:br/>
              <w:t>Software est</w:t>
            </w:r>
            <w:r w:rsidR="00A669E5" w:rsidRPr="0050581E">
              <w:rPr>
                <w:sz w:val="22"/>
              </w:rPr>
              <w:t>á</w:t>
            </w:r>
            <w:r w:rsidRPr="0050581E">
              <w:rPr>
                <w:sz w:val="22"/>
              </w:rPr>
              <w:t>ndar</w:t>
            </w:r>
          </w:p>
        </w:tc>
        <w:tc>
          <w:tcPr>
            <w:tcW w:w="1497" w:type="dxa"/>
          </w:tcPr>
          <w:p w14:paraId="67C87D88" w14:textId="25272FA9" w:rsidR="00A20832" w:rsidRPr="0050581E" w:rsidRDefault="00A20832" w:rsidP="00E50F96">
            <w:pPr>
              <w:spacing w:before="120"/>
              <w:jc w:val="center"/>
              <w:rPr>
                <w:sz w:val="22"/>
              </w:rPr>
            </w:pPr>
            <w:r w:rsidRPr="0050581E">
              <w:rPr>
                <w:sz w:val="22"/>
              </w:rPr>
              <w:br/>
              <w:t>Software personalizado</w:t>
            </w:r>
          </w:p>
        </w:tc>
      </w:tr>
      <w:tr w:rsidR="00A20832" w:rsidRPr="0050581E" w14:paraId="132B9DBE" w14:textId="77777777" w:rsidTr="00506FFF">
        <w:trPr>
          <w:tblHeader/>
          <w:jc w:val="center"/>
        </w:trPr>
        <w:tc>
          <w:tcPr>
            <w:tcW w:w="2304" w:type="dxa"/>
          </w:tcPr>
          <w:p w14:paraId="2CAE67BE" w14:textId="77777777" w:rsidR="00A20832" w:rsidRPr="0050581E" w:rsidRDefault="00A20832" w:rsidP="00A35BE3">
            <w:pPr>
              <w:spacing w:before="120"/>
            </w:pPr>
          </w:p>
        </w:tc>
        <w:tc>
          <w:tcPr>
            <w:tcW w:w="1224" w:type="dxa"/>
          </w:tcPr>
          <w:p w14:paraId="39CEC1C2" w14:textId="77777777" w:rsidR="00A20832" w:rsidRPr="0050581E" w:rsidRDefault="00A20832" w:rsidP="00A35BE3">
            <w:pPr>
              <w:spacing w:before="120"/>
            </w:pPr>
          </w:p>
        </w:tc>
        <w:tc>
          <w:tcPr>
            <w:tcW w:w="1224" w:type="dxa"/>
          </w:tcPr>
          <w:p w14:paraId="4BEC123B" w14:textId="77777777" w:rsidR="00A20832" w:rsidRPr="0050581E" w:rsidRDefault="00A20832" w:rsidP="00A35BE3">
            <w:pPr>
              <w:spacing w:before="120"/>
            </w:pPr>
          </w:p>
        </w:tc>
        <w:tc>
          <w:tcPr>
            <w:tcW w:w="1224" w:type="dxa"/>
          </w:tcPr>
          <w:p w14:paraId="3A844AB5" w14:textId="77777777" w:rsidR="00A20832" w:rsidRPr="0050581E" w:rsidRDefault="00A20832" w:rsidP="00A35BE3">
            <w:pPr>
              <w:spacing w:before="120"/>
            </w:pPr>
          </w:p>
        </w:tc>
        <w:tc>
          <w:tcPr>
            <w:tcW w:w="1224" w:type="dxa"/>
          </w:tcPr>
          <w:p w14:paraId="0032E377" w14:textId="77777777" w:rsidR="00A20832" w:rsidRPr="0050581E" w:rsidRDefault="00A20832" w:rsidP="00A35BE3">
            <w:pPr>
              <w:spacing w:before="120"/>
            </w:pPr>
          </w:p>
        </w:tc>
        <w:tc>
          <w:tcPr>
            <w:tcW w:w="1497" w:type="dxa"/>
          </w:tcPr>
          <w:p w14:paraId="3B4CFA50" w14:textId="77777777" w:rsidR="00A20832" w:rsidRPr="0050581E" w:rsidRDefault="00A20832" w:rsidP="00A35BE3">
            <w:pPr>
              <w:spacing w:before="120"/>
            </w:pPr>
          </w:p>
        </w:tc>
      </w:tr>
      <w:tr w:rsidR="00A20832" w:rsidRPr="0050581E" w14:paraId="7AE119BE" w14:textId="77777777" w:rsidTr="00506FFF">
        <w:trPr>
          <w:jc w:val="center"/>
        </w:trPr>
        <w:tc>
          <w:tcPr>
            <w:tcW w:w="2304" w:type="dxa"/>
          </w:tcPr>
          <w:p w14:paraId="0B4F3940" w14:textId="77777777" w:rsidR="00A20832" w:rsidRPr="0050581E" w:rsidRDefault="00A20832" w:rsidP="00A35BE3">
            <w:pPr>
              <w:spacing w:before="120"/>
            </w:pPr>
          </w:p>
        </w:tc>
        <w:tc>
          <w:tcPr>
            <w:tcW w:w="1224" w:type="dxa"/>
          </w:tcPr>
          <w:p w14:paraId="7953FAB4" w14:textId="77777777" w:rsidR="00A20832" w:rsidRPr="0050581E" w:rsidRDefault="00A20832" w:rsidP="00A35BE3">
            <w:pPr>
              <w:spacing w:before="120"/>
            </w:pPr>
          </w:p>
        </w:tc>
        <w:tc>
          <w:tcPr>
            <w:tcW w:w="1224" w:type="dxa"/>
          </w:tcPr>
          <w:p w14:paraId="25C5BCE9" w14:textId="77777777" w:rsidR="00A20832" w:rsidRPr="0050581E" w:rsidRDefault="00A20832" w:rsidP="00A35BE3">
            <w:pPr>
              <w:spacing w:before="120"/>
            </w:pPr>
          </w:p>
        </w:tc>
        <w:tc>
          <w:tcPr>
            <w:tcW w:w="1224" w:type="dxa"/>
          </w:tcPr>
          <w:p w14:paraId="2DECF151" w14:textId="77777777" w:rsidR="00A20832" w:rsidRPr="0050581E" w:rsidRDefault="00A20832" w:rsidP="00A35BE3">
            <w:pPr>
              <w:spacing w:before="120"/>
            </w:pPr>
          </w:p>
        </w:tc>
        <w:tc>
          <w:tcPr>
            <w:tcW w:w="1224" w:type="dxa"/>
          </w:tcPr>
          <w:p w14:paraId="75F26C84" w14:textId="77777777" w:rsidR="00A20832" w:rsidRPr="0050581E" w:rsidRDefault="00A20832" w:rsidP="00A35BE3">
            <w:pPr>
              <w:spacing w:before="120"/>
            </w:pPr>
          </w:p>
        </w:tc>
        <w:tc>
          <w:tcPr>
            <w:tcW w:w="1497" w:type="dxa"/>
          </w:tcPr>
          <w:p w14:paraId="7039F7B7" w14:textId="77777777" w:rsidR="00A20832" w:rsidRPr="0050581E" w:rsidRDefault="00A20832" w:rsidP="00A35BE3">
            <w:pPr>
              <w:spacing w:before="120"/>
            </w:pPr>
          </w:p>
        </w:tc>
      </w:tr>
      <w:tr w:rsidR="00A20832" w:rsidRPr="0050581E" w14:paraId="023ECF21" w14:textId="77777777" w:rsidTr="00506FFF">
        <w:trPr>
          <w:jc w:val="center"/>
        </w:trPr>
        <w:tc>
          <w:tcPr>
            <w:tcW w:w="2304" w:type="dxa"/>
          </w:tcPr>
          <w:p w14:paraId="28A58E61" w14:textId="77777777" w:rsidR="00A20832" w:rsidRPr="0050581E" w:rsidRDefault="00A20832" w:rsidP="00A35BE3">
            <w:pPr>
              <w:spacing w:before="120"/>
            </w:pPr>
          </w:p>
        </w:tc>
        <w:tc>
          <w:tcPr>
            <w:tcW w:w="1224" w:type="dxa"/>
          </w:tcPr>
          <w:p w14:paraId="7253D88E" w14:textId="77777777" w:rsidR="00A20832" w:rsidRPr="0050581E" w:rsidRDefault="00A20832" w:rsidP="00A35BE3">
            <w:pPr>
              <w:spacing w:before="120"/>
            </w:pPr>
          </w:p>
        </w:tc>
        <w:tc>
          <w:tcPr>
            <w:tcW w:w="1224" w:type="dxa"/>
          </w:tcPr>
          <w:p w14:paraId="15A7BE11" w14:textId="77777777" w:rsidR="00A20832" w:rsidRPr="0050581E" w:rsidRDefault="00A20832" w:rsidP="00A35BE3">
            <w:pPr>
              <w:spacing w:before="120"/>
            </w:pPr>
          </w:p>
        </w:tc>
        <w:tc>
          <w:tcPr>
            <w:tcW w:w="1224" w:type="dxa"/>
          </w:tcPr>
          <w:p w14:paraId="5F335D07" w14:textId="77777777" w:rsidR="00A20832" w:rsidRPr="0050581E" w:rsidRDefault="00A20832" w:rsidP="00A35BE3">
            <w:pPr>
              <w:spacing w:before="120"/>
            </w:pPr>
          </w:p>
        </w:tc>
        <w:tc>
          <w:tcPr>
            <w:tcW w:w="1224" w:type="dxa"/>
          </w:tcPr>
          <w:p w14:paraId="5084C0FD" w14:textId="77777777" w:rsidR="00A20832" w:rsidRPr="0050581E" w:rsidRDefault="00A20832" w:rsidP="00A35BE3">
            <w:pPr>
              <w:spacing w:before="120"/>
            </w:pPr>
          </w:p>
        </w:tc>
        <w:tc>
          <w:tcPr>
            <w:tcW w:w="1497" w:type="dxa"/>
          </w:tcPr>
          <w:p w14:paraId="0FEC95E3" w14:textId="77777777" w:rsidR="00A20832" w:rsidRPr="0050581E" w:rsidRDefault="00A20832" w:rsidP="00A35BE3">
            <w:pPr>
              <w:spacing w:before="120"/>
            </w:pPr>
          </w:p>
        </w:tc>
      </w:tr>
      <w:tr w:rsidR="00A20832" w:rsidRPr="0050581E" w14:paraId="0967219C" w14:textId="77777777" w:rsidTr="00506FFF">
        <w:trPr>
          <w:jc w:val="center"/>
        </w:trPr>
        <w:tc>
          <w:tcPr>
            <w:tcW w:w="2304" w:type="dxa"/>
          </w:tcPr>
          <w:p w14:paraId="3E9CD82A" w14:textId="77777777" w:rsidR="00A20832" w:rsidRPr="0050581E" w:rsidRDefault="00A20832" w:rsidP="00A35BE3">
            <w:pPr>
              <w:spacing w:before="120"/>
            </w:pPr>
          </w:p>
        </w:tc>
        <w:tc>
          <w:tcPr>
            <w:tcW w:w="1224" w:type="dxa"/>
          </w:tcPr>
          <w:p w14:paraId="221D9F6D" w14:textId="77777777" w:rsidR="00A20832" w:rsidRPr="0050581E" w:rsidRDefault="00A20832" w:rsidP="00A35BE3">
            <w:pPr>
              <w:spacing w:before="120"/>
            </w:pPr>
          </w:p>
        </w:tc>
        <w:tc>
          <w:tcPr>
            <w:tcW w:w="1224" w:type="dxa"/>
          </w:tcPr>
          <w:p w14:paraId="6579CCBF" w14:textId="77777777" w:rsidR="00A20832" w:rsidRPr="0050581E" w:rsidRDefault="00A20832" w:rsidP="00A35BE3">
            <w:pPr>
              <w:spacing w:before="120"/>
            </w:pPr>
          </w:p>
        </w:tc>
        <w:tc>
          <w:tcPr>
            <w:tcW w:w="1224" w:type="dxa"/>
          </w:tcPr>
          <w:p w14:paraId="0CB0A56A" w14:textId="77777777" w:rsidR="00A20832" w:rsidRPr="0050581E" w:rsidRDefault="00A20832" w:rsidP="00A35BE3">
            <w:pPr>
              <w:spacing w:before="120"/>
            </w:pPr>
          </w:p>
        </w:tc>
        <w:tc>
          <w:tcPr>
            <w:tcW w:w="1224" w:type="dxa"/>
          </w:tcPr>
          <w:p w14:paraId="6FC687CE" w14:textId="77777777" w:rsidR="00A20832" w:rsidRPr="0050581E" w:rsidRDefault="00A20832" w:rsidP="00A35BE3">
            <w:pPr>
              <w:spacing w:before="120"/>
            </w:pPr>
          </w:p>
        </w:tc>
        <w:tc>
          <w:tcPr>
            <w:tcW w:w="1497" w:type="dxa"/>
          </w:tcPr>
          <w:p w14:paraId="2E54E1CC" w14:textId="77777777" w:rsidR="00A20832" w:rsidRPr="0050581E" w:rsidRDefault="00A20832" w:rsidP="00A35BE3">
            <w:pPr>
              <w:spacing w:before="120"/>
            </w:pPr>
          </w:p>
        </w:tc>
      </w:tr>
      <w:tr w:rsidR="00A20832" w:rsidRPr="0050581E" w14:paraId="12685E2D" w14:textId="77777777" w:rsidTr="00506FFF">
        <w:trPr>
          <w:jc w:val="center"/>
        </w:trPr>
        <w:tc>
          <w:tcPr>
            <w:tcW w:w="2304" w:type="dxa"/>
          </w:tcPr>
          <w:p w14:paraId="5481109F" w14:textId="77777777" w:rsidR="00A20832" w:rsidRPr="0050581E" w:rsidRDefault="00A20832" w:rsidP="00A35BE3">
            <w:pPr>
              <w:spacing w:before="120"/>
            </w:pPr>
          </w:p>
        </w:tc>
        <w:tc>
          <w:tcPr>
            <w:tcW w:w="1224" w:type="dxa"/>
          </w:tcPr>
          <w:p w14:paraId="76679161" w14:textId="77777777" w:rsidR="00A20832" w:rsidRPr="0050581E" w:rsidRDefault="00A20832" w:rsidP="00A35BE3">
            <w:pPr>
              <w:spacing w:before="120"/>
            </w:pPr>
          </w:p>
        </w:tc>
        <w:tc>
          <w:tcPr>
            <w:tcW w:w="1224" w:type="dxa"/>
          </w:tcPr>
          <w:p w14:paraId="7E412C79" w14:textId="77777777" w:rsidR="00A20832" w:rsidRPr="0050581E" w:rsidRDefault="00A20832" w:rsidP="00A35BE3">
            <w:pPr>
              <w:spacing w:before="120"/>
            </w:pPr>
          </w:p>
        </w:tc>
        <w:tc>
          <w:tcPr>
            <w:tcW w:w="1224" w:type="dxa"/>
          </w:tcPr>
          <w:p w14:paraId="25541013" w14:textId="77777777" w:rsidR="00A20832" w:rsidRPr="0050581E" w:rsidRDefault="00A20832" w:rsidP="00A35BE3">
            <w:pPr>
              <w:spacing w:before="120"/>
            </w:pPr>
          </w:p>
        </w:tc>
        <w:tc>
          <w:tcPr>
            <w:tcW w:w="1224" w:type="dxa"/>
          </w:tcPr>
          <w:p w14:paraId="24F974F5" w14:textId="77777777" w:rsidR="00A20832" w:rsidRPr="0050581E" w:rsidRDefault="00A20832" w:rsidP="00A35BE3">
            <w:pPr>
              <w:spacing w:before="120"/>
            </w:pPr>
          </w:p>
        </w:tc>
        <w:tc>
          <w:tcPr>
            <w:tcW w:w="1497" w:type="dxa"/>
          </w:tcPr>
          <w:p w14:paraId="11089C7F" w14:textId="77777777" w:rsidR="00A20832" w:rsidRPr="0050581E" w:rsidRDefault="00A20832" w:rsidP="00A35BE3">
            <w:pPr>
              <w:spacing w:before="120"/>
            </w:pPr>
          </w:p>
        </w:tc>
      </w:tr>
      <w:tr w:rsidR="00A20832" w:rsidRPr="0050581E" w14:paraId="1CDBA462" w14:textId="77777777" w:rsidTr="00506FFF">
        <w:trPr>
          <w:jc w:val="center"/>
        </w:trPr>
        <w:tc>
          <w:tcPr>
            <w:tcW w:w="2304" w:type="dxa"/>
          </w:tcPr>
          <w:p w14:paraId="48F19400" w14:textId="77777777" w:rsidR="00A20832" w:rsidRPr="0050581E" w:rsidRDefault="00A20832" w:rsidP="00A35BE3">
            <w:pPr>
              <w:spacing w:before="120"/>
            </w:pPr>
          </w:p>
        </w:tc>
        <w:tc>
          <w:tcPr>
            <w:tcW w:w="1224" w:type="dxa"/>
          </w:tcPr>
          <w:p w14:paraId="76C7B1EB" w14:textId="77777777" w:rsidR="00A20832" w:rsidRPr="0050581E" w:rsidRDefault="00A20832" w:rsidP="00A35BE3">
            <w:pPr>
              <w:spacing w:before="120"/>
            </w:pPr>
          </w:p>
        </w:tc>
        <w:tc>
          <w:tcPr>
            <w:tcW w:w="1224" w:type="dxa"/>
          </w:tcPr>
          <w:p w14:paraId="6601701E" w14:textId="77777777" w:rsidR="00A20832" w:rsidRPr="0050581E" w:rsidRDefault="00A20832" w:rsidP="00A35BE3">
            <w:pPr>
              <w:spacing w:before="120"/>
            </w:pPr>
          </w:p>
        </w:tc>
        <w:tc>
          <w:tcPr>
            <w:tcW w:w="1224" w:type="dxa"/>
          </w:tcPr>
          <w:p w14:paraId="60371087" w14:textId="77777777" w:rsidR="00A20832" w:rsidRPr="0050581E" w:rsidRDefault="00A20832" w:rsidP="00A35BE3">
            <w:pPr>
              <w:spacing w:before="120"/>
            </w:pPr>
          </w:p>
        </w:tc>
        <w:tc>
          <w:tcPr>
            <w:tcW w:w="1224" w:type="dxa"/>
          </w:tcPr>
          <w:p w14:paraId="3B81FEE2" w14:textId="77777777" w:rsidR="00A20832" w:rsidRPr="0050581E" w:rsidRDefault="00A20832" w:rsidP="00A35BE3">
            <w:pPr>
              <w:spacing w:before="120"/>
            </w:pPr>
          </w:p>
        </w:tc>
        <w:tc>
          <w:tcPr>
            <w:tcW w:w="1497" w:type="dxa"/>
          </w:tcPr>
          <w:p w14:paraId="051BF6E7" w14:textId="77777777" w:rsidR="00A20832" w:rsidRPr="0050581E" w:rsidRDefault="00A20832" w:rsidP="00A35BE3">
            <w:pPr>
              <w:spacing w:before="120"/>
            </w:pPr>
          </w:p>
        </w:tc>
      </w:tr>
      <w:tr w:rsidR="00A20832" w:rsidRPr="0050581E" w14:paraId="48956FFF" w14:textId="77777777" w:rsidTr="00506FFF">
        <w:trPr>
          <w:jc w:val="center"/>
        </w:trPr>
        <w:tc>
          <w:tcPr>
            <w:tcW w:w="2304" w:type="dxa"/>
          </w:tcPr>
          <w:p w14:paraId="313DFA60" w14:textId="77777777" w:rsidR="00A20832" w:rsidRPr="0050581E" w:rsidRDefault="00A20832" w:rsidP="00A35BE3">
            <w:pPr>
              <w:spacing w:before="120"/>
            </w:pPr>
          </w:p>
        </w:tc>
        <w:tc>
          <w:tcPr>
            <w:tcW w:w="1224" w:type="dxa"/>
          </w:tcPr>
          <w:p w14:paraId="31BB0640" w14:textId="77777777" w:rsidR="00A20832" w:rsidRPr="0050581E" w:rsidRDefault="00A20832" w:rsidP="00A35BE3">
            <w:pPr>
              <w:spacing w:before="120"/>
            </w:pPr>
          </w:p>
        </w:tc>
        <w:tc>
          <w:tcPr>
            <w:tcW w:w="1224" w:type="dxa"/>
          </w:tcPr>
          <w:p w14:paraId="6EEB82C3" w14:textId="77777777" w:rsidR="00A20832" w:rsidRPr="0050581E" w:rsidRDefault="00A20832" w:rsidP="00A35BE3">
            <w:pPr>
              <w:spacing w:before="120"/>
            </w:pPr>
          </w:p>
        </w:tc>
        <w:tc>
          <w:tcPr>
            <w:tcW w:w="1224" w:type="dxa"/>
          </w:tcPr>
          <w:p w14:paraId="5C0477E9" w14:textId="77777777" w:rsidR="00A20832" w:rsidRPr="0050581E" w:rsidRDefault="00A20832" w:rsidP="00A35BE3">
            <w:pPr>
              <w:spacing w:before="120"/>
            </w:pPr>
          </w:p>
        </w:tc>
        <w:tc>
          <w:tcPr>
            <w:tcW w:w="1224" w:type="dxa"/>
          </w:tcPr>
          <w:p w14:paraId="32791643" w14:textId="77777777" w:rsidR="00A20832" w:rsidRPr="0050581E" w:rsidRDefault="00A20832" w:rsidP="00A35BE3">
            <w:pPr>
              <w:spacing w:before="120"/>
            </w:pPr>
          </w:p>
        </w:tc>
        <w:tc>
          <w:tcPr>
            <w:tcW w:w="1497" w:type="dxa"/>
          </w:tcPr>
          <w:p w14:paraId="6A57E267" w14:textId="77777777" w:rsidR="00A20832" w:rsidRPr="0050581E" w:rsidRDefault="00A20832" w:rsidP="00A35BE3">
            <w:pPr>
              <w:spacing w:before="120"/>
            </w:pPr>
          </w:p>
        </w:tc>
      </w:tr>
      <w:tr w:rsidR="00A20832" w:rsidRPr="0050581E" w14:paraId="733B84BF" w14:textId="77777777" w:rsidTr="00506FFF">
        <w:trPr>
          <w:jc w:val="center"/>
        </w:trPr>
        <w:tc>
          <w:tcPr>
            <w:tcW w:w="2304" w:type="dxa"/>
          </w:tcPr>
          <w:p w14:paraId="27F656AA" w14:textId="77777777" w:rsidR="00A20832" w:rsidRPr="0050581E" w:rsidRDefault="00A20832" w:rsidP="00A35BE3">
            <w:pPr>
              <w:spacing w:before="120"/>
            </w:pPr>
          </w:p>
        </w:tc>
        <w:tc>
          <w:tcPr>
            <w:tcW w:w="1224" w:type="dxa"/>
          </w:tcPr>
          <w:p w14:paraId="3067871C" w14:textId="77777777" w:rsidR="00A20832" w:rsidRPr="0050581E" w:rsidRDefault="00A20832" w:rsidP="00A35BE3">
            <w:pPr>
              <w:spacing w:before="120"/>
            </w:pPr>
          </w:p>
        </w:tc>
        <w:tc>
          <w:tcPr>
            <w:tcW w:w="1224" w:type="dxa"/>
          </w:tcPr>
          <w:p w14:paraId="0EB6FE5D" w14:textId="77777777" w:rsidR="00A20832" w:rsidRPr="0050581E" w:rsidRDefault="00A20832" w:rsidP="00A35BE3">
            <w:pPr>
              <w:spacing w:before="120"/>
            </w:pPr>
          </w:p>
        </w:tc>
        <w:tc>
          <w:tcPr>
            <w:tcW w:w="1224" w:type="dxa"/>
          </w:tcPr>
          <w:p w14:paraId="1D48EA50" w14:textId="77777777" w:rsidR="00A20832" w:rsidRPr="0050581E" w:rsidRDefault="00A20832" w:rsidP="00A35BE3">
            <w:pPr>
              <w:spacing w:before="120"/>
            </w:pPr>
          </w:p>
        </w:tc>
        <w:tc>
          <w:tcPr>
            <w:tcW w:w="1224" w:type="dxa"/>
          </w:tcPr>
          <w:p w14:paraId="1151BF34" w14:textId="77777777" w:rsidR="00A20832" w:rsidRPr="0050581E" w:rsidRDefault="00A20832" w:rsidP="00A35BE3">
            <w:pPr>
              <w:spacing w:before="120"/>
            </w:pPr>
          </w:p>
        </w:tc>
        <w:tc>
          <w:tcPr>
            <w:tcW w:w="1497" w:type="dxa"/>
          </w:tcPr>
          <w:p w14:paraId="0820F3F4" w14:textId="77777777" w:rsidR="00A20832" w:rsidRPr="0050581E" w:rsidRDefault="00A20832" w:rsidP="00A35BE3">
            <w:pPr>
              <w:spacing w:before="120"/>
            </w:pPr>
          </w:p>
        </w:tc>
      </w:tr>
      <w:tr w:rsidR="00A20832" w:rsidRPr="0050581E" w14:paraId="66F2B162" w14:textId="77777777" w:rsidTr="00506FFF">
        <w:trPr>
          <w:jc w:val="center"/>
        </w:trPr>
        <w:tc>
          <w:tcPr>
            <w:tcW w:w="2304" w:type="dxa"/>
          </w:tcPr>
          <w:p w14:paraId="4D607A90" w14:textId="77777777" w:rsidR="00A20832" w:rsidRPr="0050581E" w:rsidRDefault="00A20832" w:rsidP="00A35BE3">
            <w:pPr>
              <w:spacing w:before="120"/>
            </w:pPr>
          </w:p>
        </w:tc>
        <w:tc>
          <w:tcPr>
            <w:tcW w:w="1224" w:type="dxa"/>
          </w:tcPr>
          <w:p w14:paraId="094AC4CD" w14:textId="77777777" w:rsidR="00A20832" w:rsidRPr="0050581E" w:rsidRDefault="00A20832" w:rsidP="00A35BE3">
            <w:pPr>
              <w:spacing w:before="120"/>
            </w:pPr>
          </w:p>
        </w:tc>
        <w:tc>
          <w:tcPr>
            <w:tcW w:w="1224" w:type="dxa"/>
          </w:tcPr>
          <w:p w14:paraId="146CA1D3" w14:textId="77777777" w:rsidR="00A20832" w:rsidRPr="0050581E" w:rsidRDefault="00A20832" w:rsidP="00A35BE3">
            <w:pPr>
              <w:spacing w:before="120"/>
            </w:pPr>
          </w:p>
        </w:tc>
        <w:tc>
          <w:tcPr>
            <w:tcW w:w="1224" w:type="dxa"/>
          </w:tcPr>
          <w:p w14:paraId="2688DBB8" w14:textId="77777777" w:rsidR="00A20832" w:rsidRPr="0050581E" w:rsidRDefault="00A20832" w:rsidP="00A35BE3">
            <w:pPr>
              <w:spacing w:before="120"/>
            </w:pPr>
          </w:p>
        </w:tc>
        <w:tc>
          <w:tcPr>
            <w:tcW w:w="1224" w:type="dxa"/>
          </w:tcPr>
          <w:p w14:paraId="6B61E0EE" w14:textId="77777777" w:rsidR="00A20832" w:rsidRPr="0050581E" w:rsidRDefault="00A20832" w:rsidP="00A35BE3">
            <w:pPr>
              <w:spacing w:before="120"/>
            </w:pPr>
          </w:p>
        </w:tc>
        <w:tc>
          <w:tcPr>
            <w:tcW w:w="1497" w:type="dxa"/>
          </w:tcPr>
          <w:p w14:paraId="24FF086B" w14:textId="77777777" w:rsidR="00A20832" w:rsidRPr="0050581E" w:rsidRDefault="00A20832" w:rsidP="00A35BE3">
            <w:pPr>
              <w:spacing w:before="120"/>
            </w:pPr>
          </w:p>
        </w:tc>
      </w:tr>
      <w:tr w:rsidR="00A20832" w:rsidRPr="0050581E" w14:paraId="1EB6A854" w14:textId="77777777" w:rsidTr="00506FFF">
        <w:trPr>
          <w:jc w:val="center"/>
        </w:trPr>
        <w:tc>
          <w:tcPr>
            <w:tcW w:w="2304" w:type="dxa"/>
          </w:tcPr>
          <w:p w14:paraId="078BE581" w14:textId="77777777" w:rsidR="00A20832" w:rsidRPr="0050581E" w:rsidRDefault="00A20832" w:rsidP="00A35BE3">
            <w:pPr>
              <w:spacing w:before="120"/>
            </w:pPr>
          </w:p>
        </w:tc>
        <w:tc>
          <w:tcPr>
            <w:tcW w:w="1224" w:type="dxa"/>
          </w:tcPr>
          <w:p w14:paraId="1CF044BB" w14:textId="77777777" w:rsidR="00A20832" w:rsidRPr="0050581E" w:rsidRDefault="00A20832" w:rsidP="00A35BE3">
            <w:pPr>
              <w:spacing w:before="120"/>
            </w:pPr>
          </w:p>
        </w:tc>
        <w:tc>
          <w:tcPr>
            <w:tcW w:w="1224" w:type="dxa"/>
          </w:tcPr>
          <w:p w14:paraId="48897C9F" w14:textId="77777777" w:rsidR="00A20832" w:rsidRPr="0050581E" w:rsidRDefault="00A20832" w:rsidP="00A35BE3">
            <w:pPr>
              <w:spacing w:before="120"/>
            </w:pPr>
          </w:p>
        </w:tc>
        <w:tc>
          <w:tcPr>
            <w:tcW w:w="1224" w:type="dxa"/>
          </w:tcPr>
          <w:p w14:paraId="5D7EAC90" w14:textId="77777777" w:rsidR="00A20832" w:rsidRPr="0050581E" w:rsidRDefault="00A20832" w:rsidP="00A35BE3">
            <w:pPr>
              <w:spacing w:before="120"/>
            </w:pPr>
          </w:p>
        </w:tc>
        <w:tc>
          <w:tcPr>
            <w:tcW w:w="1224" w:type="dxa"/>
          </w:tcPr>
          <w:p w14:paraId="5FAEF11E" w14:textId="77777777" w:rsidR="00A20832" w:rsidRPr="0050581E" w:rsidRDefault="00A20832" w:rsidP="00A35BE3">
            <w:pPr>
              <w:spacing w:before="120"/>
            </w:pPr>
          </w:p>
        </w:tc>
        <w:tc>
          <w:tcPr>
            <w:tcW w:w="1497" w:type="dxa"/>
          </w:tcPr>
          <w:p w14:paraId="5564FFD0" w14:textId="77777777" w:rsidR="00A20832" w:rsidRPr="0050581E" w:rsidRDefault="00A20832" w:rsidP="00A35BE3">
            <w:pPr>
              <w:spacing w:before="120"/>
            </w:pPr>
          </w:p>
        </w:tc>
      </w:tr>
      <w:tr w:rsidR="00A20832" w:rsidRPr="0050581E" w14:paraId="245419EF" w14:textId="77777777" w:rsidTr="00506FFF">
        <w:trPr>
          <w:jc w:val="center"/>
        </w:trPr>
        <w:tc>
          <w:tcPr>
            <w:tcW w:w="2304" w:type="dxa"/>
          </w:tcPr>
          <w:p w14:paraId="60646938" w14:textId="77777777" w:rsidR="00A20832" w:rsidRPr="0050581E" w:rsidRDefault="00A20832" w:rsidP="00A35BE3">
            <w:pPr>
              <w:spacing w:before="120"/>
            </w:pPr>
          </w:p>
        </w:tc>
        <w:tc>
          <w:tcPr>
            <w:tcW w:w="1224" w:type="dxa"/>
          </w:tcPr>
          <w:p w14:paraId="072566DC" w14:textId="77777777" w:rsidR="00A20832" w:rsidRPr="0050581E" w:rsidRDefault="00A20832" w:rsidP="00A35BE3">
            <w:pPr>
              <w:spacing w:before="120"/>
            </w:pPr>
          </w:p>
        </w:tc>
        <w:tc>
          <w:tcPr>
            <w:tcW w:w="1224" w:type="dxa"/>
          </w:tcPr>
          <w:p w14:paraId="40E7AD69" w14:textId="77777777" w:rsidR="00A20832" w:rsidRPr="0050581E" w:rsidRDefault="00A20832" w:rsidP="00A35BE3">
            <w:pPr>
              <w:spacing w:before="120"/>
            </w:pPr>
          </w:p>
        </w:tc>
        <w:tc>
          <w:tcPr>
            <w:tcW w:w="1224" w:type="dxa"/>
          </w:tcPr>
          <w:p w14:paraId="12F4646C" w14:textId="77777777" w:rsidR="00A20832" w:rsidRPr="0050581E" w:rsidRDefault="00A20832" w:rsidP="00A35BE3">
            <w:pPr>
              <w:spacing w:before="120"/>
            </w:pPr>
          </w:p>
        </w:tc>
        <w:tc>
          <w:tcPr>
            <w:tcW w:w="1224" w:type="dxa"/>
          </w:tcPr>
          <w:p w14:paraId="44BD3D74" w14:textId="77777777" w:rsidR="00A20832" w:rsidRPr="0050581E" w:rsidRDefault="00A20832" w:rsidP="00A35BE3">
            <w:pPr>
              <w:spacing w:before="120"/>
            </w:pPr>
          </w:p>
        </w:tc>
        <w:tc>
          <w:tcPr>
            <w:tcW w:w="1497" w:type="dxa"/>
          </w:tcPr>
          <w:p w14:paraId="2AEB6A27" w14:textId="77777777" w:rsidR="00A20832" w:rsidRPr="0050581E" w:rsidRDefault="00A20832" w:rsidP="00A35BE3">
            <w:pPr>
              <w:spacing w:before="120"/>
            </w:pPr>
          </w:p>
        </w:tc>
      </w:tr>
      <w:tr w:rsidR="00A20832" w:rsidRPr="0050581E" w14:paraId="1A95FE55" w14:textId="77777777" w:rsidTr="00506FFF">
        <w:trPr>
          <w:jc w:val="center"/>
        </w:trPr>
        <w:tc>
          <w:tcPr>
            <w:tcW w:w="2304" w:type="dxa"/>
          </w:tcPr>
          <w:p w14:paraId="4973AF67" w14:textId="77777777" w:rsidR="00A20832" w:rsidRPr="0050581E" w:rsidRDefault="00A20832" w:rsidP="00A35BE3">
            <w:pPr>
              <w:spacing w:before="120"/>
            </w:pPr>
          </w:p>
        </w:tc>
        <w:tc>
          <w:tcPr>
            <w:tcW w:w="1224" w:type="dxa"/>
          </w:tcPr>
          <w:p w14:paraId="761CEA7E" w14:textId="77777777" w:rsidR="00A20832" w:rsidRPr="0050581E" w:rsidRDefault="00A20832" w:rsidP="00A35BE3">
            <w:pPr>
              <w:spacing w:before="120"/>
            </w:pPr>
          </w:p>
        </w:tc>
        <w:tc>
          <w:tcPr>
            <w:tcW w:w="1224" w:type="dxa"/>
          </w:tcPr>
          <w:p w14:paraId="4E5CC913" w14:textId="77777777" w:rsidR="00A20832" w:rsidRPr="0050581E" w:rsidRDefault="00A20832" w:rsidP="00A35BE3">
            <w:pPr>
              <w:spacing w:before="120"/>
            </w:pPr>
          </w:p>
        </w:tc>
        <w:tc>
          <w:tcPr>
            <w:tcW w:w="1224" w:type="dxa"/>
          </w:tcPr>
          <w:p w14:paraId="589ACDEB" w14:textId="77777777" w:rsidR="00A20832" w:rsidRPr="0050581E" w:rsidRDefault="00A20832" w:rsidP="00A35BE3">
            <w:pPr>
              <w:spacing w:before="120"/>
            </w:pPr>
          </w:p>
        </w:tc>
        <w:tc>
          <w:tcPr>
            <w:tcW w:w="1224" w:type="dxa"/>
          </w:tcPr>
          <w:p w14:paraId="45DA9F6A" w14:textId="77777777" w:rsidR="00A20832" w:rsidRPr="0050581E" w:rsidRDefault="00A20832" w:rsidP="00A35BE3">
            <w:pPr>
              <w:spacing w:before="120"/>
            </w:pPr>
          </w:p>
        </w:tc>
        <w:tc>
          <w:tcPr>
            <w:tcW w:w="1497" w:type="dxa"/>
          </w:tcPr>
          <w:p w14:paraId="6F2286B0" w14:textId="77777777" w:rsidR="00A20832" w:rsidRPr="0050581E" w:rsidRDefault="00A20832" w:rsidP="00A35BE3">
            <w:pPr>
              <w:spacing w:before="120"/>
            </w:pPr>
          </w:p>
        </w:tc>
      </w:tr>
      <w:tr w:rsidR="00A20832" w:rsidRPr="0050581E" w14:paraId="4EB3CB74" w14:textId="77777777" w:rsidTr="00506FFF">
        <w:trPr>
          <w:jc w:val="center"/>
        </w:trPr>
        <w:tc>
          <w:tcPr>
            <w:tcW w:w="2304" w:type="dxa"/>
          </w:tcPr>
          <w:p w14:paraId="074AC80B" w14:textId="77777777" w:rsidR="00A20832" w:rsidRPr="0050581E" w:rsidRDefault="00A20832" w:rsidP="00A35BE3">
            <w:pPr>
              <w:spacing w:before="120"/>
            </w:pPr>
          </w:p>
        </w:tc>
        <w:tc>
          <w:tcPr>
            <w:tcW w:w="1224" w:type="dxa"/>
          </w:tcPr>
          <w:p w14:paraId="5AE8F435" w14:textId="77777777" w:rsidR="00A20832" w:rsidRPr="0050581E" w:rsidRDefault="00A20832" w:rsidP="00A35BE3">
            <w:pPr>
              <w:spacing w:before="120"/>
            </w:pPr>
          </w:p>
        </w:tc>
        <w:tc>
          <w:tcPr>
            <w:tcW w:w="1224" w:type="dxa"/>
          </w:tcPr>
          <w:p w14:paraId="35ED8785" w14:textId="77777777" w:rsidR="00A20832" w:rsidRPr="0050581E" w:rsidRDefault="00A20832" w:rsidP="00A35BE3">
            <w:pPr>
              <w:spacing w:before="120"/>
            </w:pPr>
          </w:p>
        </w:tc>
        <w:tc>
          <w:tcPr>
            <w:tcW w:w="1224" w:type="dxa"/>
          </w:tcPr>
          <w:p w14:paraId="7474D33A" w14:textId="77777777" w:rsidR="00A20832" w:rsidRPr="0050581E" w:rsidRDefault="00A20832" w:rsidP="00A35BE3">
            <w:pPr>
              <w:spacing w:before="120"/>
            </w:pPr>
          </w:p>
        </w:tc>
        <w:tc>
          <w:tcPr>
            <w:tcW w:w="1224" w:type="dxa"/>
          </w:tcPr>
          <w:p w14:paraId="40D85713" w14:textId="77777777" w:rsidR="00A20832" w:rsidRPr="0050581E" w:rsidRDefault="00A20832" w:rsidP="00A35BE3">
            <w:pPr>
              <w:spacing w:before="120"/>
            </w:pPr>
          </w:p>
        </w:tc>
        <w:tc>
          <w:tcPr>
            <w:tcW w:w="1497" w:type="dxa"/>
          </w:tcPr>
          <w:p w14:paraId="4691493F" w14:textId="77777777" w:rsidR="00A20832" w:rsidRPr="0050581E" w:rsidRDefault="00A20832" w:rsidP="00A35BE3">
            <w:pPr>
              <w:spacing w:before="120"/>
            </w:pPr>
          </w:p>
        </w:tc>
      </w:tr>
      <w:tr w:rsidR="00A20832" w:rsidRPr="0050581E" w14:paraId="3F996D40" w14:textId="77777777" w:rsidTr="00506FFF">
        <w:trPr>
          <w:jc w:val="center"/>
        </w:trPr>
        <w:tc>
          <w:tcPr>
            <w:tcW w:w="2304" w:type="dxa"/>
          </w:tcPr>
          <w:p w14:paraId="62910B9D" w14:textId="77777777" w:rsidR="00A20832" w:rsidRPr="0050581E" w:rsidRDefault="00A20832" w:rsidP="00A35BE3">
            <w:pPr>
              <w:spacing w:before="120"/>
            </w:pPr>
          </w:p>
        </w:tc>
        <w:tc>
          <w:tcPr>
            <w:tcW w:w="1224" w:type="dxa"/>
          </w:tcPr>
          <w:p w14:paraId="71776424" w14:textId="77777777" w:rsidR="00A20832" w:rsidRPr="0050581E" w:rsidRDefault="00A20832" w:rsidP="00A35BE3">
            <w:pPr>
              <w:spacing w:before="120"/>
            </w:pPr>
          </w:p>
        </w:tc>
        <w:tc>
          <w:tcPr>
            <w:tcW w:w="1224" w:type="dxa"/>
          </w:tcPr>
          <w:p w14:paraId="0C49BEAE" w14:textId="77777777" w:rsidR="00A20832" w:rsidRPr="0050581E" w:rsidRDefault="00A20832" w:rsidP="00A35BE3">
            <w:pPr>
              <w:spacing w:before="120"/>
            </w:pPr>
          </w:p>
        </w:tc>
        <w:tc>
          <w:tcPr>
            <w:tcW w:w="1224" w:type="dxa"/>
          </w:tcPr>
          <w:p w14:paraId="0424C798" w14:textId="77777777" w:rsidR="00A20832" w:rsidRPr="0050581E" w:rsidRDefault="00A20832" w:rsidP="00A35BE3">
            <w:pPr>
              <w:spacing w:before="120"/>
            </w:pPr>
          </w:p>
        </w:tc>
        <w:tc>
          <w:tcPr>
            <w:tcW w:w="1224" w:type="dxa"/>
          </w:tcPr>
          <w:p w14:paraId="1209D668" w14:textId="77777777" w:rsidR="00A20832" w:rsidRPr="0050581E" w:rsidRDefault="00A20832" w:rsidP="00A35BE3">
            <w:pPr>
              <w:spacing w:before="120"/>
            </w:pPr>
          </w:p>
        </w:tc>
        <w:tc>
          <w:tcPr>
            <w:tcW w:w="1497" w:type="dxa"/>
          </w:tcPr>
          <w:p w14:paraId="1E731280" w14:textId="77777777" w:rsidR="00A20832" w:rsidRPr="0050581E" w:rsidRDefault="00A20832" w:rsidP="00A35BE3">
            <w:pPr>
              <w:spacing w:before="120"/>
            </w:pPr>
          </w:p>
        </w:tc>
      </w:tr>
    </w:tbl>
    <w:p w14:paraId="7C01054A" w14:textId="77777777" w:rsidR="00A20832" w:rsidRPr="0050581E" w:rsidRDefault="00A20832" w:rsidP="00A20832"/>
    <w:p w14:paraId="4E34EE4E" w14:textId="77777777" w:rsidR="00A20832" w:rsidRPr="0050581E" w:rsidRDefault="00A20832" w:rsidP="00A20832">
      <w:pPr>
        <w:rPr>
          <w:sz w:val="22"/>
        </w:rPr>
      </w:pPr>
    </w:p>
    <w:p w14:paraId="5FA6FB14" w14:textId="077E7257" w:rsidR="00A20832" w:rsidRPr="0050581E" w:rsidRDefault="00A20832" w:rsidP="00866570">
      <w:pPr>
        <w:pStyle w:val="Head21b"/>
      </w:pPr>
      <w:r w:rsidRPr="0050581E">
        <w:br w:type="page"/>
      </w:r>
      <w:bookmarkStart w:id="1029" w:name="_Toc448739667"/>
      <w:bookmarkStart w:id="1030" w:name="_Toc479249654"/>
      <w:bookmarkStart w:id="1031" w:name="_Toc483587938"/>
      <w:bookmarkStart w:id="1032" w:name="_Toc488965459"/>
      <w:bookmarkStart w:id="1033" w:name="_Toc28246689"/>
      <w:r w:rsidRPr="0050581E">
        <w:lastRenderedPageBreak/>
        <w:t xml:space="preserve">Apéndice 5. </w:t>
      </w:r>
      <w:r w:rsidR="00A62A35" w:rsidRPr="0050581E">
        <w:t xml:space="preserve"> </w:t>
      </w:r>
      <w:r w:rsidRPr="0050581E">
        <w:t>Materiales personalizados</w:t>
      </w:r>
      <w:bookmarkEnd w:id="1029"/>
      <w:bookmarkEnd w:id="1030"/>
      <w:bookmarkEnd w:id="1031"/>
      <w:bookmarkEnd w:id="1032"/>
      <w:bookmarkEnd w:id="1033"/>
    </w:p>
    <w:p w14:paraId="23FB18D1" w14:textId="77777777" w:rsidR="00A20832" w:rsidRPr="0050581E" w:rsidRDefault="00A20832" w:rsidP="00A20832">
      <w:pPr>
        <w:rPr>
          <w:sz w:val="22"/>
        </w:rPr>
      </w:pPr>
    </w:p>
    <w:p w14:paraId="72F3C8A3" w14:textId="77777777" w:rsidR="00A20832" w:rsidRPr="0050581E" w:rsidRDefault="00A20832" w:rsidP="00A20832">
      <w:r w:rsidRPr="0050581E">
        <w:t xml:space="preserve">En el cuadro siguiente se especifican los materiales personalizados que el Proveedor suministrará en virtud del Contrato. </w:t>
      </w:r>
    </w:p>
    <w:p w14:paraId="0D6516B2" w14:textId="77777777" w:rsidR="00A20832" w:rsidRPr="0050581E" w:rsidRDefault="00A20832" w:rsidP="00A20832"/>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A20832" w:rsidRPr="0050581E" w14:paraId="5F846506" w14:textId="77777777" w:rsidTr="00A35BE3">
        <w:trPr>
          <w:jc w:val="center"/>
        </w:trPr>
        <w:tc>
          <w:tcPr>
            <w:tcW w:w="8280" w:type="dxa"/>
          </w:tcPr>
          <w:p w14:paraId="7A245957" w14:textId="77777777" w:rsidR="00A20832" w:rsidRPr="0050581E" w:rsidRDefault="00A20832" w:rsidP="00A35BE3">
            <w:pPr>
              <w:keepNext/>
              <w:keepLines/>
              <w:spacing w:before="120"/>
              <w:jc w:val="center"/>
              <w:outlineLvl w:val="4"/>
            </w:pPr>
            <w:r w:rsidRPr="0050581E">
              <w:t>Materiales personalizados</w:t>
            </w:r>
          </w:p>
        </w:tc>
      </w:tr>
      <w:tr w:rsidR="00A20832" w:rsidRPr="0050581E" w14:paraId="170CE512" w14:textId="77777777" w:rsidTr="00A35BE3">
        <w:trPr>
          <w:jc w:val="center"/>
        </w:trPr>
        <w:tc>
          <w:tcPr>
            <w:tcW w:w="8280" w:type="dxa"/>
          </w:tcPr>
          <w:p w14:paraId="75249249" w14:textId="77777777" w:rsidR="00A20832" w:rsidRPr="0050581E" w:rsidRDefault="00A20832" w:rsidP="00A35BE3">
            <w:pPr>
              <w:spacing w:before="120"/>
            </w:pPr>
          </w:p>
        </w:tc>
      </w:tr>
      <w:tr w:rsidR="00A20832" w:rsidRPr="0050581E" w14:paraId="33AF3278" w14:textId="77777777" w:rsidTr="00A35BE3">
        <w:trPr>
          <w:jc w:val="center"/>
        </w:trPr>
        <w:tc>
          <w:tcPr>
            <w:tcW w:w="8280" w:type="dxa"/>
          </w:tcPr>
          <w:p w14:paraId="64BCA267" w14:textId="77777777" w:rsidR="00A20832" w:rsidRPr="0050581E" w:rsidRDefault="00A20832" w:rsidP="00A35BE3">
            <w:pPr>
              <w:spacing w:before="120"/>
            </w:pPr>
          </w:p>
        </w:tc>
      </w:tr>
      <w:tr w:rsidR="00A20832" w:rsidRPr="0050581E" w14:paraId="4172ED80" w14:textId="77777777" w:rsidTr="00A35BE3">
        <w:trPr>
          <w:jc w:val="center"/>
        </w:trPr>
        <w:tc>
          <w:tcPr>
            <w:tcW w:w="8280" w:type="dxa"/>
          </w:tcPr>
          <w:p w14:paraId="632FF265" w14:textId="77777777" w:rsidR="00A20832" w:rsidRPr="0050581E" w:rsidRDefault="00A20832" w:rsidP="00A35BE3">
            <w:pPr>
              <w:spacing w:before="120"/>
            </w:pPr>
          </w:p>
        </w:tc>
      </w:tr>
      <w:tr w:rsidR="00A20832" w:rsidRPr="0050581E" w14:paraId="444A6D7D" w14:textId="77777777" w:rsidTr="00A35BE3">
        <w:trPr>
          <w:jc w:val="center"/>
        </w:trPr>
        <w:tc>
          <w:tcPr>
            <w:tcW w:w="8280" w:type="dxa"/>
          </w:tcPr>
          <w:p w14:paraId="710E150C" w14:textId="77777777" w:rsidR="00A20832" w:rsidRPr="0050581E" w:rsidRDefault="00A20832" w:rsidP="00A35BE3">
            <w:pPr>
              <w:spacing w:before="120"/>
            </w:pPr>
          </w:p>
        </w:tc>
      </w:tr>
      <w:tr w:rsidR="00A20832" w:rsidRPr="0050581E" w14:paraId="075738CA" w14:textId="77777777" w:rsidTr="00A35BE3">
        <w:trPr>
          <w:jc w:val="center"/>
        </w:trPr>
        <w:tc>
          <w:tcPr>
            <w:tcW w:w="8280" w:type="dxa"/>
          </w:tcPr>
          <w:p w14:paraId="76571F43" w14:textId="77777777" w:rsidR="00A20832" w:rsidRPr="0050581E" w:rsidRDefault="00A20832" w:rsidP="00A35BE3">
            <w:pPr>
              <w:spacing w:before="120"/>
            </w:pPr>
          </w:p>
        </w:tc>
      </w:tr>
      <w:tr w:rsidR="00A20832" w:rsidRPr="0050581E" w14:paraId="4D2A3A0A" w14:textId="77777777" w:rsidTr="00A35BE3">
        <w:trPr>
          <w:jc w:val="center"/>
        </w:trPr>
        <w:tc>
          <w:tcPr>
            <w:tcW w:w="8280" w:type="dxa"/>
          </w:tcPr>
          <w:p w14:paraId="382A6324" w14:textId="77777777" w:rsidR="00A20832" w:rsidRPr="0050581E" w:rsidRDefault="00A20832" w:rsidP="00A35BE3">
            <w:pPr>
              <w:spacing w:before="120"/>
            </w:pPr>
          </w:p>
        </w:tc>
      </w:tr>
      <w:tr w:rsidR="00A20832" w:rsidRPr="0050581E" w14:paraId="183D2160" w14:textId="77777777" w:rsidTr="00A35BE3">
        <w:trPr>
          <w:jc w:val="center"/>
        </w:trPr>
        <w:tc>
          <w:tcPr>
            <w:tcW w:w="8280" w:type="dxa"/>
          </w:tcPr>
          <w:p w14:paraId="680162EE" w14:textId="77777777" w:rsidR="00A20832" w:rsidRPr="0050581E" w:rsidRDefault="00A20832" w:rsidP="00A35BE3">
            <w:pPr>
              <w:spacing w:before="120"/>
            </w:pPr>
          </w:p>
        </w:tc>
      </w:tr>
      <w:tr w:rsidR="00A20832" w:rsidRPr="0050581E" w14:paraId="42EA25D9" w14:textId="77777777" w:rsidTr="00A35BE3">
        <w:trPr>
          <w:jc w:val="center"/>
        </w:trPr>
        <w:tc>
          <w:tcPr>
            <w:tcW w:w="8280" w:type="dxa"/>
          </w:tcPr>
          <w:p w14:paraId="7C361C57" w14:textId="77777777" w:rsidR="00A20832" w:rsidRPr="0050581E" w:rsidRDefault="00A20832" w:rsidP="00A35BE3">
            <w:pPr>
              <w:spacing w:before="120"/>
            </w:pPr>
          </w:p>
        </w:tc>
      </w:tr>
      <w:tr w:rsidR="00A20832" w:rsidRPr="0050581E" w14:paraId="3953446F" w14:textId="77777777" w:rsidTr="00A35BE3">
        <w:trPr>
          <w:jc w:val="center"/>
        </w:trPr>
        <w:tc>
          <w:tcPr>
            <w:tcW w:w="8280" w:type="dxa"/>
          </w:tcPr>
          <w:p w14:paraId="2BBAD392" w14:textId="77777777" w:rsidR="00A20832" w:rsidRPr="0050581E" w:rsidRDefault="00A20832" w:rsidP="00A35BE3">
            <w:pPr>
              <w:spacing w:before="120"/>
            </w:pPr>
          </w:p>
        </w:tc>
      </w:tr>
      <w:tr w:rsidR="00A20832" w:rsidRPr="0050581E" w14:paraId="0955F482" w14:textId="77777777" w:rsidTr="00A35BE3">
        <w:trPr>
          <w:jc w:val="center"/>
        </w:trPr>
        <w:tc>
          <w:tcPr>
            <w:tcW w:w="8280" w:type="dxa"/>
          </w:tcPr>
          <w:p w14:paraId="4A75193C" w14:textId="77777777" w:rsidR="00A20832" w:rsidRPr="0050581E" w:rsidRDefault="00A20832" w:rsidP="00A35BE3">
            <w:pPr>
              <w:spacing w:before="120"/>
            </w:pPr>
          </w:p>
        </w:tc>
      </w:tr>
      <w:tr w:rsidR="00A20832" w:rsidRPr="0050581E" w14:paraId="117E1E61" w14:textId="77777777" w:rsidTr="00A35BE3">
        <w:trPr>
          <w:jc w:val="center"/>
        </w:trPr>
        <w:tc>
          <w:tcPr>
            <w:tcW w:w="8280" w:type="dxa"/>
          </w:tcPr>
          <w:p w14:paraId="4191CD4F" w14:textId="77777777" w:rsidR="00A20832" w:rsidRPr="0050581E" w:rsidRDefault="00A20832" w:rsidP="00A35BE3">
            <w:pPr>
              <w:spacing w:before="120"/>
            </w:pPr>
          </w:p>
        </w:tc>
      </w:tr>
      <w:tr w:rsidR="00A20832" w:rsidRPr="0050581E" w14:paraId="37886A84" w14:textId="77777777" w:rsidTr="00A35BE3">
        <w:trPr>
          <w:jc w:val="center"/>
        </w:trPr>
        <w:tc>
          <w:tcPr>
            <w:tcW w:w="8280" w:type="dxa"/>
          </w:tcPr>
          <w:p w14:paraId="2E601813" w14:textId="77777777" w:rsidR="00A20832" w:rsidRPr="0050581E" w:rsidRDefault="00A20832" w:rsidP="00A35BE3">
            <w:pPr>
              <w:spacing w:before="120"/>
            </w:pPr>
          </w:p>
        </w:tc>
      </w:tr>
      <w:tr w:rsidR="00A20832" w:rsidRPr="0050581E" w14:paraId="35AD6462" w14:textId="77777777" w:rsidTr="00A35BE3">
        <w:trPr>
          <w:jc w:val="center"/>
        </w:trPr>
        <w:tc>
          <w:tcPr>
            <w:tcW w:w="8280" w:type="dxa"/>
          </w:tcPr>
          <w:p w14:paraId="076B2D16" w14:textId="77777777" w:rsidR="00A20832" w:rsidRPr="0050581E" w:rsidRDefault="00A20832" w:rsidP="00A35BE3">
            <w:pPr>
              <w:spacing w:before="120"/>
            </w:pPr>
          </w:p>
        </w:tc>
      </w:tr>
      <w:tr w:rsidR="00A20832" w:rsidRPr="0050581E" w14:paraId="4C835FB5" w14:textId="77777777" w:rsidTr="00A35BE3">
        <w:trPr>
          <w:jc w:val="center"/>
        </w:trPr>
        <w:tc>
          <w:tcPr>
            <w:tcW w:w="8280" w:type="dxa"/>
          </w:tcPr>
          <w:p w14:paraId="57F0D0B4" w14:textId="77777777" w:rsidR="00A20832" w:rsidRPr="0050581E" w:rsidRDefault="00A20832" w:rsidP="00A35BE3">
            <w:pPr>
              <w:spacing w:before="120"/>
            </w:pPr>
          </w:p>
        </w:tc>
      </w:tr>
      <w:tr w:rsidR="00A20832" w:rsidRPr="0050581E" w14:paraId="5A579456" w14:textId="77777777" w:rsidTr="00A35BE3">
        <w:trPr>
          <w:jc w:val="center"/>
        </w:trPr>
        <w:tc>
          <w:tcPr>
            <w:tcW w:w="8280" w:type="dxa"/>
          </w:tcPr>
          <w:p w14:paraId="66FB862F" w14:textId="77777777" w:rsidR="00A20832" w:rsidRPr="0050581E" w:rsidRDefault="00A20832" w:rsidP="00A35BE3">
            <w:pPr>
              <w:spacing w:before="120"/>
            </w:pPr>
          </w:p>
        </w:tc>
      </w:tr>
    </w:tbl>
    <w:p w14:paraId="6CE28A38" w14:textId="77777777" w:rsidR="00A20832" w:rsidRPr="0050581E" w:rsidRDefault="00A20832" w:rsidP="00A20832"/>
    <w:p w14:paraId="49DD8486" w14:textId="77777777" w:rsidR="00A20832" w:rsidRPr="0050581E" w:rsidRDefault="00A20832" w:rsidP="00A20832"/>
    <w:p w14:paraId="5231DE06" w14:textId="2281A69A" w:rsidR="00A20832" w:rsidRPr="0050581E" w:rsidRDefault="00A20832" w:rsidP="00866570">
      <w:pPr>
        <w:pStyle w:val="Head21b"/>
      </w:pPr>
      <w:r w:rsidRPr="0050581E">
        <w:br w:type="page"/>
      </w:r>
      <w:bookmarkStart w:id="1034" w:name="_Toc479249655"/>
      <w:bookmarkStart w:id="1035" w:name="_Toc483587939"/>
      <w:bookmarkStart w:id="1036" w:name="_Toc488965460"/>
      <w:bookmarkStart w:id="1037" w:name="_Toc28246690"/>
      <w:bookmarkStart w:id="1038" w:name="_Toc448739668"/>
      <w:r w:rsidRPr="0050581E">
        <w:lastRenderedPageBreak/>
        <w:t xml:space="preserve">Apéndice 6. </w:t>
      </w:r>
      <w:r w:rsidR="00A62A35" w:rsidRPr="0050581E">
        <w:t xml:space="preserve"> </w:t>
      </w:r>
      <w:r w:rsidRPr="0050581E">
        <w:t>Listas de precios revisados</w:t>
      </w:r>
      <w:bookmarkEnd w:id="1034"/>
      <w:bookmarkEnd w:id="1035"/>
      <w:bookmarkEnd w:id="1036"/>
      <w:bookmarkEnd w:id="1037"/>
      <w:r w:rsidRPr="0050581E">
        <w:t xml:space="preserve"> </w:t>
      </w:r>
      <w:bookmarkEnd w:id="1038"/>
    </w:p>
    <w:p w14:paraId="5E1F61BF" w14:textId="77777777" w:rsidR="00A20832" w:rsidRPr="0050581E" w:rsidRDefault="00A20832" w:rsidP="00A20832">
      <w:pPr>
        <w:rPr>
          <w:sz w:val="22"/>
        </w:rPr>
      </w:pPr>
    </w:p>
    <w:p w14:paraId="74F5C6DB" w14:textId="0B677149" w:rsidR="00A20832" w:rsidRPr="0050581E" w:rsidRDefault="00A20832" w:rsidP="00A20832">
      <w:r w:rsidRPr="0050581E">
        <w:t xml:space="preserve">Las listas de precios revisados que se acompañan (si las hubiere) formarán parte del presente Convenio Contractual y, si existieran diferencias, prevalecerán sobre las listas de precios incluidas en la Oferta del Proveedor. Las listas de precios revisados reflejarán toda corrección o reajuste del precio de la Oferta del Proveedor, de conformidad con las </w:t>
      </w:r>
      <w:r w:rsidR="006E1237" w:rsidRPr="0050581E">
        <w:t>IAL </w:t>
      </w:r>
      <w:r w:rsidRPr="0050581E">
        <w:t>3</w:t>
      </w:r>
      <w:r w:rsidR="00C11D03">
        <w:t>1</w:t>
      </w:r>
      <w:r w:rsidRPr="0050581E">
        <w:t>.3 y 3</w:t>
      </w:r>
      <w:r w:rsidR="00C11D03">
        <w:t>9</w:t>
      </w:r>
      <w:r w:rsidRPr="0050581E">
        <w:t xml:space="preserve">.2. </w:t>
      </w:r>
    </w:p>
    <w:p w14:paraId="13DAC409" w14:textId="77777777" w:rsidR="00A20832" w:rsidRPr="0050581E" w:rsidRDefault="00A20832" w:rsidP="00A20832"/>
    <w:p w14:paraId="4A9F4624" w14:textId="77777777" w:rsidR="00A20832" w:rsidRPr="0050581E" w:rsidRDefault="00A20832" w:rsidP="00A20832">
      <w:pPr>
        <w:jc w:val="center"/>
      </w:pPr>
    </w:p>
    <w:p w14:paraId="5B52A7BF" w14:textId="77777777" w:rsidR="00A20832" w:rsidRPr="0050581E" w:rsidRDefault="00A20832" w:rsidP="00A20832">
      <w:pPr>
        <w:jc w:val="center"/>
      </w:pPr>
    </w:p>
    <w:p w14:paraId="0CFA2DF8" w14:textId="77777777" w:rsidR="00A20832" w:rsidRPr="0050581E" w:rsidRDefault="00A20832" w:rsidP="00A20832">
      <w:pPr>
        <w:jc w:val="center"/>
      </w:pPr>
    </w:p>
    <w:p w14:paraId="74C245ED" w14:textId="438026F3" w:rsidR="00A20832" w:rsidRPr="0050581E" w:rsidRDefault="00A20832" w:rsidP="00866570">
      <w:pPr>
        <w:pStyle w:val="Head21b"/>
      </w:pPr>
      <w:r w:rsidRPr="0050581E">
        <w:br w:type="page"/>
      </w:r>
      <w:bookmarkStart w:id="1039" w:name="_Toc448739669"/>
      <w:bookmarkStart w:id="1040" w:name="_Toc479249656"/>
      <w:bookmarkStart w:id="1041" w:name="_Toc483587940"/>
      <w:bookmarkStart w:id="1042" w:name="_Toc488965461"/>
      <w:bookmarkStart w:id="1043" w:name="_Toc28246691"/>
      <w:r w:rsidRPr="0050581E">
        <w:lastRenderedPageBreak/>
        <w:t xml:space="preserve">Apéndice 7. Actas de las conversaciones destinadas a finalizar </w:t>
      </w:r>
      <w:r w:rsidRPr="0050581E">
        <w:br/>
        <w:t>el Contrato y enmiendas convenidas</w:t>
      </w:r>
      <w:bookmarkEnd w:id="1039"/>
      <w:bookmarkEnd w:id="1040"/>
      <w:bookmarkEnd w:id="1041"/>
      <w:bookmarkEnd w:id="1042"/>
      <w:bookmarkEnd w:id="1043"/>
    </w:p>
    <w:p w14:paraId="5C019633" w14:textId="77777777" w:rsidR="00A20832" w:rsidRPr="0050581E" w:rsidRDefault="00A20832" w:rsidP="00A20832">
      <w:pPr>
        <w:rPr>
          <w:sz w:val="28"/>
        </w:rPr>
      </w:pPr>
    </w:p>
    <w:p w14:paraId="43EBFB2B" w14:textId="7197788B" w:rsidR="00A20832" w:rsidRPr="0050581E" w:rsidRDefault="00A20832" w:rsidP="00A20832">
      <w:r w:rsidRPr="0050581E">
        <w:t xml:space="preserve">Las enmiendas del Contrato que se acompañan (si las hubiera) formarán parte del presente Convenio Contractual y, si existieran diferencias, prevalecerán sobre las cláusulas pertinentes </w:t>
      </w:r>
      <w:r w:rsidR="00A62A35" w:rsidRPr="0050581E">
        <w:br/>
      </w:r>
      <w:r w:rsidRPr="0050581E">
        <w:t xml:space="preserve">de las CGC, las CEC, los requisitos técnicos u otras partes de este Contrato definidas en la cláusula 1.1 </w:t>
      </w:r>
      <w:r w:rsidR="00A62A35" w:rsidRPr="0050581E">
        <w:t>(</w:t>
      </w:r>
      <w:r w:rsidRPr="0050581E">
        <w:t xml:space="preserve">a) </w:t>
      </w:r>
      <w:r w:rsidR="00A62A35" w:rsidRPr="0050581E">
        <w:t>(</w:t>
      </w:r>
      <w:r w:rsidRPr="0050581E">
        <w:t>ii) de las CGC.</w:t>
      </w:r>
    </w:p>
    <w:p w14:paraId="4F0F75E4" w14:textId="77777777" w:rsidR="00A20832" w:rsidRPr="0050581E" w:rsidRDefault="00A20832" w:rsidP="00A20832">
      <w:pPr>
        <w:jc w:val="center"/>
      </w:pPr>
    </w:p>
    <w:p w14:paraId="1F2A7A6E" w14:textId="720E247B" w:rsidR="00A20832" w:rsidRPr="0050581E" w:rsidRDefault="00A20832" w:rsidP="00866570">
      <w:pPr>
        <w:pStyle w:val="Head21b"/>
      </w:pPr>
      <w:r w:rsidRPr="0050581E">
        <w:br w:type="page"/>
      </w:r>
      <w:bookmarkStart w:id="1044" w:name="_Toc448739670"/>
      <w:bookmarkStart w:id="1045" w:name="_Toc479249657"/>
      <w:bookmarkStart w:id="1046" w:name="_Toc483587941"/>
      <w:bookmarkStart w:id="1047" w:name="_Toc488965462"/>
      <w:bookmarkStart w:id="1048" w:name="_Toc28246692"/>
      <w:r w:rsidRPr="0050581E">
        <w:lastRenderedPageBreak/>
        <w:t xml:space="preserve">Formularios de garantía de cumplimiento </w:t>
      </w:r>
      <w:r w:rsidR="00151D19" w:rsidRPr="0050581E">
        <w:br/>
      </w:r>
      <w:r w:rsidRPr="0050581E">
        <w:t>y de garantía por pago de anticipo</w:t>
      </w:r>
      <w:bookmarkEnd w:id="1044"/>
      <w:bookmarkEnd w:id="1045"/>
      <w:bookmarkEnd w:id="1046"/>
      <w:bookmarkEnd w:id="1047"/>
      <w:bookmarkEnd w:id="1048"/>
    </w:p>
    <w:p w14:paraId="3BA79631" w14:textId="77777777" w:rsidR="00A20832" w:rsidRPr="0050581E" w:rsidRDefault="00A20832" w:rsidP="00A20832">
      <w:pPr>
        <w:rPr>
          <w:sz w:val="22"/>
        </w:rPr>
      </w:pPr>
    </w:p>
    <w:p w14:paraId="2739B38A" w14:textId="77777777" w:rsidR="00A20832" w:rsidRPr="0050581E" w:rsidRDefault="00A20832" w:rsidP="00A20832">
      <w:pPr>
        <w:rPr>
          <w:sz w:val="22"/>
        </w:rPr>
      </w:pPr>
      <w:r w:rsidRPr="0050581E">
        <w:br w:type="page"/>
      </w:r>
      <w:bookmarkEnd w:id="986"/>
      <w:bookmarkEnd w:id="987"/>
    </w:p>
    <w:p w14:paraId="6BA97186" w14:textId="27EE003B" w:rsidR="00A20832" w:rsidRPr="0050581E" w:rsidRDefault="00CE45C8" w:rsidP="00A20832">
      <w:pPr>
        <w:pStyle w:val="Head82"/>
      </w:pPr>
      <w:bookmarkStart w:id="1049" w:name="_Toc521497273"/>
      <w:bookmarkStart w:id="1050" w:name="_Toc479249658"/>
      <w:bookmarkStart w:id="1051" w:name="_Toc483587942"/>
      <w:bookmarkStart w:id="1052" w:name="_Toc488965463"/>
      <w:r w:rsidRPr="0050581E">
        <w:lastRenderedPageBreak/>
        <w:t xml:space="preserve">2.1 </w:t>
      </w:r>
      <w:r w:rsidR="00A20832" w:rsidRPr="0050581E">
        <w:t>Formulario de garantía de cumplimiento (Garantía bancaria)</w:t>
      </w:r>
      <w:bookmarkEnd w:id="1049"/>
      <w:bookmarkEnd w:id="1050"/>
      <w:bookmarkEnd w:id="1051"/>
      <w:bookmarkEnd w:id="1052"/>
    </w:p>
    <w:p w14:paraId="4B32146C" w14:textId="77777777" w:rsidR="00A20832" w:rsidRPr="0050581E" w:rsidRDefault="00A20832" w:rsidP="00A20832"/>
    <w:p w14:paraId="5B464EA5" w14:textId="1FECFADF" w:rsidR="00A20832" w:rsidRPr="0050581E" w:rsidRDefault="00A20832" w:rsidP="00A20832">
      <w:pPr>
        <w:suppressAutoHyphens w:val="0"/>
        <w:spacing w:after="0"/>
        <w:jc w:val="left"/>
        <w:rPr>
          <w:i/>
          <w:iCs/>
        </w:rPr>
      </w:pPr>
      <w:r w:rsidRPr="0050581E">
        <w:rPr>
          <w:i/>
          <w:iCs/>
        </w:rPr>
        <w:t xml:space="preserve">[El banco, a solicitud del Licitante seleccionado, deberá completar este formulario </w:t>
      </w:r>
      <w:r w:rsidR="001D12C1" w:rsidRPr="0050581E">
        <w:rPr>
          <w:i/>
          <w:iCs/>
        </w:rPr>
        <w:t xml:space="preserve">según </w:t>
      </w:r>
      <w:r w:rsidRPr="0050581E">
        <w:rPr>
          <w:i/>
          <w:iCs/>
        </w:rPr>
        <w:t xml:space="preserve">las instrucciones indicadas]. </w:t>
      </w:r>
    </w:p>
    <w:p w14:paraId="334400DC" w14:textId="77777777" w:rsidR="00A20832" w:rsidRPr="0050581E" w:rsidRDefault="00A20832" w:rsidP="00A20832">
      <w:pPr>
        <w:suppressAutoHyphens w:val="0"/>
        <w:spacing w:after="0"/>
        <w:jc w:val="left"/>
        <w:rPr>
          <w:i/>
          <w:iCs/>
        </w:rPr>
      </w:pPr>
    </w:p>
    <w:p w14:paraId="52E1C77F" w14:textId="6160F9C7" w:rsidR="00A20832" w:rsidRPr="0050581E" w:rsidRDefault="00A20832" w:rsidP="00A20832">
      <w:pPr>
        <w:suppressAutoHyphens w:val="0"/>
        <w:spacing w:after="0"/>
        <w:jc w:val="left"/>
        <w:rPr>
          <w:i/>
        </w:rPr>
      </w:pPr>
      <w:r w:rsidRPr="0050581E">
        <w:rPr>
          <w:i/>
        </w:rPr>
        <w:t xml:space="preserve">[Membrete del </w:t>
      </w:r>
      <w:r w:rsidR="00223DCA" w:rsidRPr="0050581E">
        <w:rPr>
          <w:i/>
        </w:rPr>
        <w:t>G</w:t>
      </w:r>
      <w:r w:rsidRPr="0050581E">
        <w:rPr>
          <w:i/>
        </w:rPr>
        <w:t>arante o código de identificación SWIFT]</w:t>
      </w:r>
    </w:p>
    <w:p w14:paraId="3AAF293B" w14:textId="77777777" w:rsidR="00A20832" w:rsidRPr="0050581E" w:rsidRDefault="00A20832" w:rsidP="00A20832"/>
    <w:p w14:paraId="6CCD8AF5" w14:textId="1A4668A6" w:rsidR="00A20832" w:rsidRPr="0050581E" w:rsidRDefault="00A20832" w:rsidP="00CE45C8">
      <w:pPr>
        <w:pStyle w:val="NormalWeb"/>
        <w:rPr>
          <w:rFonts w:ascii="Times New Roman" w:hAnsi="Times New Roman" w:cs="Times New Roman"/>
        </w:rPr>
      </w:pPr>
      <w:r w:rsidRPr="0050581E">
        <w:rPr>
          <w:rFonts w:ascii="Times New Roman" w:hAnsi="Times New Roman"/>
          <w:i/>
        </w:rPr>
        <w:t>________________________________</w:t>
      </w:r>
      <w:r w:rsidRPr="0050581E">
        <w:rPr>
          <w:rFonts w:ascii="Times New Roman" w:hAnsi="Times New Roman"/>
          <w:i/>
        </w:rPr>
        <w:br/>
        <w:t xml:space="preserve">[Indique </w:t>
      </w:r>
      <w:r w:rsidRPr="0050581E">
        <w:rPr>
          <w:rFonts w:ascii="Times New Roman" w:hAnsi="Times New Roman"/>
          <w:b/>
          <w:i/>
        </w:rPr>
        <w:t xml:space="preserve">el nombre del banco comercial y la dirección de la sucursal u oficina que emite </w:t>
      </w:r>
      <w:r w:rsidR="00CE45C8" w:rsidRPr="0050581E">
        <w:rPr>
          <w:rFonts w:ascii="Times New Roman" w:hAnsi="Times New Roman"/>
          <w:b/>
          <w:i/>
        </w:rPr>
        <w:br/>
      </w:r>
      <w:r w:rsidRPr="0050581E">
        <w:rPr>
          <w:rFonts w:ascii="Times New Roman" w:hAnsi="Times New Roman"/>
          <w:b/>
          <w:i/>
        </w:rPr>
        <w:t>la garantía].</w:t>
      </w:r>
    </w:p>
    <w:p w14:paraId="2458C0A2" w14:textId="77777777" w:rsidR="00A20832" w:rsidRPr="0050581E" w:rsidRDefault="00A20832" w:rsidP="00A20832">
      <w:pPr>
        <w:pStyle w:val="NormalWeb"/>
        <w:spacing w:before="40"/>
        <w:rPr>
          <w:rFonts w:ascii="Times New Roman" w:hAnsi="Times New Roman" w:cs="Times New Roman"/>
          <w:i/>
        </w:rPr>
      </w:pPr>
      <w:r w:rsidRPr="0050581E">
        <w:rPr>
          <w:rFonts w:ascii="Times New Roman" w:hAnsi="Times New Roman"/>
          <w:b/>
        </w:rPr>
        <w:t>Beneficiario:</w:t>
      </w:r>
      <w:r w:rsidRPr="0050581E">
        <w:rPr>
          <w:rFonts w:ascii="Times New Roman" w:hAnsi="Times New Roman"/>
        </w:rPr>
        <w:t xml:space="preserve"> </w:t>
      </w:r>
      <w:r w:rsidRPr="0050581E">
        <w:rPr>
          <w:rFonts w:ascii="Times New Roman" w:hAnsi="Times New Roman"/>
          <w:i/>
        </w:rPr>
        <w:t xml:space="preserve">[indique </w:t>
      </w:r>
      <w:r w:rsidRPr="0050581E">
        <w:rPr>
          <w:rFonts w:ascii="Times New Roman" w:hAnsi="Times New Roman"/>
          <w:b/>
          <w:i/>
        </w:rPr>
        <w:t>el nombre y la dirección del Comprador</w:t>
      </w:r>
      <w:r w:rsidRPr="0050581E">
        <w:rPr>
          <w:rFonts w:ascii="Times New Roman" w:hAnsi="Times New Roman"/>
          <w:i/>
        </w:rPr>
        <w:t>].</w:t>
      </w:r>
    </w:p>
    <w:p w14:paraId="7BE2C26B" w14:textId="77777777" w:rsidR="00A20832" w:rsidRPr="0050581E" w:rsidRDefault="00A20832" w:rsidP="00A20832">
      <w:pPr>
        <w:pStyle w:val="NormalWeb"/>
        <w:spacing w:before="40"/>
        <w:rPr>
          <w:rFonts w:ascii="Times New Roman" w:hAnsi="Times New Roman" w:cs="Times New Roman"/>
          <w:i/>
        </w:rPr>
      </w:pPr>
      <w:r w:rsidRPr="0050581E">
        <w:rPr>
          <w:rFonts w:ascii="Times New Roman" w:hAnsi="Times New Roman"/>
          <w:b/>
        </w:rPr>
        <w:t>Fecha:</w:t>
      </w:r>
      <w:r w:rsidRPr="0050581E">
        <w:rPr>
          <w:rFonts w:ascii="Times New Roman" w:hAnsi="Times New Roman"/>
        </w:rPr>
        <w:t xml:space="preserve"> </w:t>
      </w:r>
      <w:r w:rsidRPr="0050581E">
        <w:rPr>
          <w:rFonts w:ascii="Times New Roman" w:hAnsi="Times New Roman"/>
          <w:i/>
        </w:rPr>
        <w:t xml:space="preserve">[indique </w:t>
      </w:r>
      <w:r w:rsidRPr="0050581E">
        <w:rPr>
          <w:rFonts w:ascii="Times New Roman" w:hAnsi="Times New Roman"/>
          <w:b/>
          <w:i/>
        </w:rPr>
        <w:t>la fecha</w:t>
      </w:r>
      <w:r w:rsidRPr="0050581E">
        <w:rPr>
          <w:rFonts w:ascii="Times New Roman" w:hAnsi="Times New Roman"/>
          <w:i/>
        </w:rPr>
        <w:t xml:space="preserve">]. </w:t>
      </w:r>
    </w:p>
    <w:p w14:paraId="45496C38" w14:textId="77777777" w:rsidR="00A20832" w:rsidRPr="0050581E" w:rsidRDefault="00A20832" w:rsidP="00A20832">
      <w:pPr>
        <w:pStyle w:val="NormalWeb"/>
        <w:spacing w:before="40" w:after="200"/>
        <w:rPr>
          <w:rFonts w:ascii="Times New Roman" w:hAnsi="Times New Roman" w:cs="Times New Roman"/>
          <w:i/>
        </w:rPr>
      </w:pPr>
      <w:r w:rsidRPr="0050581E">
        <w:rPr>
          <w:rFonts w:ascii="Times New Roman" w:hAnsi="Times New Roman"/>
          <w:b/>
        </w:rPr>
        <w:t>GARANTÍA DE CUMPLIMIENTO N.º:</w:t>
      </w:r>
      <w:r w:rsidRPr="0050581E">
        <w:rPr>
          <w:rFonts w:ascii="Times New Roman" w:hAnsi="Times New Roman"/>
        </w:rPr>
        <w:t xml:space="preserve"> </w:t>
      </w:r>
      <w:r w:rsidRPr="0050581E">
        <w:rPr>
          <w:rFonts w:ascii="Times New Roman" w:hAnsi="Times New Roman"/>
          <w:i/>
        </w:rPr>
        <w:t xml:space="preserve">[indique </w:t>
      </w:r>
      <w:r w:rsidRPr="0050581E">
        <w:rPr>
          <w:rFonts w:ascii="Times New Roman" w:hAnsi="Times New Roman"/>
          <w:b/>
          <w:i/>
        </w:rPr>
        <w:t>el número de la garantía de cumplimiento</w:t>
      </w:r>
      <w:r w:rsidRPr="0050581E">
        <w:rPr>
          <w:rFonts w:ascii="Times New Roman" w:hAnsi="Times New Roman"/>
          <w:i/>
        </w:rPr>
        <w:t>].</w:t>
      </w:r>
    </w:p>
    <w:p w14:paraId="2CC9892C" w14:textId="77777777" w:rsidR="00A20832" w:rsidRPr="0050581E" w:rsidRDefault="00A20832" w:rsidP="00A20832">
      <w:pPr>
        <w:suppressAutoHyphens w:val="0"/>
        <w:spacing w:before="100" w:beforeAutospacing="1" w:after="100" w:afterAutospacing="1"/>
        <w:jc w:val="left"/>
      </w:pPr>
      <w:r w:rsidRPr="0050581E">
        <w:rPr>
          <w:b/>
          <w:szCs w:val="24"/>
        </w:rPr>
        <w:t xml:space="preserve">Garante: </w:t>
      </w:r>
      <w:r w:rsidRPr="0050581E">
        <w:rPr>
          <w:i/>
          <w:szCs w:val="24"/>
        </w:rPr>
        <w:t>[indique el nombre y la dirección del emisor de la garantía, a menos que esté incluido en el membrete].</w:t>
      </w:r>
    </w:p>
    <w:p w14:paraId="4AA014E1" w14:textId="5D7390F7" w:rsidR="00A20832" w:rsidRPr="0050581E" w:rsidRDefault="00A20832" w:rsidP="00A20832">
      <w:r w:rsidRPr="0050581E">
        <w:t>Se nos ha informado que el</w:t>
      </w:r>
      <w:r w:rsidRPr="0050581E">
        <w:rPr>
          <w:i/>
        </w:rPr>
        <w:t xml:space="preserve"> [indique </w:t>
      </w:r>
      <w:r w:rsidRPr="0050581E">
        <w:rPr>
          <w:b/>
          <w:i/>
        </w:rPr>
        <w:t>la fecha de la adjudicación</w:t>
      </w:r>
      <w:r w:rsidRPr="0050581E">
        <w:rPr>
          <w:i/>
        </w:rPr>
        <w:t>]</w:t>
      </w:r>
      <w:r w:rsidRPr="0050581E">
        <w:t xml:space="preserve"> ustedes adjudicaron el Contrato n.º </w:t>
      </w:r>
      <w:r w:rsidRPr="0050581E">
        <w:rPr>
          <w:i/>
        </w:rPr>
        <w:t xml:space="preserve">[indique </w:t>
      </w:r>
      <w:r w:rsidRPr="0050581E">
        <w:rPr>
          <w:b/>
          <w:i/>
        </w:rPr>
        <w:t>el número del Contrato</w:t>
      </w:r>
      <w:r w:rsidRPr="0050581E">
        <w:rPr>
          <w:i/>
        </w:rPr>
        <w:t>]</w:t>
      </w:r>
      <w:r w:rsidRPr="0050581E">
        <w:t xml:space="preserve"> para </w:t>
      </w:r>
      <w:r w:rsidRPr="0050581E">
        <w:rPr>
          <w:i/>
        </w:rPr>
        <w:t xml:space="preserve">[indique </w:t>
      </w:r>
      <w:r w:rsidRPr="0050581E">
        <w:rPr>
          <w:b/>
          <w:i/>
        </w:rPr>
        <w:t>el título o una breve descripción del Contrato</w:t>
      </w:r>
      <w:r w:rsidRPr="0050581E">
        <w:rPr>
          <w:i/>
        </w:rPr>
        <w:t>]</w:t>
      </w:r>
      <w:r w:rsidRPr="0050581E">
        <w:t xml:space="preserve"> (en adelante, el “Contrato”) a </w:t>
      </w:r>
      <w:r w:rsidRPr="0050581E">
        <w:rPr>
          <w:i/>
        </w:rPr>
        <w:t xml:space="preserve">[indique </w:t>
      </w:r>
      <w:r w:rsidRPr="0050581E">
        <w:rPr>
          <w:b/>
          <w:i/>
        </w:rPr>
        <w:t xml:space="preserve">el nombre completo del Proveedor, que, </w:t>
      </w:r>
      <w:r w:rsidR="001D12C1" w:rsidRPr="0050581E">
        <w:rPr>
          <w:b/>
          <w:i/>
        </w:rPr>
        <w:t xml:space="preserve">si se </w:t>
      </w:r>
      <w:r w:rsidRPr="0050581E">
        <w:rPr>
          <w:b/>
          <w:i/>
        </w:rPr>
        <w:t xml:space="preserve">trata de una </w:t>
      </w:r>
      <w:r w:rsidR="000107E9" w:rsidRPr="0050581E">
        <w:rPr>
          <w:b/>
          <w:i/>
        </w:rPr>
        <w:t>APCA</w:t>
      </w:r>
      <w:r w:rsidRPr="0050581E">
        <w:rPr>
          <w:b/>
          <w:i/>
        </w:rPr>
        <w:t>, será el nombre de esta</w:t>
      </w:r>
      <w:r w:rsidRPr="0050581E">
        <w:rPr>
          <w:i/>
        </w:rPr>
        <w:t>]</w:t>
      </w:r>
      <w:r w:rsidRPr="0050581E">
        <w:t xml:space="preserve"> (en adelante, el “</w:t>
      </w:r>
      <w:r w:rsidR="001D12C1" w:rsidRPr="0050581E">
        <w:t>Postulante</w:t>
      </w:r>
      <w:r w:rsidRPr="0050581E">
        <w:t>”). Entendemos además que, de conformidad con las condiciones contractuales, se requiere una garantía de cumplimiento.</w:t>
      </w:r>
    </w:p>
    <w:p w14:paraId="7A4DE8E8" w14:textId="33973226" w:rsidR="00A20832" w:rsidRPr="0050581E" w:rsidRDefault="00A20832" w:rsidP="00A20832">
      <w:r w:rsidRPr="0050581E">
        <w:t xml:space="preserve">A </w:t>
      </w:r>
      <w:r w:rsidR="001D12C1" w:rsidRPr="0050581E">
        <w:t xml:space="preserve">solicitud </w:t>
      </w:r>
      <w:r w:rsidRPr="0050581E">
        <w:t xml:space="preserve">del </w:t>
      </w:r>
      <w:r w:rsidR="001D12C1" w:rsidRPr="0050581E">
        <w:t>Postulante</w:t>
      </w:r>
      <w:r w:rsidRPr="0050581E">
        <w:t xml:space="preserve">, nosotros, en calidad de </w:t>
      </w:r>
      <w:r w:rsidR="00223DCA" w:rsidRPr="0050581E">
        <w:t>G</w:t>
      </w:r>
      <w:r w:rsidRPr="0050581E">
        <w:t>arantes y por medio de la presente garantía</w:t>
      </w:r>
      <w:r w:rsidR="00DF0466" w:rsidRPr="0050581E">
        <w:t>,</w:t>
      </w:r>
      <w:r w:rsidRPr="0050581E">
        <w:t xml:space="preserve"> nos obligamos irrevocablemente a pagarles </w:t>
      </w:r>
      <w:r w:rsidR="00EB6598" w:rsidRPr="0050581E">
        <w:t xml:space="preserve">cualquier </w:t>
      </w:r>
      <w:r w:rsidRPr="0050581E">
        <w:t>suma que no exceda</w:t>
      </w:r>
      <w:r w:rsidR="00EB6598" w:rsidRPr="0050581E">
        <w:t xml:space="preserve"> un monto </w:t>
      </w:r>
      <w:r w:rsidRPr="0050581E">
        <w:t xml:space="preserve">total </w:t>
      </w:r>
      <w:r w:rsidR="00EB6598" w:rsidRPr="0050581E">
        <w:t xml:space="preserve">de </w:t>
      </w:r>
      <w:r w:rsidRPr="0050581E">
        <w:rPr>
          <w:i/>
        </w:rPr>
        <w:t xml:space="preserve">[indique </w:t>
      </w:r>
      <w:r w:rsidRPr="0050581E">
        <w:rPr>
          <w:b/>
          <w:i/>
        </w:rPr>
        <w:t>las sumas</w:t>
      </w:r>
      <w:bookmarkStart w:id="1053" w:name="_Ref144029320"/>
      <w:r w:rsidRPr="0050581E">
        <w:rPr>
          <w:rStyle w:val="FootnoteReference"/>
          <w:i/>
        </w:rPr>
        <w:footnoteReference w:id="14"/>
      </w:r>
      <w:bookmarkEnd w:id="1053"/>
      <w:r w:rsidRPr="0050581E">
        <w:rPr>
          <w:b/>
          <w:i/>
        </w:rPr>
        <w:t xml:space="preserve"> en cifras y en letras</w:t>
      </w:r>
      <w:r w:rsidRPr="0050581E">
        <w:rPr>
          <w:i/>
        </w:rPr>
        <w:t>]</w:t>
      </w:r>
      <w:r w:rsidRPr="0050581E">
        <w:t>. Dichas sumas se pagarán en los tipos y las proporciones de monedas en las que se debe pagar el precio del Contrato, al recib</w:t>
      </w:r>
      <w:r w:rsidR="00814801" w:rsidRPr="0050581E">
        <w:t>ir</w:t>
      </w:r>
      <w:r w:rsidRPr="0050581E">
        <w:t xml:space="preserve"> la declaración del beneficiario, ya sea en la </w:t>
      </w:r>
      <w:r w:rsidR="00EB6598" w:rsidRPr="0050581E">
        <w:t xml:space="preserve">propia solicitud </w:t>
      </w:r>
      <w:r w:rsidRPr="0050581E">
        <w:t xml:space="preserve">o en un documento aparte firmado que la acompañe o identifique, en la que se indique que el </w:t>
      </w:r>
      <w:r w:rsidR="001D12C1" w:rsidRPr="0050581E">
        <w:t xml:space="preserve">Postulante </w:t>
      </w:r>
      <w:r w:rsidRPr="0050581E">
        <w:t xml:space="preserve">incumplió sus obligaciones en virtud del Contrato, sin que el beneficiario tenga que probar o aducir causa o razón alguna de su </w:t>
      </w:r>
      <w:r w:rsidR="00EB6598" w:rsidRPr="0050581E">
        <w:t xml:space="preserve">solicitud </w:t>
      </w:r>
      <w:r w:rsidRPr="0050581E">
        <w:t>ni de la suma especificada en ella.</w:t>
      </w:r>
    </w:p>
    <w:p w14:paraId="19ECFF13" w14:textId="61AD5EE1" w:rsidR="00A20832" w:rsidRPr="0050581E" w:rsidRDefault="00A20832" w:rsidP="00A264B5">
      <w:r w:rsidRPr="0050581E">
        <w:t xml:space="preserve">En la fecha en que extiendan al Proveedor el certificado de aceptación operativa del Sistema, el valor de esta garantía se reducirá a una suma que no exceda </w:t>
      </w:r>
      <w:r w:rsidRPr="0050581E">
        <w:rPr>
          <w:i/>
        </w:rPr>
        <w:t xml:space="preserve">[indique </w:t>
      </w:r>
      <w:r w:rsidRPr="0050581E">
        <w:rPr>
          <w:b/>
          <w:i/>
        </w:rPr>
        <w:t>el monto</w:t>
      </w:r>
      <w:r w:rsidR="000E5F6E">
        <w:rPr>
          <w:rStyle w:val="FootnoteReference"/>
        </w:rPr>
        <w:fldChar w:fldCharType="begin"/>
      </w:r>
      <w:r w:rsidR="000E5F6E">
        <w:rPr>
          <w:rStyle w:val="FootnoteReference"/>
        </w:rPr>
        <w:instrText xml:space="preserve"> NOTEREF _Ref144029320 \f  \* MERGEFORMAT </w:instrText>
      </w:r>
      <w:r w:rsidR="000E5F6E">
        <w:rPr>
          <w:rStyle w:val="FootnoteReference"/>
        </w:rPr>
        <w:fldChar w:fldCharType="separate"/>
      </w:r>
      <w:r w:rsidR="00A264B5" w:rsidRPr="0050581E">
        <w:rPr>
          <w:rStyle w:val="FootnoteReference"/>
        </w:rPr>
        <w:t>1</w:t>
      </w:r>
      <w:r w:rsidR="000E5F6E">
        <w:rPr>
          <w:rStyle w:val="FootnoteReference"/>
        </w:rPr>
        <w:fldChar w:fldCharType="end"/>
      </w:r>
      <w:r w:rsidRPr="0050581E">
        <w:rPr>
          <w:b/>
          <w:i/>
        </w:rPr>
        <w:t xml:space="preserve"> en cifras y en palabras</w:t>
      </w:r>
      <w:r w:rsidRPr="0050581E">
        <w:rPr>
          <w:i/>
        </w:rPr>
        <w:t>].</w:t>
      </w:r>
      <w:r w:rsidRPr="0050581E">
        <w:t xml:space="preserve"> La parte restante de esta garantía vencerá a más tardar a los</w:t>
      </w:r>
      <w:r w:rsidR="00EB6598" w:rsidRPr="0050581E">
        <w:t xml:space="preserve"> </w:t>
      </w:r>
      <w:r w:rsidRPr="0050581E">
        <w:rPr>
          <w:i/>
        </w:rPr>
        <w:t xml:space="preserve">[indique </w:t>
      </w:r>
      <w:r w:rsidRPr="0050581E">
        <w:rPr>
          <w:b/>
          <w:i/>
        </w:rPr>
        <w:t>la cantidad</w:t>
      </w:r>
      <w:r w:rsidRPr="0050581E">
        <w:rPr>
          <w:i/>
        </w:rPr>
        <w:t xml:space="preserve"> y seleccione </w:t>
      </w:r>
      <w:r w:rsidRPr="0050581E">
        <w:rPr>
          <w:b/>
          <w:i/>
        </w:rPr>
        <w:t>“de meses” o “de años”</w:t>
      </w:r>
      <w:r w:rsidRPr="0050581E">
        <w:rPr>
          <w:i/>
        </w:rPr>
        <w:t xml:space="preserve"> (del período de garantía que debe cubrir la parte restante de la garantía)]</w:t>
      </w:r>
      <w:r w:rsidRPr="0050581E">
        <w:t xml:space="preserve"> contados a partir de la fecha en que se emita el certificado de aceptación operativa </w:t>
      </w:r>
      <w:r w:rsidRPr="0050581E">
        <w:lastRenderedPageBreak/>
        <w:t>del Sistema</w:t>
      </w:r>
      <w:r w:rsidRPr="0050581E">
        <w:rPr>
          <w:rStyle w:val="FootnoteReference"/>
        </w:rPr>
        <w:footnoteReference w:id="15"/>
      </w:r>
      <w:r w:rsidRPr="0050581E">
        <w:t xml:space="preserve">, y </w:t>
      </w:r>
      <w:r w:rsidR="00EB6598" w:rsidRPr="0050581E">
        <w:t xml:space="preserve">cualquier </w:t>
      </w:r>
      <w:r w:rsidR="005D1B6B" w:rsidRPr="0050581E">
        <w:t xml:space="preserve">reclamación </w:t>
      </w:r>
      <w:r w:rsidRPr="0050581E">
        <w:t xml:space="preserve">de pago en virtud de </w:t>
      </w:r>
      <w:r w:rsidR="00EB6598" w:rsidRPr="0050581E">
        <w:t xml:space="preserve">esta garantía </w:t>
      </w:r>
      <w:r w:rsidRPr="0050581E">
        <w:t>deberá recibirse en nuestras oficinas a más tardar en la fecha señalada.</w:t>
      </w:r>
    </w:p>
    <w:p w14:paraId="340239DE" w14:textId="33D77E1D" w:rsidR="00A20832" w:rsidRPr="0050581E" w:rsidRDefault="00A20832" w:rsidP="00CE45C8">
      <w:pPr>
        <w:spacing w:after="360"/>
      </w:pPr>
      <w:r w:rsidRPr="0050581E">
        <w:t xml:space="preserve">Esta garantía está sujeta a las Reglas </w:t>
      </w:r>
      <w:r w:rsidR="00A07C8B" w:rsidRPr="0050581E">
        <w:t>u</w:t>
      </w:r>
      <w:r w:rsidRPr="0050581E">
        <w:t>niformes</w:t>
      </w:r>
      <w:r w:rsidR="005D1B6B" w:rsidRPr="0050581E">
        <w:t xml:space="preserve"> de la CCI</w:t>
      </w:r>
      <w:r w:rsidRPr="0050581E">
        <w:t xml:space="preserve"> </w:t>
      </w:r>
      <w:r w:rsidR="00A07C8B" w:rsidRPr="0050581E">
        <w:t>sobre g</w:t>
      </w:r>
      <w:r w:rsidRPr="0050581E">
        <w:t xml:space="preserve">arantías a </w:t>
      </w:r>
      <w:r w:rsidR="00A07C8B" w:rsidRPr="0050581E">
        <w:t>p</w:t>
      </w:r>
      <w:r w:rsidRPr="0050581E">
        <w:t xml:space="preserve">rimer </w:t>
      </w:r>
      <w:r w:rsidR="00A07C8B" w:rsidRPr="0050581E">
        <w:t>r</w:t>
      </w:r>
      <w:r w:rsidRPr="0050581E">
        <w:t xml:space="preserve">equerimiento, </w:t>
      </w:r>
      <w:r w:rsidR="00A07C8B" w:rsidRPr="0050581E">
        <w:t>r</w:t>
      </w:r>
      <w:r w:rsidRPr="0050581E">
        <w:t xml:space="preserve">evisión de 2010, </w:t>
      </w:r>
      <w:r w:rsidR="00A07C8B" w:rsidRPr="0050581E">
        <w:t>p</w:t>
      </w:r>
      <w:r w:rsidRPr="0050581E">
        <w:t xml:space="preserve">ublicación de la </w:t>
      </w:r>
      <w:r w:rsidR="005D1B6B" w:rsidRPr="0050581E">
        <w:t>Cámara de Comercio Internacional</w:t>
      </w:r>
      <w:r w:rsidR="00D310A5" w:rsidRPr="0050581E">
        <w:t xml:space="preserve"> </w:t>
      </w:r>
      <w:r w:rsidRPr="0050581E">
        <w:t>n.° 758</w:t>
      </w:r>
      <w:r w:rsidR="00EB6598" w:rsidRPr="0050581E">
        <w:t>;</w:t>
      </w:r>
      <w:r w:rsidRPr="0050581E">
        <w:t xml:space="preserve"> </w:t>
      </w:r>
      <w:r w:rsidR="005D1B6B" w:rsidRPr="0050581E">
        <w:t xml:space="preserve">con exclusión, por la presente, de la </w:t>
      </w:r>
      <w:r w:rsidR="00EB6598" w:rsidRPr="0050581E">
        <w:t xml:space="preserve">declaración de respaldo </w:t>
      </w:r>
      <w:r w:rsidR="005D1B6B" w:rsidRPr="0050581E">
        <w:t>requerida en el artículo 15 </w:t>
      </w:r>
      <w:r w:rsidR="00284580" w:rsidRPr="0050581E">
        <w:t>(</w:t>
      </w:r>
      <w:r w:rsidR="005D1B6B" w:rsidRPr="0050581E">
        <w:t>a)</w:t>
      </w:r>
      <w:r w:rsidRPr="0050581E">
        <w:t>.</w:t>
      </w:r>
    </w:p>
    <w:p w14:paraId="5472DBCE" w14:textId="77777777" w:rsidR="00A20832" w:rsidRPr="0050581E" w:rsidRDefault="00A20832" w:rsidP="00A20832">
      <w:pPr>
        <w:spacing w:after="0"/>
        <w:rPr>
          <w:i/>
        </w:rPr>
      </w:pPr>
      <w:r w:rsidRPr="0050581E">
        <w:rPr>
          <w:i/>
        </w:rPr>
        <w:t>_______________________</w:t>
      </w:r>
    </w:p>
    <w:p w14:paraId="556745BA" w14:textId="77777777" w:rsidR="00A20832" w:rsidRPr="0050581E" w:rsidRDefault="00A20832" w:rsidP="00A20832">
      <w:pPr>
        <w:rPr>
          <w:i/>
        </w:rPr>
      </w:pPr>
      <w:r w:rsidRPr="0050581E">
        <w:rPr>
          <w:i/>
        </w:rPr>
        <w:t>[Firma(s)]</w:t>
      </w:r>
    </w:p>
    <w:p w14:paraId="75EACCE1" w14:textId="77777777" w:rsidR="00A20832" w:rsidRPr="0050581E" w:rsidRDefault="00A20832" w:rsidP="00A20832"/>
    <w:p w14:paraId="4BC2CB8C" w14:textId="77777777" w:rsidR="00A20832" w:rsidRPr="0050581E" w:rsidRDefault="00A20832" w:rsidP="00A20832">
      <w:pPr>
        <w:suppressAutoHyphens w:val="0"/>
        <w:spacing w:after="0"/>
        <w:jc w:val="left"/>
      </w:pPr>
      <w:r w:rsidRPr="0050581E">
        <w:rPr>
          <w:b/>
          <w:i/>
        </w:rPr>
        <w:t>Nota: Todo el texto en cursiva (incluidas las notas de pie de página) tiene el objetivo de ayudar en la preparación de este formulario y deberá eliminarse del producto final.</w:t>
      </w:r>
    </w:p>
    <w:p w14:paraId="0B07A4C9" w14:textId="202C9C09" w:rsidR="00A20832" w:rsidRPr="0050581E" w:rsidRDefault="00A20832" w:rsidP="00A20832">
      <w:pPr>
        <w:jc w:val="center"/>
        <w:rPr>
          <w:iCs/>
        </w:rPr>
      </w:pPr>
      <w:r w:rsidRPr="0050581E">
        <w:br w:type="page"/>
      </w:r>
      <w:bookmarkStart w:id="1054" w:name="_Toc521497274"/>
      <w:bookmarkStart w:id="1055" w:name="_Toc207770107"/>
    </w:p>
    <w:p w14:paraId="3F496E37" w14:textId="35C3F25C" w:rsidR="00A20832" w:rsidRPr="0050581E" w:rsidRDefault="00CE45C8" w:rsidP="00A20832">
      <w:pPr>
        <w:pStyle w:val="Head82"/>
      </w:pPr>
      <w:bookmarkStart w:id="1056" w:name="_Toc448739672"/>
      <w:bookmarkStart w:id="1057" w:name="_Toc479249659"/>
      <w:bookmarkStart w:id="1058" w:name="_Toc483587943"/>
      <w:bookmarkStart w:id="1059" w:name="_Toc488965464"/>
      <w:r w:rsidRPr="0050581E">
        <w:lastRenderedPageBreak/>
        <w:t xml:space="preserve">2.2 </w:t>
      </w:r>
      <w:r w:rsidR="00A20832" w:rsidRPr="0050581E">
        <w:t>Garantía por pago de anticipo</w:t>
      </w:r>
      <w:bookmarkEnd w:id="1056"/>
      <w:bookmarkEnd w:id="1057"/>
      <w:bookmarkEnd w:id="1058"/>
      <w:bookmarkEnd w:id="1059"/>
      <w:r w:rsidR="00A20832" w:rsidRPr="0050581E">
        <w:t xml:space="preserve"> </w:t>
      </w:r>
    </w:p>
    <w:p w14:paraId="7F15FA7C" w14:textId="1032F574" w:rsidR="00A20832" w:rsidRPr="0050581E" w:rsidRDefault="00A20832" w:rsidP="00A20832">
      <w:pPr>
        <w:pStyle w:val="Head82"/>
      </w:pPr>
      <w:bookmarkStart w:id="1060" w:name="_Toc448739673"/>
      <w:bookmarkStart w:id="1061" w:name="_Toc479249660"/>
      <w:bookmarkStart w:id="1062" w:name="_Toc483587944"/>
      <w:bookmarkStart w:id="1063" w:name="_Toc488965465"/>
      <w:r w:rsidRPr="0050581E">
        <w:t>Garantía bancaria</w:t>
      </w:r>
      <w:bookmarkEnd w:id="1054"/>
      <w:bookmarkEnd w:id="1055"/>
      <w:bookmarkEnd w:id="1060"/>
      <w:bookmarkEnd w:id="1061"/>
      <w:bookmarkEnd w:id="1062"/>
      <w:bookmarkEnd w:id="1063"/>
    </w:p>
    <w:p w14:paraId="09376455" w14:textId="5CDF595D" w:rsidR="00A20832" w:rsidRPr="0050581E" w:rsidRDefault="00A20832" w:rsidP="00CE45C8">
      <w:pPr>
        <w:pStyle w:val="NormalWeb"/>
        <w:jc w:val="center"/>
        <w:rPr>
          <w:rFonts w:ascii="Times New Roman" w:hAnsi="Times New Roman" w:cs="Times New Roman"/>
          <w:b/>
          <w:i/>
          <w:smallCaps/>
        </w:rPr>
      </w:pPr>
      <w:r w:rsidRPr="0050581E">
        <w:rPr>
          <w:rFonts w:ascii="Times New Roman" w:hAnsi="Times New Roman"/>
        </w:rPr>
        <w:t>________________________________</w:t>
      </w:r>
      <w:r w:rsidRPr="0050581E">
        <w:rPr>
          <w:rFonts w:ascii="Times New Roman" w:hAnsi="Times New Roman"/>
        </w:rPr>
        <w:br/>
      </w:r>
    </w:p>
    <w:p w14:paraId="2D10B8F8" w14:textId="2C870C09" w:rsidR="00A20832" w:rsidRPr="0050581E" w:rsidRDefault="00A20832" w:rsidP="00A20832">
      <w:pPr>
        <w:pStyle w:val="NormalWeb"/>
        <w:rPr>
          <w:rFonts w:ascii="Times New Roman" w:hAnsi="Times New Roman" w:cs="Times New Roman"/>
          <w:i/>
        </w:rPr>
      </w:pPr>
      <w:r w:rsidRPr="0050581E">
        <w:rPr>
          <w:rFonts w:ascii="Times New Roman" w:hAnsi="Times New Roman"/>
          <w:i/>
        </w:rPr>
        <w:t xml:space="preserve">[Membrete del </w:t>
      </w:r>
      <w:r w:rsidR="00223DCA" w:rsidRPr="0050581E">
        <w:rPr>
          <w:rFonts w:ascii="Times New Roman" w:hAnsi="Times New Roman"/>
          <w:i/>
        </w:rPr>
        <w:t>G</w:t>
      </w:r>
      <w:r w:rsidRPr="0050581E">
        <w:rPr>
          <w:rFonts w:ascii="Times New Roman" w:hAnsi="Times New Roman"/>
          <w:i/>
        </w:rPr>
        <w:t xml:space="preserve">arante o código de identificación SWIFT] </w:t>
      </w:r>
    </w:p>
    <w:p w14:paraId="7594BC63" w14:textId="77777777" w:rsidR="00A20832" w:rsidRPr="0050581E" w:rsidRDefault="00A20832" w:rsidP="00A20832">
      <w:pPr>
        <w:tabs>
          <w:tab w:val="right" w:pos="3780"/>
          <w:tab w:val="left" w:pos="3960"/>
          <w:tab w:val="left" w:pos="9000"/>
        </w:tabs>
      </w:pPr>
    </w:p>
    <w:p w14:paraId="660C07F1" w14:textId="77777777" w:rsidR="00A20832" w:rsidRPr="0050581E" w:rsidRDefault="00A20832" w:rsidP="00A20832">
      <w:pPr>
        <w:pStyle w:val="NormalWeb"/>
        <w:spacing w:before="40"/>
        <w:rPr>
          <w:rFonts w:ascii="Times New Roman" w:hAnsi="Times New Roman" w:cs="Times New Roman"/>
          <w:i/>
        </w:rPr>
      </w:pPr>
      <w:r w:rsidRPr="0050581E">
        <w:rPr>
          <w:rFonts w:ascii="Times New Roman" w:hAnsi="Times New Roman"/>
          <w:b/>
        </w:rPr>
        <w:t>Beneficiario:</w:t>
      </w:r>
      <w:r w:rsidRPr="0050581E">
        <w:rPr>
          <w:rFonts w:ascii="Times New Roman" w:hAnsi="Times New Roman"/>
        </w:rPr>
        <w:t xml:space="preserve"> </w:t>
      </w:r>
      <w:r w:rsidRPr="0050581E">
        <w:rPr>
          <w:rFonts w:ascii="Times New Roman" w:hAnsi="Times New Roman"/>
          <w:i/>
        </w:rPr>
        <w:t xml:space="preserve">[indique </w:t>
      </w:r>
      <w:r w:rsidRPr="0050581E">
        <w:rPr>
          <w:rFonts w:ascii="Times New Roman" w:hAnsi="Times New Roman"/>
          <w:b/>
          <w:i/>
        </w:rPr>
        <w:t>el nombre y la dirección del Comprador</w:t>
      </w:r>
      <w:r w:rsidRPr="0050581E">
        <w:rPr>
          <w:rFonts w:ascii="Times New Roman" w:hAnsi="Times New Roman"/>
          <w:i/>
        </w:rPr>
        <w:t>].</w:t>
      </w:r>
    </w:p>
    <w:p w14:paraId="76998AA1" w14:textId="77777777" w:rsidR="00A20832" w:rsidRPr="0050581E" w:rsidRDefault="00A20832" w:rsidP="00A20832">
      <w:pPr>
        <w:pStyle w:val="NormalWeb"/>
        <w:spacing w:before="40"/>
        <w:rPr>
          <w:rFonts w:ascii="Times New Roman" w:hAnsi="Times New Roman" w:cs="Times New Roman"/>
          <w:i/>
        </w:rPr>
      </w:pPr>
      <w:r w:rsidRPr="0050581E">
        <w:rPr>
          <w:rFonts w:ascii="Times New Roman" w:hAnsi="Times New Roman"/>
          <w:b/>
        </w:rPr>
        <w:t>Fecha:</w:t>
      </w:r>
      <w:r w:rsidRPr="0050581E">
        <w:rPr>
          <w:rFonts w:ascii="Times New Roman" w:hAnsi="Times New Roman"/>
        </w:rPr>
        <w:t xml:space="preserve"> </w:t>
      </w:r>
      <w:r w:rsidRPr="0050581E">
        <w:rPr>
          <w:rFonts w:ascii="Times New Roman" w:hAnsi="Times New Roman"/>
          <w:b/>
          <w:i/>
        </w:rPr>
        <w:t>[Indique la fecha de emisión]</w:t>
      </w:r>
      <w:r w:rsidRPr="0050581E">
        <w:rPr>
          <w:rFonts w:ascii="Times New Roman" w:hAnsi="Times New Roman"/>
          <w:i/>
        </w:rPr>
        <w:t>.</w:t>
      </w:r>
    </w:p>
    <w:p w14:paraId="7B6839C5" w14:textId="6C4B8141" w:rsidR="00A20832" w:rsidRPr="0050581E" w:rsidRDefault="00A20832" w:rsidP="00A20832">
      <w:pPr>
        <w:pStyle w:val="NormalWeb"/>
        <w:spacing w:before="40" w:after="200"/>
        <w:rPr>
          <w:rFonts w:ascii="Times New Roman" w:hAnsi="Times New Roman" w:cs="Times New Roman"/>
          <w:i/>
        </w:rPr>
      </w:pPr>
      <w:r w:rsidRPr="0050581E">
        <w:rPr>
          <w:rFonts w:ascii="Times New Roman" w:hAnsi="Times New Roman"/>
          <w:b/>
        </w:rPr>
        <w:t>GARANTÍA POR PAGO DE ANTICIPO N.º:</w:t>
      </w:r>
      <w:r w:rsidRPr="0050581E">
        <w:rPr>
          <w:rFonts w:ascii="Times New Roman" w:hAnsi="Times New Roman"/>
        </w:rPr>
        <w:t xml:space="preserve"> </w:t>
      </w:r>
      <w:r w:rsidRPr="0050581E">
        <w:rPr>
          <w:rFonts w:ascii="Times New Roman" w:hAnsi="Times New Roman"/>
          <w:i/>
        </w:rPr>
        <w:t xml:space="preserve">[indique </w:t>
      </w:r>
      <w:r w:rsidRPr="0050581E">
        <w:rPr>
          <w:rFonts w:ascii="Times New Roman" w:hAnsi="Times New Roman"/>
          <w:b/>
          <w:i/>
        </w:rPr>
        <w:t xml:space="preserve">el número de la garantía por pago </w:t>
      </w:r>
      <w:r w:rsidR="00CE45C8" w:rsidRPr="0050581E">
        <w:rPr>
          <w:rFonts w:ascii="Times New Roman" w:hAnsi="Times New Roman"/>
          <w:b/>
          <w:i/>
        </w:rPr>
        <w:br/>
      </w:r>
      <w:r w:rsidRPr="0050581E">
        <w:rPr>
          <w:rFonts w:ascii="Times New Roman" w:hAnsi="Times New Roman"/>
          <w:b/>
          <w:i/>
        </w:rPr>
        <w:t>de anticipo</w:t>
      </w:r>
      <w:r w:rsidRPr="0050581E">
        <w:rPr>
          <w:rFonts w:ascii="Times New Roman" w:hAnsi="Times New Roman"/>
          <w:i/>
        </w:rPr>
        <w:t>].</w:t>
      </w:r>
    </w:p>
    <w:p w14:paraId="687D415C" w14:textId="77777777" w:rsidR="00A20832" w:rsidRPr="0050581E" w:rsidRDefault="00A20832" w:rsidP="00A20832">
      <w:pPr>
        <w:suppressAutoHyphens w:val="0"/>
        <w:spacing w:before="100" w:beforeAutospacing="1" w:after="100" w:afterAutospacing="1"/>
        <w:jc w:val="left"/>
      </w:pPr>
      <w:r w:rsidRPr="0050581E">
        <w:rPr>
          <w:b/>
          <w:szCs w:val="24"/>
        </w:rPr>
        <w:t xml:space="preserve">Garante: </w:t>
      </w:r>
      <w:r w:rsidRPr="0050581E">
        <w:rPr>
          <w:i/>
          <w:szCs w:val="24"/>
        </w:rPr>
        <w:t>[indique el nombre y la dirección del emisor de la garantía, a menos que esté incluido en el membrete].</w:t>
      </w:r>
    </w:p>
    <w:p w14:paraId="28415DEF" w14:textId="521D7AD3" w:rsidR="00A20832" w:rsidRPr="0050581E" w:rsidRDefault="00A20832" w:rsidP="00A20832">
      <w:r w:rsidRPr="0050581E">
        <w:t>Se nos ha informado que el</w:t>
      </w:r>
      <w:r w:rsidRPr="0050581E">
        <w:rPr>
          <w:i/>
        </w:rPr>
        <w:t xml:space="preserve"> [indique </w:t>
      </w:r>
      <w:r w:rsidRPr="0050581E">
        <w:rPr>
          <w:b/>
          <w:i/>
        </w:rPr>
        <w:t>la fecha de la adjudicación</w:t>
      </w:r>
      <w:r w:rsidRPr="0050581E">
        <w:rPr>
          <w:i/>
        </w:rPr>
        <w:t>]</w:t>
      </w:r>
      <w:r w:rsidRPr="0050581E">
        <w:t xml:space="preserve"> ustedes adjudicaron el Contrato n.º </w:t>
      </w:r>
      <w:r w:rsidRPr="0050581E">
        <w:rPr>
          <w:i/>
        </w:rPr>
        <w:t xml:space="preserve">[indique </w:t>
      </w:r>
      <w:r w:rsidRPr="0050581E">
        <w:rPr>
          <w:b/>
          <w:i/>
        </w:rPr>
        <w:t>el número del Contrato</w:t>
      </w:r>
      <w:r w:rsidRPr="0050581E">
        <w:rPr>
          <w:i/>
        </w:rPr>
        <w:t>]</w:t>
      </w:r>
      <w:r w:rsidRPr="0050581E">
        <w:t xml:space="preserve"> para </w:t>
      </w:r>
      <w:r w:rsidRPr="0050581E">
        <w:rPr>
          <w:i/>
        </w:rPr>
        <w:t xml:space="preserve">[indique </w:t>
      </w:r>
      <w:r w:rsidRPr="0050581E">
        <w:rPr>
          <w:b/>
          <w:i/>
        </w:rPr>
        <w:t>el título o una breve descripción del Contrato</w:t>
      </w:r>
      <w:r w:rsidRPr="0050581E">
        <w:rPr>
          <w:i/>
        </w:rPr>
        <w:t>]</w:t>
      </w:r>
      <w:r w:rsidRPr="0050581E">
        <w:t xml:space="preserve"> (en adelante, el “Contrato”) a </w:t>
      </w:r>
      <w:r w:rsidRPr="0050581E">
        <w:rPr>
          <w:i/>
        </w:rPr>
        <w:t xml:space="preserve">[indique </w:t>
      </w:r>
      <w:r w:rsidRPr="0050581E">
        <w:rPr>
          <w:b/>
          <w:i/>
        </w:rPr>
        <w:t xml:space="preserve">el nombre completo del Proveedor, que, </w:t>
      </w:r>
      <w:r w:rsidR="00DF0466" w:rsidRPr="0050581E">
        <w:rPr>
          <w:b/>
          <w:i/>
        </w:rPr>
        <w:t xml:space="preserve">si se </w:t>
      </w:r>
      <w:r w:rsidRPr="0050581E">
        <w:rPr>
          <w:b/>
          <w:i/>
        </w:rPr>
        <w:t xml:space="preserve">trata de una </w:t>
      </w:r>
      <w:r w:rsidR="000107E9" w:rsidRPr="0050581E">
        <w:rPr>
          <w:b/>
          <w:i/>
        </w:rPr>
        <w:t>APCA</w:t>
      </w:r>
      <w:r w:rsidRPr="0050581E">
        <w:rPr>
          <w:b/>
          <w:i/>
        </w:rPr>
        <w:t>, será el nombre de esta</w:t>
      </w:r>
      <w:r w:rsidRPr="0050581E">
        <w:rPr>
          <w:i/>
        </w:rPr>
        <w:t>]</w:t>
      </w:r>
      <w:r w:rsidRPr="0050581E">
        <w:t xml:space="preserve"> (en adelante, el “</w:t>
      </w:r>
      <w:r w:rsidR="001D12C1" w:rsidRPr="0050581E">
        <w:t>Postulante</w:t>
      </w:r>
      <w:r w:rsidRPr="0050581E">
        <w:t xml:space="preserve">”). </w:t>
      </w:r>
    </w:p>
    <w:p w14:paraId="6EBD68CC" w14:textId="73F9A4BF" w:rsidR="00A20832" w:rsidRPr="0050581E" w:rsidRDefault="00A20832" w:rsidP="00A20832">
      <w:r w:rsidRPr="0050581E">
        <w:t>Asimismo, entendemos que, de acuerdo con las condiciones del Contrato, se entregará al Prove</w:t>
      </w:r>
      <w:r w:rsidR="00CE45C8" w:rsidRPr="0050581E">
        <w:t>edor un anticipo por la suma de</w:t>
      </w:r>
      <w:r w:rsidRPr="0050581E">
        <w:t xml:space="preserve"> </w:t>
      </w:r>
      <w:r w:rsidRPr="0050581E">
        <w:rPr>
          <w:rStyle w:val="preparersnote"/>
        </w:rPr>
        <w:t xml:space="preserve">[indique el monto en cifras y </w:t>
      </w:r>
      <w:r w:rsidR="00814801" w:rsidRPr="0050581E">
        <w:rPr>
          <w:rStyle w:val="preparersnote"/>
        </w:rPr>
        <w:t xml:space="preserve">letras </w:t>
      </w:r>
      <w:r w:rsidRPr="0050581E">
        <w:rPr>
          <w:rStyle w:val="preparersnote"/>
        </w:rPr>
        <w:t>correspondiente a cada una de las monedas utilizadas en el anticipo]</w:t>
      </w:r>
      <w:r w:rsidRPr="0050581E">
        <w:t xml:space="preserve"> contra una garantía por pago de anticipo.</w:t>
      </w:r>
    </w:p>
    <w:p w14:paraId="736A452E" w14:textId="599B4634" w:rsidR="00A20832" w:rsidRPr="0050581E" w:rsidRDefault="00A20832" w:rsidP="00A20832">
      <w:pPr>
        <w:suppressAutoHyphens w:val="0"/>
        <w:spacing w:before="100" w:beforeAutospacing="1" w:after="100" w:afterAutospacing="1"/>
        <w:rPr>
          <w:rFonts w:eastAsia="Arial Unicode MS"/>
          <w:szCs w:val="24"/>
        </w:rPr>
      </w:pPr>
      <w:r w:rsidRPr="0050581E">
        <w:t xml:space="preserve">A pedido del </w:t>
      </w:r>
      <w:r w:rsidR="001D12C1" w:rsidRPr="0050581E">
        <w:t>Postulante</w:t>
      </w:r>
      <w:r w:rsidRPr="0050581E">
        <w:t xml:space="preserve">, nosotros, en calidad de </w:t>
      </w:r>
      <w:r w:rsidR="00223DCA" w:rsidRPr="0050581E">
        <w:t>G</w:t>
      </w:r>
      <w:r w:rsidRPr="0050581E">
        <w:t xml:space="preserve">arantes y por medio de la presente </w:t>
      </w:r>
      <w:r w:rsidR="00B353CB" w:rsidRPr="0050581E">
        <w:t>Ga</w:t>
      </w:r>
      <w:r w:rsidR="001D12C1" w:rsidRPr="0050581E">
        <w:t>rantía</w:t>
      </w:r>
      <w:r w:rsidR="00DF0466" w:rsidRPr="0050581E">
        <w:t>,</w:t>
      </w:r>
      <w:r w:rsidR="001D12C1" w:rsidRPr="0050581E">
        <w:t xml:space="preserve"> </w:t>
      </w:r>
      <w:r w:rsidRPr="0050581E">
        <w:t xml:space="preserve">nos obligamos irrevocablemente a pagar al beneficiario </w:t>
      </w:r>
      <w:r w:rsidR="00EB6598" w:rsidRPr="0050581E">
        <w:t xml:space="preserve">cualquier </w:t>
      </w:r>
      <w:r w:rsidRPr="0050581E">
        <w:t>suma que no exceda</w:t>
      </w:r>
      <w:r w:rsidR="00EB6598" w:rsidRPr="0050581E">
        <w:t xml:space="preserve"> del </w:t>
      </w:r>
      <w:r w:rsidRPr="0050581E">
        <w:t>monto total de</w:t>
      </w:r>
      <w:r w:rsidRPr="0050581E">
        <w:rPr>
          <w:i/>
        </w:rPr>
        <w:t xml:space="preserve"> [indique las sumas en cifras y letras] </w:t>
      </w:r>
      <w:r w:rsidRPr="0050581E">
        <w:rPr>
          <w:rFonts w:eastAsia="Arial Unicode MS"/>
          <w:i/>
          <w:szCs w:val="24"/>
          <w:vertAlign w:val="superscript"/>
        </w:rPr>
        <w:footnoteReference w:customMarkFollows="1" w:id="16"/>
        <w:t>1</w:t>
      </w:r>
      <w:r w:rsidRPr="0050581E">
        <w:t xml:space="preserve"> </w:t>
      </w:r>
      <w:r w:rsidR="00A64A2E" w:rsidRPr="0050581E">
        <w:t>al recibir del beneficiario, respaldada por una comunicación escrita, una solicitud donde declare, ya sea en la propia solicitud o en un documento aparte firmado que la acompañe, que el Postulante</w:t>
      </w:r>
      <w:r w:rsidRPr="0050581E">
        <w:t>:</w:t>
      </w:r>
    </w:p>
    <w:p w14:paraId="4EECE547" w14:textId="77777777" w:rsidR="00A20832" w:rsidRPr="0050581E" w:rsidRDefault="00A20832" w:rsidP="00BC2075">
      <w:pPr>
        <w:numPr>
          <w:ilvl w:val="2"/>
          <w:numId w:val="19"/>
        </w:numPr>
        <w:suppressAutoHyphens w:val="0"/>
        <w:spacing w:after="200"/>
        <w:jc w:val="left"/>
        <w:rPr>
          <w:szCs w:val="24"/>
        </w:rPr>
      </w:pPr>
      <w:r w:rsidRPr="0050581E">
        <w:t>ha utilizado el anticipo para otros fines ajenos a la provisión de los bienes, o bien</w:t>
      </w:r>
    </w:p>
    <w:p w14:paraId="7124C076" w14:textId="398162A4" w:rsidR="00A20832" w:rsidRPr="0050581E" w:rsidRDefault="00A20832" w:rsidP="00BC2075">
      <w:pPr>
        <w:numPr>
          <w:ilvl w:val="2"/>
          <w:numId w:val="19"/>
        </w:numPr>
        <w:suppressAutoHyphens w:val="0"/>
        <w:spacing w:after="200"/>
        <w:jc w:val="left"/>
        <w:rPr>
          <w:szCs w:val="24"/>
        </w:rPr>
      </w:pPr>
      <w:r w:rsidRPr="0050581E">
        <w:t>no ha cumplido con el reembolso del anticipo de acuerdo con las condiciones del Contrato</w:t>
      </w:r>
      <w:r w:rsidR="00A64A2E" w:rsidRPr="0050581E">
        <w:t xml:space="preserve">; deberá especificarse </w:t>
      </w:r>
      <w:r w:rsidRPr="0050581E">
        <w:t xml:space="preserve">el monto que el </w:t>
      </w:r>
      <w:r w:rsidR="001D12C1" w:rsidRPr="0050581E">
        <w:t xml:space="preserve">Postulante </w:t>
      </w:r>
      <w:r w:rsidRPr="0050581E">
        <w:t xml:space="preserve">no ha reembolsado. </w:t>
      </w:r>
    </w:p>
    <w:p w14:paraId="3AE3B60C" w14:textId="62771B69" w:rsidR="00A20832" w:rsidRPr="0050581E" w:rsidRDefault="00A20832" w:rsidP="00A20832">
      <w:pPr>
        <w:suppressAutoHyphens w:val="0"/>
        <w:spacing w:before="100" w:beforeAutospacing="1" w:after="100" w:afterAutospacing="1"/>
        <w:rPr>
          <w:rFonts w:eastAsia="Arial Unicode MS"/>
          <w:szCs w:val="24"/>
        </w:rPr>
      </w:pPr>
      <w:r w:rsidRPr="0050581E">
        <w:lastRenderedPageBreak/>
        <w:t xml:space="preserve">Se puede presentar una demanda, en virtud de esta Garantía, a partir de la presentación al Garante de un certificado del banco del beneficiario en el que se indique que el anticipo arriba mencionado se ha acreditado al </w:t>
      </w:r>
      <w:r w:rsidR="001D12C1" w:rsidRPr="0050581E">
        <w:t xml:space="preserve">Postulante </w:t>
      </w:r>
      <w:r w:rsidRPr="0050581E">
        <w:t xml:space="preserve">en su cuenta número </w:t>
      </w:r>
      <w:r w:rsidRPr="0050581E">
        <w:rPr>
          <w:i/>
        </w:rPr>
        <w:t xml:space="preserve">[indique el número] </w:t>
      </w:r>
      <w:r w:rsidRPr="0050581E">
        <w:t xml:space="preserve">en el </w:t>
      </w:r>
      <w:r w:rsidRPr="0050581E">
        <w:rPr>
          <w:i/>
        </w:rPr>
        <w:t xml:space="preserve">[indique el nombre y la dirección del banco del </w:t>
      </w:r>
      <w:r w:rsidR="001D12C1" w:rsidRPr="0050581E">
        <w:rPr>
          <w:i/>
        </w:rPr>
        <w:t>Postulante</w:t>
      </w:r>
      <w:r w:rsidRPr="0050581E">
        <w:rPr>
          <w:i/>
        </w:rPr>
        <w:t>]</w:t>
      </w:r>
      <w:r w:rsidRPr="0050581E">
        <w:t>.</w:t>
      </w:r>
    </w:p>
    <w:p w14:paraId="4CCBC506" w14:textId="78D293C5" w:rsidR="00A20832" w:rsidRPr="0050581E" w:rsidRDefault="00A20832" w:rsidP="00A20832">
      <w:pPr>
        <w:suppressAutoHyphens w:val="0"/>
        <w:spacing w:before="100" w:beforeAutospacing="1" w:after="100" w:afterAutospacing="1"/>
        <w:rPr>
          <w:rFonts w:eastAsia="Arial Unicode MS"/>
          <w:szCs w:val="24"/>
        </w:rPr>
      </w:pPr>
      <w:r w:rsidRPr="0050581E">
        <w:t xml:space="preserve">El monto máximo de esta garantía se reducirá gradualmente en la misma cantidad de los reembolsos del anticipo que realice el </w:t>
      </w:r>
      <w:r w:rsidR="001D12C1" w:rsidRPr="0050581E">
        <w:t xml:space="preserve">Postulante </w:t>
      </w:r>
      <w:r w:rsidRPr="0050581E">
        <w:t>conforme se indique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precio aco</w:t>
      </w:r>
      <w:r w:rsidR="00CE45C8" w:rsidRPr="0050581E">
        <w:t>rdado del Contrato, o el día</w:t>
      </w:r>
      <w:r w:rsidRPr="0050581E">
        <w:t xml:space="preserve"> </w:t>
      </w:r>
      <w:r w:rsidRPr="0050581E">
        <w:rPr>
          <w:i/>
        </w:rPr>
        <w:t xml:space="preserve">[indique el día] </w:t>
      </w:r>
      <w:r w:rsidR="00CE45C8" w:rsidRPr="0050581E">
        <w:t>de</w:t>
      </w:r>
      <w:r w:rsidRPr="0050581E">
        <w:t xml:space="preserve"> </w:t>
      </w:r>
      <w:r w:rsidRPr="0050581E">
        <w:rPr>
          <w:i/>
        </w:rPr>
        <w:t>[indique el mes]</w:t>
      </w:r>
      <w:r w:rsidR="00CE45C8" w:rsidRPr="0050581E">
        <w:t xml:space="preserve"> de </w:t>
      </w:r>
      <w:r w:rsidRPr="0050581E">
        <w:rPr>
          <w:i/>
        </w:rPr>
        <w:t>[indique el año]</w:t>
      </w:r>
      <w:r w:rsidRPr="0050581E">
        <w:t xml:space="preserve"> (lo que ocurra primero). En consecuencia, </w:t>
      </w:r>
      <w:r w:rsidR="005D1B6B" w:rsidRPr="0050581E">
        <w:t xml:space="preserve">cualquier </w:t>
      </w:r>
      <w:r w:rsidRPr="0050581E">
        <w:t>reclamación de pago en virtud de esta Garantía deberá recibirse en nuestras oficinas a más tardar en la fecha señalada.</w:t>
      </w:r>
    </w:p>
    <w:p w14:paraId="405248C7" w14:textId="6613E215" w:rsidR="00A20832" w:rsidRPr="0050581E" w:rsidRDefault="00A20832" w:rsidP="00A20832">
      <w:pPr>
        <w:suppressAutoHyphens w:val="0"/>
        <w:spacing w:before="100" w:beforeAutospacing="1" w:after="100" w:afterAutospacing="1"/>
        <w:rPr>
          <w:rFonts w:eastAsia="Arial Unicode MS"/>
          <w:szCs w:val="24"/>
        </w:rPr>
      </w:pPr>
      <w:r w:rsidRPr="0050581E">
        <w:t xml:space="preserve">Esta garantía está sujeta a las </w:t>
      </w:r>
      <w:r w:rsidR="00A07C8B" w:rsidRPr="0050581E">
        <w:t>r</w:t>
      </w:r>
      <w:r w:rsidRPr="0050581E">
        <w:t xml:space="preserve">eglas </w:t>
      </w:r>
      <w:r w:rsidR="00A07C8B" w:rsidRPr="0050581E">
        <w:t>u</w:t>
      </w:r>
      <w:r w:rsidRPr="0050581E">
        <w:t xml:space="preserve">niformes de la CCI </w:t>
      </w:r>
      <w:r w:rsidR="00A07C8B" w:rsidRPr="0050581E">
        <w:t xml:space="preserve">sobre </w:t>
      </w:r>
      <w:r w:rsidRPr="0050581E">
        <w:t xml:space="preserve">garantías </w:t>
      </w:r>
      <w:r w:rsidR="00A07C8B" w:rsidRPr="0050581E">
        <w:t xml:space="preserve">a </w:t>
      </w:r>
      <w:r w:rsidRPr="0050581E">
        <w:t xml:space="preserve">primer </w:t>
      </w:r>
      <w:r w:rsidR="00A07C8B" w:rsidRPr="0050581E">
        <w:t>requerimiento</w:t>
      </w:r>
      <w:r w:rsidRPr="0050581E">
        <w:t xml:space="preserve"> revisión de 2010, publicación de la </w:t>
      </w:r>
      <w:r w:rsidR="00140B58" w:rsidRPr="0050581E">
        <w:t xml:space="preserve">Cámara de Comercio Internacional </w:t>
      </w:r>
      <w:r w:rsidR="00EB6598" w:rsidRPr="0050581E">
        <w:t>n.º 758</w:t>
      </w:r>
      <w:r w:rsidRPr="0050581E">
        <w:t xml:space="preserve">; </w:t>
      </w:r>
      <w:r w:rsidR="005D1B6B" w:rsidRPr="0050581E">
        <w:t>con exclusión, por la presente, de la declaración de respaldo requerida en el artículo 15 </w:t>
      </w:r>
      <w:r w:rsidR="00CE45C8" w:rsidRPr="0050581E">
        <w:t>(</w:t>
      </w:r>
      <w:r w:rsidR="005D1B6B" w:rsidRPr="0050581E">
        <w:t>a)</w:t>
      </w:r>
      <w:r w:rsidRPr="0050581E">
        <w:t>.</w:t>
      </w:r>
    </w:p>
    <w:p w14:paraId="2FBECCB7" w14:textId="77777777" w:rsidR="00A20832" w:rsidRPr="0050581E" w:rsidRDefault="00A20832" w:rsidP="00A20832">
      <w:pPr>
        <w:suppressAutoHyphens w:val="0"/>
        <w:spacing w:beforeAutospacing="1" w:after="0" w:afterAutospacing="1"/>
        <w:rPr>
          <w:rFonts w:eastAsia="Arial Unicode MS"/>
          <w:szCs w:val="24"/>
        </w:rPr>
      </w:pPr>
      <w:r w:rsidRPr="0050581E">
        <w:t>.</w:t>
      </w:r>
    </w:p>
    <w:p w14:paraId="45C05AD4" w14:textId="77777777" w:rsidR="00A20832" w:rsidRPr="0050581E" w:rsidRDefault="00A20832" w:rsidP="00A20832">
      <w:pPr>
        <w:suppressAutoHyphens w:val="0"/>
        <w:spacing w:beforeAutospacing="1" w:after="0" w:afterAutospacing="1"/>
        <w:rPr>
          <w:rFonts w:eastAsia="Arial Unicode MS"/>
          <w:szCs w:val="24"/>
        </w:rPr>
      </w:pPr>
    </w:p>
    <w:p w14:paraId="7F694264" w14:textId="77777777" w:rsidR="00A20832" w:rsidRPr="0050581E" w:rsidRDefault="00A20832" w:rsidP="00A20832">
      <w:pPr>
        <w:suppressAutoHyphens w:val="0"/>
        <w:spacing w:after="0"/>
        <w:jc w:val="left"/>
      </w:pPr>
      <w:r w:rsidRPr="0050581E">
        <w:t xml:space="preserve">____________________ </w:t>
      </w:r>
      <w:r w:rsidRPr="0050581E">
        <w:br/>
      </w:r>
      <w:r w:rsidRPr="0050581E">
        <w:rPr>
          <w:i/>
        </w:rPr>
        <w:t>[firma(s)]</w:t>
      </w:r>
      <w:r w:rsidRPr="0050581E">
        <w:t xml:space="preserve"> </w:t>
      </w:r>
    </w:p>
    <w:p w14:paraId="0424EC32" w14:textId="77777777" w:rsidR="00A20832" w:rsidRPr="0050581E" w:rsidRDefault="00A20832" w:rsidP="00A20832">
      <w:pPr>
        <w:suppressAutoHyphens w:val="0"/>
        <w:spacing w:after="0"/>
        <w:jc w:val="left"/>
      </w:pPr>
      <w:r w:rsidRPr="0050581E">
        <w:br/>
      </w:r>
      <w:r w:rsidRPr="0050581E">
        <w:rPr>
          <w:b/>
          <w:i/>
        </w:rPr>
        <w:t>Nota: Todo el texto en cursiva (incluidas las notas de pie de página) tiene el objetivo de ayudar en la preparación de este formulario y deberá eliminarse del producto final.</w:t>
      </w:r>
    </w:p>
    <w:p w14:paraId="1785E301" w14:textId="77777777" w:rsidR="00A20832" w:rsidRPr="0050581E" w:rsidRDefault="00A20832" w:rsidP="00A20832">
      <w:pPr>
        <w:suppressAutoHyphens w:val="0"/>
        <w:spacing w:after="0"/>
        <w:jc w:val="left"/>
      </w:pPr>
      <w:r w:rsidRPr="0050581E">
        <w:t xml:space="preserve"> </w:t>
      </w:r>
    </w:p>
    <w:p w14:paraId="0662509E" w14:textId="65D8204D" w:rsidR="00A20832" w:rsidRPr="0050581E" w:rsidRDefault="00A20832" w:rsidP="00A20832">
      <w:pPr>
        <w:suppressAutoHyphens w:val="0"/>
        <w:spacing w:after="0"/>
        <w:jc w:val="left"/>
      </w:pPr>
      <w:r w:rsidRPr="0050581E">
        <w:br w:type="page"/>
      </w:r>
      <w:r w:rsidR="0091459B" w:rsidRPr="0050581E">
        <w:lastRenderedPageBreak/>
        <w:t>`</w:t>
      </w:r>
    </w:p>
    <w:p w14:paraId="04BB7A2B" w14:textId="6E341667" w:rsidR="00A20832" w:rsidRPr="002179BF" w:rsidRDefault="00A20832" w:rsidP="00866570">
      <w:pPr>
        <w:pStyle w:val="Head21b"/>
      </w:pPr>
      <w:bookmarkStart w:id="1064" w:name="_Toc521497275"/>
      <w:bookmarkStart w:id="1065" w:name="_Toc207770108"/>
      <w:bookmarkStart w:id="1066" w:name="_Toc448739674"/>
      <w:bookmarkStart w:id="1067" w:name="_Toc479249661"/>
      <w:bookmarkStart w:id="1068" w:name="_Toc483587945"/>
      <w:bookmarkStart w:id="1069" w:name="_Toc488965466"/>
      <w:bookmarkStart w:id="1070" w:name="_Toc28246693"/>
      <w:r w:rsidRPr="002179BF">
        <w:t>Certificados de instalación y aceptación operativa</w:t>
      </w:r>
      <w:bookmarkEnd w:id="1064"/>
      <w:bookmarkEnd w:id="1065"/>
      <w:bookmarkEnd w:id="1066"/>
      <w:bookmarkEnd w:id="1067"/>
      <w:bookmarkEnd w:id="1068"/>
      <w:bookmarkEnd w:id="1069"/>
      <w:bookmarkEnd w:id="1070"/>
    </w:p>
    <w:p w14:paraId="274A8303" w14:textId="1DC72DEE" w:rsidR="00A20832" w:rsidRPr="0050581E" w:rsidRDefault="00A20832" w:rsidP="00A20832">
      <w:pPr>
        <w:pStyle w:val="Head82"/>
      </w:pPr>
      <w:r w:rsidRPr="0050581E">
        <w:rPr>
          <w:sz w:val="22"/>
        </w:rPr>
        <w:br w:type="page"/>
      </w:r>
      <w:bookmarkStart w:id="1071" w:name="_Toc521497276"/>
      <w:bookmarkStart w:id="1072" w:name="_Toc207770109"/>
    </w:p>
    <w:p w14:paraId="7090D730" w14:textId="77777777" w:rsidR="00A20832" w:rsidRPr="0050581E" w:rsidRDefault="00A20832" w:rsidP="00A20832">
      <w:pPr>
        <w:pStyle w:val="Head82"/>
      </w:pPr>
      <w:bookmarkStart w:id="1073" w:name="_Toc448739675"/>
      <w:bookmarkStart w:id="1074" w:name="_Toc479249662"/>
      <w:bookmarkStart w:id="1075" w:name="_Toc483587946"/>
      <w:bookmarkStart w:id="1076" w:name="_Toc488965468"/>
      <w:r w:rsidRPr="0050581E">
        <w:lastRenderedPageBreak/>
        <w:t>3.1</w:t>
      </w:r>
      <w:r w:rsidRPr="0050581E">
        <w:tab/>
        <w:t>Certificado de instalación</w:t>
      </w:r>
      <w:bookmarkEnd w:id="1073"/>
      <w:bookmarkEnd w:id="1074"/>
      <w:bookmarkEnd w:id="1075"/>
      <w:bookmarkEnd w:id="1076"/>
    </w:p>
    <w:p w14:paraId="7F9C491D" w14:textId="77777777" w:rsidR="00A20832" w:rsidRPr="0050581E" w:rsidRDefault="00A20832" w:rsidP="00A20832">
      <w:pPr>
        <w:tabs>
          <w:tab w:val="right" w:pos="3780"/>
          <w:tab w:val="left" w:pos="3960"/>
          <w:tab w:val="left" w:pos="9000"/>
        </w:tabs>
      </w:pPr>
      <w:r w:rsidRPr="0050581E">
        <w:rPr>
          <w:sz w:val="22"/>
        </w:rPr>
        <w:tab/>
      </w:r>
      <w:r w:rsidRPr="0050581E">
        <w:t>Fecha:</w:t>
      </w:r>
      <w:r w:rsidRPr="0050581E">
        <w:tab/>
      </w:r>
      <w:r w:rsidRPr="0050581E">
        <w:rPr>
          <w:rStyle w:val="preparersnote"/>
        </w:rPr>
        <w:t>[indique la fecha]</w:t>
      </w:r>
      <w:r w:rsidRPr="0050581E">
        <w:rPr>
          <w:rStyle w:val="preparersnote"/>
          <w:b w:val="0"/>
        </w:rPr>
        <w:t>.</w:t>
      </w:r>
    </w:p>
    <w:p w14:paraId="29ADE754" w14:textId="5E09EDD2" w:rsidR="00A20832" w:rsidRPr="0050581E" w:rsidRDefault="00A20832" w:rsidP="00A072B3">
      <w:pPr>
        <w:tabs>
          <w:tab w:val="right" w:pos="3780"/>
          <w:tab w:val="left" w:pos="3960"/>
          <w:tab w:val="left" w:pos="9000"/>
        </w:tabs>
        <w:ind w:left="3969" w:hanging="3969"/>
      </w:pPr>
      <w:r w:rsidRPr="0050581E">
        <w:tab/>
        <w:t xml:space="preserve">Número de </w:t>
      </w:r>
      <w:r w:rsidR="00C63A4A" w:rsidRPr="0050581E">
        <w:t>p</w:t>
      </w:r>
      <w:r w:rsidRPr="0050581E">
        <w:t xml:space="preserve">réstamo o </w:t>
      </w:r>
      <w:r w:rsidR="00C63A4A" w:rsidRPr="0050581E">
        <w:t>c</w:t>
      </w:r>
      <w:r w:rsidRPr="0050581E">
        <w:t xml:space="preserve">rédito: </w:t>
      </w:r>
      <w:r w:rsidRPr="0050581E">
        <w:tab/>
      </w:r>
      <w:r w:rsidRPr="0050581E">
        <w:rPr>
          <w:rStyle w:val="preparersnote"/>
        </w:rPr>
        <w:t xml:space="preserve">[indique el número de préstamo que figura en la </w:t>
      </w:r>
      <w:r w:rsidR="0046742A" w:rsidRPr="0050581E">
        <w:rPr>
          <w:rStyle w:val="preparersnote"/>
        </w:rPr>
        <w:t>licitación</w:t>
      </w:r>
      <w:r w:rsidRPr="0050581E">
        <w:rPr>
          <w:rStyle w:val="preparersnote"/>
        </w:rPr>
        <w:t>]</w:t>
      </w:r>
      <w:r w:rsidRPr="0050581E">
        <w:rPr>
          <w:rStyle w:val="preparersnote"/>
          <w:b w:val="0"/>
        </w:rPr>
        <w:t>.</w:t>
      </w:r>
    </w:p>
    <w:p w14:paraId="0F905CDB" w14:textId="48826B38" w:rsidR="00A44EB2" w:rsidRPr="0050581E" w:rsidRDefault="00A20832" w:rsidP="00506FFF">
      <w:pPr>
        <w:tabs>
          <w:tab w:val="right" w:pos="3780"/>
          <w:tab w:val="left" w:pos="3960"/>
          <w:tab w:val="left" w:pos="9000"/>
        </w:tabs>
        <w:ind w:left="3969" w:hanging="3969"/>
        <w:rPr>
          <w:spacing w:val="-2"/>
        </w:rPr>
      </w:pPr>
      <w:r w:rsidRPr="0050581E">
        <w:rPr>
          <w:spacing w:val="-2"/>
        </w:rPr>
        <w:tab/>
      </w:r>
      <w:r w:rsidR="0046742A" w:rsidRPr="0050581E">
        <w:rPr>
          <w:spacing w:val="-2"/>
        </w:rPr>
        <w:t>Licitación</w:t>
      </w:r>
      <w:r w:rsidRPr="0050581E">
        <w:rPr>
          <w:spacing w:val="-2"/>
        </w:rPr>
        <w:t>:</w:t>
      </w:r>
      <w:r w:rsidRPr="0050581E">
        <w:rPr>
          <w:spacing w:val="-2"/>
        </w:rPr>
        <w:tab/>
      </w:r>
      <w:r w:rsidRPr="0050581E">
        <w:rPr>
          <w:rStyle w:val="preparersnote"/>
          <w:spacing w:val="-2"/>
        </w:rPr>
        <w:t xml:space="preserve">[indique el título y el número de la </w:t>
      </w:r>
      <w:r w:rsidR="0046742A" w:rsidRPr="0050581E">
        <w:rPr>
          <w:rStyle w:val="preparersnote"/>
          <w:spacing w:val="-2"/>
        </w:rPr>
        <w:t>licitación</w:t>
      </w:r>
      <w:r w:rsidRPr="0050581E">
        <w:rPr>
          <w:rStyle w:val="preparersnote"/>
          <w:spacing w:val="-2"/>
        </w:rPr>
        <w:t>]</w:t>
      </w:r>
      <w:r w:rsidRPr="0050581E">
        <w:rPr>
          <w:rStyle w:val="preparersnote"/>
          <w:b w:val="0"/>
          <w:spacing w:val="-2"/>
        </w:rPr>
        <w:t>.</w:t>
      </w:r>
    </w:p>
    <w:p w14:paraId="30470125" w14:textId="77777777" w:rsidR="00A20832" w:rsidRPr="0050581E" w:rsidRDefault="00A20832" w:rsidP="00D223D3">
      <w:pPr>
        <w:tabs>
          <w:tab w:val="right" w:pos="3780"/>
          <w:tab w:val="left" w:pos="3960"/>
          <w:tab w:val="left" w:pos="9000"/>
        </w:tabs>
        <w:spacing w:after="480"/>
      </w:pPr>
      <w:r w:rsidRPr="0050581E">
        <w:tab/>
        <w:t>Contrato:</w:t>
      </w:r>
      <w:r w:rsidRPr="0050581E">
        <w:tab/>
      </w:r>
      <w:r w:rsidRPr="0050581E">
        <w:rPr>
          <w:rStyle w:val="preparersnote"/>
        </w:rPr>
        <w:t>[indique el nombre y el número del contrato]</w:t>
      </w:r>
      <w:r w:rsidRPr="0050581E">
        <w:rPr>
          <w:rStyle w:val="preparersnote"/>
          <w:b w:val="0"/>
        </w:rPr>
        <w:t>.</w:t>
      </w:r>
    </w:p>
    <w:p w14:paraId="3D55606F" w14:textId="77777777" w:rsidR="00A20832" w:rsidRPr="0050581E" w:rsidRDefault="00A20832" w:rsidP="00A20832">
      <w:pPr>
        <w:rPr>
          <w:b/>
        </w:rPr>
      </w:pPr>
      <w:r w:rsidRPr="0050581E">
        <w:t xml:space="preserve">Para: </w:t>
      </w:r>
      <w:r w:rsidRPr="0050581E">
        <w:rPr>
          <w:rStyle w:val="preparersnote"/>
        </w:rPr>
        <w:t>[indique el nombre y la dirección del Proveedor]</w:t>
      </w:r>
      <w:r w:rsidRPr="0050581E">
        <w:rPr>
          <w:rStyle w:val="preparersnote"/>
          <w:b w:val="0"/>
        </w:rPr>
        <w:t>.</w:t>
      </w:r>
    </w:p>
    <w:p w14:paraId="0F615460" w14:textId="77777777" w:rsidR="00A20832" w:rsidRPr="0050581E" w:rsidRDefault="00A20832" w:rsidP="00A20832">
      <w:r w:rsidRPr="0050581E">
        <w:t>De mi consideración:</w:t>
      </w:r>
    </w:p>
    <w:p w14:paraId="23EE9662" w14:textId="6B32A55B" w:rsidR="00A20832" w:rsidRPr="0050581E" w:rsidRDefault="00A20832" w:rsidP="00A20832">
      <w:r w:rsidRPr="0050581E">
        <w:tab/>
        <w:t>De conformidad con la cláusula 2</w:t>
      </w:r>
      <w:r w:rsidR="00954DCB">
        <w:t>7</w:t>
      </w:r>
      <w:r w:rsidRPr="0050581E">
        <w:t xml:space="preserve"> (“Instalación del Sistema”) de las Condiciones Generales del Contrato celebrado entre ustedes y</w:t>
      </w:r>
      <w:r w:rsidRPr="0050581E">
        <w:rPr>
          <w:i/>
        </w:rPr>
        <w:t xml:space="preserve"> [indique</w:t>
      </w:r>
      <w:r w:rsidRPr="0050581E">
        <w:rPr>
          <w:rStyle w:val="preparersnote"/>
        </w:rPr>
        <w:t xml:space="preserve"> </w:t>
      </w:r>
      <w:r w:rsidRPr="0050581E">
        <w:rPr>
          <w:b/>
          <w:i/>
        </w:rPr>
        <w:t>el nombre del Comprador</w:t>
      </w:r>
      <w:r w:rsidRPr="0050581E">
        <w:rPr>
          <w:i/>
        </w:rPr>
        <w:t>]</w:t>
      </w:r>
      <w:r w:rsidRPr="0050581E">
        <w:t xml:space="preserve"> (en adelante, el “Comprador” el </w:t>
      </w:r>
      <w:r w:rsidRPr="0050581E">
        <w:rPr>
          <w:i/>
        </w:rPr>
        <w:t>[indique</w:t>
      </w:r>
      <w:r w:rsidRPr="0050581E">
        <w:rPr>
          <w:rStyle w:val="preparersnote"/>
        </w:rPr>
        <w:t xml:space="preserve"> </w:t>
      </w:r>
      <w:r w:rsidRPr="0050581E">
        <w:rPr>
          <w:b/>
          <w:i/>
        </w:rPr>
        <w:t>la fecha del Contrato</w:t>
      </w:r>
      <w:r w:rsidRPr="0050581E">
        <w:rPr>
          <w:i/>
        </w:rPr>
        <w:t>]</w:t>
      </w:r>
      <w:r w:rsidRPr="0050581E">
        <w:t xml:space="preserve">, en relación con </w:t>
      </w:r>
      <w:r w:rsidRPr="0050581E">
        <w:rPr>
          <w:i/>
        </w:rPr>
        <w:t>[incluya</w:t>
      </w:r>
      <w:r w:rsidRPr="0050581E">
        <w:rPr>
          <w:rStyle w:val="preparersnote"/>
        </w:rPr>
        <w:t xml:space="preserve"> </w:t>
      </w:r>
      <w:r w:rsidRPr="0050581E">
        <w:rPr>
          <w:b/>
          <w:i/>
        </w:rPr>
        <w:t>una breve descripción del Sistema Informático</w:t>
      </w:r>
      <w:r w:rsidRPr="0050581E">
        <w:rPr>
          <w:i/>
        </w:rPr>
        <w:t>]</w:t>
      </w:r>
      <w:r w:rsidRPr="0050581E">
        <w:t xml:space="preserve">, por la presente les notificamos que se ha considerado que el Sistema </w:t>
      </w:r>
      <w:r w:rsidR="00D13410" w:rsidRPr="0050581E">
        <w:br/>
      </w:r>
      <w:r w:rsidRPr="0050581E">
        <w:t xml:space="preserve">(o un Subsistema o componente principal) fue instalado correctamente en la fecha indicada </w:t>
      </w:r>
      <w:r w:rsidR="00D13410" w:rsidRPr="0050581E">
        <w:br/>
      </w:r>
      <w:r w:rsidRPr="0050581E">
        <w:t xml:space="preserve">más adelante. </w:t>
      </w:r>
    </w:p>
    <w:p w14:paraId="130BE739" w14:textId="043F2F03" w:rsidR="00A20832" w:rsidRPr="0050581E" w:rsidRDefault="00A20832" w:rsidP="00A20832">
      <w:r w:rsidRPr="0050581E">
        <w:t>1.</w:t>
      </w:r>
      <w:r w:rsidRPr="0050581E">
        <w:tab/>
        <w:t xml:space="preserve">Descripción del Sistema (o del Subsistema o componente principal pertinente): </w:t>
      </w:r>
      <w:r w:rsidRPr="0050581E">
        <w:rPr>
          <w:rStyle w:val="preparersnote"/>
        </w:rPr>
        <w:t xml:space="preserve">[incluya </w:t>
      </w:r>
      <w:r w:rsidR="00D13410" w:rsidRPr="0050581E">
        <w:rPr>
          <w:rStyle w:val="preparersnote"/>
        </w:rPr>
        <w:br/>
      </w:r>
      <w:r w:rsidRPr="0050581E">
        <w:rPr>
          <w:rStyle w:val="preparersnote"/>
        </w:rPr>
        <w:t>la descripción]</w:t>
      </w:r>
      <w:r w:rsidRPr="0050581E">
        <w:rPr>
          <w:rStyle w:val="preparersnote"/>
          <w:b w:val="0"/>
        </w:rPr>
        <w:t>.</w:t>
      </w:r>
    </w:p>
    <w:p w14:paraId="4AB24355" w14:textId="77777777" w:rsidR="00A20832" w:rsidRPr="0050581E" w:rsidRDefault="00A20832" w:rsidP="00A20832">
      <w:r w:rsidRPr="0050581E">
        <w:t>2.</w:t>
      </w:r>
      <w:r w:rsidRPr="0050581E">
        <w:tab/>
        <w:t xml:space="preserve">Fecha de instalación: </w:t>
      </w:r>
      <w:r w:rsidRPr="0050581E">
        <w:rPr>
          <w:rStyle w:val="preparersnote"/>
        </w:rPr>
        <w:t>[indique la fecha]</w:t>
      </w:r>
      <w:r w:rsidRPr="0050581E">
        <w:rPr>
          <w:rStyle w:val="preparersnote"/>
          <w:b w:val="0"/>
        </w:rPr>
        <w:t>.</w:t>
      </w:r>
    </w:p>
    <w:p w14:paraId="33CDF49D" w14:textId="44142B43" w:rsidR="00A20832" w:rsidRPr="0050581E" w:rsidRDefault="00A20832" w:rsidP="00D223D3">
      <w:pPr>
        <w:spacing w:after="480"/>
      </w:pPr>
      <w:r w:rsidRPr="0050581E">
        <w:tab/>
        <w:t xml:space="preserve">Sin perjuicio de lo anterior, ustedes </w:t>
      </w:r>
      <w:r w:rsidR="00140B58" w:rsidRPr="0050581E">
        <w:t xml:space="preserve">deberán </w:t>
      </w:r>
      <w:r w:rsidRPr="0050581E">
        <w:t>terminar</w:t>
      </w:r>
      <w:r w:rsidR="00140B58" w:rsidRPr="0050581E">
        <w:t>,</w:t>
      </w:r>
      <w:r w:rsidRPr="0050581E">
        <w:t xml:space="preserve"> tan pronto como sea factible</w:t>
      </w:r>
      <w:r w:rsidR="00140B58" w:rsidRPr="0050581E">
        <w:t>,</w:t>
      </w:r>
      <w:r w:rsidRPr="0050581E">
        <w:t xml:space="preserve"> los artículos pendientes que se enumeran en el anexo del presente certificado. Esta carta no los libera de la obligación de obtener la aceptación operativa del Sistema de acuerdo con lo dispuesto en el Contrato, ni de sus obligaciones durante el período de garantía.</w:t>
      </w:r>
    </w:p>
    <w:p w14:paraId="209B1849" w14:textId="77777777" w:rsidR="00A20832" w:rsidRPr="0050581E" w:rsidRDefault="00A20832" w:rsidP="00D223D3">
      <w:pPr>
        <w:spacing w:after="480"/>
      </w:pPr>
      <w:r w:rsidRPr="0050581E">
        <w:t>En representación del Comprador:</w:t>
      </w:r>
    </w:p>
    <w:p w14:paraId="7AE8AFBB" w14:textId="73887E04" w:rsidR="00A20832" w:rsidRPr="0050581E" w:rsidRDefault="00D223D3" w:rsidP="00A20832">
      <w:pPr>
        <w:tabs>
          <w:tab w:val="right" w:pos="900"/>
          <w:tab w:val="left" w:pos="7200"/>
        </w:tabs>
      </w:pPr>
      <w:r w:rsidRPr="0050581E">
        <w:t>Firma:</w:t>
      </w:r>
    </w:p>
    <w:p w14:paraId="4BAA9DA2" w14:textId="04CF315D" w:rsidR="00A20832" w:rsidRPr="0050581E" w:rsidRDefault="00D223D3" w:rsidP="00A20832">
      <w:pPr>
        <w:tabs>
          <w:tab w:val="right" w:pos="4320"/>
        </w:tabs>
      </w:pPr>
      <w:r w:rsidRPr="0050581E">
        <w:t xml:space="preserve">Fecha: </w:t>
      </w:r>
    </w:p>
    <w:p w14:paraId="6B6E1DB3" w14:textId="77777777" w:rsidR="00A20832" w:rsidRPr="0050581E" w:rsidRDefault="00A20832" w:rsidP="00A20832">
      <w:r w:rsidRPr="0050581E">
        <w:t xml:space="preserve">En calidad de: </w:t>
      </w:r>
      <w:r w:rsidRPr="0050581E">
        <w:rPr>
          <w:rStyle w:val="preparersnote"/>
        </w:rPr>
        <w:t>[indique “gerente de Proyecto” u otra autoridad de mayor jerarquía en la organización del Comprador]</w:t>
      </w:r>
      <w:r w:rsidRPr="0050581E">
        <w:rPr>
          <w:rStyle w:val="preparersnote"/>
          <w:b w:val="0"/>
        </w:rPr>
        <w:t>.</w:t>
      </w:r>
    </w:p>
    <w:p w14:paraId="7A7651A9" w14:textId="77777777" w:rsidR="00A20832" w:rsidRPr="0050581E" w:rsidRDefault="00A20832" w:rsidP="00A20832">
      <w:pPr>
        <w:rPr>
          <w:sz w:val="22"/>
        </w:rPr>
      </w:pPr>
    </w:p>
    <w:p w14:paraId="2827C77E" w14:textId="77777777" w:rsidR="00A20832" w:rsidRPr="0050581E" w:rsidRDefault="00A20832" w:rsidP="00A20832">
      <w:pPr>
        <w:pStyle w:val="Head82"/>
      </w:pPr>
      <w:r w:rsidRPr="0050581E">
        <w:br w:type="page"/>
      </w:r>
      <w:bookmarkStart w:id="1077" w:name="_Toc448739676"/>
      <w:bookmarkStart w:id="1078" w:name="_Toc479249663"/>
      <w:bookmarkStart w:id="1079" w:name="_Toc483587947"/>
      <w:bookmarkStart w:id="1080" w:name="_Toc488965469"/>
      <w:r w:rsidRPr="0050581E">
        <w:lastRenderedPageBreak/>
        <w:t>3.2</w:t>
      </w:r>
      <w:r w:rsidRPr="0050581E">
        <w:tab/>
        <w:t>Certificado de aceptación operativa</w:t>
      </w:r>
      <w:bookmarkEnd w:id="1077"/>
      <w:bookmarkEnd w:id="1078"/>
      <w:bookmarkEnd w:id="1079"/>
      <w:bookmarkEnd w:id="1080"/>
    </w:p>
    <w:p w14:paraId="191CF36F" w14:textId="77777777" w:rsidR="00A20832" w:rsidRPr="0050581E" w:rsidRDefault="00A20832" w:rsidP="00A20832">
      <w:pPr>
        <w:tabs>
          <w:tab w:val="right" w:pos="3780"/>
          <w:tab w:val="left" w:pos="3960"/>
          <w:tab w:val="left" w:pos="9000"/>
        </w:tabs>
      </w:pPr>
    </w:p>
    <w:p w14:paraId="06B3A7D1" w14:textId="77777777" w:rsidR="00A20832" w:rsidRPr="0050581E" w:rsidRDefault="00A20832" w:rsidP="00A20832">
      <w:pPr>
        <w:tabs>
          <w:tab w:val="right" w:pos="3780"/>
          <w:tab w:val="left" w:pos="3960"/>
          <w:tab w:val="left" w:pos="9000"/>
        </w:tabs>
      </w:pPr>
      <w:r w:rsidRPr="0050581E">
        <w:tab/>
        <w:t>Fecha:</w:t>
      </w:r>
      <w:r w:rsidRPr="0050581E">
        <w:tab/>
      </w:r>
      <w:r w:rsidRPr="0050581E">
        <w:rPr>
          <w:rStyle w:val="preparersnote"/>
        </w:rPr>
        <w:t>[indique la fecha]</w:t>
      </w:r>
      <w:r w:rsidRPr="0050581E">
        <w:rPr>
          <w:rStyle w:val="preparersnote"/>
          <w:b w:val="0"/>
        </w:rPr>
        <w:t>.</w:t>
      </w:r>
    </w:p>
    <w:p w14:paraId="3539C322" w14:textId="393915E6" w:rsidR="00A20832" w:rsidRPr="0050581E" w:rsidRDefault="00A20832" w:rsidP="00A072B3">
      <w:pPr>
        <w:tabs>
          <w:tab w:val="right" w:pos="3780"/>
          <w:tab w:val="left" w:pos="3960"/>
          <w:tab w:val="left" w:pos="9000"/>
        </w:tabs>
        <w:ind w:left="3969" w:hanging="3969"/>
      </w:pPr>
      <w:r w:rsidRPr="0050581E">
        <w:tab/>
        <w:t xml:space="preserve">Número de </w:t>
      </w:r>
      <w:r w:rsidR="00C63A4A" w:rsidRPr="0050581E">
        <w:t>p</w:t>
      </w:r>
      <w:r w:rsidRPr="0050581E">
        <w:t xml:space="preserve">réstamo o </w:t>
      </w:r>
      <w:r w:rsidR="00C63A4A" w:rsidRPr="0050581E">
        <w:t>c</w:t>
      </w:r>
      <w:r w:rsidRPr="0050581E">
        <w:t>rédito:</w:t>
      </w:r>
      <w:r w:rsidRPr="0050581E">
        <w:tab/>
      </w:r>
      <w:r w:rsidRPr="0050581E">
        <w:rPr>
          <w:rStyle w:val="preparersnote"/>
        </w:rPr>
        <w:t xml:space="preserve">[indique el número de préstamo que figura en la </w:t>
      </w:r>
      <w:r w:rsidR="0046742A" w:rsidRPr="0050581E">
        <w:rPr>
          <w:rStyle w:val="preparersnote"/>
        </w:rPr>
        <w:t>licitación</w:t>
      </w:r>
      <w:r w:rsidRPr="0050581E">
        <w:rPr>
          <w:rStyle w:val="preparersnote"/>
        </w:rPr>
        <w:t>]</w:t>
      </w:r>
      <w:r w:rsidRPr="0050581E">
        <w:rPr>
          <w:rStyle w:val="preparersnote"/>
          <w:b w:val="0"/>
        </w:rPr>
        <w:t>.</w:t>
      </w:r>
    </w:p>
    <w:p w14:paraId="03FFD0C3" w14:textId="3E627711" w:rsidR="00A20832" w:rsidRPr="0050581E" w:rsidRDefault="00A20832" w:rsidP="00A20832">
      <w:pPr>
        <w:tabs>
          <w:tab w:val="right" w:pos="3780"/>
          <w:tab w:val="left" w:pos="3960"/>
          <w:tab w:val="left" w:pos="9000"/>
        </w:tabs>
        <w:ind w:left="3960" w:hanging="3960"/>
        <w:rPr>
          <w:spacing w:val="-2"/>
        </w:rPr>
      </w:pPr>
      <w:r w:rsidRPr="0050581E">
        <w:rPr>
          <w:spacing w:val="-2"/>
        </w:rPr>
        <w:tab/>
      </w:r>
      <w:r w:rsidR="0046742A" w:rsidRPr="0050581E">
        <w:rPr>
          <w:spacing w:val="-2"/>
        </w:rPr>
        <w:t>Licitación</w:t>
      </w:r>
      <w:r w:rsidRPr="0050581E">
        <w:rPr>
          <w:spacing w:val="-2"/>
        </w:rPr>
        <w:t>:</w:t>
      </w:r>
      <w:r w:rsidRPr="0050581E">
        <w:rPr>
          <w:spacing w:val="-2"/>
        </w:rPr>
        <w:tab/>
      </w:r>
      <w:r w:rsidRPr="0050581E">
        <w:rPr>
          <w:rStyle w:val="preparersnote"/>
          <w:spacing w:val="-2"/>
        </w:rPr>
        <w:t xml:space="preserve">[indique el título y el número de la </w:t>
      </w:r>
      <w:r w:rsidR="0046742A" w:rsidRPr="0050581E">
        <w:rPr>
          <w:rStyle w:val="preparersnote"/>
          <w:spacing w:val="-2"/>
        </w:rPr>
        <w:t>licitación</w:t>
      </w:r>
      <w:r w:rsidRPr="0050581E">
        <w:rPr>
          <w:rStyle w:val="preparersnote"/>
          <w:spacing w:val="-2"/>
        </w:rPr>
        <w:t>]</w:t>
      </w:r>
      <w:r w:rsidRPr="0050581E">
        <w:rPr>
          <w:rStyle w:val="preparersnote"/>
          <w:b w:val="0"/>
          <w:spacing w:val="-2"/>
        </w:rPr>
        <w:t>.</w:t>
      </w:r>
    </w:p>
    <w:p w14:paraId="07F8816A" w14:textId="77777777" w:rsidR="00A20832" w:rsidRPr="0050581E" w:rsidRDefault="00A20832" w:rsidP="00D223D3">
      <w:pPr>
        <w:tabs>
          <w:tab w:val="right" w:pos="3780"/>
          <w:tab w:val="left" w:pos="3960"/>
          <w:tab w:val="left" w:pos="9000"/>
        </w:tabs>
        <w:spacing w:after="480"/>
        <w:ind w:left="3960" w:hanging="3960"/>
        <w:rPr>
          <w:b/>
        </w:rPr>
      </w:pPr>
      <w:r w:rsidRPr="0050581E">
        <w:tab/>
        <w:t>Contrato:</w:t>
      </w:r>
      <w:r w:rsidRPr="0050581E">
        <w:tab/>
      </w:r>
      <w:r w:rsidRPr="0050581E">
        <w:rPr>
          <w:rStyle w:val="preparersnote"/>
        </w:rPr>
        <w:t>[indique el nombre del Sistema o Subsistema y el número del Contrato]</w:t>
      </w:r>
      <w:r w:rsidRPr="0050581E">
        <w:rPr>
          <w:rStyle w:val="preparersnote"/>
          <w:b w:val="0"/>
        </w:rPr>
        <w:t>.</w:t>
      </w:r>
    </w:p>
    <w:p w14:paraId="2BD9160A" w14:textId="77777777" w:rsidR="00A20832" w:rsidRPr="0050581E" w:rsidRDefault="00A20832" w:rsidP="00D223D3">
      <w:pPr>
        <w:spacing w:after="400"/>
        <w:rPr>
          <w:b/>
        </w:rPr>
      </w:pPr>
      <w:r w:rsidRPr="0050581E">
        <w:t xml:space="preserve">Para: </w:t>
      </w:r>
      <w:r w:rsidRPr="0050581E">
        <w:rPr>
          <w:rStyle w:val="preparersnote"/>
        </w:rPr>
        <w:t>[indique el nombre y la dirección del Proveedor]</w:t>
      </w:r>
      <w:r w:rsidRPr="0050581E">
        <w:rPr>
          <w:rStyle w:val="preparersnote"/>
          <w:b w:val="0"/>
        </w:rPr>
        <w:t>.</w:t>
      </w:r>
    </w:p>
    <w:p w14:paraId="298F98EC" w14:textId="77777777" w:rsidR="00A20832" w:rsidRPr="0050581E" w:rsidRDefault="00A20832" w:rsidP="00D223D3">
      <w:pPr>
        <w:spacing w:after="400"/>
      </w:pPr>
      <w:r w:rsidRPr="0050581E">
        <w:t>De mi consideración:</w:t>
      </w:r>
    </w:p>
    <w:p w14:paraId="2BB106A9" w14:textId="10FE7565" w:rsidR="00A20832" w:rsidRPr="0050581E" w:rsidRDefault="00A20832" w:rsidP="00A20832">
      <w:r w:rsidRPr="0050581E">
        <w:tab/>
        <w:t>De conformidad con la cláusula 2</w:t>
      </w:r>
      <w:r w:rsidR="00954DCB">
        <w:t>8</w:t>
      </w:r>
      <w:r w:rsidRPr="0050581E">
        <w:t xml:space="preserve"> (“Puesta en servicio y aceptación operativa”) de las Condiciones Generales del Contrato celebrado entre ustedes y </w:t>
      </w:r>
      <w:r w:rsidRPr="0050581E">
        <w:rPr>
          <w:b/>
          <w:i/>
        </w:rPr>
        <w:t>[indique el nombre del Comprador]</w:t>
      </w:r>
      <w:r w:rsidRPr="0050581E">
        <w:t xml:space="preserve"> (en adelante, el “Comprador”) el </w:t>
      </w:r>
      <w:r w:rsidRPr="0050581E">
        <w:rPr>
          <w:b/>
          <w:i/>
        </w:rPr>
        <w:t>[indique</w:t>
      </w:r>
      <w:r w:rsidRPr="0050581E">
        <w:rPr>
          <w:rStyle w:val="preparersnote"/>
        </w:rPr>
        <w:t xml:space="preserve"> </w:t>
      </w:r>
      <w:r w:rsidRPr="0050581E">
        <w:rPr>
          <w:b/>
          <w:i/>
        </w:rPr>
        <w:t>la fecha del Contrato]</w:t>
      </w:r>
      <w:r w:rsidRPr="0050581E">
        <w:t xml:space="preserve">, en relación con </w:t>
      </w:r>
      <w:r w:rsidRPr="0050581E">
        <w:rPr>
          <w:b/>
          <w:i/>
        </w:rPr>
        <w:t>[incluya</w:t>
      </w:r>
      <w:r w:rsidRPr="0050581E">
        <w:rPr>
          <w:rStyle w:val="preparersnote"/>
        </w:rPr>
        <w:t xml:space="preserve"> </w:t>
      </w:r>
      <w:r w:rsidRPr="0050581E">
        <w:rPr>
          <w:b/>
          <w:i/>
        </w:rPr>
        <w:t>una breve descripción del Sistema Informático]</w:t>
      </w:r>
      <w:r w:rsidRPr="0050581E">
        <w:t>, por la presente les notificamos que el Sistema (o el Subsistema o componente principal especificado a continuación) pasó satisfactoriamente las pruebas de aceptación operativa establecidas en el Contrato. De acuerdo con lo estipulado en el Contrato, en la fecha indicada más adelante, el Comprador toma posesión del Sistema (o del Subsistema o componente principal especificado a continuación), además de asumir la responsabilidad de su cuidado y custodia y el riesgo de pérdidas que ello entrañe.</w:t>
      </w:r>
    </w:p>
    <w:p w14:paraId="41594DD2" w14:textId="77777777" w:rsidR="00A20832" w:rsidRPr="0050581E" w:rsidRDefault="00A20832" w:rsidP="00A20832">
      <w:pPr>
        <w:rPr>
          <w:spacing w:val="-4"/>
        </w:rPr>
      </w:pPr>
      <w:r w:rsidRPr="0050581E">
        <w:rPr>
          <w:spacing w:val="-4"/>
        </w:rPr>
        <w:t>1.</w:t>
      </w:r>
      <w:r w:rsidRPr="0050581E">
        <w:rPr>
          <w:spacing w:val="-4"/>
        </w:rPr>
        <w:tab/>
        <w:t xml:space="preserve">Descripción del Sistema (o del Subsistema o componente principal): </w:t>
      </w:r>
      <w:r w:rsidRPr="0050581E">
        <w:rPr>
          <w:rStyle w:val="preparersnote"/>
          <w:spacing w:val="-4"/>
        </w:rPr>
        <w:t>[incluya la descripción]</w:t>
      </w:r>
      <w:r w:rsidRPr="0050581E">
        <w:rPr>
          <w:rStyle w:val="preparersnote"/>
          <w:b w:val="0"/>
          <w:spacing w:val="-4"/>
        </w:rPr>
        <w:t>.</w:t>
      </w:r>
    </w:p>
    <w:p w14:paraId="1A0B559F" w14:textId="77777777" w:rsidR="00A20832" w:rsidRPr="0050581E" w:rsidRDefault="00A20832" w:rsidP="00A20832">
      <w:r w:rsidRPr="0050581E">
        <w:t>2.</w:t>
      </w:r>
      <w:r w:rsidRPr="0050581E">
        <w:tab/>
        <w:t xml:space="preserve">Fecha de aceptación operativa: </w:t>
      </w:r>
      <w:r w:rsidRPr="0050581E">
        <w:rPr>
          <w:rStyle w:val="preparersnote"/>
        </w:rPr>
        <w:t>[indique la fecha]</w:t>
      </w:r>
      <w:r w:rsidRPr="0050581E">
        <w:rPr>
          <w:rStyle w:val="preparersnote"/>
          <w:b w:val="0"/>
        </w:rPr>
        <w:t>.</w:t>
      </w:r>
    </w:p>
    <w:p w14:paraId="3FE0708E" w14:textId="77777777" w:rsidR="00A20832" w:rsidRPr="0050581E" w:rsidRDefault="00A20832" w:rsidP="00D223D3">
      <w:pPr>
        <w:spacing w:after="400"/>
      </w:pPr>
      <w:r w:rsidRPr="0050581E">
        <w:tab/>
        <w:t>Esta carta no los libera de la obligación de cumplir con el resto de las obligaciones relacionadas con el rendimiento del Sistema de acuerdo con el Contrato, ni de sus obligaciones durante el período de garantía.</w:t>
      </w:r>
    </w:p>
    <w:p w14:paraId="710657A1" w14:textId="77777777" w:rsidR="00A20832" w:rsidRPr="0050581E" w:rsidRDefault="00A20832" w:rsidP="00D223D3">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400"/>
      </w:pPr>
      <w:r w:rsidRPr="0050581E">
        <w:t>En representación del Comprador:</w:t>
      </w:r>
    </w:p>
    <w:p w14:paraId="077923F7" w14:textId="6BA28141" w:rsidR="00A20832" w:rsidRPr="0050581E" w:rsidRDefault="00D223D3" w:rsidP="00A20832">
      <w:pPr>
        <w:tabs>
          <w:tab w:val="right" w:pos="900"/>
          <w:tab w:val="left" w:pos="7200"/>
        </w:tabs>
      </w:pPr>
      <w:r w:rsidRPr="0050581E">
        <w:t>Firma:</w:t>
      </w:r>
    </w:p>
    <w:p w14:paraId="4D65813D" w14:textId="1EC7A36C" w:rsidR="00A20832" w:rsidRPr="0050581E" w:rsidRDefault="00D223D3" w:rsidP="00A20832">
      <w:pPr>
        <w:tabs>
          <w:tab w:val="right" w:pos="4320"/>
        </w:tabs>
      </w:pPr>
      <w:r w:rsidRPr="0050581E">
        <w:t xml:space="preserve">Fecha: </w:t>
      </w:r>
    </w:p>
    <w:p w14:paraId="4A1BD814" w14:textId="77777777" w:rsidR="00A20832" w:rsidRPr="0050581E" w:rsidRDefault="00A20832" w:rsidP="00A20832">
      <w:r w:rsidRPr="0050581E">
        <w:t xml:space="preserve">En calidad de: </w:t>
      </w:r>
      <w:r w:rsidRPr="0050581E">
        <w:rPr>
          <w:rStyle w:val="preparersnote"/>
        </w:rPr>
        <w:t>[indique “gerente de Proyecto” u otra autoridad de mayor jerarquía en la organización del Comprador]</w:t>
      </w:r>
      <w:r w:rsidRPr="0050581E">
        <w:rPr>
          <w:rStyle w:val="preparersnote"/>
          <w:b w:val="0"/>
        </w:rPr>
        <w:t>.</w:t>
      </w:r>
    </w:p>
    <w:p w14:paraId="293D45B8" w14:textId="784830B9" w:rsidR="00A20832" w:rsidRPr="0050581E" w:rsidRDefault="00A20832" w:rsidP="00866570">
      <w:pPr>
        <w:pStyle w:val="Head21b"/>
      </w:pPr>
      <w:r w:rsidRPr="0050581E">
        <w:br w:type="page"/>
      </w:r>
      <w:bookmarkStart w:id="1081" w:name="_Toc448739677"/>
      <w:bookmarkStart w:id="1082" w:name="_Toc479249664"/>
      <w:bookmarkStart w:id="1083" w:name="_Toc483587948"/>
      <w:bookmarkStart w:id="1084" w:name="_Toc488965470"/>
      <w:bookmarkStart w:id="1085" w:name="_Toc28246694"/>
      <w:r w:rsidRPr="0050581E">
        <w:lastRenderedPageBreak/>
        <w:t xml:space="preserve">Procedimientos y formularios </w:t>
      </w:r>
      <w:r w:rsidR="00D13410" w:rsidRPr="0050581E">
        <w:br/>
      </w:r>
      <w:r w:rsidRPr="0050581E">
        <w:t>para las órdenes de cambio</w:t>
      </w:r>
      <w:bookmarkEnd w:id="1081"/>
      <w:bookmarkEnd w:id="1082"/>
      <w:bookmarkEnd w:id="1083"/>
      <w:bookmarkEnd w:id="1084"/>
      <w:bookmarkEnd w:id="1085"/>
    </w:p>
    <w:p w14:paraId="2EA85E24" w14:textId="77777777" w:rsidR="00A20832" w:rsidRPr="0050581E" w:rsidRDefault="00A20832" w:rsidP="00A20832">
      <w:pPr>
        <w:tabs>
          <w:tab w:val="right" w:pos="3780"/>
          <w:tab w:val="left" w:pos="3960"/>
          <w:tab w:val="left" w:pos="9000"/>
        </w:tabs>
        <w:rPr>
          <w:sz w:val="22"/>
        </w:rPr>
      </w:pPr>
    </w:p>
    <w:p w14:paraId="0C304AB2" w14:textId="77777777" w:rsidR="00A20832" w:rsidRPr="0050581E" w:rsidRDefault="00A20832" w:rsidP="00A20832">
      <w:pPr>
        <w:tabs>
          <w:tab w:val="right" w:pos="3780"/>
          <w:tab w:val="left" w:pos="3960"/>
          <w:tab w:val="left" w:pos="9000"/>
        </w:tabs>
      </w:pPr>
      <w:r w:rsidRPr="0050581E">
        <w:rPr>
          <w:sz w:val="22"/>
        </w:rPr>
        <w:tab/>
      </w:r>
      <w:r w:rsidRPr="0050581E">
        <w:t>Fecha:</w:t>
      </w:r>
      <w:r w:rsidRPr="0050581E">
        <w:tab/>
      </w:r>
      <w:r w:rsidRPr="0050581E">
        <w:rPr>
          <w:rStyle w:val="preparersnote"/>
        </w:rPr>
        <w:t>[indique la fecha]</w:t>
      </w:r>
      <w:r w:rsidRPr="0050581E">
        <w:rPr>
          <w:rStyle w:val="preparersnote"/>
          <w:b w:val="0"/>
        </w:rPr>
        <w:t>.</w:t>
      </w:r>
    </w:p>
    <w:p w14:paraId="33AE4A4F" w14:textId="4E3A9A2A" w:rsidR="00A20832" w:rsidRPr="0050581E" w:rsidRDefault="00A20832" w:rsidP="00A072B3">
      <w:pPr>
        <w:tabs>
          <w:tab w:val="right" w:pos="3780"/>
          <w:tab w:val="left" w:pos="3960"/>
          <w:tab w:val="left" w:pos="9000"/>
        </w:tabs>
        <w:ind w:left="3969" w:hanging="3969"/>
      </w:pPr>
      <w:r w:rsidRPr="0050581E">
        <w:tab/>
        <w:t xml:space="preserve">Número de </w:t>
      </w:r>
      <w:r w:rsidR="00C63A4A" w:rsidRPr="0050581E">
        <w:t>p</w:t>
      </w:r>
      <w:r w:rsidRPr="0050581E">
        <w:t xml:space="preserve">réstamo o </w:t>
      </w:r>
      <w:r w:rsidR="00C63A4A" w:rsidRPr="0050581E">
        <w:t>c</w:t>
      </w:r>
      <w:r w:rsidRPr="0050581E">
        <w:t>rédito:</w:t>
      </w:r>
      <w:r w:rsidRPr="0050581E">
        <w:tab/>
      </w:r>
      <w:r w:rsidRPr="0050581E">
        <w:rPr>
          <w:rStyle w:val="preparersnote"/>
        </w:rPr>
        <w:t xml:space="preserve">[indique el número de préstamo que figura en la </w:t>
      </w:r>
      <w:r w:rsidR="0046742A" w:rsidRPr="0050581E">
        <w:rPr>
          <w:rStyle w:val="preparersnote"/>
        </w:rPr>
        <w:t>licitación</w:t>
      </w:r>
      <w:r w:rsidRPr="0050581E">
        <w:rPr>
          <w:rStyle w:val="preparersnote"/>
        </w:rPr>
        <w:t>]</w:t>
      </w:r>
      <w:r w:rsidRPr="0050581E">
        <w:rPr>
          <w:rStyle w:val="preparersnote"/>
          <w:b w:val="0"/>
        </w:rPr>
        <w:t>.</w:t>
      </w:r>
    </w:p>
    <w:p w14:paraId="406582A7" w14:textId="2BAF6DC3" w:rsidR="00A20832" w:rsidRPr="0050581E" w:rsidRDefault="00A20832" w:rsidP="00A20832">
      <w:pPr>
        <w:tabs>
          <w:tab w:val="right" w:pos="3780"/>
          <w:tab w:val="left" w:pos="3960"/>
          <w:tab w:val="left" w:pos="9000"/>
        </w:tabs>
        <w:ind w:left="3960" w:hanging="3960"/>
        <w:rPr>
          <w:spacing w:val="-4"/>
        </w:rPr>
      </w:pPr>
      <w:r w:rsidRPr="0050581E">
        <w:rPr>
          <w:spacing w:val="-4"/>
        </w:rPr>
        <w:tab/>
      </w:r>
      <w:r w:rsidR="0046742A" w:rsidRPr="0050581E">
        <w:rPr>
          <w:spacing w:val="-4"/>
        </w:rPr>
        <w:t>Licitación</w:t>
      </w:r>
      <w:r w:rsidRPr="0050581E">
        <w:rPr>
          <w:spacing w:val="-4"/>
        </w:rPr>
        <w:t>:</w:t>
      </w:r>
      <w:r w:rsidRPr="0050581E">
        <w:rPr>
          <w:spacing w:val="-4"/>
        </w:rPr>
        <w:tab/>
      </w:r>
      <w:r w:rsidRPr="0050581E">
        <w:rPr>
          <w:rStyle w:val="preparersnote"/>
          <w:spacing w:val="-4"/>
        </w:rPr>
        <w:t xml:space="preserve">[indique el título y el número de la </w:t>
      </w:r>
      <w:r w:rsidR="0046742A" w:rsidRPr="0050581E">
        <w:rPr>
          <w:rStyle w:val="preparersnote"/>
          <w:spacing w:val="-4"/>
        </w:rPr>
        <w:t>licitación</w:t>
      </w:r>
      <w:r w:rsidRPr="0050581E">
        <w:rPr>
          <w:rStyle w:val="preparersnote"/>
          <w:spacing w:val="-4"/>
        </w:rPr>
        <w:t>]</w:t>
      </w:r>
      <w:r w:rsidRPr="0050581E">
        <w:rPr>
          <w:rStyle w:val="preparersnote"/>
          <w:b w:val="0"/>
          <w:spacing w:val="-4"/>
        </w:rPr>
        <w:t>.</w:t>
      </w:r>
    </w:p>
    <w:p w14:paraId="1152253A" w14:textId="77777777" w:rsidR="00A20832" w:rsidRPr="0050581E" w:rsidRDefault="00A20832" w:rsidP="00A20832">
      <w:pPr>
        <w:tabs>
          <w:tab w:val="right" w:pos="3780"/>
          <w:tab w:val="left" w:pos="3960"/>
          <w:tab w:val="left" w:pos="9000"/>
        </w:tabs>
        <w:ind w:left="3960" w:hanging="3960"/>
      </w:pPr>
      <w:r w:rsidRPr="0050581E">
        <w:tab/>
        <w:t>Contrato:</w:t>
      </w:r>
      <w:r w:rsidRPr="0050581E">
        <w:tab/>
      </w:r>
      <w:r w:rsidRPr="0050581E">
        <w:rPr>
          <w:rStyle w:val="preparersnote"/>
        </w:rPr>
        <w:t>[indique el nombre del Sistema o Subsistema, y el número del Contrato]</w:t>
      </w:r>
      <w:r w:rsidRPr="0050581E">
        <w:rPr>
          <w:rStyle w:val="preparersnote"/>
          <w:b w:val="0"/>
        </w:rPr>
        <w:t xml:space="preserve">. </w:t>
      </w:r>
    </w:p>
    <w:p w14:paraId="176ACC68" w14:textId="77777777" w:rsidR="00A20832" w:rsidRPr="0050581E" w:rsidRDefault="00A20832" w:rsidP="00A20832">
      <w:pPr>
        <w:spacing w:before="120"/>
        <w:ind w:left="547" w:hanging="547"/>
        <w:rPr>
          <w:b/>
        </w:rPr>
      </w:pPr>
      <w:r w:rsidRPr="0050581E">
        <w:rPr>
          <w:b/>
        </w:rPr>
        <w:t>Disposiciones generales</w:t>
      </w:r>
    </w:p>
    <w:p w14:paraId="77307D4E" w14:textId="0CEA555F" w:rsidR="00A20832" w:rsidRPr="0050581E" w:rsidRDefault="00A20832" w:rsidP="00A20832">
      <w:pPr>
        <w:ind w:left="540"/>
      </w:pPr>
      <w:r w:rsidRPr="0050581E">
        <w:t xml:space="preserve">En esta sección se presentan procedimientos y formularios tipo para efectuar cambios en el Sistema durante la ejecución del Contrato de conformidad con la cláusula </w:t>
      </w:r>
      <w:r w:rsidR="00954DCB">
        <w:t>40</w:t>
      </w:r>
      <w:r w:rsidRPr="0050581E">
        <w:t xml:space="preserve"> de las CGC (“Cambios en el Sistema”).</w:t>
      </w:r>
    </w:p>
    <w:p w14:paraId="1A441D23" w14:textId="77777777" w:rsidR="00A20832" w:rsidRPr="0050581E" w:rsidRDefault="00A20832" w:rsidP="00A20832">
      <w:pPr>
        <w:spacing w:before="120"/>
        <w:ind w:left="547" w:hanging="547"/>
        <w:rPr>
          <w:b/>
        </w:rPr>
      </w:pPr>
      <w:r w:rsidRPr="0050581E">
        <w:rPr>
          <w:b/>
        </w:rPr>
        <w:t>Registro de las órdenes de cambio</w:t>
      </w:r>
    </w:p>
    <w:p w14:paraId="421E8EAC" w14:textId="77777777" w:rsidR="00A20832" w:rsidRPr="0050581E" w:rsidRDefault="00A20832" w:rsidP="00A20832">
      <w:pPr>
        <w:ind w:left="540"/>
      </w:pPr>
      <w:r w:rsidRPr="0050581E">
        <w:t>El Proveedor mantendrá un registro actualizado de las órdenes de cambio, en el cual indicará tanto la situación actual de las solicitudes de cambio como las órdenes de cambio autorizadas o pendientes. Se anotará en el registro de las órdenes de cambio toda modificación que se produzca, de modo que el registro esté actualizado en todo momento. El Proveedor adjuntará al informe mensual sobre la marcha de los trabajos que presente al Comprador una copia del registro de órdenes de cambio actualizado.</w:t>
      </w:r>
    </w:p>
    <w:p w14:paraId="295436D9" w14:textId="77777777" w:rsidR="00A20832" w:rsidRPr="0050581E" w:rsidRDefault="00A20832" w:rsidP="00A20832">
      <w:pPr>
        <w:spacing w:before="120"/>
        <w:ind w:left="547" w:hanging="547"/>
        <w:rPr>
          <w:b/>
        </w:rPr>
      </w:pPr>
      <w:r w:rsidRPr="0050581E">
        <w:rPr>
          <w:b/>
        </w:rPr>
        <w:t xml:space="preserve">Referencias a los cambios </w:t>
      </w:r>
    </w:p>
    <w:p w14:paraId="1EC8FEEC" w14:textId="02FF3FCD" w:rsidR="00A20832" w:rsidRPr="0050581E" w:rsidRDefault="00D9432B" w:rsidP="00A20832">
      <w:pPr>
        <w:spacing w:after="40"/>
        <w:ind w:left="1094" w:hanging="547"/>
      </w:pPr>
      <w:r w:rsidRPr="0050581E">
        <w:t>(</w:t>
      </w:r>
      <w:r w:rsidR="00A20832" w:rsidRPr="0050581E">
        <w:t xml:space="preserve">1) </w:t>
      </w:r>
      <w:r w:rsidR="00F80CB9" w:rsidRPr="0050581E">
        <w:tab/>
      </w:r>
      <w:r w:rsidR="00A20832" w:rsidRPr="0050581E">
        <w:t>Los pedidos de presentación de propuesta de cambio (incluida la solicitud para presentar una propuesta de cambio) llevarán los números de serie CR-nnn.</w:t>
      </w:r>
    </w:p>
    <w:p w14:paraId="1FE86047" w14:textId="39CF14A0" w:rsidR="00A20832" w:rsidRPr="0050581E" w:rsidRDefault="00D9432B" w:rsidP="00A20832">
      <w:pPr>
        <w:spacing w:after="40"/>
        <w:ind w:left="1094" w:hanging="547"/>
      </w:pPr>
      <w:r w:rsidRPr="0050581E">
        <w:t>(</w:t>
      </w:r>
      <w:r w:rsidR="00A20832" w:rsidRPr="0050581E">
        <w:t xml:space="preserve">2) </w:t>
      </w:r>
      <w:r w:rsidR="00F80CB9" w:rsidRPr="0050581E">
        <w:tab/>
      </w:r>
      <w:r w:rsidR="00A20832" w:rsidRPr="0050581E">
        <w:t xml:space="preserve">Las estimaciones de las propuestas de cambio llevarán los números de serie CN-nnn. </w:t>
      </w:r>
    </w:p>
    <w:p w14:paraId="30C254A4" w14:textId="676600B9" w:rsidR="00A20832" w:rsidRPr="0050581E" w:rsidRDefault="00D9432B" w:rsidP="00A20832">
      <w:pPr>
        <w:spacing w:after="40"/>
        <w:ind w:left="1094" w:hanging="547"/>
      </w:pPr>
      <w:r w:rsidRPr="0050581E">
        <w:t>(</w:t>
      </w:r>
      <w:r w:rsidR="00A20832" w:rsidRPr="0050581E">
        <w:t xml:space="preserve">3) </w:t>
      </w:r>
      <w:r w:rsidR="00F80CB9" w:rsidRPr="0050581E">
        <w:tab/>
      </w:r>
      <w:r w:rsidR="00A20832" w:rsidRPr="0050581E">
        <w:t>Las aceptaciones de la estimación llevarán los números de serie CA-nnn.</w:t>
      </w:r>
    </w:p>
    <w:p w14:paraId="2A35F10B" w14:textId="3F718453" w:rsidR="00A20832" w:rsidRPr="0050581E" w:rsidRDefault="00D9432B" w:rsidP="00A20832">
      <w:pPr>
        <w:spacing w:after="40"/>
        <w:ind w:left="1094" w:hanging="547"/>
      </w:pPr>
      <w:r w:rsidRPr="0050581E">
        <w:t>(</w:t>
      </w:r>
      <w:r w:rsidR="00A20832" w:rsidRPr="0050581E">
        <w:t xml:space="preserve">4) </w:t>
      </w:r>
      <w:r w:rsidR="00F80CB9" w:rsidRPr="0050581E">
        <w:tab/>
      </w:r>
      <w:r w:rsidR="00A20832" w:rsidRPr="0050581E">
        <w:t>Las estimaciones de las propuestas de cambio llevarán los números de serie CP-nnn.</w:t>
      </w:r>
    </w:p>
    <w:p w14:paraId="726D0830" w14:textId="07C5348E" w:rsidR="00A20832" w:rsidRPr="0050581E" w:rsidRDefault="00D9432B" w:rsidP="00A20832">
      <w:pPr>
        <w:ind w:left="1094" w:hanging="547"/>
      </w:pPr>
      <w:r w:rsidRPr="0050581E">
        <w:t>(</w:t>
      </w:r>
      <w:r w:rsidR="00A20832" w:rsidRPr="0050581E">
        <w:t xml:space="preserve">5) </w:t>
      </w:r>
      <w:r w:rsidR="00F80CB9" w:rsidRPr="0050581E">
        <w:tab/>
      </w:r>
      <w:r w:rsidR="00A20832" w:rsidRPr="0050581E">
        <w:t>Las órdenes de cambio llevarán los números de serie CO-nnn.</w:t>
      </w:r>
    </w:p>
    <w:p w14:paraId="5BE0076E" w14:textId="77777777" w:rsidR="00A20832" w:rsidRPr="0050581E" w:rsidRDefault="00A20832" w:rsidP="00A20832">
      <w:pPr>
        <w:tabs>
          <w:tab w:val="left" w:pos="1260"/>
        </w:tabs>
        <w:ind w:left="1800" w:hanging="1260"/>
      </w:pPr>
      <w:r w:rsidRPr="0050581E">
        <w:t xml:space="preserve">En todos los formularios, la numeración estará determinada por la CR-nnn original. </w:t>
      </w:r>
    </w:p>
    <w:p w14:paraId="3C89F9AD" w14:textId="77777777" w:rsidR="00A20832" w:rsidRPr="0050581E" w:rsidRDefault="00A20832" w:rsidP="00A20832">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ind w:left="547" w:hanging="547"/>
        <w:rPr>
          <w:b/>
        </w:rPr>
      </w:pPr>
      <w:r w:rsidRPr="0050581E">
        <w:rPr>
          <w:b/>
        </w:rPr>
        <w:t>Anexos</w:t>
      </w:r>
    </w:p>
    <w:p w14:paraId="143C3F36" w14:textId="77777777" w:rsidR="00A20832" w:rsidRPr="0050581E" w:rsidRDefault="00A20832" w:rsidP="00A20832">
      <w:pPr>
        <w:spacing w:after="40"/>
        <w:ind w:left="720" w:hanging="720"/>
      </w:pPr>
      <w:r w:rsidRPr="0050581E">
        <w:t>4.1</w:t>
      </w:r>
      <w:r w:rsidRPr="0050581E">
        <w:tab/>
        <w:t>Formulario de pedido de presentación de propuesta de cambio</w:t>
      </w:r>
    </w:p>
    <w:p w14:paraId="6651BA87" w14:textId="77777777" w:rsidR="00A20832" w:rsidRPr="0050581E" w:rsidRDefault="00A20832" w:rsidP="00A20832">
      <w:pPr>
        <w:spacing w:after="40"/>
        <w:ind w:left="720" w:hanging="720"/>
      </w:pPr>
      <w:r w:rsidRPr="0050581E">
        <w:t>4.2</w:t>
      </w:r>
      <w:r w:rsidRPr="0050581E">
        <w:tab/>
        <w:t>Formulario de estimación de la propuesta de cambio</w:t>
      </w:r>
    </w:p>
    <w:p w14:paraId="686DCAEC" w14:textId="77777777" w:rsidR="00A20832" w:rsidRPr="0050581E" w:rsidRDefault="00A20832" w:rsidP="00A20832">
      <w:pPr>
        <w:spacing w:after="40"/>
        <w:ind w:left="720" w:hanging="720"/>
      </w:pPr>
      <w:r w:rsidRPr="0050581E">
        <w:t>4.3</w:t>
      </w:r>
      <w:r w:rsidRPr="0050581E">
        <w:tab/>
        <w:t>Formulario de aceptación de la estimación</w:t>
      </w:r>
    </w:p>
    <w:p w14:paraId="570E9F91" w14:textId="77777777" w:rsidR="00A20832" w:rsidRPr="0050581E" w:rsidRDefault="00A20832" w:rsidP="00A20832">
      <w:pPr>
        <w:spacing w:after="40"/>
        <w:ind w:left="720" w:hanging="720"/>
      </w:pPr>
      <w:r w:rsidRPr="0050581E">
        <w:t>4.4</w:t>
      </w:r>
      <w:r w:rsidRPr="0050581E">
        <w:tab/>
        <w:t>Formulario de propuesta de cambio</w:t>
      </w:r>
    </w:p>
    <w:p w14:paraId="670C63BA" w14:textId="77777777" w:rsidR="00A20832" w:rsidRPr="0050581E" w:rsidRDefault="00A20832" w:rsidP="00A20832">
      <w:pPr>
        <w:spacing w:after="40"/>
        <w:ind w:left="720" w:hanging="720"/>
      </w:pPr>
      <w:r w:rsidRPr="0050581E">
        <w:t>4.5</w:t>
      </w:r>
      <w:r w:rsidRPr="0050581E">
        <w:tab/>
        <w:t>Formulario de orden de cambio</w:t>
      </w:r>
    </w:p>
    <w:p w14:paraId="615ABF8B" w14:textId="62292632" w:rsidR="00A20832" w:rsidRPr="0050581E" w:rsidRDefault="00A20832" w:rsidP="00A20832">
      <w:pPr>
        <w:spacing w:after="40"/>
        <w:ind w:left="720" w:hanging="720"/>
      </w:pPr>
      <w:r w:rsidRPr="0050581E">
        <w:t>4.6</w:t>
      </w:r>
      <w:r w:rsidRPr="0050581E">
        <w:tab/>
        <w:t>Formulario de solicitud para presentar una propuesta de cambio</w:t>
      </w:r>
    </w:p>
    <w:p w14:paraId="717323B1" w14:textId="5FAB2900" w:rsidR="00A44EB2" w:rsidRPr="0050581E" w:rsidRDefault="00A20832" w:rsidP="00506FFF">
      <w:pPr>
        <w:pStyle w:val="Head82"/>
        <w:spacing w:after="100"/>
      </w:pPr>
      <w:r w:rsidRPr="0050581E">
        <w:br w:type="page"/>
      </w:r>
      <w:bookmarkStart w:id="1086" w:name="_Toc448739678"/>
      <w:bookmarkStart w:id="1087" w:name="_Toc479249665"/>
      <w:bookmarkStart w:id="1088" w:name="_Toc483587949"/>
      <w:bookmarkStart w:id="1089" w:name="_Toc488965471"/>
      <w:r w:rsidRPr="0050581E">
        <w:lastRenderedPageBreak/>
        <w:t>4.1</w:t>
      </w:r>
      <w:r w:rsidRPr="0050581E">
        <w:tab/>
        <w:t xml:space="preserve">Formulario de pedido de presentación </w:t>
      </w:r>
      <w:r w:rsidR="00151D19" w:rsidRPr="0050581E">
        <w:br/>
      </w:r>
      <w:r w:rsidRPr="0050581E">
        <w:t>de propuesta de cambio</w:t>
      </w:r>
      <w:bookmarkEnd w:id="1086"/>
      <w:bookmarkEnd w:id="1087"/>
      <w:bookmarkEnd w:id="1088"/>
      <w:bookmarkEnd w:id="1089"/>
    </w:p>
    <w:p w14:paraId="692D223A" w14:textId="77777777" w:rsidR="00A44EB2" w:rsidRPr="0050581E" w:rsidRDefault="00A20832" w:rsidP="008762EF">
      <w:pPr>
        <w:spacing w:after="480"/>
        <w:jc w:val="center"/>
      </w:pPr>
      <w:r w:rsidRPr="0050581E">
        <w:t>(Membrete del Comprador)</w:t>
      </w:r>
    </w:p>
    <w:p w14:paraId="6CE563D3" w14:textId="77777777" w:rsidR="00A44EB2" w:rsidRPr="0050581E" w:rsidRDefault="00A20832" w:rsidP="00506FFF">
      <w:pPr>
        <w:tabs>
          <w:tab w:val="right" w:pos="3780"/>
          <w:tab w:val="left" w:pos="3960"/>
          <w:tab w:val="left" w:pos="9000"/>
        </w:tabs>
        <w:spacing w:after="100"/>
      </w:pPr>
      <w:r w:rsidRPr="0050581E">
        <w:tab/>
        <w:t>Fecha:</w:t>
      </w:r>
      <w:r w:rsidRPr="0050581E">
        <w:tab/>
      </w:r>
      <w:r w:rsidRPr="0050581E">
        <w:rPr>
          <w:rStyle w:val="preparersnote"/>
        </w:rPr>
        <w:t>[indique la fecha]</w:t>
      </w:r>
      <w:r w:rsidRPr="0050581E">
        <w:rPr>
          <w:rStyle w:val="preparersnote"/>
          <w:b w:val="0"/>
        </w:rPr>
        <w:t>.</w:t>
      </w:r>
    </w:p>
    <w:p w14:paraId="37339734" w14:textId="32003D40" w:rsidR="00A44EB2" w:rsidRPr="0050581E" w:rsidRDefault="00A20832" w:rsidP="00506FFF">
      <w:pPr>
        <w:tabs>
          <w:tab w:val="right" w:pos="3780"/>
          <w:tab w:val="left" w:pos="3960"/>
          <w:tab w:val="left" w:pos="9000"/>
        </w:tabs>
        <w:spacing w:after="100"/>
        <w:ind w:left="3969" w:hanging="3969"/>
      </w:pPr>
      <w:r w:rsidRPr="0050581E">
        <w:tab/>
        <w:t xml:space="preserve">Número de </w:t>
      </w:r>
      <w:r w:rsidR="00C63A4A" w:rsidRPr="0050581E">
        <w:t>p</w:t>
      </w:r>
      <w:r w:rsidRPr="0050581E">
        <w:t xml:space="preserve">réstamo o </w:t>
      </w:r>
      <w:r w:rsidR="00C63A4A" w:rsidRPr="0050581E">
        <w:t>c</w:t>
      </w:r>
      <w:r w:rsidRPr="0050581E">
        <w:t>rédito:</w:t>
      </w:r>
      <w:r w:rsidRPr="0050581E">
        <w:tab/>
      </w:r>
      <w:r w:rsidRPr="0050581E">
        <w:rPr>
          <w:rStyle w:val="preparersnote"/>
        </w:rPr>
        <w:t xml:space="preserve">[indique el número de préstamo que figura en la </w:t>
      </w:r>
      <w:r w:rsidR="0046742A" w:rsidRPr="0050581E">
        <w:rPr>
          <w:rStyle w:val="preparersnote"/>
        </w:rPr>
        <w:t>licitación</w:t>
      </w:r>
      <w:r w:rsidRPr="0050581E">
        <w:rPr>
          <w:rStyle w:val="preparersnote"/>
        </w:rPr>
        <w:t>]</w:t>
      </w:r>
      <w:r w:rsidRPr="0050581E">
        <w:rPr>
          <w:rStyle w:val="preparersnote"/>
          <w:b w:val="0"/>
        </w:rPr>
        <w:t>.</w:t>
      </w:r>
    </w:p>
    <w:p w14:paraId="513C81FA" w14:textId="56FE55AC" w:rsidR="00A44EB2" w:rsidRPr="0050581E" w:rsidRDefault="00A20832" w:rsidP="00506FFF">
      <w:pPr>
        <w:tabs>
          <w:tab w:val="right" w:pos="3780"/>
          <w:tab w:val="left" w:pos="3960"/>
          <w:tab w:val="left" w:pos="9000"/>
        </w:tabs>
        <w:spacing w:after="100"/>
        <w:ind w:left="3960" w:hanging="3960"/>
        <w:rPr>
          <w:spacing w:val="-4"/>
        </w:rPr>
      </w:pPr>
      <w:r w:rsidRPr="0050581E">
        <w:rPr>
          <w:spacing w:val="-4"/>
        </w:rPr>
        <w:tab/>
      </w:r>
      <w:r w:rsidR="0046742A" w:rsidRPr="0050581E">
        <w:rPr>
          <w:spacing w:val="-4"/>
        </w:rPr>
        <w:t>Licitación</w:t>
      </w:r>
      <w:r w:rsidRPr="0050581E">
        <w:rPr>
          <w:spacing w:val="-4"/>
        </w:rPr>
        <w:t>:</w:t>
      </w:r>
      <w:r w:rsidRPr="0050581E">
        <w:rPr>
          <w:spacing w:val="-4"/>
        </w:rPr>
        <w:tab/>
      </w:r>
      <w:r w:rsidRPr="0050581E">
        <w:rPr>
          <w:rStyle w:val="preparersnote"/>
          <w:spacing w:val="-4"/>
        </w:rPr>
        <w:t xml:space="preserve">[indique el título y el número de la </w:t>
      </w:r>
      <w:r w:rsidR="0046742A" w:rsidRPr="0050581E">
        <w:rPr>
          <w:rStyle w:val="preparersnote"/>
          <w:spacing w:val="-4"/>
        </w:rPr>
        <w:t>licitación</w:t>
      </w:r>
      <w:r w:rsidRPr="0050581E">
        <w:rPr>
          <w:rStyle w:val="preparersnote"/>
          <w:spacing w:val="-4"/>
        </w:rPr>
        <w:t>]</w:t>
      </w:r>
      <w:r w:rsidRPr="0050581E">
        <w:rPr>
          <w:rStyle w:val="preparersnote"/>
          <w:b w:val="0"/>
          <w:spacing w:val="-4"/>
        </w:rPr>
        <w:t>.</w:t>
      </w:r>
    </w:p>
    <w:p w14:paraId="195336BA" w14:textId="77777777" w:rsidR="00A44EB2" w:rsidRPr="0050581E" w:rsidRDefault="00A20832" w:rsidP="008762EF">
      <w:pPr>
        <w:tabs>
          <w:tab w:val="right" w:pos="3780"/>
          <w:tab w:val="left" w:pos="3960"/>
          <w:tab w:val="left" w:pos="9000"/>
        </w:tabs>
        <w:spacing w:after="480"/>
        <w:ind w:left="3960" w:hanging="3960"/>
        <w:rPr>
          <w:b/>
        </w:rPr>
      </w:pPr>
      <w:r w:rsidRPr="0050581E">
        <w:tab/>
        <w:t>Contrato:</w:t>
      </w:r>
      <w:r w:rsidRPr="0050581E">
        <w:tab/>
      </w:r>
      <w:r w:rsidRPr="0050581E">
        <w:rPr>
          <w:rStyle w:val="preparersnote"/>
        </w:rPr>
        <w:t>[indique el nombre del Sistema o Subsistema, o el número del Contrato]</w:t>
      </w:r>
      <w:r w:rsidRPr="0050581E">
        <w:rPr>
          <w:rStyle w:val="preparersnote"/>
          <w:b w:val="0"/>
        </w:rPr>
        <w:t>.</w:t>
      </w:r>
    </w:p>
    <w:p w14:paraId="1E383856" w14:textId="77777777" w:rsidR="00A44EB2" w:rsidRPr="0050581E" w:rsidRDefault="00A20832" w:rsidP="007D0CE0">
      <w:pPr>
        <w:tabs>
          <w:tab w:val="left" w:pos="6480"/>
          <w:tab w:val="left" w:pos="9000"/>
        </w:tabs>
      </w:pPr>
      <w:r w:rsidRPr="0050581E">
        <w:t xml:space="preserve">Para: </w:t>
      </w:r>
      <w:r w:rsidRPr="0050581E">
        <w:rPr>
          <w:rStyle w:val="preparersnote"/>
        </w:rPr>
        <w:t>[indique el nombre y la dirección del Proveedor]</w:t>
      </w:r>
      <w:r w:rsidRPr="0050581E">
        <w:rPr>
          <w:rStyle w:val="preparersnote"/>
          <w:b w:val="0"/>
        </w:rPr>
        <w:t>.</w:t>
      </w:r>
    </w:p>
    <w:p w14:paraId="6DD6106F" w14:textId="77777777" w:rsidR="00A44EB2" w:rsidRPr="0050581E" w:rsidRDefault="00A20832" w:rsidP="007D0CE0">
      <w:pPr>
        <w:spacing w:after="400"/>
      </w:pPr>
      <w:r w:rsidRPr="0050581E">
        <w:t xml:space="preserve">Atención: </w:t>
      </w:r>
      <w:r w:rsidRPr="0050581E">
        <w:rPr>
          <w:rStyle w:val="preparersnote"/>
        </w:rPr>
        <w:t>[indique nombre y cargo]</w:t>
      </w:r>
      <w:r w:rsidRPr="0050581E">
        <w:rPr>
          <w:rStyle w:val="preparersnote"/>
          <w:b w:val="0"/>
        </w:rPr>
        <w:t>.</w:t>
      </w:r>
    </w:p>
    <w:p w14:paraId="0F18F625" w14:textId="77777777" w:rsidR="00A44EB2" w:rsidRPr="0050581E" w:rsidRDefault="00A20832" w:rsidP="007D0CE0">
      <w:pPr>
        <w:spacing w:after="400"/>
      </w:pPr>
      <w:r w:rsidRPr="0050581E">
        <w:t>De mi consideración:</w:t>
      </w:r>
    </w:p>
    <w:p w14:paraId="78C2CEF6" w14:textId="77777777" w:rsidR="00A44EB2" w:rsidRPr="0050581E" w:rsidRDefault="00A20832" w:rsidP="007D0CE0">
      <w:pPr>
        <w:spacing w:after="400"/>
      </w:pPr>
      <w:r w:rsidRPr="0050581E">
        <w:tab/>
        <w:t xml:space="preserve">Con respecto al Contrato de la referencia, por la presente les solicitamos que preparen y nos presenten una propuesta de cambio para la modificación que indicamos a continuación, de acuerdo con las siguientes instrucciones y dentro de un plazo de </w:t>
      </w:r>
      <w:r w:rsidRPr="0050581E">
        <w:rPr>
          <w:b/>
          <w:bCs/>
          <w:i/>
        </w:rPr>
        <w:t xml:space="preserve">[indique </w:t>
      </w:r>
      <w:r w:rsidRPr="0050581E">
        <w:rPr>
          <w:b/>
          <w:i/>
        </w:rPr>
        <w:t>la cantidad</w:t>
      </w:r>
      <w:r w:rsidRPr="0050581E">
        <w:rPr>
          <w:i/>
        </w:rPr>
        <w:t>]</w:t>
      </w:r>
      <w:r w:rsidRPr="0050581E">
        <w:t xml:space="preserve"> días a partir de la fecha de esta carta.</w:t>
      </w:r>
    </w:p>
    <w:p w14:paraId="37BE9DB9" w14:textId="77777777" w:rsidR="00A44EB2" w:rsidRPr="0050581E" w:rsidRDefault="00A20832" w:rsidP="007D0CE0">
      <w:pPr>
        <w:spacing w:after="400"/>
        <w:ind w:left="540" w:hanging="540"/>
      </w:pPr>
      <w:r w:rsidRPr="0050581E">
        <w:t>1.</w:t>
      </w:r>
      <w:r w:rsidRPr="0050581E">
        <w:tab/>
        <w:t xml:space="preserve">Título del cambio: </w:t>
      </w:r>
      <w:r w:rsidRPr="0050581E">
        <w:rPr>
          <w:rStyle w:val="preparersnote"/>
        </w:rPr>
        <w:t>[indique el título]</w:t>
      </w:r>
      <w:r w:rsidRPr="0050581E">
        <w:rPr>
          <w:rStyle w:val="preparersnote"/>
          <w:b w:val="0"/>
        </w:rPr>
        <w:t>.</w:t>
      </w:r>
    </w:p>
    <w:p w14:paraId="1C45172B" w14:textId="77777777" w:rsidR="00A44EB2" w:rsidRPr="0050581E" w:rsidRDefault="00A20832" w:rsidP="007D0CE0">
      <w:pPr>
        <w:spacing w:after="400"/>
        <w:ind w:left="540" w:hanging="540"/>
      </w:pPr>
      <w:r w:rsidRPr="0050581E">
        <w:t>2.</w:t>
      </w:r>
      <w:r w:rsidRPr="0050581E">
        <w:tab/>
        <w:t xml:space="preserve">Pedido de presentación de propuesta de cambio n.º/Rev.: </w:t>
      </w:r>
      <w:r w:rsidRPr="0050581E">
        <w:rPr>
          <w:rStyle w:val="preparersnote"/>
        </w:rPr>
        <w:t>[indique el número]</w:t>
      </w:r>
      <w:r w:rsidRPr="0050581E">
        <w:rPr>
          <w:rStyle w:val="preparersnote"/>
          <w:b w:val="0"/>
        </w:rPr>
        <w:t>.</w:t>
      </w:r>
    </w:p>
    <w:p w14:paraId="287D5112" w14:textId="64F6114B" w:rsidR="00A44EB2" w:rsidRPr="0050581E" w:rsidRDefault="00A20832" w:rsidP="007D0CE0">
      <w:pPr>
        <w:spacing w:after="400"/>
        <w:ind w:left="540" w:hanging="540"/>
        <w:rPr>
          <w:spacing w:val="-2"/>
        </w:rPr>
      </w:pPr>
      <w:r w:rsidRPr="0050581E">
        <w:rPr>
          <w:spacing w:val="-2"/>
        </w:rPr>
        <w:t>3.</w:t>
      </w:r>
      <w:r w:rsidRPr="0050581E">
        <w:rPr>
          <w:spacing w:val="-2"/>
        </w:rPr>
        <w:tab/>
        <w:t xml:space="preserve">Cambio solicitado por: </w:t>
      </w:r>
      <w:r w:rsidRPr="0050581E">
        <w:rPr>
          <w:rStyle w:val="preparersnote"/>
          <w:spacing w:val="-2"/>
        </w:rPr>
        <w:t xml:space="preserve">[seleccione “el Comprador/el Proveedor” (mediante la solicitud para presentar una propuesta de cambio), y agregue el nombre de quien solicitó el cambio]. </w:t>
      </w:r>
    </w:p>
    <w:p w14:paraId="7AD505C3" w14:textId="77777777" w:rsidR="00A44EB2" w:rsidRPr="0050581E" w:rsidRDefault="00A20832" w:rsidP="007D0CE0">
      <w:pPr>
        <w:spacing w:after="400"/>
        <w:ind w:left="540" w:hanging="540"/>
      </w:pPr>
      <w:r w:rsidRPr="0050581E">
        <w:t>4.</w:t>
      </w:r>
      <w:r w:rsidRPr="0050581E">
        <w:tab/>
        <w:t xml:space="preserve">Breve descripción del cambio: </w:t>
      </w:r>
      <w:r w:rsidRPr="0050581E">
        <w:rPr>
          <w:rStyle w:val="preparersnote"/>
        </w:rPr>
        <w:t>[incluya la descripción]</w:t>
      </w:r>
      <w:r w:rsidRPr="0050581E">
        <w:rPr>
          <w:rStyle w:val="preparersnote"/>
          <w:b w:val="0"/>
        </w:rPr>
        <w:t>.</w:t>
      </w:r>
    </w:p>
    <w:p w14:paraId="2F9EF03A" w14:textId="77777777" w:rsidR="00A44EB2" w:rsidRPr="0050581E" w:rsidRDefault="00A20832" w:rsidP="007D0CE0">
      <w:pPr>
        <w:spacing w:after="400"/>
        <w:ind w:left="540" w:hanging="540"/>
      </w:pPr>
      <w:r w:rsidRPr="0050581E">
        <w:t>5.</w:t>
      </w:r>
      <w:r w:rsidRPr="0050581E">
        <w:tab/>
        <w:t xml:space="preserve">Sistema (o Subsistema o componente principal afectado por el cambio requerido): </w:t>
      </w:r>
      <w:r w:rsidRPr="0050581E">
        <w:rPr>
          <w:rStyle w:val="preparersnote"/>
        </w:rPr>
        <w:t>[incluya la descripción]</w:t>
      </w:r>
      <w:r w:rsidRPr="0050581E">
        <w:rPr>
          <w:rStyle w:val="preparersnote"/>
          <w:b w:val="0"/>
        </w:rPr>
        <w:t>.</w:t>
      </w:r>
    </w:p>
    <w:p w14:paraId="7050E49D" w14:textId="77777777" w:rsidR="00A44EB2" w:rsidRPr="0050581E" w:rsidRDefault="00A20832" w:rsidP="007D0CE0">
      <w:pPr>
        <w:spacing w:after="400"/>
        <w:ind w:left="540" w:hanging="540"/>
      </w:pPr>
      <w:r w:rsidRPr="0050581E">
        <w:t>6.</w:t>
      </w:r>
      <w:r w:rsidRPr="0050581E">
        <w:tab/>
        <w:t>Planos o documentos técnicos para el cambio pedido:</w:t>
      </w:r>
    </w:p>
    <w:p w14:paraId="66DA494D" w14:textId="77777777" w:rsidR="00A44EB2" w:rsidRPr="0050581E" w:rsidRDefault="00A20832" w:rsidP="007D0CE0">
      <w:pPr>
        <w:tabs>
          <w:tab w:val="left" w:pos="4320"/>
        </w:tabs>
        <w:spacing w:after="400"/>
        <w:ind w:left="540"/>
      </w:pPr>
      <w:r w:rsidRPr="0050581E">
        <w:t>Documento o plano n.º</w:t>
      </w:r>
      <w:r w:rsidRPr="0050581E">
        <w:tab/>
        <w:t>Descripción</w:t>
      </w:r>
    </w:p>
    <w:p w14:paraId="76BC6EC9" w14:textId="77777777" w:rsidR="00A44EB2" w:rsidRPr="0050581E" w:rsidRDefault="00A20832" w:rsidP="007D0CE0">
      <w:pPr>
        <w:pageBreakBefore/>
        <w:spacing w:after="400"/>
        <w:ind w:left="539" w:hanging="539"/>
      </w:pPr>
      <w:r w:rsidRPr="0050581E">
        <w:lastRenderedPageBreak/>
        <w:t>7.</w:t>
      </w:r>
      <w:r w:rsidRPr="0050581E">
        <w:tab/>
        <w:t xml:space="preserve">Condiciones detalladas o requisitos especiales del cambio pedido </w:t>
      </w:r>
      <w:r w:rsidRPr="0050581E">
        <w:rPr>
          <w:rStyle w:val="preparersnote"/>
        </w:rPr>
        <w:t>[incluya la descripción]</w:t>
      </w:r>
      <w:r w:rsidRPr="0050581E">
        <w:rPr>
          <w:rStyle w:val="preparersnote"/>
          <w:b w:val="0"/>
        </w:rPr>
        <w:t>.</w:t>
      </w:r>
    </w:p>
    <w:p w14:paraId="48262D2D" w14:textId="77777777" w:rsidR="00A44EB2" w:rsidRPr="0050581E" w:rsidRDefault="00A20832" w:rsidP="007D0CE0">
      <w:pPr>
        <w:ind w:left="540" w:hanging="540"/>
      </w:pPr>
      <w:r w:rsidRPr="0050581E">
        <w:t>8.</w:t>
      </w:r>
      <w:r w:rsidRPr="0050581E">
        <w:tab/>
        <w:t>Procedimientos:</w:t>
      </w:r>
    </w:p>
    <w:p w14:paraId="7B9FFE98" w14:textId="1C26B9D7" w:rsidR="00A44EB2" w:rsidRPr="0050581E" w:rsidRDefault="00D9432B" w:rsidP="007D0CE0">
      <w:pPr>
        <w:ind w:left="1080" w:hanging="540"/>
      </w:pPr>
      <w:r w:rsidRPr="0050581E">
        <w:t>(</w:t>
      </w:r>
      <w:r w:rsidR="00A20832" w:rsidRPr="0050581E">
        <w:t>a)</w:t>
      </w:r>
      <w:r w:rsidR="00A20832" w:rsidRPr="0050581E">
        <w:tab/>
        <w:t>Su propuesta de cambio deberá reflejar el efecto que tendrá el cambio pedido en el precio del Contrato.</w:t>
      </w:r>
    </w:p>
    <w:p w14:paraId="43F718F6" w14:textId="074B9064" w:rsidR="00A44EB2" w:rsidRPr="0050581E" w:rsidRDefault="00D9432B" w:rsidP="007D0CE0">
      <w:pPr>
        <w:ind w:left="1080" w:hanging="540"/>
      </w:pPr>
      <w:r w:rsidRPr="0050581E">
        <w:t>(</w:t>
      </w:r>
      <w:r w:rsidR="00A20832" w:rsidRPr="0050581E">
        <w:t>b)</w:t>
      </w:r>
      <w:r w:rsidR="00A20832" w:rsidRPr="0050581E">
        <w:tab/>
        <w:t xml:space="preserve">En su propuesta de cambio se deberá indicar el tiempo que se necesitará para efectuar dicha modificación y la incidencia que tendrá en la fecha de aceptación operativa del Sistema completo acordada en el Contrato. </w:t>
      </w:r>
    </w:p>
    <w:p w14:paraId="79856610" w14:textId="632521EA" w:rsidR="00A44EB2" w:rsidRPr="0050581E" w:rsidRDefault="00D9432B" w:rsidP="007D0CE0">
      <w:pPr>
        <w:ind w:left="1080" w:hanging="540"/>
      </w:pPr>
      <w:r w:rsidRPr="0050581E">
        <w:t>(</w:t>
      </w:r>
      <w:r w:rsidR="00A20832" w:rsidRPr="0050581E">
        <w:t>c)</w:t>
      </w:r>
      <w:r w:rsidR="00A20832" w:rsidRPr="0050581E">
        <w:tab/>
        <w:t>Si</w:t>
      </w:r>
      <w:r w:rsidR="00F80CB9" w:rsidRPr="0050581E">
        <w:t>,</w:t>
      </w:r>
      <w:r w:rsidR="00A20832" w:rsidRPr="0050581E">
        <w:t xml:space="preserve"> en su opinión</w:t>
      </w:r>
      <w:r w:rsidR="00F80CB9" w:rsidRPr="0050581E">
        <w:t>,</w:t>
      </w:r>
      <w:r w:rsidR="00A20832" w:rsidRPr="0050581E">
        <w:t xml:space="preserve"> el cambio pedido tendrá un efecto negativo en la calidad, </w:t>
      </w:r>
      <w:r w:rsidR="00682368" w:rsidRPr="0050581E">
        <w:t>operatividad</w:t>
      </w:r>
      <w:r w:rsidR="00A20832" w:rsidRPr="0050581E">
        <w:t xml:space="preserve"> o integridad del Sistema, les rogamos suministrar una explicación detallada y señalar otros métodos con los que se podrían lograr los mismos resultados que con el </w:t>
      </w:r>
      <w:r w:rsidRPr="0050581E">
        <w:br/>
      </w:r>
      <w:r w:rsidR="00A20832" w:rsidRPr="0050581E">
        <w:t xml:space="preserve">cambio solicitado. </w:t>
      </w:r>
    </w:p>
    <w:p w14:paraId="0DA965B5" w14:textId="5918D453" w:rsidR="00A44EB2" w:rsidRPr="0050581E" w:rsidRDefault="00D9432B" w:rsidP="007D0CE0">
      <w:pPr>
        <w:ind w:left="1080" w:hanging="540"/>
      </w:pPr>
      <w:r w:rsidRPr="0050581E">
        <w:t>(</w:t>
      </w:r>
      <w:r w:rsidR="00A20832" w:rsidRPr="0050581E">
        <w:t>d)</w:t>
      </w:r>
      <w:r w:rsidR="00A20832" w:rsidRPr="0050581E">
        <w:tab/>
        <w:t xml:space="preserve">También se deberá indicar qué consecuencias tendrá el cambio respecto de la cantidad y el tipo de personal necesario para que el Proveedor pueda ejecutar el Contrato. </w:t>
      </w:r>
    </w:p>
    <w:p w14:paraId="36AF87D4" w14:textId="1DC91C34" w:rsidR="00A44EB2" w:rsidRPr="0050581E" w:rsidRDefault="00D9432B" w:rsidP="007D0CE0">
      <w:pPr>
        <w:spacing w:after="400"/>
        <w:ind w:left="1080" w:hanging="540"/>
      </w:pPr>
      <w:r w:rsidRPr="0050581E">
        <w:t>(</w:t>
      </w:r>
      <w:r w:rsidR="00A20832" w:rsidRPr="0050581E">
        <w:t>e)</w:t>
      </w:r>
      <w:r w:rsidR="00A20832" w:rsidRPr="0050581E">
        <w:tab/>
        <w:t>No deberán iniciar los trabajos asociados al cambio pedido mientras no hayan recibido ustedes nuestra aceptación y confirmación por escrito del impacto que dichos trabajos tendrán en el precio del Contrato y en el programa de ejecución.</w:t>
      </w:r>
    </w:p>
    <w:p w14:paraId="06FA96E7" w14:textId="14D9E166" w:rsidR="00A44EB2" w:rsidRPr="0050581E" w:rsidRDefault="00A20832" w:rsidP="007D0CE0">
      <w:pPr>
        <w:spacing w:after="400"/>
        <w:ind w:left="540" w:hanging="540"/>
      </w:pPr>
      <w:r w:rsidRPr="0050581E">
        <w:t>9.</w:t>
      </w:r>
      <w:r w:rsidRPr="0050581E">
        <w:tab/>
        <w:t>Como próximo paso, sírvanse responder utilizando el formulario de estimación de la propuesta de cambio e indicar allí cuánto les costará elaborar una propuesta de cambio concreta en la que se describa el enfoque propuesto para llevar adelante dicha modificación, así como todos sus elementos, y en la que también se aborden los puntos del párrafo 8 precedente, conforme a la cláusula </w:t>
      </w:r>
      <w:r w:rsidR="00954DCB">
        <w:t>40</w:t>
      </w:r>
      <w:r w:rsidRPr="0050581E">
        <w:t xml:space="preserve">.2.1 de las CGC. En su estimación de la propuesta de cambio se deberá incluir una primera aproximación al enfoque sugerido y las consecuencias que tendrá el cambio en el </w:t>
      </w:r>
      <w:r w:rsidR="00F80CB9" w:rsidRPr="0050581E">
        <w:t xml:space="preserve">cronograma </w:t>
      </w:r>
      <w:r w:rsidRPr="0050581E">
        <w:t xml:space="preserve">y los costos. </w:t>
      </w:r>
    </w:p>
    <w:p w14:paraId="65D8F27C" w14:textId="77777777" w:rsidR="00A44EB2" w:rsidRPr="0050581E" w:rsidRDefault="00A20832" w:rsidP="007D0CE0">
      <w:pPr>
        <w:spacing w:after="400"/>
      </w:pPr>
      <w:r w:rsidRPr="0050581E">
        <w:t>En representación del Comprador:</w:t>
      </w:r>
    </w:p>
    <w:p w14:paraId="513B3F22" w14:textId="2B9498D7" w:rsidR="00A44EB2" w:rsidRPr="0050581E" w:rsidRDefault="00D223D3" w:rsidP="00506FFF">
      <w:pPr>
        <w:tabs>
          <w:tab w:val="right" w:pos="900"/>
          <w:tab w:val="left" w:pos="7200"/>
        </w:tabs>
        <w:spacing w:after="100"/>
      </w:pPr>
      <w:r w:rsidRPr="0050581E">
        <w:t>Firma:</w:t>
      </w:r>
    </w:p>
    <w:p w14:paraId="68F1E96B" w14:textId="14F9A491" w:rsidR="00A44EB2" w:rsidRPr="0050581E" w:rsidRDefault="00D223D3" w:rsidP="00506FFF">
      <w:pPr>
        <w:tabs>
          <w:tab w:val="right" w:pos="4320"/>
        </w:tabs>
        <w:spacing w:after="100"/>
      </w:pPr>
      <w:r w:rsidRPr="0050581E">
        <w:t xml:space="preserve">Fecha: </w:t>
      </w:r>
    </w:p>
    <w:p w14:paraId="2394A78F" w14:textId="77777777" w:rsidR="00A44EB2" w:rsidRPr="0050581E" w:rsidRDefault="00A20832" w:rsidP="00506FFF">
      <w:pPr>
        <w:spacing w:after="100"/>
      </w:pPr>
      <w:r w:rsidRPr="0050581E">
        <w:t xml:space="preserve">En calidad de: </w:t>
      </w:r>
      <w:r w:rsidRPr="0050581E">
        <w:rPr>
          <w:rStyle w:val="preparersnote"/>
        </w:rPr>
        <w:t>[indique “gerente de Proyecto” u otra autoridad de mayor jerarquía en la organización del Comprador]</w:t>
      </w:r>
      <w:r w:rsidRPr="0050581E">
        <w:rPr>
          <w:rStyle w:val="preparersnote"/>
          <w:b w:val="0"/>
        </w:rPr>
        <w:t>.</w:t>
      </w:r>
    </w:p>
    <w:p w14:paraId="18ECCBD4" w14:textId="77777777" w:rsidR="00A20832" w:rsidRPr="0050581E" w:rsidRDefault="00A20832" w:rsidP="00A20832">
      <w:pPr>
        <w:pStyle w:val="Head82"/>
      </w:pPr>
      <w:r w:rsidRPr="0050581E">
        <w:br w:type="page"/>
      </w:r>
      <w:bookmarkStart w:id="1090" w:name="_Toc448739679"/>
      <w:bookmarkStart w:id="1091" w:name="_Toc479249666"/>
      <w:bookmarkStart w:id="1092" w:name="_Toc483587950"/>
      <w:bookmarkStart w:id="1093" w:name="_Toc488965472"/>
      <w:r w:rsidRPr="0050581E">
        <w:lastRenderedPageBreak/>
        <w:t>4.2</w:t>
      </w:r>
      <w:r w:rsidRPr="0050581E">
        <w:tab/>
        <w:t>Formulario de estimación de la propuesta de cambio</w:t>
      </w:r>
      <w:bookmarkEnd w:id="1090"/>
      <w:bookmarkEnd w:id="1091"/>
      <w:bookmarkEnd w:id="1092"/>
      <w:bookmarkEnd w:id="1093"/>
    </w:p>
    <w:p w14:paraId="4F54444E" w14:textId="77777777" w:rsidR="00A20832" w:rsidRPr="0050581E" w:rsidRDefault="00A20832" w:rsidP="007D0CE0">
      <w:pPr>
        <w:spacing w:after="480"/>
        <w:jc w:val="center"/>
      </w:pPr>
      <w:r w:rsidRPr="0050581E">
        <w:t>(Membrete del Proveedor)</w:t>
      </w:r>
    </w:p>
    <w:p w14:paraId="51F6E01B" w14:textId="77777777" w:rsidR="00A20832" w:rsidRPr="0050581E" w:rsidRDefault="00A20832" w:rsidP="00A20832">
      <w:pPr>
        <w:tabs>
          <w:tab w:val="right" w:pos="3780"/>
          <w:tab w:val="left" w:pos="3960"/>
          <w:tab w:val="left" w:pos="9000"/>
        </w:tabs>
      </w:pPr>
      <w:r w:rsidRPr="0050581E">
        <w:tab/>
        <w:t>Fecha:</w:t>
      </w:r>
      <w:r w:rsidRPr="0050581E">
        <w:tab/>
      </w:r>
      <w:r w:rsidRPr="0050581E">
        <w:rPr>
          <w:rStyle w:val="preparersnote"/>
        </w:rPr>
        <w:t>[indique la fecha]</w:t>
      </w:r>
      <w:r w:rsidRPr="0050581E">
        <w:rPr>
          <w:rStyle w:val="preparersnote"/>
          <w:b w:val="0"/>
        </w:rPr>
        <w:t>.</w:t>
      </w:r>
    </w:p>
    <w:p w14:paraId="070053BD" w14:textId="1A0E4F2D" w:rsidR="00A20832" w:rsidRPr="0050581E" w:rsidRDefault="00A20832" w:rsidP="00A20832">
      <w:pPr>
        <w:tabs>
          <w:tab w:val="right" w:pos="3780"/>
          <w:tab w:val="left" w:pos="3960"/>
          <w:tab w:val="left" w:pos="9000"/>
        </w:tabs>
        <w:ind w:left="3960" w:hanging="3960"/>
      </w:pPr>
      <w:r w:rsidRPr="0050581E">
        <w:tab/>
        <w:t xml:space="preserve">Número de </w:t>
      </w:r>
      <w:r w:rsidR="00C63A4A" w:rsidRPr="0050581E">
        <w:t>p</w:t>
      </w:r>
      <w:r w:rsidRPr="0050581E">
        <w:t xml:space="preserve">réstamo o </w:t>
      </w:r>
      <w:r w:rsidR="00C63A4A" w:rsidRPr="0050581E">
        <w:t>c</w:t>
      </w:r>
      <w:r w:rsidRPr="0050581E">
        <w:t>rédito:</w:t>
      </w:r>
      <w:r w:rsidRPr="0050581E">
        <w:tab/>
      </w:r>
      <w:r w:rsidRPr="0050581E">
        <w:rPr>
          <w:rStyle w:val="preparersnote"/>
        </w:rPr>
        <w:t xml:space="preserve">[indique el número de préstamo que figura en la </w:t>
      </w:r>
      <w:r w:rsidR="0046742A" w:rsidRPr="0050581E">
        <w:rPr>
          <w:rStyle w:val="preparersnote"/>
        </w:rPr>
        <w:t>licitación</w:t>
      </w:r>
      <w:r w:rsidRPr="0050581E">
        <w:rPr>
          <w:rStyle w:val="preparersnote"/>
        </w:rPr>
        <w:t>]</w:t>
      </w:r>
      <w:r w:rsidRPr="0050581E">
        <w:rPr>
          <w:rStyle w:val="preparersnote"/>
          <w:b w:val="0"/>
        </w:rPr>
        <w:t>.</w:t>
      </w:r>
    </w:p>
    <w:p w14:paraId="32992AAA" w14:textId="334FE7EF" w:rsidR="00A20832" w:rsidRPr="0050581E" w:rsidRDefault="00A20832" w:rsidP="00A20832">
      <w:pPr>
        <w:tabs>
          <w:tab w:val="right" w:pos="3780"/>
          <w:tab w:val="left" w:pos="3960"/>
          <w:tab w:val="left" w:pos="9000"/>
        </w:tabs>
        <w:ind w:left="3960" w:hanging="3960"/>
        <w:rPr>
          <w:spacing w:val="-4"/>
        </w:rPr>
      </w:pPr>
      <w:r w:rsidRPr="0050581E">
        <w:rPr>
          <w:spacing w:val="-4"/>
        </w:rPr>
        <w:tab/>
      </w:r>
      <w:r w:rsidR="0046742A" w:rsidRPr="0050581E">
        <w:rPr>
          <w:spacing w:val="-4"/>
        </w:rPr>
        <w:t>Licitación</w:t>
      </w:r>
      <w:r w:rsidRPr="0050581E">
        <w:rPr>
          <w:spacing w:val="-4"/>
        </w:rPr>
        <w:t>:</w:t>
      </w:r>
      <w:r w:rsidRPr="0050581E">
        <w:rPr>
          <w:spacing w:val="-4"/>
        </w:rPr>
        <w:tab/>
      </w:r>
      <w:r w:rsidRPr="0050581E">
        <w:rPr>
          <w:rStyle w:val="preparersnote"/>
          <w:spacing w:val="-4"/>
        </w:rPr>
        <w:t xml:space="preserve">[indique el título y el número de la </w:t>
      </w:r>
      <w:r w:rsidR="0046742A" w:rsidRPr="0050581E">
        <w:rPr>
          <w:rStyle w:val="preparersnote"/>
          <w:spacing w:val="-4"/>
        </w:rPr>
        <w:t>licitación</w:t>
      </w:r>
      <w:r w:rsidRPr="0050581E">
        <w:rPr>
          <w:rStyle w:val="preparersnote"/>
          <w:spacing w:val="-4"/>
        </w:rPr>
        <w:t>]</w:t>
      </w:r>
      <w:r w:rsidRPr="0050581E">
        <w:rPr>
          <w:rStyle w:val="preparersnote"/>
          <w:b w:val="0"/>
          <w:spacing w:val="-4"/>
        </w:rPr>
        <w:t>.</w:t>
      </w:r>
    </w:p>
    <w:p w14:paraId="39068DA8" w14:textId="77777777" w:rsidR="00A20832" w:rsidRPr="0050581E" w:rsidRDefault="00A20832" w:rsidP="007D0CE0">
      <w:pPr>
        <w:tabs>
          <w:tab w:val="right" w:pos="3780"/>
          <w:tab w:val="left" w:pos="3960"/>
          <w:tab w:val="left" w:pos="9000"/>
        </w:tabs>
        <w:spacing w:after="480"/>
        <w:ind w:left="3960" w:hanging="3960"/>
      </w:pPr>
      <w:r w:rsidRPr="0050581E">
        <w:tab/>
        <w:t>Contrato:</w:t>
      </w:r>
      <w:r w:rsidRPr="0050581E">
        <w:tab/>
      </w:r>
      <w:r w:rsidRPr="0050581E">
        <w:rPr>
          <w:rStyle w:val="preparersnote"/>
        </w:rPr>
        <w:t>[indique el nombre del Sistema o Subsistema y el número del Contrato]</w:t>
      </w:r>
      <w:r w:rsidRPr="0050581E">
        <w:rPr>
          <w:rStyle w:val="preparersnote"/>
          <w:b w:val="0"/>
        </w:rPr>
        <w:t>.</w:t>
      </w:r>
    </w:p>
    <w:p w14:paraId="69711E97" w14:textId="77777777" w:rsidR="00A20832" w:rsidRPr="0050581E" w:rsidRDefault="00A20832" w:rsidP="00A20832">
      <w:pPr>
        <w:tabs>
          <w:tab w:val="left" w:pos="6480"/>
          <w:tab w:val="left" w:pos="9000"/>
        </w:tabs>
      </w:pPr>
      <w:r w:rsidRPr="0050581E">
        <w:t xml:space="preserve">Para: </w:t>
      </w:r>
      <w:r w:rsidRPr="0050581E">
        <w:rPr>
          <w:rStyle w:val="preparersnote"/>
        </w:rPr>
        <w:t>[indique el nombre y la dirección del Comprador]</w:t>
      </w:r>
      <w:r w:rsidRPr="0050581E">
        <w:rPr>
          <w:rStyle w:val="preparersnote"/>
          <w:b w:val="0"/>
        </w:rPr>
        <w:t>.</w:t>
      </w:r>
    </w:p>
    <w:p w14:paraId="33AF7A19" w14:textId="13D6248B" w:rsidR="00A20832" w:rsidRPr="0050581E" w:rsidRDefault="00A20832" w:rsidP="007D0CE0">
      <w:pPr>
        <w:spacing w:after="400"/>
        <w:rPr>
          <w:b/>
        </w:rPr>
      </w:pPr>
      <w:r w:rsidRPr="0050581E">
        <w:t xml:space="preserve">Atención: </w:t>
      </w:r>
      <w:r w:rsidRPr="0050581E">
        <w:rPr>
          <w:rStyle w:val="preparersnote"/>
        </w:rPr>
        <w:t>[indique nombre y cargo]</w:t>
      </w:r>
      <w:r w:rsidRPr="0050581E">
        <w:rPr>
          <w:rStyle w:val="preparersnote"/>
          <w:b w:val="0"/>
        </w:rPr>
        <w:t>.</w:t>
      </w:r>
    </w:p>
    <w:p w14:paraId="0AF71B92" w14:textId="77777777" w:rsidR="00A20832" w:rsidRPr="0050581E" w:rsidRDefault="00A20832" w:rsidP="007D0CE0">
      <w:pPr>
        <w:spacing w:after="400"/>
      </w:pPr>
      <w:r w:rsidRPr="0050581E">
        <w:t>De mi consideración:</w:t>
      </w:r>
    </w:p>
    <w:p w14:paraId="48A7101C" w14:textId="38240293" w:rsidR="00A20832" w:rsidRPr="0050581E" w:rsidRDefault="00A20832" w:rsidP="007D0CE0">
      <w:pPr>
        <w:spacing w:after="400"/>
      </w:pPr>
      <w:r w:rsidRPr="0050581E">
        <w:tab/>
        <w:t xml:space="preserve">Con respecto a su pedido de presentación de propuesta de cambio, nos complace comunicarles el costo aproximado de la preparación de la propuesta de cambio que se indica a continuación, de conformidad con la cláusula </w:t>
      </w:r>
      <w:r w:rsidR="00954DCB">
        <w:t>40</w:t>
      </w:r>
      <w:r w:rsidRPr="0050581E">
        <w:t xml:space="preserve">.2.1 de las CGC. Hemos tomado nota de que antes de proceder </w:t>
      </w:r>
      <w:r w:rsidR="00C63A4A" w:rsidRPr="0050581E">
        <w:t xml:space="preserve">a </w:t>
      </w:r>
      <w:r w:rsidRPr="0050581E">
        <w:t>elaborar la propuesta de cambio propiamente dicha, en la que se habrá de incluir una estimación detallada del costo que supondrá implementar el cambio, debemos obtener su aprobación respecto del costo de preparación de dicha propuesta, de conformidad con la cláusula </w:t>
      </w:r>
      <w:r w:rsidR="00A52FEE">
        <w:t>40</w:t>
      </w:r>
      <w:r w:rsidRPr="0050581E">
        <w:t>.2.2 de las CGC.</w:t>
      </w:r>
    </w:p>
    <w:p w14:paraId="47788DFD" w14:textId="77777777" w:rsidR="00A20832" w:rsidRPr="0050581E" w:rsidRDefault="00A20832" w:rsidP="007D0CE0">
      <w:pPr>
        <w:spacing w:after="400"/>
        <w:ind w:left="540" w:hanging="540"/>
      </w:pPr>
      <w:r w:rsidRPr="0050581E">
        <w:t>1.</w:t>
      </w:r>
      <w:r w:rsidRPr="0050581E">
        <w:tab/>
        <w:t xml:space="preserve">Título del cambio: </w:t>
      </w:r>
      <w:r w:rsidRPr="0050581E">
        <w:rPr>
          <w:rStyle w:val="preparersnote"/>
        </w:rPr>
        <w:t>[indique el título]</w:t>
      </w:r>
      <w:r w:rsidRPr="0050581E">
        <w:rPr>
          <w:rStyle w:val="preparersnote"/>
          <w:b w:val="0"/>
        </w:rPr>
        <w:t>.</w:t>
      </w:r>
    </w:p>
    <w:p w14:paraId="57D311D5" w14:textId="77777777" w:rsidR="00A20832" w:rsidRPr="0050581E" w:rsidRDefault="00A20832" w:rsidP="007D0CE0">
      <w:pPr>
        <w:spacing w:after="400"/>
        <w:ind w:left="540" w:hanging="540"/>
      </w:pPr>
      <w:r w:rsidRPr="0050581E">
        <w:t>2.</w:t>
      </w:r>
      <w:r w:rsidRPr="0050581E">
        <w:tab/>
        <w:t xml:space="preserve">Pedido de presentación de propuesta de cambio n.º/Rev.: </w:t>
      </w:r>
      <w:r w:rsidRPr="0050581E">
        <w:rPr>
          <w:rStyle w:val="preparersnote"/>
        </w:rPr>
        <w:t>[indique el número]</w:t>
      </w:r>
      <w:r w:rsidRPr="0050581E">
        <w:rPr>
          <w:rStyle w:val="preparersnote"/>
          <w:b w:val="0"/>
        </w:rPr>
        <w:t>.</w:t>
      </w:r>
    </w:p>
    <w:p w14:paraId="190F86AC" w14:textId="77777777" w:rsidR="00A20832" w:rsidRPr="0050581E" w:rsidRDefault="00A20832" w:rsidP="007D0CE0">
      <w:pPr>
        <w:spacing w:after="400"/>
        <w:ind w:left="540" w:hanging="540"/>
      </w:pPr>
      <w:r w:rsidRPr="0050581E">
        <w:t>3.</w:t>
      </w:r>
      <w:r w:rsidRPr="0050581E">
        <w:tab/>
        <w:t xml:space="preserve">Breve descripción del cambio (incluido el enfoque de implementación propuesto): </w:t>
      </w:r>
      <w:r w:rsidRPr="0050581E">
        <w:rPr>
          <w:rStyle w:val="preparersnote"/>
        </w:rPr>
        <w:t>[incluya la descripción]</w:t>
      </w:r>
      <w:r w:rsidRPr="0050581E">
        <w:rPr>
          <w:rStyle w:val="preparersnote"/>
          <w:b w:val="0"/>
        </w:rPr>
        <w:t>.</w:t>
      </w:r>
    </w:p>
    <w:p w14:paraId="4ADE1E70" w14:textId="1D9E61D2" w:rsidR="00A20832" w:rsidRPr="0050581E" w:rsidRDefault="00A20832" w:rsidP="007D0CE0">
      <w:pPr>
        <w:spacing w:after="400"/>
        <w:ind w:left="540" w:hanging="540"/>
      </w:pPr>
      <w:r w:rsidRPr="0050581E">
        <w:t>4.</w:t>
      </w:r>
      <w:r w:rsidRPr="0050581E">
        <w:tab/>
        <w:t xml:space="preserve">Efecto previsto del cambio en el programa de ejecución (estimación inicial): </w:t>
      </w:r>
      <w:r w:rsidRPr="0050581E">
        <w:rPr>
          <w:rStyle w:val="preparersnote"/>
        </w:rPr>
        <w:t xml:space="preserve">[incluya </w:t>
      </w:r>
      <w:r w:rsidR="00BF5357" w:rsidRPr="0050581E">
        <w:rPr>
          <w:rStyle w:val="preparersnote"/>
        </w:rPr>
        <w:br/>
      </w:r>
      <w:r w:rsidRPr="0050581E">
        <w:rPr>
          <w:rStyle w:val="preparersnote"/>
        </w:rPr>
        <w:t>la descripción]</w:t>
      </w:r>
      <w:r w:rsidRPr="0050581E">
        <w:rPr>
          <w:rStyle w:val="preparersnote"/>
          <w:b w:val="0"/>
        </w:rPr>
        <w:t>.</w:t>
      </w:r>
    </w:p>
    <w:p w14:paraId="7F6B8C82" w14:textId="77777777" w:rsidR="00A20832" w:rsidRPr="0050581E" w:rsidRDefault="00A20832" w:rsidP="007D0CE0">
      <w:pPr>
        <w:spacing w:after="400"/>
        <w:ind w:left="540" w:hanging="540"/>
        <w:rPr>
          <w:i/>
          <w:spacing w:val="-4"/>
        </w:rPr>
      </w:pPr>
      <w:r w:rsidRPr="0050581E">
        <w:rPr>
          <w:spacing w:val="-4"/>
        </w:rPr>
        <w:t>5.</w:t>
      </w:r>
      <w:r w:rsidRPr="0050581E">
        <w:rPr>
          <w:spacing w:val="-4"/>
        </w:rPr>
        <w:tab/>
        <w:t xml:space="preserve">Estimación inicial del costo de implementar el cambio: </w:t>
      </w:r>
      <w:r w:rsidRPr="0050581E">
        <w:rPr>
          <w:i/>
          <w:spacing w:val="-4"/>
        </w:rPr>
        <w:t xml:space="preserve">[indique </w:t>
      </w:r>
      <w:r w:rsidRPr="0050581E">
        <w:rPr>
          <w:b/>
          <w:i/>
          <w:spacing w:val="-4"/>
        </w:rPr>
        <w:t>la estimación inicial del costo</w:t>
      </w:r>
      <w:r w:rsidRPr="0050581E">
        <w:rPr>
          <w:i/>
          <w:spacing w:val="-4"/>
        </w:rPr>
        <w:t>].</w:t>
      </w:r>
    </w:p>
    <w:p w14:paraId="2C8EB901" w14:textId="77777777" w:rsidR="00A20832" w:rsidRPr="0050581E" w:rsidRDefault="00A20832" w:rsidP="007D0CE0">
      <w:pPr>
        <w:spacing w:after="400"/>
        <w:ind w:left="540" w:hanging="540"/>
      </w:pPr>
      <w:r w:rsidRPr="0050581E">
        <w:t>6.</w:t>
      </w:r>
      <w:r w:rsidRPr="0050581E">
        <w:tab/>
        <w:t xml:space="preserve">Costo de la elaboración de la propuesta de cambio: </w:t>
      </w:r>
      <w:r w:rsidRPr="0050581E">
        <w:rPr>
          <w:rStyle w:val="preparersnote"/>
        </w:rPr>
        <w:t xml:space="preserve">[indique </w:t>
      </w:r>
      <w:r w:rsidRPr="0050581E">
        <w:rPr>
          <w:b/>
          <w:i/>
        </w:rPr>
        <w:t>el costo en las monedas del Contrato]</w:t>
      </w:r>
      <w:r w:rsidRPr="0050581E">
        <w:t xml:space="preserve">, según se detalla más adelante en el desglose de precios, tarifas y cantidades. </w:t>
      </w:r>
    </w:p>
    <w:p w14:paraId="25C5414A" w14:textId="77777777" w:rsidR="00A20832" w:rsidRPr="0050581E" w:rsidRDefault="00A20832" w:rsidP="007D0CE0">
      <w:pPr>
        <w:spacing w:after="400"/>
      </w:pPr>
      <w:r w:rsidRPr="0050581E">
        <w:lastRenderedPageBreak/>
        <w:t>En representación del Proveedor:</w:t>
      </w:r>
    </w:p>
    <w:p w14:paraId="44EB0B53" w14:textId="597575AF" w:rsidR="00A20832" w:rsidRPr="0050581E" w:rsidRDefault="00D223D3" w:rsidP="00A20832">
      <w:pPr>
        <w:tabs>
          <w:tab w:val="right" w:pos="900"/>
          <w:tab w:val="left" w:pos="7200"/>
        </w:tabs>
      </w:pPr>
      <w:r w:rsidRPr="0050581E">
        <w:t>Firma:</w:t>
      </w:r>
    </w:p>
    <w:p w14:paraId="081E3F7B" w14:textId="10BE7728" w:rsidR="00A20832" w:rsidRPr="0050581E" w:rsidRDefault="00D223D3" w:rsidP="00A20832">
      <w:pPr>
        <w:tabs>
          <w:tab w:val="right" w:pos="4320"/>
        </w:tabs>
      </w:pPr>
      <w:r w:rsidRPr="0050581E">
        <w:t xml:space="preserve">Fecha: </w:t>
      </w:r>
    </w:p>
    <w:p w14:paraId="0B75FA60" w14:textId="77777777" w:rsidR="00A20832" w:rsidRPr="0050581E" w:rsidRDefault="00A20832" w:rsidP="00A20832">
      <w:r w:rsidRPr="0050581E">
        <w:t xml:space="preserve">En calidad de: </w:t>
      </w:r>
      <w:r w:rsidRPr="0050581E">
        <w:rPr>
          <w:rStyle w:val="preparersnote"/>
        </w:rPr>
        <w:t>[indique “representante del Proveedor” u otra autoridad de mayor jerarquía en la organización del Proveedor]</w:t>
      </w:r>
      <w:r w:rsidRPr="0050581E">
        <w:rPr>
          <w:rStyle w:val="preparersnote"/>
          <w:b w:val="0"/>
        </w:rPr>
        <w:t xml:space="preserve">. </w:t>
      </w:r>
    </w:p>
    <w:p w14:paraId="4812DA30" w14:textId="77777777" w:rsidR="00A20832" w:rsidRPr="0050581E" w:rsidRDefault="00A20832" w:rsidP="00A20832">
      <w:pPr>
        <w:ind w:left="540" w:hanging="540"/>
      </w:pPr>
    </w:p>
    <w:p w14:paraId="16494ED0" w14:textId="77777777" w:rsidR="00A20832" w:rsidRPr="0050581E" w:rsidRDefault="00A20832" w:rsidP="00A20832"/>
    <w:p w14:paraId="15614035" w14:textId="77777777" w:rsidR="00A20832" w:rsidRPr="0050581E" w:rsidRDefault="00A20832" w:rsidP="00A20832">
      <w:pPr>
        <w:pStyle w:val="Head82"/>
      </w:pPr>
      <w:r w:rsidRPr="0050581E">
        <w:br w:type="page"/>
      </w:r>
      <w:bookmarkStart w:id="1094" w:name="_Toc448739680"/>
      <w:bookmarkStart w:id="1095" w:name="_Toc479249667"/>
      <w:bookmarkStart w:id="1096" w:name="_Toc483587951"/>
      <w:bookmarkStart w:id="1097" w:name="_Toc488965473"/>
      <w:r w:rsidRPr="0050581E">
        <w:lastRenderedPageBreak/>
        <w:t>4.3</w:t>
      </w:r>
      <w:r w:rsidRPr="0050581E">
        <w:tab/>
        <w:t>Formulario de aceptación de la estimación</w:t>
      </w:r>
      <w:bookmarkEnd w:id="1094"/>
      <w:bookmarkEnd w:id="1095"/>
      <w:bookmarkEnd w:id="1096"/>
      <w:bookmarkEnd w:id="1097"/>
    </w:p>
    <w:p w14:paraId="4EE8DF09" w14:textId="77777777" w:rsidR="00A20832" w:rsidRPr="0050581E" w:rsidRDefault="00A20832" w:rsidP="007D0CE0">
      <w:pPr>
        <w:spacing w:after="480"/>
        <w:jc w:val="center"/>
      </w:pPr>
      <w:r w:rsidRPr="0050581E">
        <w:t>(Membrete del Comprador)</w:t>
      </w:r>
    </w:p>
    <w:p w14:paraId="4D2BC302" w14:textId="77777777" w:rsidR="00A20832" w:rsidRPr="0050581E" w:rsidRDefault="00A20832" w:rsidP="00A20832">
      <w:pPr>
        <w:tabs>
          <w:tab w:val="right" w:pos="3780"/>
          <w:tab w:val="left" w:pos="3960"/>
          <w:tab w:val="left" w:pos="9000"/>
        </w:tabs>
      </w:pPr>
      <w:r w:rsidRPr="0050581E">
        <w:tab/>
        <w:t>Fecha:</w:t>
      </w:r>
      <w:r w:rsidRPr="0050581E">
        <w:tab/>
      </w:r>
      <w:r w:rsidRPr="0050581E">
        <w:rPr>
          <w:rStyle w:val="preparersnote"/>
        </w:rPr>
        <w:t>[indique la fecha]</w:t>
      </w:r>
      <w:r w:rsidRPr="0050581E">
        <w:rPr>
          <w:rStyle w:val="preparersnote"/>
          <w:b w:val="0"/>
        </w:rPr>
        <w:t>.</w:t>
      </w:r>
    </w:p>
    <w:p w14:paraId="22E4FBD8" w14:textId="3DA9116D" w:rsidR="00A20832" w:rsidRPr="0050581E" w:rsidRDefault="00A20832" w:rsidP="00A072B3">
      <w:pPr>
        <w:tabs>
          <w:tab w:val="right" w:pos="3780"/>
          <w:tab w:val="left" w:pos="3960"/>
          <w:tab w:val="left" w:pos="9000"/>
        </w:tabs>
        <w:ind w:left="3969" w:hanging="3969"/>
      </w:pPr>
      <w:r w:rsidRPr="0050581E">
        <w:tab/>
        <w:t xml:space="preserve">Número de </w:t>
      </w:r>
      <w:r w:rsidR="00C63A4A" w:rsidRPr="0050581E">
        <w:t>p</w:t>
      </w:r>
      <w:r w:rsidRPr="0050581E">
        <w:t xml:space="preserve">réstamo o </w:t>
      </w:r>
      <w:r w:rsidR="00C63A4A" w:rsidRPr="0050581E">
        <w:t>c</w:t>
      </w:r>
      <w:r w:rsidRPr="0050581E">
        <w:t>rédito:</w:t>
      </w:r>
      <w:r w:rsidRPr="0050581E">
        <w:tab/>
      </w:r>
      <w:r w:rsidRPr="0050581E">
        <w:rPr>
          <w:rStyle w:val="preparersnote"/>
        </w:rPr>
        <w:t xml:space="preserve">[indique el número de préstamo que figura en la </w:t>
      </w:r>
      <w:r w:rsidR="0046742A" w:rsidRPr="0050581E">
        <w:rPr>
          <w:rStyle w:val="preparersnote"/>
        </w:rPr>
        <w:t>licitación</w:t>
      </w:r>
      <w:r w:rsidRPr="0050581E">
        <w:rPr>
          <w:rStyle w:val="preparersnote"/>
        </w:rPr>
        <w:t>]</w:t>
      </w:r>
      <w:r w:rsidRPr="0050581E">
        <w:rPr>
          <w:rStyle w:val="preparersnote"/>
          <w:b w:val="0"/>
        </w:rPr>
        <w:t>.</w:t>
      </w:r>
    </w:p>
    <w:p w14:paraId="459E5852" w14:textId="5534EDFB" w:rsidR="00A20832" w:rsidRPr="0050581E" w:rsidRDefault="00A20832" w:rsidP="00A20832">
      <w:pPr>
        <w:tabs>
          <w:tab w:val="right" w:pos="3780"/>
          <w:tab w:val="left" w:pos="3960"/>
          <w:tab w:val="left" w:pos="9000"/>
        </w:tabs>
        <w:ind w:left="3960" w:hanging="3960"/>
        <w:rPr>
          <w:spacing w:val="-4"/>
        </w:rPr>
      </w:pPr>
      <w:r w:rsidRPr="0050581E">
        <w:rPr>
          <w:spacing w:val="-4"/>
        </w:rPr>
        <w:tab/>
      </w:r>
      <w:r w:rsidR="0046742A" w:rsidRPr="0050581E">
        <w:rPr>
          <w:spacing w:val="-4"/>
        </w:rPr>
        <w:t>Licitación</w:t>
      </w:r>
      <w:r w:rsidRPr="0050581E">
        <w:rPr>
          <w:spacing w:val="-4"/>
        </w:rPr>
        <w:t>:</w:t>
      </w:r>
      <w:r w:rsidRPr="0050581E">
        <w:rPr>
          <w:spacing w:val="-4"/>
        </w:rPr>
        <w:tab/>
      </w:r>
      <w:r w:rsidRPr="0050581E">
        <w:rPr>
          <w:rStyle w:val="preparersnote"/>
          <w:spacing w:val="-4"/>
        </w:rPr>
        <w:t xml:space="preserve">[indique el título y el número de la </w:t>
      </w:r>
      <w:r w:rsidR="0046742A" w:rsidRPr="0050581E">
        <w:rPr>
          <w:rStyle w:val="preparersnote"/>
          <w:spacing w:val="-4"/>
        </w:rPr>
        <w:t>licitación</w:t>
      </w:r>
      <w:r w:rsidRPr="0050581E">
        <w:rPr>
          <w:rStyle w:val="preparersnote"/>
          <w:spacing w:val="-4"/>
        </w:rPr>
        <w:t>]</w:t>
      </w:r>
      <w:r w:rsidRPr="0050581E">
        <w:rPr>
          <w:rStyle w:val="preparersnote"/>
          <w:b w:val="0"/>
          <w:spacing w:val="-4"/>
        </w:rPr>
        <w:t>.</w:t>
      </w:r>
    </w:p>
    <w:p w14:paraId="66AF2D3C" w14:textId="77777777" w:rsidR="00A20832" w:rsidRPr="0050581E" w:rsidRDefault="00A20832" w:rsidP="007D0CE0">
      <w:pPr>
        <w:tabs>
          <w:tab w:val="right" w:pos="3780"/>
          <w:tab w:val="left" w:pos="3960"/>
          <w:tab w:val="left" w:pos="9000"/>
        </w:tabs>
        <w:spacing w:after="480"/>
        <w:ind w:left="3960" w:hanging="3960"/>
      </w:pPr>
      <w:r w:rsidRPr="0050581E">
        <w:tab/>
        <w:t>Contrato:</w:t>
      </w:r>
      <w:r w:rsidRPr="0050581E">
        <w:tab/>
      </w:r>
      <w:r w:rsidRPr="0050581E">
        <w:rPr>
          <w:rStyle w:val="preparersnote"/>
        </w:rPr>
        <w:t>[indique el nombre del Sistema o Subsistema y el número del Contrato]</w:t>
      </w:r>
      <w:r w:rsidRPr="0050581E">
        <w:rPr>
          <w:rStyle w:val="preparersnote"/>
          <w:b w:val="0"/>
        </w:rPr>
        <w:t>.</w:t>
      </w:r>
    </w:p>
    <w:p w14:paraId="39794F97" w14:textId="77777777" w:rsidR="00A20832" w:rsidRPr="0050581E" w:rsidRDefault="00A20832" w:rsidP="007D0CE0">
      <w:pPr>
        <w:tabs>
          <w:tab w:val="left" w:pos="6480"/>
          <w:tab w:val="left" w:pos="9000"/>
        </w:tabs>
        <w:spacing w:after="400"/>
      </w:pPr>
      <w:r w:rsidRPr="0050581E">
        <w:t xml:space="preserve">Para: </w:t>
      </w:r>
      <w:r w:rsidRPr="0050581E">
        <w:rPr>
          <w:rStyle w:val="preparersnote"/>
        </w:rPr>
        <w:t>[indique el nombre y la dirección del Proveedor]</w:t>
      </w:r>
      <w:r w:rsidRPr="0050581E">
        <w:rPr>
          <w:rStyle w:val="preparersnote"/>
          <w:b w:val="0"/>
        </w:rPr>
        <w:t>.</w:t>
      </w:r>
    </w:p>
    <w:p w14:paraId="5BAD57DA" w14:textId="77777777" w:rsidR="00A20832" w:rsidRPr="0050581E" w:rsidRDefault="00A20832" w:rsidP="007D0CE0">
      <w:pPr>
        <w:spacing w:after="400"/>
      </w:pPr>
      <w:r w:rsidRPr="0050581E">
        <w:t>Atención:</w:t>
      </w:r>
      <w:r w:rsidRPr="0050581E">
        <w:rPr>
          <w:b/>
        </w:rPr>
        <w:t xml:space="preserve"> </w:t>
      </w:r>
      <w:r w:rsidRPr="0050581E">
        <w:rPr>
          <w:rStyle w:val="preparersnote"/>
        </w:rPr>
        <w:t>[indique nombre y cargo]</w:t>
      </w:r>
      <w:r w:rsidRPr="0050581E">
        <w:rPr>
          <w:rStyle w:val="preparersnote"/>
          <w:b w:val="0"/>
        </w:rPr>
        <w:t>.</w:t>
      </w:r>
    </w:p>
    <w:p w14:paraId="1C16AF02" w14:textId="77777777" w:rsidR="00A20832" w:rsidRPr="0050581E" w:rsidRDefault="00A20832" w:rsidP="007D0CE0">
      <w:pPr>
        <w:spacing w:after="400"/>
      </w:pPr>
      <w:r w:rsidRPr="0050581E">
        <w:t>De mi consideración:</w:t>
      </w:r>
    </w:p>
    <w:p w14:paraId="3F538F93" w14:textId="77777777" w:rsidR="00A20832" w:rsidRPr="0050581E" w:rsidRDefault="00A20832" w:rsidP="007D0CE0">
      <w:pPr>
        <w:spacing w:after="400"/>
      </w:pPr>
      <w:r w:rsidRPr="0050581E">
        <w:tab/>
        <w:t>Por la presente aceptamos su estimación de la propuesta de cambio y los autorizamos para que procedan a preparar una propuesta formal de cambio.</w:t>
      </w:r>
    </w:p>
    <w:p w14:paraId="3D36AD21" w14:textId="77777777" w:rsidR="00A20832" w:rsidRPr="0050581E" w:rsidRDefault="00A20832" w:rsidP="007D0CE0">
      <w:pPr>
        <w:spacing w:after="400"/>
        <w:ind w:left="540" w:hanging="540"/>
      </w:pPr>
      <w:r w:rsidRPr="0050581E">
        <w:t>1.</w:t>
      </w:r>
      <w:r w:rsidRPr="0050581E">
        <w:tab/>
        <w:t xml:space="preserve">Título del cambio: </w:t>
      </w:r>
      <w:r w:rsidRPr="0050581E">
        <w:rPr>
          <w:rStyle w:val="preparersnote"/>
        </w:rPr>
        <w:t>[inserte el título]</w:t>
      </w:r>
      <w:r w:rsidRPr="0050581E">
        <w:rPr>
          <w:rStyle w:val="preparersnote"/>
          <w:b w:val="0"/>
        </w:rPr>
        <w:t>.</w:t>
      </w:r>
    </w:p>
    <w:p w14:paraId="13DF7C8A" w14:textId="77777777" w:rsidR="00A20832" w:rsidRPr="0050581E" w:rsidRDefault="00A20832" w:rsidP="007D0CE0">
      <w:pPr>
        <w:spacing w:after="400"/>
        <w:ind w:left="540" w:hanging="540"/>
      </w:pPr>
      <w:r w:rsidRPr="0050581E">
        <w:t>2.</w:t>
      </w:r>
      <w:r w:rsidRPr="0050581E">
        <w:tab/>
        <w:t xml:space="preserve">Pedido de presentación de propuesta de cambio n.º/Rev.: </w:t>
      </w:r>
      <w:r w:rsidRPr="0050581E">
        <w:rPr>
          <w:rStyle w:val="preparersnote"/>
        </w:rPr>
        <w:t>[indique el número del pedido/revisión]</w:t>
      </w:r>
      <w:r w:rsidRPr="0050581E">
        <w:rPr>
          <w:rStyle w:val="preparersnote"/>
          <w:b w:val="0"/>
        </w:rPr>
        <w:t>.</w:t>
      </w:r>
    </w:p>
    <w:p w14:paraId="069AD7C3" w14:textId="77777777" w:rsidR="00A20832" w:rsidRPr="0050581E" w:rsidRDefault="00A20832" w:rsidP="007D0CE0">
      <w:pPr>
        <w:spacing w:after="400"/>
        <w:ind w:left="540" w:hanging="540"/>
      </w:pPr>
      <w:r w:rsidRPr="0050581E">
        <w:t>3.</w:t>
      </w:r>
      <w:r w:rsidRPr="0050581E">
        <w:tab/>
        <w:t xml:space="preserve">Estimación de propuesta de cambio n.º/Rev.: </w:t>
      </w:r>
      <w:r w:rsidRPr="0050581E">
        <w:rPr>
          <w:rStyle w:val="preparersnote"/>
        </w:rPr>
        <w:t>[indique el número de la propuesta/revisión]</w:t>
      </w:r>
      <w:r w:rsidRPr="0050581E">
        <w:rPr>
          <w:rStyle w:val="preparersnote"/>
          <w:b w:val="0"/>
        </w:rPr>
        <w:t>.</w:t>
      </w:r>
    </w:p>
    <w:p w14:paraId="1D69EBED" w14:textId="77777777" w:rsidR="00A20832" w:rsidRPr="0050581E" w:rsidRDefault="00A20832" w:rsidP="007D0CE0">
      <w:pPr>
        <w:spacing w:after="400"/>
        <w:ind w:left="540" w:hanging="540"/>
      </w:pPr>
      <w:r w:rsidRPr="0050581E">
        <w:t>4.</w:t>
      </w:r>
      <w:r w:rsidRPr="0050581E">
        <w:tab/>
        <w:t xml:space="preserve">Aceptación de la estimación n.º/Rev.: </w:t>
      </w:r>
      <w:r w:rsidRPr="0050581E">
        <w:rPr>
          <w:rStyle w:val="preparersnote"/>
        </w:rPr>
        <w:t>[indique el número de la estimación/revisión]</w:t>
      </w:r>
      <w:r w:rsidRPr="0050581E">
        <w:rPr>
          <w:rStyle w:val="preparersnote"/>
          <w:b w:val="0"/>
        </w:rPr>
        <w:t>.</w:t>
      </w:r>
    </w:p>
    <w:p w14:paraId="44D2478E" w14:textId="77777777" w:rsidR="00A20832" w:rsidRPr="0050581E" w:rsidRDefault="00A20832" w:rsidP="007D0CE0">
      <w:pPr>
        <w:spacing w:after="400"/>
        <w:ind w:left="540" w:hanging="540"/>
      </w:pPr>
      <w:r w:rsidRPr="0050581E">
        <w:t>5.</w:t>
      </w:r>
      <w:r w:rsidRPr="0050581E">
        <w:tab/>
        <w:t xml:space="preserve">Breve descripción del cambio: </w:t>
      </w:r>
      <w:r w:rsidRPr="0050581E">
        <w:rPr>
          <w:rStyle w:val="preparersnote"/>
        </w:rPr>
        <w:t>[incluya la descripción]</w:t>
      </w:r>
      <w:r w:rsidRPr="0050581E">
        <w:rPr>
          <w:rStyle w:val="preparersnote"/>
          <w:b w:val="0"/>
        </w:rPr>
        <w:t>.</w:t>
      </w:r>
    </w:p>
    <w:p w14:paraId="487D9CCE" w14:textId="77777777" w:rsidR="00A20832" w:rsidRPr="0050581E" w:rsidRDefault="00A20832" w:rsidP="007D0CE0">
      <w:pPr>
        <w:spacing w:after="400"/>
        <w:ind w:left="540" w:hanging="540"/>
      </w:pPr>
      <w:r w:rsidRPr="0050581E">
        <w:t>6.</w:t>
      </w:r>
      <w:r w:rsidRPr="0050581E">
        <w:tab/>
        <w:t xml:space="preserve">Otras condiciones: </w:t>
      </w:r>
    </w:p>
    <w:p w14:paraId="7FF0ABDD" w14:textId="29E80FF3" w:rsidR="00A20832" w:rsidRPr="0050581E" w:rsidRDefault="00A20832" w:rsidP="007D0CE0">
      <w:pPr>
        <w:spacing w:after="400"/>
        <w:ind w:left="540" w:hanging="540"/>
      </w:pPr>
      <w:r w:rsidRPr="0050581E">
        <w:tab/>
        <w:t xml:space="preserve">En caso de que decidamos no ordenar el cambio de referencia, ustedes tendrán derecho a recibir una compensación por el costo de preparación de la propuesta, que no podrá exceder el monto </w:t>
      </w:r>
      <w:r w:rsidR="00C63A4A" w:rsidRPr="0050581E">
        <w:t xml:space="preserve">establecido </w:t>
      </w:r>
      <w:r w:rsidRPr="0050581E">
        <w:t>para este propósito en la estimación de dicha propuesta, de acuerdo con la cláusula 39 de las CGC.</w:t>
      </w:r>
    </w:p>
    <w:p w14:paraId="0AC8F351" w14:textId="77777777" w:rsidR="00A20832" w:rsidRPr="0050581E" w:rsidRDefault="00A20832" w:rsidP="007D0CE0">
      <w:pPr>
        <w:pageBreakBefore/>
        <w:spacing w:before="100" w:beforeAutospacing="1" w:after="400"/>
      </w:pPr>
      <w:r w:rsidRPr="0050581E">
        <w:lastRenderedPageBreak/>
        <w:t>En representación del Comprador:</w:t>
      </w:r>
    </w:p>
    <w:p w14:paraId="420A6565" w14:textId="721DC7AA" w:rsidR="00A20832" w:rsidRPr="0050581E" w:rsidRDefault="00D223D3" w:rsidP="00A20832">
      <w:pPr>
        <w:tabs>
          <w:tab w:val="right" w:pos="900"/>
          <w:tab w:val="left" w:pos="7200"/>
        </w:tabs>
      </w:pPr>
      <w:r w:rsidRPr="0050581E">
        <w:t>Firma:</w:t>
      </w:r>
    </w:p>
    <w:p w14:paraId="23E09F12" w14:textId="37AC3F28" w:rsidR="00A20832" w:rsidRPr="0050581E" w:rsidRDefault="00D223D3" w:rsidP="00A20832">
      <w:pPr>
        <w:tabs>
          <w:tab w:val="right" w:pos="4320"/>
        </w:tabs>
      </w:pPr>
      <w:r w:rsidRPr="0050581E">
        <w:t xml:space="preserve">Fecha: </w:t>
      </w:r>
    </w:p>
    <w:p w14:paraId="7B434509" w14:textId="482C357D" w:rsidR="00A20832" w:rsidRPr="0050581E" w:rsidRDefault="00A20832" w:rsidP="00A20832">
      <w:r w:rsidRPr="0050581E">
        <w:t xml:space="preserve">En calidad de: </w:t>
      </w:r>
      <w:r w:rsidRPr="0050581E">
        <w:rPr>
          <w:rStyle w:val="preparersnote"/>
        </w:rPr>
        <w:t>[indique “</w:t>
      </w:r>
      <w:r w:rsidR="0046742A" w:rsidRPr="0050581E">
        <w:rPr>
          <w:rStyle w:val="preparersnote"/>
        </w:rPr>
        <w:t>G</w:t>
      </w:r>
      <w:r w:rsidRPr="0050581E">
        <w:rPr>
          <w:rStyle w:val="preparersnote"/>
        </w:rPr>
        <w:t>erente de Proyecto” u otra autoridad de mayor jerarquía en la organización del Comprador]</w:t>
      </w:r>
      <w:r w:rsidRPr="0050581E">
        <w:rPr>
          <w:rStyle w:val="preparersnote"/>
          <w:b w:val="0"/>
        </w:rPr>
        <w:t>.</w:t>
      </w:r>
    </w:p>
    <w:p w14:paraId="5EBC5FC1" w14:textId="77777777" w:rsidR="00A20832" w:rsidRPr="0050581E" w:rsidRDefault="00A20832" w:rsidP="00A20832">
      <w:pPr>
        <w:rPr>
          <w:sz w:val="22"/>
        </w:rPr>
      </w:pPr>
    </w:p>
    <w:p w14:paraId="7BB2681F" w14:textId="77777777" w:rsidR="00A20832" w:rsidRPr="0050581E" w:rsidRDefault="00A20832" w:rsidP="00A20832">
      <w:pPr>
        <w:pStyle w:val="Head82"/>
      </w:pPr>
      <w:r w:rsidRPr="0050581E">
        <w:br w:type="page"/>
      </w:r>
      <w:bookmarkStart w:id="1098" w:name="_Toc448739681"/>
      <w:bookmarkStart w:id="1099" w:name="_Toc479249668"/>
      <w:bookmarkStart w:id="1100" w:name="_Toc483587952"/>
      <w:bookmarkStart w:id="1101" w:name="_Toc488965474"/>
      <w:r w:rsidRPr="0050581E">
        <w:lastRenderedPageBreak/>
        <w:t>4.4</w:t>
      </w:r>
      <w:r w:rsidRPr="0050581E">
        <w:tab/>
        <w:t>Formulario de propuesta de cambio</w:t>
      </w:r>
      <w:bookmarkEnd w:id="1098"/>
      <w:bookmarkEnd w:id="1099"/>
      <w:bookmarkEnd w:id="1100"/>
      <w:bookmarkEnd w:id="1101"/>
    </w:p>
    <w:p w14:paraId="06515484" w14:textId="77777777" w:rsidR="00A20832" w:rsidRPr="0050581E" w:rsidRDefault="00A20832" w:rsidP="007D0CE0">
      <w:pPr>
        <w:spacing w:after="480"/>
        <w:jc w:val="center"/>
      </w:pPr>
      <w:r w:rsidRPr="0050581E">
        <w:t>(Membrete del Proveedor)</w:t>
      </w:r>
    </w:p>
    <w:p w14:paraId="76CB5C74" w14:textId="77777777" w:rsidR="00A20832" w:rsidRPr="0050581E" w:rsidRDefault="00A20832" w:rsidP="00A20832">
      <w:pPr>
        <w:tabs>
          <w:tab w:val="right" w:pos="3780"/>
          <w:tab w:val="left" w:pos="3960"/>
          <w:tab w:val="left" w:pos="9000"/>
        </w:tabs>
      </w:pPr>
      <w:r w:rsidRPr="0050581E">
        <w:tab/>
        <w:t>Fecha:</w:t>
      </w:r>
      <w:r w:rsidRPr="0050581E">
        <w:tab/>
      </w:r>
      <w:r w:rsidRPr="0050581E">
        <w:rPr>
          <w:rStyle w:val="preparersnote"/>
        </w:rPr>
        <w:t>[indique la fecha]</w:t>
      </w:r>
      <w:r w:rsidRPr="0050581E">
        <w:rPr>
          <w:rStyle w:val="preparersnote"/>
          <w:b w:val="0"/>
        </w:rPr>
        <w:t>.</w:t>
      </w:r>
    </w:p>
    <w:p w14:paraId="72A6D755" w14:textId="212FB114" w:rsidR="00A20832" w:rsidRPr="0050581E" w:rsidRDefault="00A20832" w:rsidP="00A072B3">
      <w:pPr>
        <w:tabs>
          <w:tab w:val="right" w:pos="3780"/>
          <w:tab w:val="left" w:pos="3960"/>
          <w:tab w:val="left" w:pos="9000"/>
        </w:tabs>
        <w:ind w:left="3969" w:hanging="3969"/>
      </w:pPr>
      <w:r w:rsidRPr="0050581E">
        <w:tab/>
        <w:t xml:space="preserve">Número de </w:t>
      </w:r>
      <w:r w:rsidR="00C63A4A" w:rsidRPr="0050581E">
        <w:t>p</w:t>
      </w:r>
      <w:r w:rsidRPr="0050581E">
        <w:t xml:space="preserve">réstamo o </w:t>
      </w:r>
      <w:r w:rsidR="00C63A4A" w:rsidRPr="0050581E">
        <w:t>c</w:t>
      </w:r>
      <w:r w:rsidRPr="0050581E">
        <w:t>rédito:</w:t>
      </w:r>
      <w:r w:rsidRPr="0050581E">
        <w:tab/>
      </w:r>
      <w:r w:rsidRPr="0050581E">
        <w:rPr>
          <w:rStyle w:val="preparersnote"/>
        </w:rPr>
        <w:t xml:space="preserve">[indique el número de préstamo que figura en la </w:t>
      </w:r>
      <w:r w:rsidR="0046742A" w:rsidRPr="0050581E">
        <w:rPr>
          <w:rStyle w:val="preparersnote"/>
        </w:rPr>
        <w:t>licitación</w:t>
      </w:r>
      <w:r w:rsidRPr="0050581E">
        <w:rPr>
          <w:rStyle w:val="preparersnote"/>
        </w:rPr>
        <w:t>]</w:t>
      </w:r>
      <w:r w:rsidRPr="0050581E">
        <w:rPr>
          <w:rStyle w:val="preparersnote"/>
          <w:b w:val="0"/>
        </w:rPr>
        <w:t>.</w:t>
      </w:r>
    </w:p>
    <w:p w14:paraId="059FC833" w14:textId="7CFD3882" w:rsidR="00A20832" w:rsidRPr="0050581E" w:rsidRDefault="00A20832" w:rsidP="00A20832">
      <w:pPr>
        <w:tabs>
          <w:tab w:val="right" w:pos="3780"/>
          <w:tab w:val="left" w:pos="3960"/>
          <w:tab w:val="left" w:pos="9000"/>
        </w:tabs>
        <w:ind w:left="3960" w:hanging="3960"/>
        <w:rPr>
          <w:spacing w:val="-4"/>
        </w:rPr>
      </w:pPr>
      <w:r w:rsidRPr="0050581E">
        <w:rPr>
          <w:spacing w:val="-4"/>
        </w:rPr>
        <w:tab/>
      </w:r>
      <w:r w:rsidR="0046742A" w:rsidRPr="0050581E">
        <w:rPr>
          <w:spacing w:val="-4"/>
        </w:rPr>
        <w:t>Licitación</w:t>
      </w:r>
      <w:r w:rsidRPr="0050581E">
        <w:rPr>
          <w:spacing w:val="-4"/>
        </w:rPr>
        <w:t>:</w:t>
      </w:r>
      <w:r w:rsidRPr="0050581E">
        <w:rPr>
          <w:spacing w:val="-4"/>
        </w:rPr>
        <w:tab/>
      </w:r>
      <w:r w:rsidRPr="0050581E">
        <w:rPr>
          <w:rStyle w:val="preparersnote"/>
          <w:spacing w:val="-4"/>
        </w:rPr>
        <w:t xml:space="preserve">[indique el título y el número de la </w:t>
      </w:r>
      <w:r w:rsidR="0046742A" w:rsidRPr="0050581E">
        <w:rPr>
          <w:rStyle w:val="preparersnote"/>
          <w:spacing w:val="-4"/>
        </w:rPr>
        <w:t>licitación</w:t>
      </w:r>
      <w:r w:rsidRPr="0050581E">
        <w:rPr>
          <w:rStyle w:val="preparersnote"/>
          <w:spacing w:val="-4"/>
        </w:rPr>
        <w:t>]</w:t>
      </w:r>
      <w:r w:rsidRPr="0050581E">
        <w:rPr>
          <w:rStyle w:val="preparersnote"/>
          <w:b w:val="0"/>
          <w:spacing w:val="-4"/>
        </w:rPr>
        <w:t>.</w:t>
      </w:r>
    </w:p>
    <w:p w14:paraId="5DD00ACB" w14:textId="77777777" w:rsidR="00A20832" w:rsidRPr="0050581E" w:rsidRDefault="00A20832" w:rsidP="007D0CE0">
      <w:pPr>
        <w:tabs>
          <w:tab w:val="right" w:pos="3780"/>
          <w:tab w:val="left" w:pos="3960"/>
          <w:tab w:val="left" w:pos="9000"/>
        </w:tabs>
        <w:spacing w:after="480"/>
        <w:ind w:left="3960" w:hanging="3960"/>
      </w:pPr>
      <w:r w:rsidRPr="0050581E">
        <w:tab/>
        <w:t>Contrato:</w:t>
      </w:r>
      <w:r w:rsidRPr="0050581E">
        <w:tab/>
      </w:r>
      <w:r w:rsidRPr="0050581E">
        <w:rPr>
          <w:rStyle w:val="preparersnote"/>
        </w:rPr>
        <w:t>[indique el nombre del Sistema o Subsistema y el número del Contrato]</w:t>
      </w:r>
      <w:r w:rsidRPr="0050581E">
        <w:rPr>
          <w:rStyle w:val="preparersnote"/>
          <w:b w:val="0"/>
        </w:rPr>
        <w:t>.</w:t>
      </w:r>
    </w:p>
    <w:p w14:paraId="1B7FDAEB" w14:textId="77777777" w:rsidR="00A20832" w:rsidRPr="0050581E" w:rsidRDefault="00A20832" w:rsidP="007D0CE0">
      <w:pPr>
        <w:tabs>
          <w:tab w:val="left" w:pos="6480"/>
          <w:tab w:val="left" w:pos="9000"/>
        </w:tabs>
        <w:spacing w:after="400"/>
      </w:pPr>
      <w:r w:rsidRPr="0050581E">
        <w:t xml:space="preserve">Para: </w:t>
      </w:r>
      <w:r w:rsidRPr="0050581E">
        <w:rPr>
          <w:rStyle w:val="preparersnote"/>
        </w:rPr>
        <w:t>[indique el nombre y la dirección del Comprador]</w:t>
      </w:r>
      <w:r w:rsidRPr="0050581E">
        <w:rPr>
          <w:rStyle w:val="preparersnote"/>
          <w:b w:val="0"/>
        </w:rPr>
        <w:t>.</w:t>
      </w:r>
    </w:p>
    <w:p w14:paraId="3A3DDBA6" w14:textId="77777777" w:rsidR="00A20832" w:rsidRPr="0050581E" w:rsidRDefault="00A20832" w:rsidP="007D0CE0">
      <w:pPr>
        <w:spacing w:after="400"/>
      </w:pPr>
      <w:r w:rsidRPr="0050581E">
        <w:t xml:space="preserve">Atención: </w:t>
      </w:r>
      <w:r w:rsidRPr="0050581E">
        <w:rPr>
          <w:rStyle w:val="preparersnote"/>
        </w:rPr>
        <w:t>[indique nombre y cargo]</w:t>
      </w:r>
      <w:r w:rsidRPr="0050581E">
        <w:rPr>
          <w:rStyle w:val="preparersnote"/>
          <w:b w:val="0"/>
        </w:rPr>
        <w:t>.</w:t>
      </w:r>
    </w:p>
    <w:p w14:paraId="5D54EE95" w14:textId="77777777" w:rsidR="00A20832" w:rsidRPr="0050581E" w:rsidRDefault="00A20832" w:rsidP="007D0CE0">
      <w:pPr>
        <w:spacing w:after="400"/>
      </w:pPr>
      <w:r w:rsidRPr="0050581E">
        <w:t>De mi consideración:</w:t>
      </w:r>
    </w:p>
    <w:p w14:paraId="4178BFD0" w14:textId="77777777" w:rsidR="00A20832" w:rsidRPr="0050581E" w:rsidRDefault="00A20832" w:rsidP="007D0CE0">
      <w:pPr>
        <w:spacing w:after="400"/>
      </w:pPr>
      <w:r w:rsidRPr="0050581E">
        <w:tab/>
        <w:t>En respuesta a su pedido de presentación de propuesta de cambio n.º</w:t>
      </w:r>
      <w:r w:rsidRPr="0050581E">
        <w:rPr>
          <w:b/>
          <w:i/>
        </w:rPr>
        <w:t xml:space="preserve"> [indique el número]</w:t>
      </w:r>
      <w:r w:rsidRPr="0050581E">
        <w:t>, por la presente les ofrecemos la siguiente propuesta:</w:t>
      </w:r>
    </w:p>
    <w:p w14:paraId="0EBA9F56" w14:textId="77777777" w:rsidR="00A20832" w:rsidRPr="0050581E" w:rsidRDefault="00A20832" w:rsidP="007D0CE0">
      <w:pPr>
        <w:spacing w:after="400"/>
        <w:ind w:left="540" w:hanging="540"/>
      </w:pPr>
      <w:r w:rsidRPr="0050581E">
        <w:t>1.</w:t>
      </w:r>
      <w:r w:rsidRPr="0050581E">
        <w:tab/>
        <w:t xml:space="preserve">Título del cambio: </w:t>
      </w:r>
      <w:r w:rsidRPr="0050581E">
        <w:rPr>
          <w:rStyle w:val="preparersnote"/>
        </w:rPr>
        <w:t>[inserte el nombre]</w:t>
      </w:r>
      <w:r w:rsidRPr="0050581E">
        <w:rPr>
          <w:rStyle w:val="preparersnote"/>
          <w:b w:val="0"/>
        </w:rPr>
        <w:t>.</w:t>
      </w:r>
    </w:p>
    <w:p w14:paraId="3B4DDABD" w14:textId="77777777" w:rsidR="00A20832" w:rsidRPr="0050581E" w:rsidRDefault="00A20832" w:rsidP="007D0CE0">
      <w:pPr>
        <w:spacing w:after="400"/>
        <w:ind w:left="540" w:hanging="540"/>
      </w:pPr>
      <w:r w:rsidRPr="0050581E">
        <w:t>2.</w:t>
      </w:r>
      <w:r w:rsidRPr="0050581E">
        <w:tab/>
        <w:t xml:space="preserve">Propuesta de cambio n.º/Rev.: </w:t>
      </w:r>
      <w:r w:rsidRPr="0050581E">
        <w:rPr>
          <w:rStyle w:val="preparersnote"/>
        </w:rPr>
        <w:t>[indique el número de la propuesta/revisión]</w:t>
      </w:r>
      <w:r w:rsidRPr="0050581E">
        <w:rPr>
          <w:rStyle w:val="preparersnote"/>
          <w:b w:val="0"/>
        </w:rPr>
        <w:t>.</w:t>
      </w:r>
    </w:p>
    <w:p w14:paraId="425C4C74" w14:textId="77777777" w:rsidR="00A20832" w:rsidRPr="0050581E" w:rsidRDefault="00A20832" w:rsidP="007D0CE0">
      <w:pPr>
        <w:spacing w:after="400"/>
        <w:ind w:left="540" w:hanging="540"/>
        <w:rPr>
          <w:rStyle w:val="preparersnote"/>
        </w:rPr>
      </w:pPr>
      <w:r w:rsidRPr="0050581E">
        <w:t>3.</w:t>
      </w:r>
      <w:r w:rsidRPr="0050581E">
        <w:tab/>
        <w:t xml:space="preserve">Cambio solicitado por: </w:t>
      </w:r>
      <w:r w:rsidRPr="0050581E">
        <w:rPr>
          <w:rStyle w:val="preparersnote"/>
        </w:rPr>
        <w:t>[seleccione “el Comprador”/”el Proveedor”, y añada el nombre]</w:t>
      </w:r>
      <w:r w:rsidRPr="0050581E">
        <w:rPr>
          <w:rStyle w:val="preparersnote"/>
          <w:b w:val="0"/>
        </w:rPr>
        <w:t>.</w:t>
      </w:r>
    </w:p>
    <w:p w14:paraId="63475814" w14:textId="77777777" w:rsidR="00A20832" w:rsidRPr="0050581E" w:rsidRDefault="00A20832" w:rsidP="007D0CE0">
      <w:pPr>
        <w:spacing w:after="400"/>
        <w:ind w:left="540" w:hanging="540"/>
      </w:pPr>
      <w:r w:rsidRPr="0050581E">
        <w:t>4.</w:t>
      </w:r>
      <w:r w:rsidRPr="0050581E">
        <w:tab/>
        <w:t xml:space="preserve">Breve descripción del cambio: </w:t>
      </w:r>
      <w:r w:rsidRPr="0050581E">
        <w:rPr>
          <w:rStyle w:val="preparersnote"/>
        </w:rPr>
        <w:t>[incluya la descripción]</w:t>
      </w:r>
      <w:r w:rsidRPr="0050581E">
        <w:rPr>
          <w:rStyle w:val="preparersnote"/>
          <w:b w:val="0"/>
        </w:rPr>
        <w:t>.</w:t>
      </w:r>
    </w:p>
    <w:p w14:paraId="15A51533" w14:textId="77777777" w:rsidR="00A20832" w:rsidRPr="0050581E" w:rsidRDefault="00A20832" w:rsidP="007D0CE0">
      <w:pPr>
        <w:spacing w:after="400"/>
        <w:ind w:left="540" w:hanging="540"/>
      </w:pPr>
      <w:r w:rsidRPr="0050581E">
        <w:t>5.</w:t>
      </w:r>
      <w:r w:rsidRPr="0050581E">
        <w:tab/>
        <w:t xml:space="preserve">Razones del cambio: </w:t>
      </w:r>
      <w:r w:rsidRPr="0050581E">
        <w:rPr>
          <w:rStyle w:val="preparersnote"/>
        </w:rPr>
        <w:t>[indique las razones]</w:t>
      </w:r>
      <w:r w:rsidRPr="0050581E">
        <w:rPr>
          <w:rStyle w:val="preparersnote"/>
          <w:b w:val="0"/>
        </w:rPr>
        <w:t>.</w:t>
      </w:r>
    </w:p>
    <w:p w14:paraId="04D27CAC" w14:textId="77777777" w:rsidR="00A20832" w:rsidRPr="0050581E" w:rsidRDefault="00A20832" w:rsidP="007D0CE0">
      <w:pPr>
        <w:spacing w:after="400"/>
        <w:ind w:left="540" w:hanging="540"/>
      </w:pPr>
      <w:r w:rsidRPr="0050581E">
        <w:t>6.</w:t>
      </w:r>
      <w:r w:rsidRPr="0050581E">
        <w:tab/>
        <w:t xml:space="preserve">Sistema, Subsistema, componente principal o equipo que se verá afectado por el cambio solicitado: </w:t>
      </w:r>
      <w:r w:rsidRPr="0050581E">
        <w:rPr>
          <w:rStyle w:val="preparersnote"/>
        </w:rPr>
        <w:t>[incluya la descripción]</w:t>
      </w:r>
      <w:r w:rsidRPr="0050581E">
        <w:rPr>
          <w:rStyle w:val="preparersnote"/>
          <w:b w:val="0"/>
        </w:rPr>
        <w:t>.</w:t>
      </w:r>
    </w:p>
    <w:p w14:paraId="5FDD0C74" w14:textId="77777777" w:rsidR="00A20832" w:rsidRPr="0050581E" w:rsidRDefault="00A20832" w:rsidP="00A20832">
      <w:pPr>
        <w:ind w:left="540" w:hanging="540"/>
      </w:pPr>
      <w:r w:rsidRPr="0050581E">
        <w:t>7.</w:t>
      </w:r>
      <w:r w:rsidRPr="0050581E">
        <w:tab/>
        <w:t>Planos o documentos técnicos para el cambio pedido:</w:t>
      </w:r>
    </w:p>
    <w:p w14:paraId="3E33A385" w14:textId="77777777" w:rsidR="00A20832" w:rsidRPr="0050581E" w:rsidRDefault="00A20832" w:rsidP="007D0CE0">
      <w:pPr>
        <w:tabs>
          <w:tab w:val="left" w:pos="3960"/>
        </w:tabs>
        <w:spacing w:after="400"/>
        <w:ind w:left="540"/>
      </w:pPr>
      <w:r w:rsidRPr="0050581E">
        <w:t>Documento o plano n.º</w:t>
      </w:r>
      <w:r w:rsidRPr="0050581E">
        <w:tab/>
        <w:t>Descripción</w:t>
      </w:r>
    </w:p>
    <w:p w14:paraId="652BE31C" w14:textId="77777777" w:rsidR="00A20832" w:rsidRPr="0050581E" w:rsidRDefault="00A20832" w:rsidP="00A20832">
      <w:pPr>
        <w:ind w:left="540" w:hanging="540"/>
      </w:pPr>
      <w:r w:rsidRPr="0050581E">
        <w:lastRenderedPageBreak/>
        <w:t>8.</w:t>
      </w:r>
      <w:r w:rsidRPr="0050581E">
        <w:tab/>
        <w:t xml:space="preserve">Estimación del incremento o la reducción del precio del Contrato a raíz del cambio propuesto: </w:t>
      </w:r>
      <w:r w:rsidRPr="0050581E">
        <w:rPr>
          <w:rStyle w:val="preparersnote"/>
        </w:rPr>
        <w:t xml:space="preserve">[indique </w:t>
      </w:r>
      <w:r w:rsidRPr="0050581E">
        <w:rPr>
          <w:b/>
          <w:i/>
        </w:rPr>
        <w:t>el monto en las monedas del Contrato]</w:t>
      </w:r>
      <w:r w:rsidRPr="0050581E">
        <w:t>, según se detalla más adelante en el desglose de precios, tarifas y cantidades.</w:t>
      </w:r>
    </w:p>
    <w:p w14:paraId="5FB48ABA" w14:textId="77777777" w:rsidR="00A20832" w:rsidRPr="0050581E" w:rsidRDefault="00A20832" w:rsidP="00A20832">
      <w:pPr>
        <w:tabs>
          <w:tab w:val="left" w:pos="6480"/>
          <w:tab w:val="left" w:pos="8640"/>
        </w:tabs>
        <w:ind w:left="1080" w:hanging="540"/>
      </w:pPr>
      <w:r w:rsidRPr="0050581E">
        <w:t xml:space="preserve">Costo total del cambio: </w:t>
      </w:r>
    </w:p>
    <w:p w14:paraId="2C3AEE71" w14:textId="588394F2" w:rsidR="00A20832" w:rsidRPr="0050581E" w:rsidRDefault="00A20832" w:rsidP="007D0CE0">
      <w:pPr>
        <w:tabs>
          <w:tab w:val="left" w:pos="6480"/>
          <w:tab w:val="left" w:pos="8640"/>
        </w:tabs>
        <w:spacing w:after="400"/>
        <w:ind w:left="547"/>
      </w:pPr>
      <w:r w:rsidRPr="0050581E">
        <w:t>Costo de preparación de esta propuesta de cambio (es decir, el monto que habrá que pagar si no se acepta el cambio, con las limitaciones dispuestas en la cláusula </w:t>
      </w:r>
      <w:r w:rsidR="00A52FEE">
        <w:t>40</w:t>
      </w:r>
      <w:r w:rsidRPr="0050581E">
        <w:t xml:space="preserve">.2.6 de las CGC): </w:t>
      </w:r>
    </w:p>
    <w:p w14:paraId="2E3B678C" w14:textId="77777777" w:rsidR="00A20832" w:rsidRPr="0050581E" w:rsidRDefault="00A20832" w:rsidP="007D0CE0">
      <w:pPr>
        <w:spacing w:after="400"/>
        <w:ind w:left="540" w:hanging="540"/>
      </w:pPr>
      <w:r w:rsidRPr="0050581E">
        <w:t>9.</w:t>
      </w:r>
      <w:r w:rsidRPr="0050581E">
        <w:tab/>
        <w:t xml:space="preserve">Tiempo adicional que tomará obtener la aceptación operativa debido al cambio: </w:t>
      </w:r>
      <w:r w:rsidRPr="0050581E">
        <w:rPr>
          <w:rStyle w:val="preparersnote"/>
        </w:rPr>
        <w:t>[indique la cantidad de días/semanas]</w:t>
      </w:r>
      <w:r w:rsidRPr="0050581E">
        <w:rPr>
          <w:rStyle w:val="preparersnote"/>
          <w:b w:val="0"/>
        </w:rPr>
        <w:t xml:space="preserve">. </w:t>
      </w:r>
    </w:p>
    <w:p w14:paraId="77E13E03" w14:textId="77777777" w:rsidR="00A20832" w:rsidRPr="0050581E" w:rsidRDefault="00A20832" w:rsidP="007D0CE0">
      <w:pPr>
        <w:spacing w:after="400"/>
        <w:ind w:left="540" w:hanging="540"/>
      </w:pPr>
      <w:r w:rsidRPr="0050581E">
        <w:t>10.</w:t>
      </w:r>
      <w:r w:rsidRPr="0050581E">
        <w:tab/>
        <w:t xml:space="preserve">Efecto del cambio en las garantías de funcionamiento </w:t>
      </w:r>
      <w:r w:rsidRPr="0050581E">
        <w:rPr>
          <w:rStyle w:val="preparersnote"/>
        </w:rPr>
        <w:t>[incluya la descripción]</w:t>
      </w:r>
      <w:r w:rsidRPr="0050581E">
        <w:rPr>
          <w:rStyle w:val="preparersnote"/>
          <w:b w:val="0"/>
        </w:rPr>
        <w:t>.</w:t>
      </w:r>
    </w:p>
    <w:p w14:paraId="1B47BD03" w14:textId="58588D47" w:rsidR="00A20832" w:rsidRPr="0050581E" w:rsidRDefault="00A20832" w:rsidP="007D0CE0">
      <w:pPr>
        <w:spacing w:after="400"/>
        <w:ind w:left="540" w:hanging="540"/>
      </w:pPr>
      <w:r w:rsidRPr="0050581E">
        <w:t>11.</w:t>
      </w:r>
      <w:r w:rsidRPr="0050581E">
        <w:tab/>
        <w:t xml:space="preserve">Efecto del cambio en las demás </w:t>
      </w:r>
      <w:r w:rsidR="00C63A4A" w:rsidRPr="0050581E">
        <w:t>c</w:t>
      </w:r>
      <w:r w:rsidRPr="0050581E">
        <w:t xml:space="preserve">ondiciones del Contrato: </w:t>
      </w:r>
      <w:r w:rsidRPr="0050581E">
        <w:rPr>
          <w:rStyle w:val="preparersnote"/>
        </w:rPr>
        <w:t>[incluya la descripción]</w:t>
      </w:r>
      <w:r w:rsidRPr="0050581E">
        <w:rPr>
          <w:rStyle w:val="preparersnote"/>
          <w:b w:val="0"/>
        </w:rPr>
        <w:t>.</w:t>
      </w:r>
    </w:p>
    <w:p w14:paraId="498906E8" w14:textId="77777777" w:rsidR="00A20832" w:rsidRPr="0050581E" w:rsidRDefault="00A20832" w:rsidP="007D0CE0">
      <w:pPr>
        <w:spacing w:after="400"/>
        <w:ind w:left="540" w:hanging="540"/>
      </w:pPr>
      <w:r w:rsidRPr="0050581E">
        <w:t>12.</w:t>
      </w:r>
      <w:r w:rsidRPr="0050581E">
        <w:tab/>
        <w:t xml:space="preserve">Período de validez de esta propuesta: </w:t>
      </w:r>
      <w:r w:rsidRPr="0050581E">
        <w:rPr>
          <w:b/>
          <w:i/>
        </w:rPr>
        <w:t>[indique</w:t>
      </w:r>
      <w:r w:rsidRPr="0050581E">
        <w:rPr>
          <w:rStyle w:val="preparersnote"/>
        </w:rPr>
        <w:t xml:space="preserve"> </w:t>
      </w:r>
      <w:r w:rsidRPr="0050581E">
        <w:rPr>
          <w:b/>
          <w:i/>
        </w:rPr>
        <w:t>la cantidad]</w:t>
      </w:r>
      <w:r w:rsidRPr="0050581E">
        <w:t xml:space="preserve"> días a partir de la fecha en que el Comprador reciba esta propuesta. </w:t>
      </w:r>
    </w:p>
    <w:p w14:paraId="6B06C7C1" w14:textId="77777777" w:rsidR="00A20832" w:rsidRPr="0050581E" w:rsidRDefault="00A20832" w:rsidP="00A20832">
      <w:pPr>
        <w:ind w:left="540" w:hanging="540"/>
      </w:pPr>
      <w:r w:rsidRPr="0050581E">
        <w:t>13.</w:t>
      </w:r>
      <w:r w:rsidRPr="0050581E">
        <w:tab/>
        <w:t>Procedimientos:</w:t>
      </w:r>
    </w:p>
    <w:p w14:paraId="7E2A1BD0" w14:textId="7C813774" w:rsidR="00A20832" w:rsidRPr="0050581E" w:rsidRDefault="008762EF" w:rsidP="00A20832">
      <w:pPr>
        <w:ind w:left="1080" w:hanging="540"/>
      </w:pPr>
      <w:r w:rsidRPr="0050581E">
        <w:t>(</w:t>
      </w:r>
      <w:r w:rsidR="00A20832" w:rsidRPr="0050581E">
        <w:t>a)</w:t>
      </w:r>
      <w:r w:rsidR="00A20832" w:rsidRPr="0050581E">
        <w:tab/>
        <w:t>Les solicitamos que nos notifiquen su aceptación, comentarios o rechazo de esta propuesta detallada de cambio dentro de los</w:t>
      </w:r>
      <w:r w:rsidR="00A20832" w:rsidRPr="0050581E">
        <w:rPr>
          <w:b/>
          <w:i/>
        </w:rPr>
        <w:t xml:space="preserve"> [indique</w:t>
      </w:r>
      <w:r w:rsidR="00A20832" w:rsidRPr="0050581E">
        <w:rPr>
          <w:rStyle w:val="preparersnote"/>
        </w:rPr>
        <w:t xml:space="preserve"> </w:t>
      </w:r>
      <w:r w:rsidR="00A20832" w:rsidRPr="0050581E">
        <w:rPr>
          <w:b/>
          <w:i/>
        </w:rPr>
        <w:t>la cantidad]</w:t>
      </w:r>
      <w:r w:rsidR="00A20832" w:rsidRPr="0050581E">
        <w:rPr>
          <w:i/>
        </w:rPr>
        <w:t xml:space="preserve"> </w:t>
      </w:r>
      <w:r w:rsidR="00A20832" w:rsidRPr="0050581E">
        <w:t>días a partir de la fecha en que reciban esta propuesta.</w:t>
      </w:r>
    </w:p>
    <w:p w14:paraId="3079FF90" w14:textId="6F0EE96B" w:rsidR="00A20832" w:rsidRPr="0050581E" w:rsidRDefault="008762EF" w:rsidP="007D0CE0">
      <w:pPr>
        <w:spacing w:after="400"/>
        <w:ind w:left="1080" w:hanging="540"/>
      </w:pPr>
      <w:r w:rsidRPr="0050581E">
        <w:t>(</w:t>
      </w:r>
      <w:r w:rsidR="00A20832" w:rsidRPr="0050581E">
        <w:t>b)</w:t>
      </w:r>
      <w:r w:rsidR="00A20832" w:rsidRPr="0050581E">
        <w:tab/>
        <w:t xml:space="preserve">Todo incremento o reducción de los precios se tomará en cuenta al ajustar el precio </w:t>
      </w:r>
      <w:r w:rsidRPr="0050581E">
        <w:br/>
      </w:r>
      <w:r w:rsidR="00A20832" w:rsidRPr="0050581E">
        <w:t>del Contrato.</w:t>
      </w:r>
    </w:p>
    <w:p w14:paraId="71967DA3" w14:textId="77777777" w:rsidR="00A20832" w:rsidRPr="0050581E" w:rsidRDefault="00A20832" w:rsidP="007D0CE0">
      <w:pPr>
        <w:spacing w:after="400"/>
      </w:pPr>
      <w:r w:rsidRPr="0050581E">
        <w:t>En representación del Proveedor:</w:t>
      </w:r>
    </w:p>
    <w:p w14:paraId="0DD10C9C" w14:textId="35CAA3D4" w:rsidR="00A20832" w:rsidRPr="0050581E" w:rsidRDefault="00D223D3" w:rsidP="00A20832">
      <w:pPr>
        <w:tabs>
          <w:tab w:val="right" w:pos="900"/>
          <w:tab w:val="left" w:pos="7200"/>
        </w:tabs>
      </w:pPr>
      <w:r w:rsidRPr="0050581E">
        <w:t>Firma:</w:t>
      </w:r>
    </w:p>
    <w:p w14:paraId="27DD7DB6" w14:textId="4E2EA105" w:rsidR="00A20832" w:rsidRPr="0050581E" w:rsidRDefault="00D223D3" w:rsidP="00A20832">
      <w:pPr>
        <w:tabs>
          <w:tab w:val="right" w:pos="4320"/>
        </w:tabs>
      </w:pPr>
      <w:r w:rsidRPr="0050581E">
        <w:t xml:space="preserve">Fecha: </w:t>
      </w:r>
    </w:p>
    <w:p w14:paraId="772C7C11" w14:textId="77777777" w:rsidR="00A20832" w:rsidRPr="0050581E" w:rsidRDefault="00A20832" w:rsidP="00A20832">
      <w:r w:rsidRPr="0050581E">
        <w:t xml:space="preserve">En calidad de: </w:t>
      </w:r>
      <w:r w:rsidRPr="0050581E">
        <w:rPr>
          <w:rStyle w:val="preparersnote"/>
        </w:rPr>
        <w:t>[indique “representante del Proveedor” u otra autoridad de mayor jerarquía en la organización del Proveedor]</w:t>
      </w:r>
      <w:r w:rsidRPr="0050581E">
        <w:rPr>
          <w:rStyle w:val="preparersnote"/>
          <w:b w:val="0"/>
        </w:rPr>
        <w:t>.</w:t>
      </w:r>
    </w:p>
    <w:p w14:paraId="00A086ED" w14:textId="77777777" w:rsidR="00A20832" w:rsidRPr="0050581E" w:rsidRDefault="00A20832" w:rsidP="00A20832">
      <w:pPr>
        <w:pStyle w:val="Head82"/>
      </w:pPr>
      <w:r w:rsidRPr="0050581E">
        <w:br w:type="page"/>
      </w:r>
      <w:bookmarkStart w:id="1102" w:name="_Toc448739682"/>
      <w:bookmarkStart w:id="1103" w:name="_Toc479249669"/>
      <w:bookmarkStart w:id="1104" w:name="_Toc483587953"/>
      <w:bookmarkStart w:id="1105" w:name="_Toc488965475"/>
      <w:r w:rsidRPr="0050581E">
        <w:lastRenderedPageBreak/>
        <w:t>4.5</w:t>
      </w:r>
      <w:r w:rsidRPr="0050581E">
        <w:tab/>
        <w:t>Formulario de orden de cambio</w:t>
      </w:r>
      <w:bookmarkEnd w:id="1102"/>
      <w:bookmarkEnd w:id="1103"/>
      <w:bookmarkEnd w:id="1104"/>
      <w:bookmarkEnd w:id="1105"/>
    </w:p>
    <w:p w14:paraId="2964D132" w14:textId="77777777" w:rsidR="00A20832" w:rsidRPr="0050581E" w:rsidRDefault="00A20832" w:rsidP="00D223D3">
      <w:pPr>
        <w:spacing w:after="480"/>
        <w:jc w:val="center"/>
      </w:pPr>
      <w:r w:rsidRPr="0050581E">
        <w:t>(Membrete del Comprador)</w:t>
      </w:r>
    </w:p>
    <w:p w14:paraId="5066DD88" w14:textId="77777777" w:rsidR="00A20832" w:rsidRPr="0050581E" w:rsidRDefault="00A20832" w:rsidP="00A20832">
      <w:pPr>
        <w:tabs>
          <w:tab w:val="right" w:pos="3780"/>
          <w:tab w:val="left" w:pos="3960"/>
          <w:tab w:val="left" w:pos="9000"/>
        </w:tabs>
      </w:pPr>
      <w:r w:rsidRPr="0050581E">
        <w:tab/>
        <w:t>Fecha:</w:t>
      </w:r>
      <w:r w:rsidRPr="0050581E">
        <w:tab/>
      </w:r>
      <w:r w:rsidRPr="0050581E">
        <w:rPr>
          <w:rStyle w:val="preparersnote"/>
        </w:rPr>
        <w:t>[indique la fecha]</w:t>
      </w:r>
      <w:r w:rsidRPr="0050581E">
        <w:rPr>
          <w:rStyle w:val="preparersnote"/>
          <w:b w:val="0"/>
        </w:rPr>
        <w:t>.</w:t>
      </w:r>
    </w:p>
    <w:p w14:paraId="154D9478" w14:textId="0A936EA3" w:rsidR="00A44EB2" w:rsidRPr="0050581E" w:rsidRDefault="00A20832" w:rsidP="00506FFF">
      <w:pPr>
        <w:tabs>
          <w:tab w:val="right" w:pos="3780"/>
          <w:tab w:val="left" w:pos="3960"/>
          <w:tab w:val="left" w:pos="9000"/>
        </w:tabs>
        <w:ind w:left="3969" w:hanging="3969"/>
      </w:pPr>
      <w:r w:rsidRPr="0050581E">
        <w:tab/>
        <w:t xml:space="preserve">Número de </w:t>
      </w:r>
      <w:r w:rsidR="00A072B3" w:rsidRPr="0050581E">
        <w:t>p</w:t>
      </w:r>
      <w:r w:rsidRPr="0050581E">
        <w:t xml:space="preserve">réstamo o </w:t>
      </w:r>
      <w:r w:rsidR="00A072B3" w:rsidRPr="0050581E">
        <w:t>c</w:t>
      </w:r>
      <w:r w:rsidRPr="0050581E">
        <w:t>rédito:</w:t>
      </w:r>
      <w:r w:rsidRPr="0050581E">
        <w:tab/>
      </w:r>
      <w:r w:rsidRPr="0050581E">
        <w:rPr>
          <w:rStyle w:val="preparersnote"/>
        </w:rPr>
        <w:t xml:space="preserve">[indique el número de préstamo que figura en la </w:t>
      </w:r>
      <w:r w:rsidR="0046742A" w:rsidRPr="0050581E">
        <w:rPr>
          <w:rStyle w:val="preparersnote"/>
        </w:rPr>
        <w:t>licitación</w:t>
      </w:r>
      <w:r w:rsidRPr="0050581E">
        <w:rPr>
          <w:rStyle w:val="preparersnote"/>
        </w:rPr>
        <w:t>]</w:t>
      </w:r>
      <w:r w:rsidRPr="0050581E">
        <w:rPr>
          <w:rStyle w:val="preparersnote"/>
          <w:b w:val="0"/>
        </w:rPr>
        <w:t>.</w:t>
      </w:r>
    </w:p>
    <w:p w14:paraId="5C458A85" w14:textId="2304CF5A" w:rsidR="00A20832" w:rsidRPr="0050581E" w:rsidRDefault="00A20832" w:rsidP="00A20832">
      <w:pPr>
        <w:tabs>
          <w:tab w:val="right" w:pos="3780"/>
          <w:tab w:val="left" w:pos="3960"/>
          <w:tab w:val="left" w:pos="9000"/>
        </w:tabs>
        <w:ind w:left="3960" w:hanging="3960"/>
        <w:rPr>
          <w:spacing w:val="-4"/>
        </w:rPr>
      </w:pPr>
      <w:r w:rsidRPr="0050581E">
        <w:rPr>
          <w:spacing w:val="-4"/>
        </w:rPr>
        <w:tab/>
      </w:r>
      <w:r w:rsidR="0046742A" w:rsidRPr="0050581E">
        <w:rPr>
          <w:spacing w:val="-4"/>
        </w:rPr>
        <w:t>Licitación</w:t>
      </w:r>
      <w:r w:rsidRPr="0050581E">
        <w:rPr>
          <w:spacing w:val="-4"/>
        </w:rPr>
        <w:t>:</w:t>
      </w:r>
      <w:r w:rsidRPr="0050581E">
        <w:rPr>
          <w:spacing w:val="-4"/>
        </w:rPr>
        <w:tab/>
      </w:r>
      <w:r w:rsidRPr="0050581E">
        <w:rPr>
          <w:rStyle w:val="preparersnote"/>
          <w:spacing w:val="-4"/>
        </w:rPr>
        <w:t xml:space="preserve">[indique el título y el número de la </w:t>
      </w:r>
      <w:r w:rsidR="0046742A" w:rsidRPr="0050581E">
        <w:rPr>
          <w:rStyle w:val="preparersnote"/>
          <w:spacing w:val="-4"/>
        </w:rPr>
        <w:t>licitación</w:t>
      </w:r>
      <w:r w:rsidRPr="0050581E">
        <w:rPr>
          <w:rStyle w:val="preparersnote"/>
          <w:spacing w:val="-4"/>
        </w:rPr>
        <w:t>]</w:t>
      </w:r>
      <w:r w:rsidRPr="0050581E">
        <w:rPr>
          <w:rStyle w:val="preparersnote"/>
          <w:b w:val="0"/>
          <w:spacing w:val="-4"/>
        </w:rPr>
        <w:t>.</w:t>
      </w:r>
    </w:p>
    <w:p w14:paraId="72E002BB" w14:textId="77777777" w:rsidR="00A20832" w:rsidRPr="0050581E" w:rsidRDefault="00A20832" w:rsidP="00D223D3">
      <w:pPr>
        <w:tabs>
          <w:tab w:val="right" w:pos="3780"/>
          <w:tab w:val="left" w:pos="3960"/>
          <w:tab w:val="left" w:pos="9000"/>
        </w:tabs>
        <w:spacing w:after="480"/>
        <w:ind w:left="3960" w:hanging="3960"/>
      </w:pPr>
      <w:r w:rsidRPr="0050581E">
        <w:tab/>
        <w:t>Contrato:</w:t>
      </w:r>
      <w:r w:rsidRPr="0050581E">
        <w:tab/>
      </w:r>
      <w:r w:rsidRPr="0050581E">
        <w:rPr>
          <w:rStyle w:val="preparersnote"/>
        </w:rPr>
        <w:t>[indique el nombre del Sistema o Subsistema y el número del Contrato]</w:t>
      </w:r>
      <w:r w:rsidRPr="0050581E">
        <w:rPr>
          <w:rStyle w:val="preparersnote"/>
          <w:b w:val="0"/>
        </w:rPr>
        <w:t>.</w:t>
      </w:r>
    </w:p>
    <w:p w14:paraId="1D929A92" w14:textId="77777777" w:rsidR="00A20832" w:rsidRPr="0050581E" w:rsidRDefault="00A20832" w:rsidP="00D223D3">
      <w:pPr>
        <w:tabs>
          <w:tab w:val="left" w:pos="6480"/>
          <w:tab w:val="left" w:pos="9000"/>
        </w:tabs>
        <w:spacing w:after="400"/>
      </w:pPr>
      <w:r w:rsidRPr="0050581E">
        <w:t xml:space="preserve">Para: </w:t>
      </w:r>
      <w:r w:rsidRPr="0050581E">
        <w:rPr>
          <w:rStyle w:val="preparersnote"/>
        </w:rPr>
        <w:t>[indique el nombre y la dirección del Proveedor]</w:t>
      </w:r>
      <w:r w:rsidRPr="0050581E">
        <w:rPr>
          <w:rStyle w:val="preparersnote"/>
          <w:b w:val="0"/>
        </w:rPr>
        <w:t>.</w:t>
      </w:r>
    </w:p>
    <w:p w14:paraId="73F9562A" w14:textId="77777777" w:rsidR="00A20832" w:rsidRPr="0050581E" w:rsidRDefault="00A20832" w:rsidP="00D223D3">
      <w:pPr>
        <w:spacing w:after="400"/>
      </w:pPr>
      <w:r w:rsidRPr="0050581E">
        <w:t xml:space="preserve">Atención: </w:t>
      </w:r>
      <w:r w:rsidRPr="0050581E">
        <w:rPr>
          <w:rStyle w:val="preparersnote"/>
        </w:rPr>
        <w:t>[indique nombre y cargo]</w:t>
      </w:r>
      <w:r w:rsidRPr="0050581E">
        <w:rPr>
          <w:rStyle w:val="preparersnote"/>
          <w:b w:val="0"/>
        </w:rPr>
        <w:t>.</w:t>
      </w:r>
    </w:p>
    <w:p w14:paraId="1891478E" w14:textId="77777777" w:rsidR="00A20832" w:rsidRPr="0050581E" w:rsidRDefault="00A20832" w:rsidP="00D223D3">
      <w:pPr>
        <w:spacing w:after="400"/>
      </w:pPr>
      <w:r w:rsidRPr="0050581E">
        <w:t>De mi consideración:</w:t>
      </w:r>
    </w:p>
    <w:p w14:paraId="0786B595" w14:textId="4AF5F60F" w:rsidR="00A20832" w:rsidRPr="0050581E" w:rsidRDefault="00A20832" w:rsidP="00D223D3">
      <w:pPr>
        <w:tabs>
          <w:tab w:val="left" w:pos="547"/>
          <w:tab w:val="left" w:pos="8460"/>
        </w:tabs>
        <w:spacing w:after="400"/>
      </w:pPr>
      <w:r w:rsidRPr="0050581E">
        <w:tab/>
        <w:t xml:space="preserve">Por la presente aprobamos la orden de cambio del trabajo especificado en la propuesta de cambio n.º </w:t>
      </w:r>
      <w:r w:rsidRPr="0050581E">
        <w:rPr>
          <w:b/>
          <w:i/>
        </w:rPr>
        <w:t>[indique</w:t>
      </w:r>
      <w:r w:rsidRPr="0050581E">
        <w:rPr>
          <w:i/>
        </w:rPr>
        <w:t xml:space="preserve"> </w:t>
      </w:r>
      <w:r w:rsidRPr="0050581E">
        <w:rPr>
          <w:b/>
          <w:i/>
        </w:rPr>
        <w:t>el número]</w:t>
      </w:r>
      <w:r w:rsidRPr="0050581E">
        <w:t xml:space="preserve">, y convenimos en reajustar el precio del Contrato, el plazo para la terminación u otras condiciones del Contrato, de conformidad con la cláusula </w:t>
      </w:r>
      <w:r w:rsidR="00A52FEE">
        <w:t>40</w:t>
      </w:r>
      <w:r w:rsidRPr="0050581E">
        <w:t xml:space="preserve"> de las CGC.</w:t>
      </w:r>
    </w:p>
    <w:p w14:paraId="100222DB" w14:textId="77777777" w:rsidR="00A20832" w:rsidRPr="0050581E" w:rsidRDefault="00A20832" w:rsidP="00D223D3">
      <w:pPr>
        <w:spacing w:after="400"/>
        <w:ind w:left="540" w:hanging="540"/>
      </w:pPr>
      <w:r w:rsidRPr="0050581E">
        <w:t>1.</w:t>
      </w:r>
      <w:r w:rsidRPr="0050581E">
        <w:tab/>
        <w:t xml:space="preserve">Título del cambio: </w:t>
      </w:r>
      <w:r w:rsidRPr="0050581E">
        <w:rPr>
          <w:rStyle w:val="preparersnote"/>
        </w:rPr>
        <w:t>[indique el nombre]</w:t>
      </w:r>
      <w:r w:rsidRPr="0050581E">
        <w:rPr>
          <w:rStyle w:val="preparersnote"/>
          <w:b w:val="0"/>
        </w:rPr>
        <w:t>.</w:t>
      </w:r>
    </w:p>
    <w:p w14:paraId="4113374F" w14:textId="77777777" w:rsidR="00A20832" w:rsidRPr="0050581E" w:rsidRDefault="00A20832" w:rsidP="00D223D3">
      <w:pPr>
        <w:spacing w:after="400"/>
        <w:ind w:left="540" w:hanging="540"/>
      </w:pPr>
      <w:r w:rsidRPr="0050581E">
        <w:t>2.</w:t>
      </w:r>
      <w:r w:rsidRPr="0050581E">
        <w:tab/>
        <w:t xml:space="preserve">Pedido de presentación de propuesta de cambio n.º/Rev.: </w:t>
      </w:r>
      <w:r w:rsidRPr="0050581E">
        <w:rPr>
          <w:rStyle w:val="preparersnote"/>
        </w:rPr>
        <w:t>[indique el número del pedido/revisión]</w:t>
      </w:r>
      <w:r w:rsidRPr="0050581E">
        <w:rPr>
          <w:rStyle w:val="preparersnote"/>
          <w:b w:val="0"/>
        </w:rPr>
        <w:t>.</w:t>
      </w:r>
    </w:p>
    <w:p w14:paraId="6F017242" w14:textId="77777777" w:rsidR="00A20832" w:rsidRPr="0050581E" w:rsidRDefault="00A20832" w:rsidP="00D223D3">
      <w:pPr>
        <w:spacing w:after="400"/>
        <w:ind w:left="540" w:hanging="540"/>
      </w:pPr>
      <w:r w:rsidRPr="0050581E">
        <w:t>3.</w:t>
      </w:r>
      <w:r w:rsidRPr="0050581E">
        <w:tab/>
        <w:t xml:space="preserve">Orden de cambio n.º/Rev.: </w:t>
      </w:r>
      <w:r w:rsidRPr="0050581E">
        <w:rPr>
          <w:rStyle w:val="preparersnote"/>
        </w:rPr>
        <w:t>[indique el número de orden/revisión]</w:t>
      </w:r>
      <w:r w:rsidRPr="0050581E">
        <w:rPr>
          <w:rStyle w:val="preparersnote"/>
          <w:b w:val="0"/>
        </w:rPr>
        <w:t>.</w:t>
      </w:r>
    </w:p>
    <w:p w14:paraId="1D0DC91E" w14:textId="77777777" w:rsidR="00A20832" w:rsidRPr="0050581E" w:rsidRDefault="00A20832" w:rsidP="00D223D3">
      <w:pPr>
        <w:spacing w:after="400"/>
        <w:ind w:left="540" w:hanging="540"/>
      </w:pPr>
      <w:r w:rsidRPr="0050581E">
        <w:t>4.</w:t>
      </w:r>
      <w:r w:rsidRPr="0050581E">
        <w:tab/>
        <w:t xml:space="preserve">Cambio solicitado por: </w:t>
      </w:r>
      <w:r w:rsidRPr="0050581E">
        <w:rPr>
          <w:rStyle w:val="preparersnote"/>
        </w:rPr>
        <w:t>[seleccione “el Comprador”/”el Proveedor”, y añada el nombre]</w:t>
      </w:r>
      <w:r w:rsidRPr="0050581E">
        <w:rPr>
          <w:rStyle w:val="preparersnote"/>
          <w:b w:val="0"/>
        </w:rPr>
        <w:t>.</w:t>
      </w:r>
    </w:p>
    <w:p w14:paraId="72854977" w14:textId="77777777" w:rsidR="00A20832" w:rsidRPr="0050581E" w:rsidRDefault="00A20832" w:rsidP="008762EF">
      <w:pPr>
        <w:tabs>
          <w:tab w:val="left" w:pos="5760"/>
        </w:tabs>
        <w:spacing w:after="100"/>
        <w:ind w:left="540" w:hanging="540"/>
      </w:pPr>
      <w:r w:rsidRPr="0050581E">
        <w:t>5.</w:t>
      </w:r>
      <w:r w:rsidRPr="0050581E">
        <w:tab/>
        <w:t>Precio autorizado del cambio:</w:t>
      </w:r>
    </w:p>
    <w:p w14:paraId="7E60581B" w14:textId="5C2E2A51" w:rsidR="00A20832" w:rsidRPr="0050581E" w:rsidRDefault="00A20832" w:rsidP="00D223D3">
      <w:pPr>
        <w:tabs>
          <w:tab w:val="left" w:pos="5760"/>
        </w:tabs>
        <w:spacing w:after="400"/>
        <w:ind w:left="540"/>
      </w:pPr>
      <w:r w:rsidRPr="0050581E">
        <w:t xml:space="preserve">N.º de ref. </w:t>
      </w:r>
      <w:r w:rsidRPr="0050581E">
        <w:rPr>
          <w:rStyle w:val="preparersnote"/>
        </w:rPr>
        <w:t xml:space="preserve">[indique </w:t>
      </w:r>
      <w:r w:rsidRPr="0050581E">
        <w:rPr>
          <w:b/>
          <w:i/>
        </w:rPr>
        <w:t>el número]</w:t>
      </w:r>
      <w:r w:rsidRPr="0050581E">
        <w:rPr>
          <w:i/>
        </w:rPr>
        <w:t>.</w:t>
      </w:r>
      <w:r w:rsidRPr="0050581E">
        <w:rPr>
          <w:b/>
          <w:i/>
        </w:rPr>
        <w:tab/>
      </w:r>
      <w:r w:rsidRPr="0050581E">
        <w:t xml:space="preserve">Fecha </w:t>
      </w:r>
      <w:r w:rsidRPr="0050581E">
        <w:rPr>
          <w:rStyle w:val="preparersnote"/>
        </w:rPr>
        <w:t>[indique la fecha]</w:t>
      </w:r>
      <w:r w:rsidRPr="0050581E">
        <w:rPr>
          <w:rStyle w:val="preparersnote"/>
          <w:b w:val="0"/>
        </w:rPr>
        <w:t>.</w:t>
      </w:r>
    </w:p>
    <w:p w14:paraId="7B89AE7D" w14:textId="77777777" w:rsidR="00A20832" w:rsidRPr="0050581E" w:rsidRDefault="00A20832" w:rsidP="00D223D3">
      <w:pPr>
        <w:spacing w:after="400"/>
        <w:ind w:left="540"/>
        <w:rPr>
          <w:spacing w:val="-4"/>
        </w:rPr>
      </w:pPr>
      <w:r w:rsidRPr="0050581E">
        <w:rPr>
          <w:rStyle w:val="preparersnote"/>
          <w:spacing w:val="-4"/>
        </w:rPr>
        <w:t>[indique el monto en moneda extranjera A],</w:t>
      </w:r>
      <w:r w:rsidRPr="0050581E">
        <w:rPr>
          <w:b/>
          <w:spacing w:val="-4"/>
        </w:rPr>
        <w:t xml:space="preserve"> </w:t>
      </w:r>
      <w:r w:rsidRPr="0050581E">
        <w:rPr>
          <w:spacing w:val="-4"/>
        </w:rPr>
        <w:t xml:space="preserve">más </w:t>
      </w:r>
      <w:r w:rsidRPr="0050581E">
        <w:rPr>
          <w:rStyle w:val="preparersnote"/>
          <w:spacing w:val="-4"/>
        </w:rPr>
        <w:t>[indique el monto en moneda extranjera B],</w:t>
      </w:r>
      <w:r w:rsidRPr="0050581E">
        <w:rPr>
          <w:b/>
          <w:spacing w:val="-4"/>
        </w:rPr>
        <w:t xml:space="preserve"> </w:t>
      </w:r>
      <w:r w:rsidRPr="0050581E">
        <w:rPr>
          <w:spacing w:val="-4"/>
        </w:rPr>
        <w:t xml:space="preserve">más </w:t>
      </w:r>
      <w:r w:rsidRPr="0050581E">
        <w:rPr>
          <w:rStyle w:val="preparersnote"/>
          <w:spacing w:val="-4"/>
        </w:rPr>
        <w:t>[indique el monto en moneda extranjera C],</w:t>
      </w:r>
      <w:r w:rsidRPr="0050581E">
        <w:rPr>
          <w:b/>
          <w:spacing w:val="-4"/>
        </w:rPr>
        <w:t xml:space="preserve"> </w:t>
      </w:r>
      <w:r w:rsidRPr="0050581E">
        <w:rPr>
          <w:spacing w:val="-4"/>
        </w:rPr>
        <w:t xml:space="preserve">más </w:t>
      </w:r>
      <w:r w:rsidRPr="0050581E">
        <w:rPr>
          <w:rStyle w:val="preparersnote"/>
          <w:spacing w:val="-4"/>
        </w:rPr>
        <w:t>[indique el monto en moneda nacional]</w:t>
      </w:r>
      <w:r w:rsidRPr="0050581E">
        <w:rPr>
          <w:rStyle w:val="preparersnote"/>
          <w:b w:val="0"/>
          <w:spacing w:val="-4"/>
        </w:rPr>
        <w:t>.</w:t>
      </w:r>
    </w:p>
    <w:p w14:paraId="1F8D21EC" w14:textId="77777777" w:rsidR="00A20832" w:rsidRPr="0050581E" w:rsidRDefault="00A20832" w:rsidP="00D223D3">
      <w:pPr>
        <w:pageBreakBefore/>
        <w:spacing w:after="400"/>
        <w:ind w:left="539" w:hanging="539"/>
      </w:pPr>
      <w:r w:rsidRPr="0050581E">
        <w:lastRenderedPageBreak/>
        <w:t>6.</w:t>
      </w:r>
      <w:r w:rsidRPr="0050581E">
        <w:tab/>
        <w:t xml:space="preserve">Ajuste del plazo para obtener la aceptación operativa: </w:t>
      </w:r>
      <w:r w:rsidRPr="0050581E">
        <w:rPr>
          <w:rStyle w:val="preparersnote"/>
        </w:rPr>
        <w:t>[indique el alcance del ajuste e incluya una descripción]</w:t>
      </w:r>
      <w:r w:rsidRPr="0050581E">
        <w:rPr>
          <w:rStyle w:val="preparersnote"/>
          <w:b w:val="0"/>
        </w:rPr>
        <w:t>.</w:t>
      </w:r>
    </w:p>
    <w:p w14:paraId="380E5352" w14:textId="77777777" w:rsidR="00A20832" w:rsidRPr="0050581E" w:rsidRDefault="00A20832" w:rsidP="00D223D3">
      <w:pPr>
        <w:spacing w:after="400"/>
        <w:ind w:left="540" w:hanging="540"/>
        <w:rPr>
          <w:b/>
        </w:rPr>
      </w:pPr>
      <w:r w:rsidRPr="0050581E">
        <w:t>7.</w:t>
      </w:r>
      <w:r w:rsidRPr="0050581E">
        <w:tab/>
        <w:t xml:space="preserve">Otros efectos, si los hubiere: </w:t>
      </w:r>
      <w:r w:rsidRPr="0050581E">
        <w:rPr>
          <w:rStyle w:val="preparersnote"/>
        </w:rPr>
        <w:t>[indique “ninguno” o descríbalos]</w:t>
      </w:r>
      <w:r w:rsidRPr="0050581E">
        <w:rPr>
          <w:rStyle w:val="preparersnote"/>
          <w:b w:val="0"/>
        </w:rPr>
        <w:t>.</w:t>
      </w:r>
    </w:p>
    <w:p w14:paraId="2EEB3799" w14:textId="77777777" w:rsidR="00A20832" w:rsidRPr="0050581E" w:rsidRDefault="00A20832" w:rsidP="00D223D3">
      <w:pPr>
        <w:spacing w:after="400"/>
      </w:pPr>
      <w:r w:rsidRPr="0050581E">
        <w:t>En representación del Comprador:</w:t>
      </w:r>
    </w:p>
    <w:p w14:paraId="10C0AC3F" w14:textId="3A8DB855" w:rsidR="00A20832" w:rsidRPr="0050581E" w:rsidRDefault="00D223D3" w:rsidP="00A20832">
      <w:pPr>
        <w:tabs>
          <w:tab w:val="right" w:pos="900"/>
          <w:tab w:val="left" w:pos="7200"/>
        </w:tabs>
      </w:pPr>
      <w:r w:rsidRPr="0050581E">
        <w:t>Firma:</w:t>
      </w:r>
    </w:p>
    <w:p w14:paraId="4A9CA130" w14:textId="735F0FB0" w:rsidR="00A20832" w:rsidRPr="0050581E" w:rsidRDefault="00D223D3" w:rsidP="00A20832">
      <w:pPr>
        <w:tabs>
          <w:tab w:val="right" w:pos="4320"/>
        </w:tabs>
      </w:pPr>
      <w:r w:rsidRPr="0050581E">
        <w:t xml:space="preserve">Fecha: </w:t>
      </w:r>
    </w:p>
    <w:p w14:paraId="75E08008" w14:textId="77777777" w:rsidR="00A20832" w:rsidRPr="0050581E" w:rsidRDefault="00A20832" w:rsidP="00D223D3">
      <w:pPr>
        <w:spacing w:after="400"/>
      </w:pPr>
      <w:r w:rsidRPr="0050581E">
        <w:t xml:space="preserve">En calidad de: </w:t>
      </w:r>
      <w:r w:rsidRPr="0050581E">
        <w:rPr>
          <w:rStyle w:val="preparersnote"/>
        </w:rPr>
        <w:t>[indique “gerente de Proyecto” u otra autoridad de mayor jerarquía en la organización del Comprador]</w:t>
      </w:r>
      <w:r w:rsidRPr="0050581E">
        <w:rPr>
          <w:rStyle w:val="preparersnote"/>
          <w:b w:val="0"/>
        </w:rPr>
        <w:t>.</w:t>
      </w:r>
    </w:p>
    <w:p w14:paraId="557377A5" w14:textId="77777777" w:rsidR="00A20832" w:rsidRPr="0050581E" w:rsidRDefault="00A20832" w:rsidP="00D223D3">
      <w:pPr>
        <w:spacing w:after="400"/>
      </w:pPr>
      <w:r w:rsidRPr="0050581E">
        <w:t>En representación del Proveedor:</w:t>
      </w:r>
    </w:p>
    <w:p w14:paraId="2EBB9713" w14:textId="0104AC42" w:rsidR="00A20832" w:rsidRPr="0050581E" w:rsidRDefault="00D223D3" w:rsidP="00A20832">
      <w:pPr>
        <w:tabs>
          <w:tab w:val="right" w:pos="900"/>
          <w:tab w:val="left" w:pos="7200"/>
        </w:tabs>
      </w:pPr>
      <w:r w:rsidRPr="0050581E">
        <w:t>Firma:</w:t>
      </w:r>
    </w:p>
    <w:p w14:paraId="6D9F8306" w14:textId="306BF648" w:rsidR="00A20832" w:rsidRPr="0050581E" w:rsidRDefault="00D223D3" w:rsidP="00A20832">
      <w:pPr>
        <w:tabs>
          <w:tab w:val="right" w:pos="4320"/>
        </w:tabs>
      </w:pPr>
      <w:r w:rsidRPr="0050581E">
        <w:t xml:space="preserve">Fecha: </w:t>
      </w:r>
    </w:p>
    <w:p w14:paraId="1B727631" w14:textId="77777777" w:rsidR="00A20832" w:rsidRPr="0050581E" w:rsidRDefault="00A20832" w:rsidP="00A20832">
      <w:r w:rsidRPr="0050581E">
        <w:t xml:space="preserve">En calidad de: </w:t>
      </w:r>
      <w:r w:rsidRPr="0050581E">
        <w:rPr>
          <w:rStyle w:val="preparersnote"/>
        </w:rPr>
        <w:t>[indique “representante del Proveedor” u otra autoridad de mayor jerarquía en la organización del Proveedor]</w:t>
      </w:r>
      <w:r w:rsidRPr="0050581E">
        <w:rPr>
          <w:rStyle w:val="preparersnote"/>
          <w:b w:val="0"/>
        </w:rPr>
        <w:t>.</w:t>
      </w:r>
    </w:p>
    <w:p w14:paraId="112CF6C4" w14:textId="77777777" w:rsidR="00A20832" w:rsidRPr="0050581E" w:rsidRDefault="00A20832" w:rsidP="00A20832">
      <w:pPr>
        <w:jc w:val="center"/>
      </w:pPr>
    </w:p>
    <w:p w14:paraId="05038331" w14:textId="3CD536F3" w:rsidR="00A20832" w:rsidRPr="0050581E" w:rsidRDefault="00A20832" w:rsidP="008762EF">
      <w:pPr>
        <w:pStyle w:val="Head82"/>
        <w:tabs>
          <w:tab w:val="left" w:pos="1843"/>
        </w:tabs>
        <w:ind w:left="1134" w:right="1422" w:firstLine="0"/>
      </w:pPr>
      <w:r w:rsidRPr="0050581E">
        <w:br w:type="page"/>
      </w:r>
      <w:bookmarkStart w:id="1106" w:name="_Toc448739683"/>
      <w:bookmarkStart w:id="1107" w:name="_Toc479249670"/>
      <w:bookmarkStart w:id="1108" w:name="_Toc483587954"/>
      <w:bookmarkStart w:id="1109" w:name="_Toc488965476"/>
      <w:r w:rsidRPr="0050581E">
        <w:lastRenderedPageBreak/>
        <w:t>4.6</w:t>
      </w:r>
      <w:r w:rsidRPr="0050581E">
        <w:tab/>
        <w:t>Formulario de solicitud para presentar una propuesta de cambio</w:t>
      </w:r>
      <w:bookmarkEnd w:id="1106"/>
      <w:bookmarkEnd w:id="1107"/>
      <w:bookmarkEnd w:id="1108"/>
      <w:bookmarkEnd w:id="1109"/>
    </w:p>
    <w:p w14:paraId="72CC94F0" w14:textId="77777777" w:rsidR="00A20832" w:rsidRPr="0050581E" w:rsidRDefault="00A20832" w:rsidP="00D223D3">
      <w:pPr>
        <w:spacing w:after="480"/>
        <w:jc w:val="center"/>
      </w:pPr>
      <w:r w:rsidRPr="0050581E">
        <w:t>(Membrete del Proveedor)</w:t>
      </w:r>
    </w:p>
    <w:p w14:paraId="5551C115" w14:textId="77777777" w:rsidR="00A20832" w:rsidRPr="0050581E" w:rsidRDefault="00A20832" w:rsidP="00A20832">
      <w:pPr>
        <w:tabs>
          <w:tab w:val="right" w:pos="3780"/>
          <w:tab w:val="left" w:pos="3960"/>
          <w:tab w:val="left" w:pos="9000"/>
        </w:tabs>
      </w:pPr>
      <w:r w:rsidRPr="0050581E">
        <w:tab/>
        <w:t>Fecha:</w:t>
      </w:r>
      <w:r w:rsidRPr="0050581E">
        <w:tab/>
      </w:r>
      <w:r w:rsidRPr="0050581E">
        <w:rPr>
          <w:rStyle w:val="preparersnote"/>
        </w:rPr>
        <w:t>[indique la fecha]</w:t>
      </w:r>
      <w:r w:rsidRPr="0050581E">
        <w:rPr>
          <w:rStyle w:val="preparersnote"/>
          <w:b w:val="0"/>
        </w:rPr>
        <w:t>.</w:t>
      </w:r>
    </w:p>
    <w:p w14:paraId="3C691AE5" w14:textId="76687A7B" w:rsidR="00A44EB2" w:rsidRPr="0050581E" w:rsidRDefault="00A20832" w:rsidP="00506FFF">
      <w:pPr>
        <w:tabs>
          <w:tab w:val="right" w:pos="3780"/>
          <w:tab w:val="left" w:pos="3960"/>
          <w:tab w:val="left" w:pos="9000"/>
        </w:tabs>
        <w:ind w:left="3969" w:hanging="3969"/>
      </w:pPr>
      <w:r w:rsidRPr="0050581E">
        <w:tab/>
        <w:t xml:space="preserve">Número de </w:t>
      </w:r>
      <w:r w:rsidR="00BA10BE" w:rsidRPr="0050581E">
        <w:t>p</w:t>
      </w:r>
      <w:r w:rsidRPr="0050581E">
        <w:t xml:space="preserve">réstamo o </w:t>
      </w:r>
      <w:r w:rsidR="00BA10BE" w:rsidRPr="0050581E">
        <w:t>c</w:t>
      </w:r>
      <w:r w:rsidRPr="0050581E">
        <w:t>rédito:</w:t>
      </w:r>
      <w:r w:rsidRPr="0050581E">
        <w:tab/>
      </w:r>
      <w:r w:rsidRPr="0050581E">
        <w:rPr>
          <w:rStyle w:val="preparersnote"/>
        </w:rPr>
        <w:t xml:space="preserve">[indique el número de préstamo que figura en la </w:t>
      </w:r>
      <w:r w:rsidR="0046742A" w:rsidRPr="0050581E">
        <w:rPr>
          <w:rStyle w:val="preparersnote"/>
        </w:rPr>
        <w:t>licitación</w:t>
      </w:r>
      <w:r w:rsidRPr="0050581E">
        <w:rPr>
          <w:rStyle w:val="preparersnote"/>
        </w:rPr>
        <w:t>]</w:t>
      </w:r>
      <w:r w:rsidRPr="0050581E">
        <w:rPr>
          <w:rStyle w:val="preparersnote"/>
          <w:b w:val="0"/>
        </w:rPr>
        <w:t>.</w:t>
      </w:r>
    </w:p>
    <w:p w14:paraId="27399BFC" w14:textId="35AE2FB1" w:rsidR="00A20832" w:rsidRPr="0050581E" w:rsidRDefault="00A20832" w:rsidP="00A20832">
      <w:pPr>
        <w:tabs>
          <w:tab w:val="right" w:pos="3780"/>
          <w:tab w:val="left" w:pos="3960"/>
          <w:tab w:val="left" w:pos="9000"/>
        </w:tabs>
        <w:ind w:left="3960" w:hanging="3960"/>
        <w:rPr>
          <w:spacing w:val="-4"/>
        </w:rPr>
      </w:pPr>
      <w:r w:rsidRPr="0050581E">
        <w:rPr>
          <w:spacing w:val="-4"/>
        </w:rPr>
        <w:tab/>
      </w:r>
      <w:r w:rsidR="0046742A" w:rsidRPr="0050581E">
        <w:rPr>
          <w:spacing w:val="-4"/>
        </w:rPr>
        <w:t>Licitación</w:t>
      </w:r>
      <w:r w:rsidRPr="0050581E">
        <w:rPr>
          <w:spacing w:val="-4"/>
        </w:rPr>
        <w:t>:</w:t>
      </w:r>
      <w:r w:rsidRPr="0050581E">
        <w:rPr>
          <w:spacing w:val="-4"/>
        </w:rPr>
        <w:tab/>
      </w:r>
      <w:r w:rsidRPr="0050581E">
        <w:rPr>
          <w:rStyle w:val="preparersnote"/>
          <w:spacing w:val="-4"/>
        </w:rPr>
        <w:t xml:space="preserve">[indique el título y el número de la </w:t>
      </w:r>
      <w:r w:rsidR="0046742A" w:rsidRPr="0050581E">
        <w:rPr>
          <w:rStyle w:val="preparersnote"/>
          <w:spacing w:val="-4"/>
        </w:rPr>
        <w:t>licitación</w:t>
      </w:r>
      <w:r w:rsidRPr="0050581E">
        <w:rPr>
          <w:rStyle w:val="preparersnote"/>
          <w:spacing w:val="-4"/>
        </w:rPr>
        <w:t>]</w:t>
      </w:r>
      <w:r w:rsidRPr="0050581E">
        <w:rPr>
          <w:rStyle w:val="preparersnote"/>
          <w:b w:val="0"/>
          <w:spacing w:val="-4"/>
        </w:rPr>
        <w:t>.</w:t>
      </w:r>
    </w:p>
    <w:p w14:paraId="6821CF63" w14:textId="77777777" w:rsidR="00A20832" w:rsidRPr="0050581E" w:rsidRDefault="00A20832" w:rsidP="00D223D3">
      <w:pPr>
        <w:tabs>
          <w:tab w:val="right" w:pos="3780"/>
          <w:tab w:val="left" w:pos="3960"/>
          <w:tab w:val="left" w:pos="9000"/>
        </w:tabs>
        <w:spacing w:after="480"/>
        <w:ind w:left="3960" w:hanging="3960"/>
      </w:pPr>
      <w:r w:rsidRPr="0050581E">
        <w:tab/>
        <w:t>Contrato:</w:t>
      </w:r>
      <w:r w:rsidRPr="0050581E">
        <w:tab/>
      </w:r>
      <w:r w:rsidRPr="0050581E">
        <w:rPr>
          <w:rStyle w:val="preparersnote"/>
        </w:rPr>
        <w:t>[indique el nombre del Sistema o Subsistema y el número del Contrato]</w:t>
      </w:r>
      <w:r w:rsidRPr="0050581E">
        <w:rPr>
          <w:rStyle w:val="preparersnote"/>
          <w:b w:val="0"/>
        </w:rPr>
        <w:t>.</w:t>
      </w:r>
    </w:p>
    <w:p w14:paraId="3C6729EB" w14:textId="77777777" w:rsidR="00A20832" w:rsidRPr="0050581E" w:rsidRDefault="00A20832" w:rsidP="00D223D3">
      <w:pPr>
        <w:tabs>
          <w:tab w:val="left" w:pos="6480"/>
          <w:tab w:val="left" w:pos="9000"/>
        </w:tabs>
        <w:spacing w:after="400"/>
      </w:pPr>
      <w:r w:rsidRPr="0050581E">
        <w:t xml:space="preserve">Para: </w:t>
      </w:r>
      <w:r w:rsidRPr="0050581E">
        <w:rPr>
          <w:rStyle w:val="preparersnote"/>
        </w:rPr>
        <w:t>[indique el nombre y la dirección del Comprador]</w:t>
      </w:r>
      <w:r w:rsidRPr="0050581E">
        <w:rPr>
          <w:rStyle w:val="preparersnote"/>
          <w:b w:val="0"/>
        </w:rPr>
        <w:t>.</w:t>
      </w:r>
    </w:p>
    <w:p w14:paraId="4AE24C76" w14:textId="77777777" w:rsidR="00A20832" w:rsidRPr="0050581E" w:rsidRDefault="00A20832" w:rsidP="00D223D3">
      <w:pPr>
        <w:spacing w:after="400"/>
      </w:pPr>
      <w:r w:rsidRPr="0050581E">
        <w:t xml:space="preserve">Atención: </w:t>
      </w:r>
      <w:r w:rsidRPr="0050581E">
        <w:rPr>
          <w:rStyle w:val="preparersnote"/>
        </w:rPr>
        <w:t>[indique nombre y cargo]</w:t>
      </w:r>
      <w:r w:rsidRPr="0050581E">
        <w:rPr>
          <w:rStyle w:val="preparersnote"/>
          <w:b w:val="0"/>
        </w:rPr>
        <w:t>.</w:t>
      </w:r>
    </w:p>
    <w:p w14:paraId="10DCB28C" w14:textId="77777777" w:rsidR="00A20832" w:rsidRPr="0050581E" w:rsidRDefault="00A20832" w:rsidP="00D223D3">
      <w:pPr>
        <w:spacing w:after="400"/>
      </w:pPr>
      <w:r w:rsidRPr="0050581E">
        <w:t>De mi consideración:</w:t>
      </w:r>
    </w:p>
    <w:p w14:paraId="729C18BD" w14:textId="77777777" w:rsidR="00A20832" w:rsidRPr="0050581E" w:rsidRDefault="00A20832" w:rsidP="00D223D3">
      <w:pPr>
        <w:spacing w:after="400"/>
      </w:pPr>
      <w:r w:rsidRPr="0050581E">
        <w:tab/>
        <w:t>Por la presente les proponemos que el trabajo que se menciona a continuación sea considerado como un cambio en el Sistema.</w:t>
      </w:r>
    </w:p>
    <w:p w14:paraId="393CC4BA" w14:textId="77777777" w:rsidR="00A20832" w:rsidRPr="0050581E" w:rsidRDefault="00A20832" w:rsidP="00D223D3">
      <w:pPr>
        <w:spacing w:after="400"/>
        <w:ind w:left="540" w:hanging="540"/>
        <w:rPr>
          <w:b/>
        </w:rPr>
      </w:pPr>
      <w:r w:rsidRPr="0050581E">
        <w:t>1.</w:t>
      </w:r>
      <w:r w:rsidRPr="0050581E">
        <w:tab/>
        <w:t xml:space="preserve">Título del cambio: </w:t>
      </w:r>
      <w:r w:rsidRPr="0050581E">
        <w:rPr>
          <w:rStyle w:val="preparersnote"/>
        </w:rPr>
        <w:t>[indique el nombre]</w:t>
      </w:r>
      <w:r w:rsidRPr="0050581E">
        <w:rPr>
          <w:rStyle w:val="preparersnote"/>
          <w:b w:val="0"/>
        </w:rPr>
        <w:t>.</w:t>
      </w:r>
    </w:p>
    <w:p w14:paraId="0F62B453" w14:textId="13142F90" w:rsidR="00A20832" w:rsidRPr="0050581E" w:rsidRDefault="00A20832" w:rsidP="00D223D3">
      <w:pPr>
        <w:tabs>
          <w:tab w:val="left" w:pos="7560"/>
        </w:tabs>
        <w:spacing w:after="400"/>
        <w:ind w:left="540" w:hanging="540"/>
      </w:pPr>
      <w:r w:rsidRPr="0050581E">
        <w:t>2.</w:t>
      </w:r>
      <w:r w:rsidRPr="0050581E">
        <w:tab/>
      </w:r>
      <w:r w:rsidR="00BA10BE" w:rsidRPr="0050581E">
        <w:t>S</w:t>
      </w:r>
      <w:r w:rsidRPr="0050581E">
        <w:t xml:space="preserve">olicitud para presentar una propuesta de cambio n.º/Rev.: </w:t>
      </w:r>
      <w:r w:rsidRPr="0050581E">
        <w:rPr>
          <w:rStyle w:val="preparersnote"/>
        </w:rPr>
        <w:t xml:space="preserve">[indique </w:t>
      </w:r>
      <w:r w:rsidRPr="0050581E">
        <w:rPr>
          <w:b/>
          <w:i/>
        </w:rPr>
        <w:t>el número/revisión]</w:t>
      </w:r>
      <w:r w:rsidRPr="0050581E">
        <w:t xml:space="preserve"> de fecha: </w:t>
      </w:r>
      <w:r w:rsidRPr="0050581E">
        <w:rPr>
          <w:rStyle w:val="preparersnote"/>
        </w:rPr>
        <w:t>[indique la fecha]</w:t>
      </w:r>
      <w:r w:rsidRPr="0050581E">
        <w:rPr>
          <w:rStyle w:val="preparersnote"/>
          <w:b w:val="0"/>
        </w:rPr>
        <w:t>.</w:t>
      </w:r>
    </w:p>
    <w:p w14:paraId="71799384" w14:textId="77777777" w:rsidR="00A20832" w:rsidRPr="0050581E" w:rsidRDefault="00A20832" w:rsidP="00D223D3">
      <w:pPr>
        <w:spacing w:after="400"/>
        <w:ind w:left="540" w:hanging="540"/>
      </w:pPr>
      <w:r w:rsidRPr="0050581E">
        <w:t>3.</w:t>
      </w:r>
      <w:r w:rsidRPr="0050581E">
        <w:tab/>
        <w:t xml:space="preserve">Breve descripción del cambio: </w:t>
      </w:r>
      <w:r w:rsidRPr="0050581E">
        <w:rPr>
          <w:rStyle w:val="preparersnote"/>
        </w:rPr>
        <w:t>[incluya la descripción]</w:t>
      </w:r>
      <w:r w:rsidRPr="0050581E">
        <w:rPr>
          <w:rStyle w:val="preparersnote"/>
          <w:b w:val="0"/>
        </w:rPr>
        <w:t>.</w:t>
      </w:r>
    </w:p>
    <w:p w14:paraId="57318B1C" w14:textId="77777777" w:rsidR="00A20832" w:rsidRPr="0050581E" w:rsidRDefault="00A20832" w:rsidP="00D223D3">
      <w:pPr>
        <w:spacing w:after="400"/>
        <w:ind w:left="540" w:hanging="540"/>
      </w:pPr>
      <w:r w:rsidRPr="0050581E">
        <w:t>4.</w:t>
      </w:r>
      <w:r w:rsidRPr="0050581E">
        <w:tab/>
        <w:t xml:space="preserve">Razones del cambio: </w:t>
      </w:r>
      <w:r w:rsidRPr="0050581E">
        <w:rPr>
          <w:rStyle w:val="preparersnote"/>
        </w:rPr>
        <w:t>[incluya la descripción]</w:t>
      </w:r>
      <w:r w:rsidRPr="0050581E">
        <w:rPr>
          <w:rStyle w:val="preparersnote"/>
          <w:b w:val="0"/>
        </w:rPr>
        <w:t>.</w:t>
      </w:r>
    </w:p>
    <w:p w14:paraId="380452D2" w14:textId="77777777" w:rsidR="00A20832" w:rsidRPr="0050581E" w:rsidRDefault="00A20832" w:rsidP="00D223D3">
      <w:pPr>
        <w:spacing w:after="400"/>
        <w:ind w:left="540" w:hanging="540"/>
      </w:pPr>
      <w:r w:rsidRPr="0050581E">
        <w:t>5.</w:t>
      </w:r>
      <w:r w:rsidRPr="0050581E">
        <w:tab/>
        <w:t xml:space="preserve">Orden de magnitud de la estimación </w:t>
      </w:r>
      <w:r w:rsidRPr="0050581E">
        <w:rPr>
          <w:rStyle w:val="preparersnote"/>
        </w:rPr>
        <w:t>[indique el monto en las monedas del Contrato].</w:t>
      </w:r>
    </w:p>
    <w:p w14:paraId="67CA5538" w14:textId="0871607D" w:rsidR="00A20832" w:rsidRPr="0050581E" w:rsidRDefault="00A20832" w:rsidP="00D223D3">
      <w:pPr>
        <w:spacing w:after="400"/>
        <w:ind w:left="540" w:hanging="540"/>
      </w:pPr>
      <w:r w:rsidRPr="0050581E">
        <w:t>6.</w:t>
      </w:r>
      <w:r w:rsidRPr="0050581E">
        <w:tab/>
        <w:t xml:space="preserve">Efecto previsto del cambio en el </w:t>
      </w:r>
      <w:r w:rsidR="00BA10BE" w:rsidRPr="0050581E">
        <w:t>cronograma</w:t>
      </w:r>
      <w:r w:rsidRPr="0050581E">
        <w:t xml:space="preserve">: </w:t>
      </w:r>
      <w:r w:rsidRPr="0050581E">
        <w:rPr>
          <w:rStyle w:val="preparersnote"/>
        </w:rPr>
        <w:t>[incluya la descripción]</w:t>
      </w:r>
      <w:r w:rsidRPr="0050581E">
        <w:rPr>
          <w:rStyle w:val="preparersnote"/>
          <w:b w:val="0"/>
        </w:rPr>
        <w:t>.</w:t>
      </w:r>
    </w:p>
    <w:p w14:paraId="661B1786" w14:textId="77777777" w:rsidR="00A20832" w:rsidRPr="0050581E" w:rsidRDefault="00A20832" w:rsidP="00D223D3">
      <w:pPr>
        <w:spacing w:after="400"/>
        <w:ind w:left="540" w:hanging="540"/>
        <w:rPr>
          <w:spacing w:val="-4"/>
        </w:rPr>
      </w:pPr>
      <w:r w:rsidRPr="0050581E">
        <w:rPr>
          <w:spacing w:val="-4"/>
        </w:rPr>
        <w:t>7.</w:t>
      </w:r>
      <w:r w:rsidRPr="0050581E">
        <w:rPr>
          <w:spacing w:val="-4"/>
        </w:rPr>
        <w:tab/>
        <w:t xml:space="preserve">Efecto del cambio en las garantías de funcionamiento (si lo hubiera): </w:t>
      </w:r>
      <w:r w:rsidRPr="0050581E">
        <w:rPr>
          <w:rStyle w:val="preparersnote"/>
          <w:spacing w:val="-4"/>
        </w:rPr>
        <w:t>[incluya la descripción]</w:t>
      </w:r>
      <w:r w:rsidRPr="0050581E">
        <w:rPr>
          <w:rStyle w:val="preparersnote"/>
          <w:b w:val="0"/>
          <w:spacing w:val="-4"/>
        </w:rPr>
        <w:t>.</w:t>
      </w:r>
    </w:p>
    <w:p w14:paraId="3100FE94" w14:textId="77777777" w:rsidR="00A20832" w:rsidRPr="0050581E" w:rsidRDefault="00A20832" w:rsidP="00D223D3">
      <w:pPr>
        <w:spacing w:after="400"/>
        <w:ind w:left="540" w:hanging="540"/>
      </w:pPr>
      <w:r w:rsidRPr="0050581E">
        <w:t>8.</w:t>
      </w:r>
      <w:r w:rsidRPr="0050581E">
        <w:tab/>
        <w:t xml:space="preserve">Apéndices: </w:t>
      </w:r>
      <w:r w:rsidRPr="0050581E">
        <w:rPr>
          <w:rStyle w:val="preparersnote"/>
        </w:rPr>
        <w:t>[indique los títulos, si los hubiera; en caso contrario indique “ninguno”]</w:t>
      </w:r>
      <w:r w:rsidRPr="0050581E">
        <w:rPr>
          <w:rStyle w:val="preparersnote"/>
          <w:b w:val="0"/>
        </w:rPr>
        <w:t>.</w:t>
      </w:r>
    </w:p>
    <w:p w14:paraId="61B09F6B" w14:textId="77777777" w:rsidR="00A20832" w:rsidRPr="0050581E" w:rsidRDefault="00A20832" w:rsidP="00D223D3">
      <w:pPr>
        <w:spacing w:after="400"/>
      </w:pPr>
      <w:r w:rsidRPr="0050581E">
        <w:lastRenderedPageBreak/>
        <w:t>En representación del Proveedor:</w:t>
      </w:r>
    </w:p>
    <w:p w14:paraId="7A615058" w14:textId="05C21A88" w:rsidR="00A20832" w:rsidRPr="0050581E" w:rsidRDefault="00D223D3" w:rsidP="00A20832">
      <w:pPr>
        <w:tabs>
          <w:tab w:val="right" w:pos="900"/>
          <w:tab w:val="left" w:pos="7200"/>
        </w:tabs>
      </w:pPr>
      <w:r w:rsidRPr="0050581E">
        <w:t>Firma:</w:t>
      </w:r>
    </w:p>
    <w:p w14:paraId="0254341D" w14:textId="6C1E7C01" w:rsidR="00A20832" w:rsidRPr="0050581E" w:rsidRDefault="00D223D3" w:rsidP="00A20832">
      <w:pPr>
        <w:tabs>
          <w:tab w:val="right" w:pos="4320"/>
        </w:tabs>
      </w:pPr>
      <w:r w:rsidRPr="0050581E">
        <w:t xml:space="preserve">Fecha: </w:t>
      </w:r>
    </w:p>
    <w:p w14:paraId="735FDEA0" w14:textId="096F9655" w:rsidR="00A20832" w:rsidRPr="0050581E" w:rsidRDefault="00A20832" w:rsidP="00A20832">
      <w:pPr>
        <w:rPr>
          <w:rStyle w:val="preparersnote"/>
          <w:b w:val="0"/>
        </w:rPr>
      </w:pPr>
      <w:r w:rsidRPr="0050581E">
        <w:t xml:space="preserve">En calidad de: </w:t>
      </w:r>
      <w:r w:rsidRPr="0050581E">
        <w:rPr>
          <w:rStyle w:val="preparersnote"/>
        </w:rPr>
        <w:t>[indique “representante del Proveedor” u otra autoridad de mayor jerarquía en la organización del Proveedor]</w:t>
      </w:r>
      <w:r w:rsidRPr="0050581E">
        <w:rPr>
          <w:rStyle w:val="preparersnote"/>
          <w:b w:val="0"/>
        </w:rPr>
        <w:t>.</w:t>
      </w:r>
      <w:bookmarkEnd w:id="1071"/>
      <w:bookmarkEnd w:id="1072"/>
    </w:p>
    <w:p w14:paraId="18E6EAE9" w14:textId="6DCEB0AD" w:rsidR="000C4234" w:rsidRPr="0050581E" w:rsidRDefault="000C4234" w:rsidP="00A20832"/>
    <w:p w14:paraId="2D5CDA5B" w14:textId="5E319220" w:rsidR="000C4234" w:rsidRPr="0050581E" w:rsidRDefault="000C4234">
      <w:pPr>
        <w:suppressAutoHyphens w:val="0"/>
        <w:spacing w:after="0"/>
        <w:jc w:val="left"/>
      </w:pPr>
      <w:r w:rsidRPr="0050581E">
        <w:br w:type="page"/>
      </w:r>
    </w:p>
    <w:p w14:paraId="0AF1D773" w14:textId="65A99D2D" w:rsidR="000C4234" w:rsidRPr="0050581E" w:rsidRDefault="000C4234" w:rsidP="000C4234">
      <w:pPr>
        <w:pStyle w:val="Head82"/>
        <w:tabs>
          <w:tab w:val="left" w:pos="1843"/>
        </w:tabs>
        <w:ind w:left="1134" w:right="1422" w:firstLine="0"/>
      </w:pPr>
      <w:r w:rsidRPr="0050581E">
        <w:lastRenderedPageBreak/>
        <w:t>4.7</w:t>
      </w:r>
      <w:r w:rsidRPr="0050581E">
        <w:tab/>
        <w:t>Formulario de solicitud para presentar una propuesta de cambio de Personal clave</w:t>
      </w:r>
    </w:p>
    <w:p w14:paraId="7AE3083A" w14:textId="77777777" w:rsidR="000C4234" w:rsidRPr="0050581E" w:rsidRDefault="000C4234" w:rsidP="000C4234">
      <w:pPr>
        <w:spacing w:after="480"/>
        <w:jc w:val="center"/>
      </w:pPr>
      <w:r w:rsidRPr="0050581E">
        <w:t>(Membrete del Proveedor)</w:t>
      </w:r>
    </w:p>
    <w:p w14:paraId="72BF94C6" w14:textId="77777777" w:rsidR="000C4234" w:rsidRPr="0050581E" w:rsidRDefault="000C4234" w:rsidP="000C4234">
      <w:pPr>
        <w:tabs>
          <w:tab w:val="right" w:pos="3780"/>
          <w:tab w:val="left" w:pos="3960"/>
          <w:tab w:val="left" w:pos="9000"/>
        </w:tabs>
      </w:pPr>
      <w:r w:rsidRPr="0050581E">
        <w:tab/>
        <w:t>Fecha:</w:t>
      </w:r>
      <w:r w:rsidRPr="0050581E">
        <w:tab/>
      </w:r>
      <w:r w:rsidRPr="0050581E">
        <w:rPr>
          <w:rStyle w:val="preparersnote"/>
        </w:rPr>
        <w:t>[indique la fecha]</w:t>
      </w:r>
      <w:r w:rsidRPr="0050581E">
        <w:rPr>
          <w:rStyle w:val="preparersnote"/>
          <w:b w:val="0"/>
        </w:rPr>
        <w:t>.</w:t>
      </w:r>
    </w:p>
    <w:p w14:paraId="3ABB6BF0" w14:textId="77777777" w:rsidR="000C4234" w:rsidRPr="0050581E" w:rsidRDefault="000C4234" w:rsidP="000C4234">
      <w:pPr>
        <w:tabs>
          <w:tab w:val="right" w:pos="3780"/>
          <w:tab w:val="left" w:pos="3960"/>
          <w:tab w:val="left" w:pos="9000"/>
        </w:tabs>
        <w:ind w:left="3969" w:hanging="3969"/>
      </w:pPr>
      <w:r w:rsidRPr="0050581E">
        <w:tab/>
        <w:t>Número de préstamo o crédito:</w:t>
      </w:r>
      <w:r w:rsidRPr="0050581E">
        <w:tab/>
      </w:r>
      <w:r w:rsidRPr="0050581E">
        <w:rPr>
          <w:rStyle w:val="preparersnote"/>
        </w:rPr>
        <w:t>[indique el número de préstamo que figura en la licitación]</w:t>
      </w:r>
      <w:r w:rsidRPr="0050581E">
        <w:rPr>
          <w:rStyle w:val="preparersnote"/>
          <w:b w:val="0"/>
        </w:rPr>
        <w:t>.</w:t>
      </w:r>
    </w:p>
    <w:p w14:paraId="4328A157" w14:textId="77777777" w:rsidR="000C4234" w:rsidRPr="0050581E" w:rsidRDefault="000C4234" w:rsidP="000C4234">
      <w:pPr>
        <w:tabs>
          <w:tab w:val="right" w:pos="3780"/>
          <w:tab w:val="left" w:pos="3960"/>
          <w:tab w:val="left" w:pos="9000"/>
        </w:tabs>
        <w:ind w:left="3960" w:hanging="3960"/>
        <w:rPr>
          <w:spacing w:val="-4"/>
        </w:rPr>
      </w:pPr>
      <w:r w:rsidRPr="0050581E">
        <w:rPr>
          <w:spacing w:val="-4"/>
        </w:rPr>
        <w:tab/>
        <w:t>Licitación:</w:t>
      </w:r>
      <w:r w:rsidRPr="0050581E">
        <w:rPr>
          <w:spacing w:val="-4"/>
        </w:rPr>
        <w:tab/>
      </w:r>
      <w:r w:rsidRPr="0050581E">
        <w:rPr>
          <w:rStyle w:val="preparersnote"/>
          <w:spacing w:val="-4"/>
        </w:rPr>
        <w:t>[indique el título y el número de la licitación]</w:t>
      </w:r>
      <w:r w:rsidRPr="0050581E">
        <w:rPr>
          <w:rStyle w:val="preparersnote"/>
          <w:b w:val="0"/>
          <w:spacing w:val="-4"/>
        </w:rPr>
        <w:t>.</w:t>
      </w:r>
    </w:p>
    <w:p w14:paraId="08C26791" w14:textId="77777777" w:rsidR="000C4234" w:rsidRPr="0050581E" w:rsidRDefault="000C4234" w:rsidP="000C4234">
      <w:pPr>
        <w:tabs>
          <w:tab w:val="right" w:pos="3780"/>
          <w:tab w:val="left" w:pos="3960"/>
          <w:tab w:val="left" w:pos="9000"/>
        </w:tabs>
        <w:spacing w:after="480"/>
        <w:ind w:left="3960" w:hanging="3960"/>
      </w:pPr>
      <w:r w:rsidRPr="0050581E">
        <w:tab/>
        <w:t>Contrato:</w:t>
      </w:r>
      <w:r w:rsidRPr="0050581E">
        <w:tab/>
      </w:r>
      <w:r w:rsidRPr="0050581E">
        <w:rPr>
          <w:rStyle w:val="preparersnote"/>
        </w:rPr>
        <w:t>[indique el nombre del Sistema o Subsistema y el número del Contrato]</w:t>
      </w:r>
      <w:r w:rsidRPr="0050581E">
        <w:rPr>
          <w:rStyle w:val="preparersnote"/>
          <w:b w:val="0"/>
        </w:rPr>
        <w:t>.</w:t>
      </w:r>
    </w:p>
    <w:p w14:paraId="250BDACD" w14:textId="77777777" w:rsidR="000C4234" w:rsidRPr="0050581E" w:rsidRDefault="000C4234" w:rsidP="000C4234">
      <w:pPr>
        <w:tabs>
          <w:tab w:val="left" w:pos="6480"/>
          <w:tab w:val="left" w:pos="9000"/>
        </w:tabs>
        <w:spacing w:after="400"/>
      </w:pPr>
      <w:r w:rsidRPr="0050581E">
        <w:t xml:space="preserve">Para: </w:t>
      </w:r>
      <w:r w:rsidRPr="0050581E">
        <w:rPr>
          <w:rStyle w:val="preparersnote"/>
        </w:rPr>
        <w:t>[indique el nombre y la dirección del Comprador]</w:t>
      </w:r>
      <w:r w:rsidRPr="0050581E">
        <w:rPr>
          <w:rStyle w:val="preparersnote"/>
          <w:b w:val="0"/>
        </w:rPr>
        <w:t>.</w:t>
      </w:r>
    </w:p>
    <w:p w14:paraId="52D5BBFE" w14:textId="77777777" w:rsidR="000C4234" w:rsidRPr="0050581E" w:rsidRDefault="000C4234" w:rsidP="000C4234">
      <w:pPr>
        <w:spacing w:after="400"/>
      </w:pPr>
      <w:r w:rsidRPr="0050581E">
        <w:t xml:space="preserve">Atención: </w:t>
      </w:r>
      <w:r w:rsidRPr="0050581E">
        <w:rPr>
          <w:rStyle w:val="preparersnote"/>
        </w:rPr>
        <w:t>[indique nombre y cargo]</w:t>
      </w:r>
      <w:r w:rsidRPr="0050581E">
        <w:rPr>
          <w:rStyle w:val="preparersnote"/>
          <w:b w:val="0"/>
        </w:rPr>
        <w:t>.</w:t>
      </w:r>
    </w:p>
    <w:p w14:paraId="6C99F116" w14:textId="77777777" w:rsidR="000C4234" w:rsidRPr="0050581E" w:rsidRDefault="000C4234" w:rsidP="000C4234">
      <w:pPr>
        <w:spacing w:after="400"/>
      </w:pPr>
      <w:r w:rsidRPr="0050581E">
        <w:t>De mi consideración:</w:t>
      </w:r>
    </w:p>
    <w:p w14:paraId="68C2D5D2" w14:textId="049064BC" w:rsidR="000C4234" w:rsidRPr="0050581E" w:rsidRDefault="000C4234" w:rsidP="000C4234">
      <w:pPr>
        <w:spacing w:after="400"/>
      </w:pPr>
      <w:r w:rsidRPr="0050581E">
        <w:tab/>
        <w:t>Por la presente les proponemos un cambio en el Personal Clave que se menciona a continuación. Mucho agradeceremos su confirmación de la aceptación del cambio.</w:t>
      </w:r>
    </w:p>
    <w:p w14:paraId="1591CACF" w14:textId="1D3DEFE2" w:rsidR="000C4234" w:rsidRPr="0050581E" w:rsidRDefault="000C4234" w:rsidP="000C4234">
      <w:pPr>
        <w:spacing w:after="400"/>
        <w:ind w:left="540" w:hanging="540"/>
        <w:rPr>
          <w:b/>
        </w:rPr>
      </w:pPr>
      <w:r w:rsidRPr="0050581E">
        <w:t>1.</w:t>
      </w:r>
      <w:r w:rsidRPr="0050581E">
        <w:tab/>
        <w:t xml:space="preserve">Título de la posición: </w:t>
      </w:r>
      <w:r w:rsidRPr="0050581E">
        <w:rPr>
          <w:rStyle w:val="preparersnote"/>
        </w:rPr>
        <w:t>[indique el nombre]</w:t>
      </w:r>
      <w:r w:rsidRPr="0050581E">
        <w:rPr>
          <w:rStyle w:val="preparersnote"/>
          <w:b w:val="0"/>
        </w:rPr>
        <w:t>.</w:t>
      </w:r>
    </w:p>
    <w:p w14:paraId="151E21CC" w14:textId="77777777" w:rsidR="000C4234" w:rsidRPr="0050581E" w:rsidRDefault="000C4234" w:rsidP="000C4234">
      <w:pPr>
        <w:tabs>
          <w:tab w:val="left" w:pos="7560"/>
        </w:tabs>
        <w:spacing w:after="400"/>
        <w:ind w:left="540" w:hanging="540"/>
      </w:pPr>
      <w:r w:rsidRPr="0050581E">
        <w:t>2.</w:t>
      </w:r>
      <w:r w:rsidRPr="0050581E">
        <w:tab/>
        <w:t xml:space="preserve">Solicitud para presentar una propuesta de cambio n.º/Rev.: </w:t>
      </w:r>
      <w:r w:rsidRPr="0050581E">
        <w:rPr>
          <w:rStyle w:val="preparersnote"/>
        </w:rPr>
        <w:t xml:space="preserve">[indique </w:t>
      </w:r>
      <w:r w:rsidRPr="0050581E">
        <w:rPr>
          <w:b/>
          <w:i/>
        </w:rPr>
        <w:t>el número/revisión]</w:t>
      </w:r>
      <w:r w:rsidRPr="0050581E">
        <w:t xml:space="preserve"> de fecha: </w:t>
      </w:r>
      <w:r w:rsidRPr="0050581E">
        <w:rPr>
          <w:rStyle w:val="preparersnote"/>
        </w:rPr>
        <w:t>[indique la fecha]</w:t>
      </w:r>
      <w:r w:rsidRPr="0050581E">
        <w:rPr>
          <w:rStyle w:val="preparersnote"/>
          <w:b w:val="0"/>
        </w:rPr>
        <w:t>.</w:t>
      </w:r>
    </w:p>
    <w:p w14:paraId="4003443C" w14:textId="5DA2DFDC" w:rsidR="000C4234" w:rsidRPr="0050581E" w:rsidRDefault="000C4234" w:rsidP="000C4234">
      <w:pPr>
        <w:spacing w:after="400"/>
        <w:ind w:left="540" w:hanging="540"/>
      </w:pPr>
      <w:r w:rsidRPr="0050581E">
        <w:t>3.</w:t>
      </w:r>
      <w:r w:rsidRPr="0050581E">
        <w:tab/>
        <w:t xml:space="preserve">Breve descripción del cambio de personal: </w:t>
      </w:r>
      <w:r w:rsidRPr="0050581E">
        <w:rPr>
          <w:rStyle w:val="preparersnote"/>
        </w:rPr>
        <w:t>[incluya la descripción]</w:t>
      </w:r>
      <w:r w:rsidRPr="0050581E">
        <w:rPr>
          <w:rStyle w:val="preparersnote"/>
          <w:b w:val="0"/>
        </w:rPr>
        <w:t>.</w:t>
      </w:r>
    </w:p>
    <w:p w14:paraId="585D8351" w14:textId="77777777" w:rsidR="000C4234" w:rsidRPr="0050581E" w:rsidRDefault="000C4234" w:rsidP="000C4234">
      <w:pPr>
        <w:spacing w:after="400"/>
        <w:ind w:left="540" w:hanging="540"/>
      </w:pPr>
      <w:r w:rsidRPr="0050581E">
        <w:t>4.</w:t>
      </w:r>
      <w:r w:rsidRPr="0050581E">
        <w:tab/>
        <w:t xml:space="preserve">Razones del cambio: </w:t>
      </w:r>
      <w:r w:rsidRPr="0050581E">
        <w:rPr>
          <w:rStyle w:val="preparersnote"/>
        </w:rPr>
        <w:t>[incluya la descripción]</w:t>
      </w:r>
      <w:r w:rsidRPr="0050581E">
        <w:rPr>
          <w:rStyle w:val="preparersnote"/>
          <w:b w:val="0"/>
        </w:rPr>
        <w:t>.</w:t>
      </w:r>
    </w:p>
    <w:p w14:paraId="725A8746" w14:textId="3220ACDB" w:rsidR="000C4234" w:rsidRPr="0050581E" w:rsidRDefault="000C4234" w:rsidP="000C4234">
      <w:pPr>
        <w:spacing w:after="400"/>
        <w:ind w:left="540" w:hanging="540"/>
      </w:pPr>
      <w:r w:rsidRPr="0050581E">
        <w:t>5.</w:t>
      </w:r>
      <w:r w:rsidRPr="0050581E">
        <w:tab/>
        <w:t xml:space="preserve">Efecto previsto del cambio en el cronograma: </w:t>
      </w:r>
      <w:r w:rsidRPr="0050581E">
        <w:rPr>
          <w:rStyle w:val="preparersnote"/>
        </w:rPr>
        <w:t>[incluya la descripción]</w:t>
      </w:r>
      <w:r w:rsidRPr="0050581E">
        <w:rPr>
          <w:rStyle w:val="preparersnote"/>
          <w:b w:val="0"/>
        </w:rPr>
        <w:t>.</w:t>
      </w:r>
    </w:p>
    <w:p w14:paraId="160481D1" w14:textId="77777777" w:rsidR="000C4234" w:rsidRPr="0050581E" w:rsidRDefault="000C4234" w:rsidP="000C4234">
      <w:pPr>
        <w:spacing w:after="400"/>
        <w:ind w:left="540" w:hanging="540"/>
      </w:pPr>
      <w:r w:rsidRPr="0050581E">
        <w:t>8.</w:t>
      </w:r>
      <w:r w:rsidRPr="0050581E">
        <w:tab/>
        <w:t xml:space="preserve">Apéndices: </w:t>
      </w:r>
      <w:r w:rsidRPr="0050581E">
        <w:rPr>
          <w:rStyle w:val="preparersnote"/>
        </w:rPr>
        <w:t>[indique los títulos, si los hubiera; en caso contrario indique “ninguno”]</w:t>
      </w:r>
      <w:r w:rsidRPr="0050581E">
        <w:rPr>
          <w:rStyle w:val="preparersnote"/>
          <w:b w:val="0"/>
        </w:rPr>
        <w:t>.</w:t>
      </w:r>
    </w:p>
    <w:p w14:paraId="45F4EC4B" w14:textId="77777777" w:rsidR="000C4234" w:rsidRPr="0050581E" w:rsidRDefault="000C4234" w:rsidP="000C4234">
      <w:pPr>
        <w:spacing w:after="400"/>
      </w:pPr>
      <w:r w:rsidRPr="0050581E">
        <w:t>En representación del Proveedor:</w:t>
      </w:r>
    </w:p>
    <w:p w14:paraId="6019CA04" w14:textId="77777777" w:rsidR="000C4234" w:rsidRPr="0050581E" w:rsidRDefault="000C4234" w:rsidP="000C4234">
      <w:pPr>
        <w:tabs>
          <w:tab w:val="right" w:pos="900"/>
          <w:tab w:val="left" w:pos="7200"/>
        </w:tabs>
      </w:pPr>
      <w:r w:rsidRPr="0050581E">
        <w:t>Firma:</w:t>
      </w:r>
    </w:p>
    <w:p w14:paraId="5867F450" w14:textId="77777777" w:rsidR="000C4234" w:rsidRPr="0050581E" w:rsidRDefault="000C4234" w:rsidP="000C4234">
      <w:pPr>
        <w:tabs>
          <w:tab w:val="right" w:pos="4320"/>
        </w:tabs>
      </w:pPr>
      <w:r w:rsidRPr="0050581E">
        <w:t xml:space="preserve">Fecha: </w:t>
      </w:r>
    </w:p>
    <w:p w14:paraId="27147A61" w14:textId="77777777" w:rsidR="000C4234" w:rsidRPr="004313F3" w:rsidRDefault="000C4234" w:rsidP="000C4234">
      <w:r w:rsidRPr="0050581E">
        <w:lastRenderedPageBreak/>
        <w:t xml:space="preserve">En calidad de: </w:t>
      </w:r>
      <w:r w:rsidRPr="0050581E">
        <w:rPr>
          <w:rStyle w:val="preparersnote"/>
        </w:rPr>
        <w:t>[indique “representante del Proveedor” u otra autoridad de mayor jerarquía en la organización del Proveedor]</w:t>
      </w:r>
      <w:r w:rsidRPr="0050581E">
        <w:rPr>
          <w:rStyle w:val="preparersnote"/>
          <w:b w:val="0"/>
        </w:rPr>
        <w:t>.</w:t>
      </w:r>
    </w:p>
    <w:p w14:paraId="2EBFB0E4" w14:textId="77777777" w:rsidR="000C4234" w:rsidRPr="004313F3" w:rsidRDefault="000C4234" w:rsidP="00A20832"/>
    <w:sectPr w:rsidR="000C4234" w:rsidRPr="004313F3" w:rsidSect="008833CA">
      <w:headerReference w:type="even" r:id="rId84"/>
      <w:footnotePr>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4E99" w14:textId="77777777" w:rsidR="002156B7" w:rsidRDefault="002156B7">
      <w:r>
        <w:separator/>
      </w:r>
    </w:p>
  </w:endnote>
  <w:endnote w:type="continuationSeparator" w:id="0">
    <w:p w14:paraId="6A672C90" w14:textId="77777777" w:rsidR="002156B7" w:rsidRDefault="002156B7">
      <w:r>
        <w:continuationSeparator/>
      </w:r>
    </w:p>
  </w:endnote>
  <w:endnote w:type="continuationNotice" w:id="1">
    <w:p w14:paraId="21DE385F" w14:textId="77777777" w:rsidR="002156B7" w:rsidRDefault="002156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AE951" w14:textId="77777777" w:rsidR="002156B7" w:rsidRDefault="002156B7">
      <w:r>
        <w:separator/>
      </w:r>
    </w:p>
  </w:footnote>
  <w:footnote w:type="continuationSeparator" w:id="0">
    <w:p w14:paraId="039503B2" w14:textId="77777777" w:rsidR="002156B7" w:rsidRDefault="002156B7">
      <w:r>
        <w:continuationSeparator/>
      </w:r>
    </w:p>
  </w:footnote>
  <w:footnote w:type="continuationNotice" w:id="1">
    <w:p w14:paraId="623D6599" w14:textId="77777777" w:rsidR="002156B7" w:rsidRDefault="002156B7">
      <w:pPr>
        <w:spacing w:after="0"/>
      </w:pPr>
    </w:p>
  </w:footnote>
  <w:footnote w:id="2">
    <w:p w14:paraId="395D498F" w14:textId="77777777" w:rsidR="00205118" w:rsidRPr="00866570" w:rsidRDefault="00205118" w:rsidP="00866570">
      <w:pPr>
        <w:pStyle w:val="FootnoteText"/>
        <w:ind w:left="142" w:hanging="142"/>
        <w:jc w:val="both"/>
        <w:rPr>
          <w:rFonts w:ascii="Times New Roman" w:hAnsi="Times New Roman"/>
        </w:rPr>
      </w:pPr>
      <w:r>
        <w:rPr>
          <w:rStyle w:val="FootnoteReference"/>
        </w:rPr>
        <w:footnoteRef/>
      </w:r>
      <w:r w:rsidRPr="00AD6476">
        <w:t xml:space="preserve"> </w:t>
      </w:r>
      <w:r w:rsidRPr="00866570">
        <w:rPr>
          <w:rFonts w:ascii="Times New Roman" w:hAnsi="Times New Roman"/>
        </w:rPr>
        <w:t>El Banco dispone de dos tipos de documentos de licitación pública internacional (LPI): Solicitud de Ofertas (SDO) que debe utilizarse cuando el Prestatario puede especificar en detalle la totalidad de los requisitos, lo que permite que las firmas presenten ofertas que cumplan los requisitos establecidos en el documento de licitación y donde los criterios de evaluación normalmente se expresan en términos monetarios; y la Solicitud de Propuestas (SDP) que debe utilizarse cuando el Prestatario no puede especificar claramente sus requisitos (en general, se utiliza para adquisiciones complejas e innovadoras), lo que permite que las firmas presenten propuestas que varíen en el grado de cumplimiento de los requisitos establecidos en el documento de licitación; en tal caso, los criterios de evaluación normalmente incluyen criterios de calificación por puntaje.</w:t>
      </w:r>
    </w:p>
  </w:footnote>
  <w:footnote w:id="3">
    <w:p w14:paraId="6B0C46CC" w14:textId="5BD03FC6" w:rsidR="00210904" w:rsidRPr="00571C7F" w:rsidRDefault="00210904">
      <w:pPr>
        <w:pStyle w:val="FootnoteText"/>
        <w:rPr>
          <w:lang w:val="es-ES_tradnl"/>
        </w:rPr>
      </w:pPr>
      <w:r>
        <w:rPr>
          <w:rStyle w:val="FootnoteReference"/>
        </w:rPr>
        <w:footnoteRef/>
      </w:r>
      <w:r>
        <w:t xml:space="preserve"> </w:t>
      </w:r>
      <w:bookmarkStart w:id="1" w:name="_Hlk109757855"/>
      <w:r w:rsidRPr="00FB1961">
        <w:rPr>
          <w:lang w:val="es-ES_tradnl"/>
        </w:rPr>
        <w:t>Marco de Política Ambiental y Social</w:t>
      </w:r>
      <w:r w:rsidRPr="00FB1961">
        <w:rPr>
          <w:szCs w:val="18"/>
          <w:lang w:val="es-ES_tradnl"/>
        </w:rPr>
        <w:t xml:space="preserve"> GN-2965-23: https://www.iadb.org/es/mpas</w:t>
      </w:r>
      <w:bookmarkEnd w:id="1"/>
    </w:p>
  </w:footnote>
  <w:footnote w:id="4">
    <w:p w14:paraId="11FA8DEB" w14:textId="77777777" w:rsidR="00205118" w:rsidRPr="004722F6" w:rsidRDefault="00205118" w:rsidP="00205118">
      <w:pPr>
        <w:jc w:val="left"/>
        <w:rPr>
          <w:sz w:val="18"/>
          <w:lang w:val="es-ES_tradnl"/>
        </w:rPr>
      </w:pPr>
      <w:r>
        <w:rPr>
          <w:rStyle w:val="FootnoteReference"/>
        </w:rPr>
        <w:footnoteRef/>
      </w:r>
      <w:r>
        <w:t xml:space="preserve"> </w:t>
      </w:r>
      <w:r w:rsidRPr="004722F6">
        <w:rPr>
          <w:sz w:val="18"/>
          <w:lang w:val="es-ES_tradnl"/>
        </w:rPr>
        <w:t xml:space="preserve">En tales casos el Banco debe encontrarse satisfecho con la funcionalidad de dicho sistema, según lo dispuesto en el párrafo </w:t>
      </w:r>
      <w:r>
        <w:rPr>
          <w:sz w:val="18"/>
          <w:lang w:val="es-ES_tradnl"/>
        </w:rPr>
        <w:t>3.21</w:t>
      </w:r>
      <w:r w:rsidRPr="004722F6">
        <w:rPr>
          <w:sz w:val="18"/>
          <w:lang w:val="es-ES_tradnl"/>
        </w:rPr>
        <w:t xml:space="preserve"> de las Políticas de Adquisiciones</w:t>
      </w:r>
      <w:r w:rsidRPr="004722F6" w:rsidDel="00370A53">
        <w:rPr>
          <w:sz w:val="18"/>
          <w:lang w:val="es-ES_tradnl"/>
        </w:rPr>
        <w:t xml:space="preserve"> </w:t>
      </w:r>
      <w:r>
        <w:rPr>
          <w:sz w:val="18"/>
          <w:lang w:val="es-ES_tradnl"/>
        </w:rPr>
        <w:t>GN-2349-15.</w:t>
      </w:r>
    </w:p>
    <w:p w14:paraId="54231E14" w14:textId="77777777" w:rsidR="00205118" w:rsidRPr="00592B16" w:rsidRDefault="00205118" w:rsidP="00205118">
      <w:pPr>
        <w:pStyle w:val="FootnoteText"/>
      </w:pPr>
    </w:p>
  </w:footnote>
  <w:footnote w:id="5">
    <w:p w14:paraId="5EF85A04" w14:textId="77777777" w:rsidR="00205118" w:rsidRPr="00592B16" w:rsidRDefault="00205118" w:rsidP="003D5E7A">
      <w:pPr>
        <w:pStyle w:val="FootnoteText"/>
        <w:ind w:left="142" w:hanging="142"/>
        <w:jc w:val="both"/>
        <w:rPr>
          <w:rFonts w:ascii="Times New Roman" w:hAnsi="Times New Roman"/>
          <w:lang w:val="es-ES_tradnl"/>
        </w:rPr>
      </w:pPr>
      <w:r w:rsidRPr="007B045D">
        <w:rPr>
          <w:rStyle w:val="FootnoteReference"/>
          <w:lang w:val="es-ES_tradnl"/>
        </w:rPr>
        <w:footnoteRef/>
      </w:r>
      <w:r w:rsidRPr="007B045D">
        <w:rPr>
          <w:rFonts w:ascii="Times New Roman" w:hAnsi="Times New Roman"/>
          <w:lang w:val="es-ES_tradnl"/>
        </w:rPr>
        <w:t xml:space="preserve"> En el sitio virtual del Banco (</w:t>
      </w:r>
      <w:r w:rsidRPr="007B045D">
        <w:rPr>
          <w:rStyle w:val="Hyperlink"/>
          <w:rFonts w:ascii="Times New Roman" w:hAnsi="Times New Roman"/>
          <w:lang w:val="es-ES_tradnl"/>
        </w:rPr>
        <w:t>www.iadb.org/integridad</w:t>
      </w:r>
      <w:r w:rsidRPr="007B045D">
        <w:rPr>
          <w:rFonts w:ascii="Times New Roman" w:hAnsi="Times New Roman"/>
          <w:lang w:val="es-ES_tradnl"/>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6">
    <w:p w14:paraId="08E25ED4" w14:textId="1C706E34" w:rsidR="00B83378" w:rsidRPr="00571C7F" w:rsidRDefault="00B83378">
      <w:pPr>
        <w:pStyle w:val="FootnoteText"/>
        <w:rPr>
          <w:lang w:val="es-ES_tradnl"/>
        </w:rPr>
      </w:pPr>
      <w:r>
        <w:rPr>
          <w:rStyle w:val="FootnoteReference"/>
        </w:rPr>
        <w:footnoteRef/>
      </w:r>
      <w:r>
        <w:t xml:space="preserve"> </w:t>
      </w:r>
      <w:r w:rsidRPr="00B83378">
        <w:t>Marco de Política Ambiental y Social GN-2965-23: https://www.iadb.org/es/mpas</w:t>
      </w:r>
    </w:p>
  </w:footnote>
  <w:footnote w:id="7">
    <w:p w14:paraId="0882EFAC" w14:textId="73A5497C" w:rsidR="00205118" w:rsidRPr="00506FFF" w:rsidRDefault="00205118" w:rsidP="00A01121">
      <w:pPr>
        <w:pStyle w:val="FootnoteText"/>
        <w:ind w:left="0" w:firstLine="0"/>
        <w:rPr>
          <w:rFonts w:ascii="Times New Roman" w:hAnsi="Times New Roman"/>
        </w:rPr>
      </w:pPr>
      <w:r w:rsidRPr="00DF732E">
        <w:rPr>
          <w:rStyle w:val="FootnoteReference"/>
        </w:rPr>
        <w:footnoteRef/>
      </w:r>
      <w:r w:rsidRPr="00506FFF">
        <w:rPr>
          <w:rFonts w:ascii="Times New Roman" w:hAnsi="Times New Roman"/>
        </w:rPr>
        <w:t xml:space="preserve"> Según lo determine el Comprador, el incumplimiento incluirá todos los contratos en los que </w:t>
      </w:r>
      <w:r>
        <w:rPr>
          <w:rFonts w:ascii="Times New Roman" w:hAnsi="Times New Roman"/>
        </w:rPr>
        <w:t>(</w:t>
      </w:r>
      <w:r w:rsidRPr="00506FFF">
        <w:rPr>
          <w:rFonts w:ascii="Times New Roman" w:hAnsi="Times New Roman"/>
        </w:rPr>
        <w:t xml:space="preserve">a) el contratista no haya impugnado el incumplimiento, incluso a través del mecanismo de resolución de controversias previsto en el contrato respectivo, y </w:t>
      </w:r>
      <w:r>
        <w:rPr>
          <w:rFonts w:ascii="Times New Roman" w:hAnsi="Times New Roman"/>
        </w:rPr>
        <w:t>(</w:t>
      </w:r>
      <w:r w:rsidRPr="00506FFF">
        <w:rPr>
          <w:rFonts w:ascii="Times New Roman" w:hAnsi="Times New Roman"/>
        </w:rPr>
        <w:t>b) sí se haya impugnado el incumplimiento, pero se haya fallado de manera definitiva en contra del contratista. El incumplimiento no incluirá los contratos en los que la decisión del Comprador haya sido desestimada a través del mecanismo de resolución de controversias. El incumplimiento se determinará sobre la base de toda la información relativa a controversias o litigios que se hayan resuelto de manera definitiva, es decir, controversias o litigios cuya resolución haya tenido lugar en el marco del mecanismo de resolución de controversias previsto en el contrato respectivo y en los que se hayan agotado todas las instancias de apelación que el postulante tuviera a su disposición.</w:t>
      </w:r>
    </w:p>
  </w:footnote>
  <w:footnote w:id="8">
    <w:p w14:paraId="22314073" w14:textId="696971CF" w:rsidR="00205118" w:rsidRPr="00506FFF" w:rsidRDefault="00205118">
      <w:pPr>
        <w:pStyle w:val="FootnoteText"/>
        <w:rPr>
          <w:rFonts w:ascii="Times New Roman" w:hAnsi="Times New Roman"/>
        </w:rPr>
      </w:pPr>
      <w:r w:rsidRPr="00DF732E">
        <w:rPr>
          <w:rStyle w:val="FootnoteReference"/>
        </w:rPr>
        <w:footnoteRef/>
      </w:r>
      <w:r w:rsidRPr="00506FFF">
        <w:rPr>
          <w:rFonts w:ascii="Times New Roman" w:hAnsi="Times New Roman"/>
        </w:rPr>
        <w:t xml:space="preserve"> Este requisito también se aplica a los contratos ejecutados por el postulante como miembro de una </w:t>
      </w:r>
      <w:r>
        <w:rPr>
          <w:rFonts w:ascii="Times New Roman" w:hAnsi="Times New Roman"/>
        </w:rPr>
        <w:t>APCA</w:t>
      </w:r>
      <w:r w:rsidRPr="00506FFF">
        <w:rPr>
          <w:rFonts w:ascii="Times New Roman" w:hAnsi="Times New Roman"/>
        </w:rPr>
        <w:t>.</w:t>
      </w:r>
    </w:p>
  </w:footnote>
  <w:footnote w:id="9">
    <w:p w14:paraId="568240A3" w14:textId="0D400D89" w:rsidR="00205118" w:rsidRPr="00506FFF" w:rsidRDefault="00205118" w:rsidP="004B0CD6">
      <w:pPr>
        <w:pStyle w:val="FootnoteText"/>
        <w:ind w:left="0" w:firstLine="0"/>
        <w:rPr>
          <w:rFonts w:ascii="Times New Roman" w:hAnsi="Times New Roman"/>
        </w:rPr>
      </w:pPr>
      <w:r w:rsidRPr="00DF732E">
        <w:rPr>
          <w:rStyle w:val="FootnoteReference"/>
        </w:rPr>
        <w:footnoteRef/>
      </w:r>
      <w:r w:rsidRPr="00506FFF">
        <w:rPr>
          <w:rFonts w:ascii="Times New Roman" w:hAnsi="Times New Roman"/>
        </w:rPr>
        <w:t xml:space="preserve"> En el caso de los contratos en virtud de los cuales el Licitante participó como miembro de una </w:t>
      </w:r>
      <w:r>
        <w:rPr>
          <w:rFonts w:ascii="Times New Roman" w:hAnsi="Times New Roman"/>
        </w:rPr>
        <w:t>APCA</w:t>
      </w:r>
      <w:r w:rsidRPr="00506FFF">
        <w:rPr>
          <w:rFonts w:ascii="Times New Roman" w:hAnsi="Times New Roman"/>
        </w:rPr>
        <w:t xml:space="preserve"> o subcontratista, solo se considerarán la proporción, según el valor, y la función y las responsabilidades del Licitante para el cumplimiento de este requisito.</w:t>
      </w:r>
    </w:p>
  </w:footnote>
  <w:footnote w:id="10">
    <w:p w14:paraId="16F95483" w14:textId="49A46398" w:rsidR="000A3F25" w:rsidRPr="00571C7F" w:rsidRDefault="000A3F25">
      <w:pPr>
        <w:pStyle w:val="FootnoteText"/>
        <w:rPr>
          <w:lang w:val="es-ES_tradnl"/>
        </w:rPr>
      </w:pPr>
      <w:r>
        <w:rPr>
          <w:rStyle w:val="FootnoteReference"/>
        </w:rPr>
        <w:footnoteRef/>
      </w:r>
      <w:r>
        <w:t xml:space="preserve"> </w:t>
      </w:r>
      <w:r w:rsidRPr="000A3F25">
        <w:t>Marco de Política Ambiental y Social GN-2965-23: https://www.iadb.org/es/mpas</w:t>
      </w:r>
    </w:p>
  </w:footnote>
  <w:footnote w:id="11">
    <w:p w14:paraId="3C1D882D" w14:textId="6999FC64" w:rsidR="00EB1551" w:rsidRPr="00EB1551" w:rsidRDefault="00EB1551">
      <w:pPr>
        <w:pStyle w:val="FootnoteText"/>
      </w:pPr>
      <w:r>
        <w:rPr>
          <w:rStyle w:val="FootnoteReference"/>
        </w:rPr>
        <w:footnoteRef/>
      </w:r>
      <w:r>
        <w:t xml:space="preserve"> </w:t>
      </w:r>
      <w:r w:rsidRPr="00FB1961">
        <w:rPr>
          <w:lang w:val="es-ES_tradnl"/>
        </w:rPr>
        <w:t>Marco de Política Ambiental y Social</w:t>
      </w:r>
      <w:r w:rsidRPr="00FB1961">
        <w:rPr>
          <w:szCs w:val="18"/>
          <w:lang w:val="es-ES_tradnl"/>
        </w:rPr>
        <w:t xml:space="preserve"> GN-2965-23: https://www.iadb.org/es/mpas</w:t>
      </w:r>
    </w:p>
  </w:footnote>
  <w:footnote w:id="12">
    <w:p w14:paraId="5DF68448" w14:textId="697A4631" w:rsidR="00205118" w:rsidRPr="00506FFF" w:rsidRDefault="00205118" w:rsidP="00580092">
      <w:pPr>
        <w:pStyle w:val="FootnoteText"/>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t xml:space="preserve">El monto de la Fianza se denominará en la moneda del </w:t>
      </w:r>
      <w:r w:rsidRPr="00DF732E">
        <w:rPr>
          <w:rFonts w:ascii="Times New Roman" w:hAnsi="Times New Roman"/>
        </w:rPr>
        <w:t>p</w:t>
      </w:r>
      <w:r w:rsidRPr="00506FFF">
        <w:rPr>
          <w:rFonts w:ascii="Times New Roman" w:hAnsi="Times New Roman"/>
        </w:rPr>
        <w:t xml:space="preserve">aís del </w:t>
      </w:r>
      <w:r w:rsidRPr="00506FFF">
        <w:rPr>
          <w:rFonts w:ascii="Times New Roman" w:hAnsi="Times New Roman"/>
          <w:i/>
        </w:rPr>
        <w:t>Comprador</w:t>
      </w:r>
      <w:r w:rsidRPr="00506FFF">
        <w:rPr>
          <w:rFonts w:ascii="Times New Roman" w:hAnsi="Times New Roman"/>
        </w:rPr>
        <w:t xml:space="preserve"> o en el monto equivalente en una moneda de libre convertibilidad.</w:t>
      </w:r>
    </w:p>
  </w:footnote>
  <w:footnote w:id="13">
    <w:p w14:paraId="2F88C8FE" w14:textId="77777777" w:rsidR="00976451" w:rsidRPr="009616B9" w:rsidRDefault="00976451" w:rsidP="009616B9">
      <w:pPr>
        <w:pStyle w:val="FootnoteText"/>
        <w:ind w:left="0" w:firstLine="0"/>
        <w:rPr>
          <w:rFonts w:ascii="Times New Roman" w:hAnsi="Times New Roman"/>
        </w:rPr>
      </w:pPr>
      <w:r w:rsidRPr="009616B9">
        <w:rPr>
          <w:rStyle w:val="FootnoteReference"/>
        </w:rPr>
        <w:footnoteRef/>
      </w:r>
      <w:r w:rsidRPr="009616B9">
        <w:rPr>
          <w:rFonts w:ascii="Times New Roman" w:hAnsi="Times New Roman"/>
        </w:rPr>
        <w:t xml:space="preserve"> En el sitio virtual del Banco (</w:t>
      </w:r>
      <w:r w:rsidRPr="009616B9">
        <w:rPr>
          <w:rStyle w:val="Hyperlink"/>
          <w:rFonts w:ascii="Times New Roman" w:hAnsi="Times New Roman"/>
        </w:rPr>
        <w:t>www.iadb.org/integridad</w:t>
      </w:r>
      <w:r w:rsidRPr="009616B9">
        <w:rPr>
          <w:rFonts w:ascii="Times New Roman" w:hAnsi="Times New Roman"/>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14">
    <w:p w14:paraId="0E929567" w14:textId="77777777" w:rsidR="00205118" w:rsidRPr="00DF732E" w:rsidRDefault="00205118" w:rsidP="00A20832">
      <w:pPr>
        <w:pStyle w:val="FootnoteText"/>
        <w:tabs>
          <w:tab w:val="left" w:pos="360"/>
        </w:tabs>
        <w:rPr>
          <w:rFonts w:ascii="Times New Roman" w:hAnsi="Times New Roman"/>
          <w:i/>
        </w:rPr>
      </w:pPr>
      <w:r w:rsidRPr="00DF732E">
        <w:rPr>
          <w:rStyle w:val="FootnoteReference"/>
          <w:i/>
        </w:rPr>
        <w:footnoteRef/>
      </w:r>
      <w:r w:rsidRPr="00506FFF">
        <w:rPr>
          <w:rFonts w:ascii="Times New Roman" w:hAnsi="Times New Roman"/>
          <w:i/>
        </w:rPr>
        <w:t xml:space="preserve"> </w:t>
      </w:r>
      <w:r w:rsidRPr="00506FFF">
        <w:rPr>
          <w:rFonts w:ascii="Times New Roman" w:hAnsi="Times New Roman"/>
          <w:i/>
        </w:rPr>
        <w:tab/>
        <w:t>El banco deberá indicar la suma especificada y estipulada en las CEC correspondientes a las cláusulas 13.3.1 y 13.3.4 de las CGC, respectivamente, y denominada ya sea en la(s) moneda(s) del Contrato o en una moneda de libre convertibilidad aceptable para el Comprador.</w:t>
      </w:r>
    </w:p>
  </w:footnote>
  <w:footnote w:id="15">
    <w:p w14:paraId="287A4DB6" w14:textId="77777777" w:rsidR="00205118" w:rsidRPr="00506FFF" w:rsidRDefault="00205118" w:rsidP="00A20832">
      <w:pPr>
        <w:pStyle w:val="FootnoteText"/>
        <w:rPr>
          <w:rFonts w:ascii="Times New Roman" w:hAnsi="Times New Roman"/>
          <w:lang w:val="es-AR"/>
        </w:rPr>
      </w:pPr>
      <w:r w:rsidRPr="00DF732E">
        <w:rPr>
          <w:rStyle w:val="FootnoteReference"/>
        </w:rPr>
        <w:footnoteRef/>
      </w:r>
      <w:r w:rsidRPr="00506FFF">
        <w:rPr>
          <w:rFonts w:ascii="Times New Roman" w:hAnsi="Times New Roman"/>
        </w:rPr>
        <w:t xml:space="preserve"> </w:t>
      </w:r>
      <w:r>
        <w:rPr>
          <w:rFonts w:ascii="Times New Roman" w:hAnsi="Times New Roman"/>
        </w:rPr>
        <w:tab/>
      </w:r>
      <w:r w:rsidRPr="00506FFF">
        <w:rPr>
          <w:rFonts w:ascii="Times New Roman" w:hAnsi="Times New Roman"/>
          <w:i/>
        </w:rPr>
        <w:t>En este formulario tipo, la redacción de este párrafo refleja las disposiciones habituales incluidas en las CEC en relación con la cláusula 13.3 de las CGC. No obstante, si las CEC correspondientes a las cláusulas 13.3 y 13.4 de las CGC difieren de las habituales, este párrafo, y posiblemente el anterior, deberán modificarse para reflejar con precisión lo dispuesto en las CEC</w:t>
      </w:r>
    </w:p>
  </w:footnote>
  <w:footnote w:id="16">
    <w:p w14:paraId="770408EB" w14:textId="77777777" w:rsidR="00205118" w:rsidRPr="00DF732E" w:rsidRDefault="00205118" w:rsidP="00A20832">
      <w:pPr>
        <w:pStyle w:val="FootnoteText"/>
        <w:rPr>
          <w:rFonts w:ascii="Times New Roman" w:hAnsi="Times New Roman"/>
        </w:rPr>
      </w:pPr>
      <w:r w:rsidRPr="00DF732E">
        <w:rPr>
          <w:rStyle w:val="FootnoteReference"/>
        </w:rPr>
        <w:t>1</w:t>
      </w:r>
      <w:r w:rsidRPr="00506FFF">
        <w:rPr>
          <w:rFonts w:ascii="Times New Roman" w:hAnsi="Times New Roman"/>
        </w:rPr>
        <w:tab/>
      </w:r>
      <w:r w:rsidRPr="00506FFF">
        <w:rPr>
          <w:rFonts w:ascii="Times New Roman" w:hAnsi="Times New Roman"/>
          <w:i/>
        </w:rPr>
        <w:t>El Garante deberá insertar una cifra que represente el monto del anticipo y que esté denominada en las monedas del anticipo según se especifica en el Contrato, o en una moneda de libre convertibilidad aceptable para el Comprador.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06B6" w14:textId="77777777" w:rsidR="00205118" w:rsidRPr="004F7B70" w:rsidRDefault="00205118" w:rsidP="0050581E">
    <w:pPr>
      <w:numPr>
        <w:ilvl w:val="12"/>
        <w:numId w:val="0"/>
      </w:numPr>
      <w:pBdr>
        <w:bottom w:val="single" w:sz="6" w:space="2" w:color="auto"/>
      </w:pBdr>
      <w:tabs>
        <w:tab w:val="right" w:pos="9360"/>
      </w:tabs>
      <w:ind w:right="360"/>
      <w:rPr>
        <w:sz w:val="20"/>
      </w:rPr>
    </w:pPr>
    <w:r w:rsidRPr="004F7B70">
      <w:rPr>
        <w:sz w:val="20"/>
      </w:rPr>
      <w:tab/>
    </w:r>
  </w:p>
  <w:p w14:paraId="79D2EE20" w14:textId="77777777" w:rsidR="00205118" w:rsidRDefault="0020511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B6FE" w14:textId="77777777" w:rsidR="00205118" w:rsidRPr="00DB5021" w:rsidRDefault="00205118">
    <w:pPr>
      <w:pBdr>
        <w:bottom w:val="single" w:sz="4" w:space="2" w:color="auto"/>
      </w:pBdr>
      <w:tabs>
        <w:tab w:val="right" w:pos="9000"/>
      </w:tabs>
      <w:rPr>
        <w:sz w:val="20"/>
      </w:rPr>
    </w:pPr>
    <w:r w:rsidRPr="00DB5021">
      <w:rPr>
        <w:sz w:val="20"/>
      </w:rPr>
      <w:fldChar w:fldCharType="begin"/>
    </w:r>
    <w:r w:rsidRPr="00DB5021">
      <w:rPr>
        <w:sz w:val="20"/>
      </w:rPr>
      <w:instrText xml:space="preserve"> PAGE </w:instrText>
    </w:r>
    <w:r w:rsidRPr="00DB5021">
      <w:rPr>
        <w:sz w:val="20"/>
      </w:rPr>
      <w:fldChar w:fldCharType="separate"/>
    </w:r>
    <w:r>
      <w:rPr>
        <w:noProof/>
        <w:sz w:val="20"/>
      </w:rPr>
      <w:t>34</w:t>
    </w:r>
    <w:r w:rsidRPr="00DB5021">
      <w:rPr>
        <w:noProof/>
        <w:sz w:val="20"/>
      </w:rPr>
      <w:fldChar w:fldCharType="end"/>
    </w:r>
    <w:r>
      <w:tab/>
    </w:r>
    <w:r>
      <w:rPr>
        <w:sz w:val="20"/>
      </w:rPr>
      <w:t>Sección I: Instrucciones a los Licitantes (IAL)</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B807" w14:textId="2BC6865A" w:rsidR="00205118" w:rsidRPr="004F7B70" w:rsidRDefault="00205118" w:rsidP="00711EE1">
    <w:pPr>
      <w:numPr>
        <w:ilvl w:val="12"/>
        <w:numId w:val="0"/>
      </w:numPr>
      <w:pBdr>
        <w:bottom w:val="single" w:sz="6" w:space="2" w:color="auto"/>
      </w:pBdr>
      <w:tabs>
        <w:tab w:val="right" w:pos="9360"/>
      </w:tabs>
      <w:rPr>
        <w:sz w:val="20"/>
      </w:rPr>
    </w:pPr>
    <w:r w:rsidRPr="004F7B70">
      <w:rPr>
        <w:sz w:val="20"/>
      </w:rPr>
      <w:t xml:space="preserve">Sección I. Instrucciones a los Licitantes (IAL) </w:t>
    </w: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Pr>
        <w:noProof/>
        <w:sz w:val="20"/>
      </w:rPr>
      <w:t>48</w:t>
    </w:r>
    <w:r w:rsidRPr="004F7B70">
      <w:rPr>
        <w:noProof/>
        <w:sz w:val="20"/>
      </w:rPr>
      <w:fldChar w:fldCharType="end"/>
    </w:r>
  </w:p>
  <w:p w14:paraId="7D71B78F" w14:textId="77777777" w:rsidR="00205118" w:rsidRPr="00F241A1" w:rsidRDefault="00205118" w:rsidP="00F241A1">
    <w:pPr>
      <w:pStyle w:val="Header"/>
      <w:tabs>
        <w:tab w:val="clear" w:pos="8640"/>
        <w:tab w:val="right" w:pos="936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BDD9" w14:textId="77777777" w:rsidR="00205118" w:rsidRPr="00A242C2" w:rsidRDefault="00205118">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E0484">
      <w:rPr>
        <w:rStyle w:val="PageNumber"/>
      </w:rPr>
      <w:instrText xml:space="preserve"> PAGE </w:instrText>
    </w:r>
    <w:r w:rsidRPr="00DF0955">
      <w:rPr>
        <w:rStyle w:val="PageNumber"/>
      </w:rPr>
      <w:fldChar w:fldCharType="separate"/>
    </w:r>
    <w:r>
      <w:rPr>
        <w:rStyle w:val="PageNumber"/>
        <w:noProof/>
      </w:rPr>
      <w:t>42</w:t>
    </w:r>
    <w:r w:rsidRPr="00DF0955">
      <w:rPr>
        <w:rStyle w:val="PageNumber"/>
      </w:rPr>
      <w:fldChar w:fldCharType="end"/>
    </w:r>
    <w:r>
      <w:tab/>
    </w:r>
    <w:r>
      <w:rPr>
        <w:sz w:val="20"/>
      </w:rPr>
      <w:t>Sección II: Datos de la Licitación (DDL)</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0605" w14:textId="4F161742" w:rsidR="00205118" w:rsidRPr="00A242C2" w:rsidRDefault="00205118"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II. Datos de la Licitación (DDL)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59</w:t>
    </w:r>
    <w:r w:rsidRPr="00DF0955">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A901" w14:textId="77777777" w:rsidR="00205118" w:rsidRDefault="00205118">
    <w:pPr>
      <w:pStyle w:val="Header"/>
      <w:numPr>
        <w:ilvl w:val="12"/>
        <w:numId w:val="0"/>
      </w:numP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90D0" w14:textId="77777777" w:rsidR="00205118" w:rsidRPr="0037209E" w:rsidRDefault="00205118"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50</w:t>
    </w:r>
    <w:r w:rsidRPr="00DF0955">
      <w:rPr>
        <w:rStyle w:val="PageNumber"/>
      </w:rPr>
      <w:fldChar w:fldCharType="end"/>
    </w:r>
    <w:r>
      <w:tab/>
    </w:r>
    <w:r>
      <w:rPr>
        <w:sz w:val="20"/>
      </w:rPr>
      <w:t>Sección III: Criterios de Evaluación y Calificación (Posterior a la Precalificación)</w:t>
    </w:r>
  </w:p>
  <w:p w14:paraId="53F74F8E" w14:textId="77777777" w:rsidR="00205118" w:rsidRDefault="00205118">
    <w:pPr>
      <w:pStyle w:val="Header"/>
      <w:tabs>
        <w:tab w:val="right" w:pos="9720"/>
      </w:tabs>
      <w:ind w:right="-36"/>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6245" w14:textId="7713DCBB" w:rsidR="00205118" w:rsidRPr="00A242C2" w:rsidRDefault="00205118"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III. Criterios de Evaluación y Calificación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68</w:t>
    </w:r>
    <w:r w:rsidRPr="00DF0955">
      <w:rPr>
        <w:rStyle w:val="PageNumber"/>
      </w:rPr>
      <w:fldChar w:fldCharType="end"/>
    </w:r>
  </w:p>
  <w:p w14:paraId="6B5EEECB" w14:textId="77777777" w:rsidR="00205118" w:rsidRDefault="00205118">
    <w:pPr>
      <w:pStyle w:val="Header"/>
      <w:tabs>
        <w:tab w:val="right" w:pos="9720"/>
      </w:tabs>
      <w:ind w:right="-36"/>
      <w:jc w:val="lef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0679" w14:textId="2C7D7295" w:rsidR="00205118" w:rsidRPr="00A242C2" w:rsidRDefault="00205118"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III. Criterios de Evaluación y Calificación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69</w:t>
    </w:r>
    <w:r w:rsidRPr="00DF0955">
      <w:rPr>
        <w:rStyle w:val="PageNumber"/>
      </w:rPr>
      <w:fldChar w:fldCharType="end"/>
    </w:r>
  </w:p>
  <w:p w14:paraId="231E36E9" w14:textId="77777777" w:rsidR="00205118" w:rsidRPr="00711EE1" w:rsidRDefault="00205118" w:rsidP="00711EE1">
    <w:pPr>
      <w:pStyle w:val="Header"/>
      <w:tabs>
        <w:tab w:val="clear" w:pos="8640"/>
        <w:tab w:val="right" w:pos="9360"/>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5CEA" w14:textId="77777777" w:rsidR="00205118" w:rsidRPr="00A1263D" w:rsidRDefault="00205118" w:rsidP="00EA7C53">
    <w:pPr>
      <w:pStyle w:val="Header"/>
      <w:numPr>
        <w:ilvl w:val="12"/>
        <w:numId w:val="0"/>
      </w:numPr>
      <w:pBdr>
        <w:bottom w:val="single" w:sz="6" w:space="2" w:color="auto"/>
      </w:pBdr>
      <w:tabs>
        <w:tab w:val="clear" w:pos="4320"/>
        <w:tab w:val="clear" w:pos="8640"/>
        <w:tab w:val="right" w:pos="9000"/>
      </w:tabs>
      <w:rPr>
        <w:sz w:val="20"/>
      </w:rPr>
    </w:pPr>
    <w:r w:rsidRPr="00C3236A">
      <w:rPr>
        <w:rStyle w:val="PageNumber"/>
      </w:rPr>
      <w:fldChar w:fldCharType="begin"/>
    </w:r>
    <w:r w:rsidRPr="00ED1812">
      <w:rPr>
        <w:rStyle w:val="PageNumber"/>
      </w:rPr>
      <w:instrText xml:space="preserve"> PAGE </w:instrText>
    </w:r>
    <w:r w:rsidRPr="00C3236A">
      <w:rPr>
        <w:rStyle w:val="PageNumber"/>
      </w:rPr>
      <w:fldChar w:fldCharType="separate"/>
    </w:r>
    <w:r>
      <w:rPr>
        <w:rStyle w:val="PageNumber"/>
        <w:noProof/>
      </w:rPr>
      <w:t>58</w:t>
    </w:r>
    <w:r w:rsidRPr="00C3236A">
      <w:rPr>
        <w:rStyle w:val="PageNumber"/>
      </w:rPr>
      <w:fldChar w:fldCharType="end"/>
    </w:r>
    <w:r>
      <w:tab/>
    </w:r>
    <w:r>
      <w:rPr>
        <w:sz w:val="20"/>
      </w:rPr>
      <w:t xml:space="preserve">Sección III: Criterios de Evaluación y Calificación (Sin Precalificación) </w:t>
    </w:r>
  </w:p>
  <w:p w14:paraId="5ABA4011" w14:textId="77777777" w:rsidR="00205118" w:rsidRDefault="00205118">
    <w:pPr>
      <w:pStyle w:val="Header"/>
      <w:tabs>
        <w:tab w:val="right" w:pos="9720"/>
      </w:tabs>
      <w:ind w:right="-36"/>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337E" w14:textId="36A3D719" w:rsidR="00205118" w:rsidRPr="00A242C2" w:rsidRDefault="00205118"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III. Criterios de Evaluación y Calificación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75</w:t>
    </w:r>
    <w:r w:rsidRPr="00DF0955">
      <w:rPr>
        <w:rStyle w:val="PageNumber"/>
      </w:rPr>
      <w:fldChar w:fldCharType="end"/>
    </w:r>
  </w:p>
  <w:p w14:paraId="05E63834" w14:textId="77777777" w:rsidR="00205118" w:rsidRDefault="00205118" w:rsidP="00711EE1">
    <w:pPr>
      <w:pStyle w:val="Header"/>
      <w:tabs>
        <w:tab w:val="clear" w:pos="4320"/>
        <w:tab w:val="clear" w:pos="8640"/>
        <w:tab w:val="right" w:pos="9360"/>
      </w:tabs>
      <w:ind w:right="-36"/>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F322" w14:textId="77777777" w:rsidR="00205118" w:rsidRDefault="00205118">
    <w:r>
      <w:cr/>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4457" w14:textId="77777777" w:rsidR="00205118" w:rsidRPr="0037209E" w:rsidRDefault="00205118"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w:t>
    </w:r>
    <w:r w:rsidRPr="00DF0955">
      <w:rPr>
        <w:rStyle w:val="PageNumber"/>
      </w:rPr>
      <w:fldChar w:fldCharType="end"/>
    </w:r>
    <w:r>
      <w:tab/>
    </w:r>
    <w:r>
      <w:rPr>
        <w:sz w:val="20"/>
      </w:rPr>
      <w:t xml:space="preserve"> Sección III: Criterios de Evaluación y Calificación (Sin Precalificación)</w:t>
    </w:r>
  </w:p>
  <w:p w14:paraId="50AEA4A2" w14:textId="77777777" w:rsidR="00205118" w:rsidRDefault="00205118" w:rsidP="001040E4">
    <w:pPr>
      <w:pStyle w:val="Header"/>
      <w:tabs>
        <w:tab w:val="right" w:pos="12960"/>
      </w:tabs>
      <w:ind w:right="-36"/>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6C24" w14:textId="4934BD7E" w:rsidR="00205118" w:rsidRPr="00A242C2" w:rsidRDefault="00205118"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Sección III. Criterios de Evaluación y Calificación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86</w:t>
    </w:r>
    <w:r w:rsidRPr="00DF0955">
      <w:rPr>
        <w:rStyle w:val="PageNumber"/>
      </w:rPr>
      <w:fldChar w:fldCharType="end"/>
    </w:r>
  </w:p>
  <w:p w14:paraId="3F546484" w14:textId="77777777" w:rsidR="00205118" w:rsidRPr="00A01121" w:rsidRDefault="00205118" w:rsidP="00711EE1">
    <w:pPr>
      <w:pStyle w:val="Header"/>
      <w:tabs>
        <w:tab w:val="clear" w:pos="4320"/>
        <w:tab w:val="clear" w:pos="8640"/>
        <w:tab w:val="right" w:pos="12960"/>
      </w:tabs>
      <w:ind w:right="-36"/>
      <w:jc w:val="left"/>
      <w:rPr>
        <w:sz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E113" w14:textId="19569B2D" w:rsidR="00205118" w:rsidRPr="00A242C2" w:rsidRDefault="00205118"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Sección III: Criterios de evaluación y calificación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76</w:t>
    </w:r>
    <w:r w:rsidRPr="00DF0955">
      <w:rPr>
        <w:rStyle w:val="PageNumber"/>
      </w:rPr>
      <w:fldChar w:fldCharType="end"/>
    </w:r>
  </w:p>
  <w:p w14:paraId="0C6A8D91" w14:textId="77777777" w:rsidR="00205118" w:rsidRPr="00711EE1" w:rsidRDefault="00205118" w:rsidP="00711EE1">
    <w:pPr>
      <w:pStyle w:val="Header"/>
      <w:tabs>
        <w:tab w:val="clear" w:pos="4320"/>
        <w:tab w:val="clear" w:pos="8640"/>
        <w:tab w:val="right" w:pos="12960"/>
      </w:tabs>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0F69" w14:textId="77777777" w:rsidR="00205118" w:rsidRPr="00714D9E" w:rsidRDefault="00205118"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68</w:t>
    </w:r>
    <w:r w:rsidRPr="00DF0955">
      <w:rPr>
        <w:rStyle w:val="PageNumber"/>
      </w:rPr>
      <w:fldChar w:fldCharType="end"/>
    </w:r>
    <w:r>
      <w:tab/>
    </w:r>
    <w:r>
      <w:rPr>
        <w:sz w:val="20"/>
      </w:rPr>
      <w:t>Sección III: Criterios de Evaluación y Calificación (Sin Precalificación)</w:t>
    </w:r>
  </w:p>
  <w:p w14:paraId="4C12F4E7" w14:textId="77777777" w:rsidR="00205118" w:rsidRDefault="00205118" w:rsidP="001040E4">
    <w:pPr>
      <w:pStyle w:val="Header"/>
      <w:tabs>
        <w:tab w:val="right" w:pos="12960"/>
      </w:tabs>
      <w:ind w:right="-36"/>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CC09" w14:textId="69A7B99A" w:rsidR="00205118" w:rsidRPr="00A01121" w:rsidRDefault="00205118"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76</w:t>
    </w:r>
    <w:r w:rsidRPr="00DF0955">
      <w:rPr>
        <w:rStyle w:val="PageNumber"/>
      </w:rPr>
      <w:fldChar w:fldCharType="end"/>
    </w:r>
    <w:r>
      <w:tab/>
    </w:r>
    <w:r>
      <w:rPr>
        <w:sz w:val="20"/>
      </w:rPr>
      <w:t>Sección III. Criterios de Evaluación y Calificación</w:t>
    </w:r>
  </w:p>
  <w:p w14:paraId="7561522D" w14:textId="77777777" w:rsidR="00205118" w:rsidRDefault="00205118" w:rsidP="001040E4">
    <w:pPr>
      <w:pStyle w:val="Header"/>
      <w:tabs>
        <w:tab w:val="right" w:pos="12780"/>
      </w:tabs>
      <w:ind w:right="-36"/>
      <w:jc w:val="lef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4B74" w14:textId="42CC2A6F" w:rsidR="00205118" w:rsidRPr="00A242C2" w:rsidRDefault="00205118"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III. Criterios de Evaluación y Calificación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87</w:t>
    </w:r>
    <w:r w:rsidRPr="00DF0955">
      <w:rPr>
        <w:rStyle w:val="PageNumber"/>
      </w:rPr>
      <w:fldChar w:fldCharType="end"/>
    </w:r>
  </w:p>
  <w:p w14:paraId="32315F55" w14:textId="77777777" w:rsidR="00205118" w:rsidRDefault="00205118" w:rsidP="00711EE1">
    <w:pPr>
      <w:pStyle w:val="Header"/>
      <w:tabs>
        <w:tab w:val="clear" w:pos="4320"/>
        <w:tab w:val="clear" w:pos="8640"/>
        <w:tab w:val="right" w:pos="9360"/>
        <w:tab w:val="right" w:pos="12960"/>
      </w:tabs>
      <w:ind w:right="-18"/>
      <w:jc w:val="lef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E316" w14:textId="08DF0AB1" w:rsidR="00205118" w:rsidRPr="00A242C2" w:rsidRDefault="00205118" w:rsidP="00A51A93">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IV. Formularios de Oferta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123</w:t>
    </w:r>
    <w:r w:rsidRPr="00DF0955">
      <w:rPr>
        <w:rStyle w:val="PageNumber"/>
      </w:rPr>
      <w:fldChar w:fldCharType="end"/>
    </w:r>
  </w:p>
  <w:p w14:paraId="19F88E86" w14:textId="77777777" w:rsidR="00205118" w:rsidRPr="00711EE1" w:rsidRDefault="00205118" w:rsidP="00711EE1">
    <w:pPr>
      <w:pStyle w:val="Header"/>
      <w:tabs>
        <w:tab w:val="clear" w:pos="4320"/>
        <w:tab w:val="clear" w:pos="8640"/>
        <w:tab w:val="right" w:pos="12960"/>
      </w:tabs>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6575" w14:textId="6FA9F074" w:rsidR="00205118" w:rsidRPr="00A242C2" w:rsidRDefault="00205118" w:rsidP="00A51A93">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IV. Formularios de Oferta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119</w:t>
    </w:r>
    <w:r w:rsidRPr="00DF0955">
      <w:rPr>
        <w:rStyle w:val="PageNumber"/>
      </w:rPr>
      <w:fldChar w:fldCharType="end"/>
    </w:r>
  </w:p>
  <w:p w14:paraId="08323EA8" w14:textId="77777777" w:rsidR="00205118" w:rsidRPr="00711EE1" w:rsidRDefault="00205118" w:rsidP="00711EE1">
    <w:pPr>
      <w:pStyle w:val="Header"/>
      <w:tabs>
        <w:tab w:val="clear" w:pos="8640"/>
        <w:tab w:val="right" w:pos="12960"/>
      </w:tabs>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188A" w14:textId="657A8F45" w:rsidR="00205118" w:rsidRDefault="00205118">
    <w:pPr>
      <w:pStyle w:val="Header"/>
      <w:numPr>
        <w:ilvl w:val="12"/>
        <w:numId w:val="0"/>
      </w:numPr>
      <w:pBdr>
        <w:bottom w:val="single" w:sz="6" w:space="2"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r>
    <w:r>
      <w:tab/>
      <w:t>Sección IV: Formularios de Oferta</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1E13" w14:textId="29D73118" w:rsidR="00205118" w:rsidRPr="00A242C2" w:rsidRDefault="00205118"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IV. Formularios de Oferta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132</w:t>
    </w:r>
    <w:r w:rsidRPr="00DF0955">
      <w:rPr>
        <w:rStyle w:val="PageNumber"/>
      </w:rPr>
      <w:fldChar w:fldCharType="end"/>
    </w:r>
  </w:p>
  <w:p w14:paraId="3AD7875C" w14:textId="77777777" w:rsidR="00205118" w:rsidRPr="00711EE1" w:rsidRDefault="00205118" w:rsidP="00711E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879348"/>
      <w:docPartObj>
        <w:docPartGallery w:val="Page Numbers (Top of Page)"/>
        <w:docPartUnique/>
      </w:docPartObj>
    </w:sdtPr>
    <w:sdtEndPr>
      <w:rPr>
        <w:noProof/>
      </w:rPr>
    </w:sdtEndPr>
    <w:sdtContent>
      <w:p w14:paraId="546D6B44" w14:textId="5BD9B6AC" w:rsidR="00205118" w:rsidRPr="00715EBC" w:rsidRDefault="00205118" w:rsidP="003E5F0F">
        <w:pPr>
          <w:pStyle w:val="Header"/>
          <w:jc w:val="right"/>
        </w:pPr>
      </w:p>
      <w:p w14:paraId="04B8E247" w14:textId="77777777" w:rsidR="00205118" w:rsidRPr="004F7B70" w:rsidRDefault="00205118" w:rsidP="003E5F0F">
        <w:pPr>
          <w:numPr>
            <w:ilvl w:val="12"/>
            <w:numId w:val="0"/>
          </w:numPr>
          <w:pBdr>
            <w:bottom w:val="single" w:sz="6" w:space="2" w:color="auto"/>
          </w:pBdr>
          <w:tabs>
            <w:tab w:val="right" w:pos="8222"/>
          </w:tabs>
          <w:ind w:right="639"/>
          <w:rPr>
            <w:sz w:val="20"/>
          </w:rPr>
        </w:pPr>
        <w:r>
          <w:tab/>
        </w:r>
        <w:r>
          <w:fldChar w:fldCharType="begin"/>
        </w:r>
        <w:r>
          <w:instrText xml:space="preserve"> PAGE   \* MERGEFORMAT </w:instrText>
        </w:r>
        <w:r>
          <w:fldChar w:fldCharType="separate"/>
        </w:r>
        <w:r>
          <w:rPr>
            <w:noProof/>
          </w:rPr>
          <w:t>viii</w:t>
        </w:r>
        <w:r>
          <w:rPr>
            <w:noProof/>
          </w:rPr>
          <w:fldChar w:fldCharType="end"/>
        </w:r>
      </w:p>
    </w:sdtContent>
  </w:sdt>
  <w:p w14:paraId="671B245A" w14:textId="33B4039D" w:rsidR="00205118" w:rsidRPr="003E5F0F" w:rsidRDefault="00205118" w:rsidP="003E5F0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C96B" w14:textId="3F833631" w:rsidR="00205118" w:rsidRDefault="00205118" w:rsidP="00A01121">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112</w:t>
    </w:r>
    <w:r w:rsidRPr="00DF0955">
      <w:rPr>
        <w:rStyle w:val="PageNumber"/>
      </w:rPr>
      <w:fldChar w:fldCharType="end"/>
    </w:r>
    <w:r>
      <w:tab/>
    </w:r>
    <w:r>
      <w:rPr>
        <w:sz w:val="20"/>
      </w:rPr>
      <w:t>Sección IV: Formularios de Oferta</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2628" w14:textId="27C2D2CA" w:rsidR="00205118" w:rsidRPr="00A242C2" w:rsidRDefault="00205118" w:rsidP="00A51A93">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IV. Formularios de Oferta </w:t>
    </w:r>
    <w:r>
      <w:tab/>
    </w:r>
    <w:r>
      <w:tab/>
    </w:r>
    <w:r>
      <w:tab/>
    </w:r>
    <w:r>
      <w:tab/>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144</w:t>
    </w:r>
    <w:r w:rsidRPr="00DF0955">
      <w:rPr>
        <w:rStyle w:val="PageNumber"/>
      </w:rPr>
      <w:fldChar w:fldCharType="end"/>
    </w:r>
  </w:p>
  <w:p w14:paraId="0BE08C60" w14:textId="77777777" w:rsidR="00205118" w:rsidRPr="00711EE1" w:rsidRDefault="00205118" w:rsidP="00711EE1">
    <w:pPr>
      <w:pStyle w:val="Header"/>
      <w:tabs>
        <w:tab w:val="clear" w:pos="4320"/>
        <w:tab w:val="clear" w:pos="8640"/>
        <w:tab w:val="right" w:pos="12960"/>
      </w:tabs>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C868" w14:textId="781D52D1" w:rsidR="00205118" w:rsidRPr="00A242C2" w:rsidRDefault="00205118"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Sección IV. Formularios de Oferta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140</w:t>
    </w:r>
    <w:r w:rsidRPr="00DF0955">
      <w:rPr>
        <w:rStyle w:val="PageNumber"/>
      </w:rPr>
      <w:fldChar w:fldCharType="end"/>
    </w:r>
  </w:p>
  <w:p w14:paraId="2F66FD19" w14:textId="77777777" w:rsidR="00205118" w:rsidRPr="00711EE1" w:rsidRDefault="00205118" w:rsidP="00711EE1">
    <w:pPr>
      <w:pStyle w:val="Header"/>
      <w:tabs>
        <w:tab w:val="clear" w:pos="8640"/>
        <w:tab w:val="right" w:pos="12960"/>
      </w:tabs>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82B9" w14:textId="77777777" w:rsidR="00205118" w:rsidRDefault="00205118" w:rsidP="00873649">
    <w:pPr>
      <w:pStyle w:val="Header"/>
      <w:numPr>
        <w:ilvl w:val="12"/>
        <w:numId w:val="0"/>
      </w:numPr>
      <w:pBdr>
        <w:bottom w:val="single" w:sz="6" w:space="2"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r>
      <w:tab/>
      <w:t>Sección VI: Fraude y Corrupción</w:t>
    </w:r>
  </w:p>
  <w:p w14:paraId="46B8ACAD" w14:textId="77777777" w:rsidR="00205118" w:rsidRDefault="00205118">
    <w:pPr>
      <w:pStyle w:val="Header"/>
      <w:jc w:val="left"/>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B687" w14:textId="1D53F3EA" w:rsidR="00205118" w:rsidRPr="00A242C2" w:rsidRDefault="00205118"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V. Países Elegibles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145</w:t>
    </w:r>
    <w:r w:rsidRPr="00DF0955">
      <w:rPr>
        <w:rStyle w:val="PageNumber"/>
      </w:rPr>
      <w:fldChar w:fldCharType="end"/>
    </w:r>
  </w:p>
  <w:p w14:paraId="1817453E" w14:textId="77777777" w:rsidR="00205118" w:rsidRPr="00711EE1" w:rsidRDefault="00205118" w:rsidP="00711EE1">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B188" w14:textId="77777777" w:rsidR="00205118" w:rsidRDefault="00205118">
    <w:pPr>
      <w:pStyle w:val="Header"/>
      <w:jc w:val="left"/>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E49B" w14:textId="2C0505CE" w:rsidR="00205118" w:rsidRPr="00A242C2" w:rsidRDefault="00205118"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VI: Fraude y Corrupción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127</w:t>
    </w:r>
    <w:r w:rsidRPr="00DF0955">
      <w:rPr>
        <w:rStyle w:val="PageNumber"/>
      </w:rPr>
      <w:fldChar w:fldCharType="end"/>
    </w:r>
  </w:p>
  <w:p w14:paraId="75AE104E" w14:textId="77777777" w:rsidR="00205118" w:rsidRDefault="00205118" w:rsidP="00EA7C53">
    <w:pPr>
      <w:pStyle w:val="Header"/>
      <w:ind w:right="-18"/>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C56D" w14:textId="37347AF8" w:rsidR="00205118" w:rsidRPr="00E45E58" w:rsidRDefault="00205118" w:rsidP="0047420C">
    <w:pPr>
      <w:pBdr>
        <w:bottom w:val="single" w:sz="4" w:space="2" w:color="auto"/>
      </w:pBdr>
      <w:tabs>
        <w:tab w:val="right" w:pos="9000"/>
      </w:tabs>
      <w:rPr>
        <w:lang w:val="en-US"/>
      </w:rPr>
    </w:pPr>
    <w:r>
      <w:fldChar w:fldCharType="begin"/>
    </w:r>
    <w:r w:rsidRPr="00E45E58">
      <w:rPr>
        <w:lang w:val="en-US"/>
      </w:rPr>
      <w:instrText xml:space="preserve"> PAGE </w:instrText>
    </w:r>
    <w:r>
      <w:fldChar w:fldCharType="separate"/>
    </w:r>
    <w:r w:rsidRPr="00E45E58">
      <w:rPr>
        <w:lang w:val="en-US"/>
      </w:rPr>
      <w:t>138</w:t>
    </w:r>
    <w:r>
      <w:fldChar w:fldCharType="end"/>
    </w:r>
    <w:r w:rsidRPr="00E45E58">
      <w:rPr>
        <w:lang w:val="en-US"/>
      </w:rPr>
      <w:tab/>
      <w:t>Sección VII.</w:t>
    </w:r>
    <w:r>
      <w:rPr>
        <w:caps/>
        <w:lang w:val="en-US"/>
      </w:rPr>
      <w:t xml:space="preserve"> </w:t>
    </w:r>
    <w:r w:rsidRPr="00E45E58">
      <w:rPr>
        <w:lang w:val="en-US"/>
      </w:rPr>
      <w:t>Requirements of the Information System</w:t>
    </w:r>
  </w:p>
  <w:p w14:paraId="3934B4AC" w14:textId="77777777" w:rsidR="00205118" w:rsidRPr="00E45E58" w:rsidRDefault="00205118">
    <w:pPr>
      <w:rPr>
        <w:lang w:val="en-US"/>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63FA" w14:textId="61DF6A5D" w:rsidR="00205118" w:rsidRPr="00E00078" w:rsidRDefault="00205118" w:rsidP="00711EE1">
    <w:pPr>
      <w:pStyle w:val="Header"/>
      <w:numPr>
        <w:ilvl w:val="12"/>
        <w:numId w:val="0"/>
      </w:numPr>
      <w:pBdr>
        <w:bottom w:val="single" w:sz="6" w:space="2" w:color="auto"/>
      </w:pBdr>
      <w:tabs>
        <w:tab w:val="clear" w:pos="4320"/>
        <w:tab w:val="clear" w:pos="8640"/>
        <w:tab w:val="right" w:pos="9360"/>
      </w:tabs>
      <w:rPr>
        <w:sz w:val="20"/>
      </w:rPr>
    </w:pPr>
    <w:r w:rsidRPr="00E00078">
      <w:rPr>
        <w:sz w:val="20"/>
      </w:rPr>
      <w:t xml:space="preserve">Sección VI. </w:t>
    </w:r>
    <w:r w:rsidRPr="00E00078">
      <w:rPr>
        <w:sz w:val="20"/>
        <w:lang w:val="es-ES_tradnl"/>
      </w:rPr>
      <w:t>Requisitos del Sistema Informático</w:t>
    </w:r>
    <w:r w:rsidRPr="00E00078">
      <w:rPr>
        <w:sz w:val="20"/>
      </w:rPr>
      <w:tab/>
    </w:r>
    <w:r w:rsidRPr="00E00078">
      <w:rPr>
        <w:rStyle w:val="PageNumber"/>
      </w:rPr>
      <w:fldChar w:fldCharType="begin"/>
    </w:r>
    <w:r w:rsidRPr="00E00078">
      <w:rPr>
        <w:rStyle w:val="PageNumber"/>
      </w:rPr>
      <w:instrText xml:space="preserve"> PAGE </w:instrText>
    </w:r>
    <w:r w:rsidRPr="00E00078">
      <w:rPr>
        <w:rStyle w:val="PageNumber"/>
      </w:rPr>
      <w:fldChar w:fldCharType="separate"/>
    </w:r>
    <w:r>
      <w:rPr>
        <w:rStyle w:val="PageNumber"/>
        <w:noProof/>
      </w:rPr>
      <w:t>175</w:t>
    </w:r>
    <w:r w:rsidRPr="00E00078">
      <w:rPr>
        <w:rStyle w:val="PageNumber"/>
      </w:rPr>
      <w:fldChar w:fldCharType="end"/>
    </w:r>
  </w:p>
  <w:p w14:paraId="010F4DF5" w14:textId="77777777" w:rsidR="00205118" w:rsidRDefault="00205118"/>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A786" w14:textId="5CE40E6A" w:rsidR="00205118" w:rsidRPr="00A242C2" w:rsidRDefault="00205118" w:rsidP="00711EE1">
    <w:pPr>
      <w:pStyle w:val="Header"/>
      <w:numPr>
        <w:ilvl w:val="12"/>
        <w:numId w:val="0"/>
      </w:numPr>
      <w:pBdr>
        <w:bottom w:val="single" w:sz="6" w:space="2" w:color="auto"/>
      </w:pBdr>
      <w:tabs>
        <w:tab w:val="clear" w:pos="4320"/>
        <w:tab w:val="clear" w:pos="8640"/>
        <w:tab w:val="right" w:pos="9360"/>
      </w:tabs>
      <w:rPr>
        <w:sz w:val="20"/>
      </w:rPr>
    </w:pPr>
    <w:r>
      <w:rPr>
        <w:sz w:val="20"/>
      </w:rPr>
      <w:t>Parte 2: Requisitos del Comprador</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146</w:t>
    </w:r>
    <w:r w:rsidRPr="00DF0955">
      <w:rPr>
        <w:rStyle w:val="PageNumber"/>
      </w:rPr>
      <w:fldChar w:fldCharType="end"/>
    </w:r>
  </w:p>
  <w:p w14:paraId="71DFA488" w14:textId="77777777" w:rsidR="00205118" w:rsidRPr="00711EE1" w:rsidRDefault="00205118" w:rsidP="00711E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382305"/>
      <w:docPartObj>
        <w:docPartGallery w:val="Page Numbers (Top of Page)"/>
        <w:docPartUnique/>
      </w:docPartObj>
    </w:sdtPr>
    <w:sdtEndPr>
      <w:rPr>
        <w:noProof/>
      </w:rPr>
    </w:sdtEndPr>
    <w:sdtContent>
      <w:p w14:paraId="3B91B254" w14:textId="691D2253" w:rsidR="00205118" w:rsidRPr="00715EBC" w:rsidRDefault="00205118" w:rsidP="00413E8B">
        <w:pPr>
          <w:pStyle w:val="Header"/>
          <w:jc w:val="right"/>
        </w:pPr>
        <w:r w:rsidRPr="004F7B70">
          <w:rPr>
            <w:sz w:val="20"/>
          </w:rPr>
          <w:tab/>
        </w:r>
      </w:p>
      <w:p w14:paraId="47920245" w14:textId="62173640" w:rsidR="00205118" w:rsidRPr="004F7B70" w:rsidRDefault="00205118" w:rsidP="00413E8B">
        <w:pPr>
          <w:numPr>
            <w:ilvl w:val="12"/>
            <w:numId w:val="0"/>
          </w:numPr>
          <w:pBdr>
            <w:bottom w:val="single" w:sz="6" w:space="2" w:color="auto"/>
          </w:pBdr>
          <w:tabs>
            <w:tab w:val="right" w:pos="8222"/>
          </w:tabs>
          <w:ind w:right="639"/>
          <w:rPr>
            <w:sz w:val="20"/>
          </w:rPr>
        </w:pPr>
        <w:r>
          <w:tab/>
        </w:r>
        <w:r>
          <w:fldChar w:fldCharType="begin"/>
        </w:r>
        <w:r>
          <w:instrText xml:space="preserve"> PAGE   \* MERGEFORMAT </w:instrText>
        </w:r>
        <w:r>
          <w:fldChar w:fldCharType="separate"/>
        </w:r>
        <w:r>
          <w:rPr>
            <w:noProof/>
          </w:rPr>
          <w:t>v</w:t>
        </w:r>
        <w:r>
          <w:rPr>
            <w:noProof/>
          </w:rPr>
          <w:fldChar w:fldCharType="end"/>
        </w:r>
      </w:p>
    </w:sdtContent>
  </w:sdt>
  <w:p w14:paraId="77237E43" w14:textId="77777777" w:rsidR="00205118" w:rsidRDefault="00205118"/>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5461" w14:textId="77777777" w:rsidR="00205118" w:rsidRDefault="00205118">
    <w:pPr>
      <w:pStyle w:val="Header"/>
      <w:pBdr>
        <w:bottom w:val="single" w:sz="4" w:space="2" w:color="auto"/>
      </w:pBdr>
      <w:tabs>
        <w:tab w:val="right" w:pos="9000"/>
      </w:tabs>
    </w:pPr>
    <w:r>
      <w:tab/>
    </w:r>
    <w:r>
      <w:fldChar w:fldCharType="begin"/>
    </w:r>
    <w:r>
      <w:instrText xml:space="preserve"> PAGE </w:instrText>
    </w:r>
    <w:r>
      <w:fldChar w:fldCharType="separate"/>
    </w:r>
    <w:r>
      <w:t>1</w:t>
    </w:r>
    <w: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45E0" w14:textId="7DAAAB8D" w:rsidR="00205118" w:rsidRPr="00E45E58" w:rsidRDefault="00205118" w:rsidP="009B0D16">
    <w:pPr>
      <w:pStyle w:val="Header"/>
      <w:pBdr>
        <w:bottom w:val="single" w:sz="4" w:space="2" w:color="auto"/>
      </w:pBdr>
      <w:tabs>
        <w:tab w:val="clear" w:pos="4320"/>
        <w:tab w:val="clear" w:pos="8640"/>
        <w:tab w:val="right" w:pos="13860"/>
      </w:tabs>
      <w:rPr>
        <w:lang w:val="en-US"/>
      </w:rPr>
    </w:pPr>
    <w:r>
      <w:fldChar w:fldCharType="begin"/>
    </w:r>
    <w:r w:rsidRPr="00E45E58">
      <w:rPr>
        <w:lang w:val="en-US"/>
      </w:rPr>
      <w:instrText xml:space="preserve"> PAGE </w:instrText>
    </w:r>
    <w:r>
      <w:fldChar w:fldCharType="separate"/>
    </w:r>
    <w:r w:rsidRPr="00E45E58">
      <w:rPr>
        <w:lang w:val="en-US"/>
      </w:rPr>
      <w:t>142</w:t>
    </w:r>
    <w:r>
      <w:fldChar w:fldCharType="end"/>
    </w:r>
    <w:r w:rsidRPr="00E45E58">
      <w:rPr>
        <w:lang w:val="en-US"/>
      </w:rPr>
      <w:tab/>
      <w:t>Section V.</w:t>
    </w:r>
    <w:r>
      <w:rPr>
        <w:lang w:val="en-US"/>
      </w:rPr>
      <w:t xml:space="preserve"> </w:t>
    </w:r>
    <w:r w:rsidRPr="00E45E58">
      <w:rPr>
        <w:lang w:val="en-US"/>
      </w:rPr>
      <w:t>Requirements of the Information System</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53D2" w14:textId="7762F0FA" w:rsidR="00205118" w:rsidRPr="00A242C2" w:rsidRDefault="00205118" w:rsidP="00D61B0B">
    <w:pPr>
      <w:pStyle w:val="Header"/>
      <w:numPr>
        <w:ilvl w:val="12"/>
        <w:numId w:val="0"/>
      </w:numPr>
      <w:pBdr>
        <w:bottom w:val="single" w:sz="6" w:space="2" w:color="auto"/>
      </w:pBdr>
      <w:tabs>
        <w:tab w:val="clear" w:pos="4320"/>
        <w:tab w:val="clear" w:pos="8640"/>
        <w:tab w:val="right" w:pos="13860"/>
      </w:tabs>
      <w:rPr>
        <w:sz w:val="20"/>
      </w:rPr>
    </w:pPr>
    <w:r>
      <w:rPr>
        <w:sz w:val="20"/>
      </w:rPr>
      <w:t>Sección VII: Requisitos  del sistema informático</w:t>
    </w:r>
    <w:r>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178</w:t>
    </w:r>
    <w:r w:rsidRPr="00DF0955">
      <w:rPr>
        <w:rStyle w:val="PageNumber"/>
      </w:rPr>
      <w:fldChar w:fldCharType="end"/>
    </w:r>
  </w:p>
  <w:p w14:paraId="24168A24" w14:textId="77777777" w:rsidR="00205118" w:rsidRPr="00D61B0B" w:rsidRDefault="00205118" w:rsidP="00D61B0B">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A9B6" w14:textId="69F40AB7" w:rsidR="00205118" w:rsidRPr="00E45E58" w:rsidRDefault="00205118">
    <w:pPr>
      <w:pBdr>
        <w:bottom w:val="single" w:sz="4" w:space="2" w:color="auto"/>
      </w:pBdr>
      <w:tabs>
        <w:tab w:val="right" w:pos="9000"/>
      </w:tabs>
      <w:rPr>
        <w:lang w:val="en-US"/>
      </w:rPr>
    </w:pPr>
    <w:r>
      <w:fldChar w:fldCharType="begin"/>
    </w:r>
    <w:r w:rsidRPr="00E45E58">
      <w:rPr>
        <w:lang w:val="en-US"/>
      </w:rPr>
      <w:instrText xml:space="preserve"> PAGE </w:instrText>
    </w:r>
    <w:r>
      <w:fldChar w:fldCharType="separate"/>
    </w:r>
    <w:r w:rsidRPr="00E45E58">
      <w:rPr>
        <w:lang w:val="en-US"/>
      </w:rPr>
      <w:t>144</w:t>
    </w:r>
    <w:r>
      <w:fldChar w:fldCharType="end"/>
    </w:r>
    <w:r w:rsidRPr="00E45E58">
      <w:rPr>
        <w:lang w:val="en-US"/>
      </w:rPr>
      <w:tab/>
      <w:t>Section V.</w:t>
    </w:r>
    <w:r>
      <w:rPr>
        <w:lang w:val="en-US"/>
      </w:rPr>
      <w:t xml:space="preserve"> </w:t>
    </w:r>
    <w:r w:rsidRPr="00E45E58">
      <w:rPr>
        <w:lang w:val="en-US"/>
      </w:rPr>
      <w:t>Requirements of the Information System</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8DD4" w14:textId="72FD9A31" w:rsidR="00205118" w:rsidRPr="00E00078" w:rsidRDefault="00205118" w:rsidP="00F53BD6">
    <w:pPr>
      <w:pStyle w:val="Header"/>
      <w:numPr>
        <w:ilvl w:val="12"/>
        <w:numId w:val="0"/>
      </w:numPr>
      <w:pBdr>
        <w:bottom w:val="single" w:sz="6" w:space="2" w:color="auto"/>
      </w:pBdr>
      <w:tabs>
        <w:tab w:val="clear" w:pos="4320"/>
        <w:tab w:val="clear" w:pos="8640"/>
        <w:tab w:val="right" w:pos="9360"/>
      </w:tabs>
      <w:rPr>
        <w:sz w:val="20"/>
      </w:rPr>
    </w:pPr>
    <w:r w:rsidRPr="00E00078">
      <w:rPr>
        <w:sz w:val="20"/>
      </w:rPr>
      <w:t xml:space="preserve">Sección VII. </w:t>
    </w:r>
    <w:r w:rsidRPr="00E00078">
      <w:rPr>
        <w:sz w:val="20"/>
        <w:lang w:val="es-ES_tradnl"/>
      </w:rPr>
      <w:t>Requisitos del Sistema Informático</w:t>
    </w:r>
    <w:r w:rsidRPr="00E00078">
      <w:rPr>
        <w:sz w:val="20"/>
      </w:rPr>
      <w:tab/>
    </w:r>
    <w:r w:rsidRPr="00E00078">
      <w:rPr>
        <w:rStyle w:val="PageNumber"/>
      </w:rPr>
      <w:fldChar w:fldCharType="begin"/>
    </w:r>
    <w:r w:rsidRPr="00E00078">
      <w:rPr>
        <w:rStyle w:val="PageNumber"/>
      </w:rPr>
      <w:instrText xml:space="preserve"> PAGE </w:instrText>
    </w:r>
    <w:r w:rsidRPr="00E00078">
      <w:rPr>
        <w:rStyle w:val="PageNumber"/>
      </w:rPr>
      <w:fldChar w:fldCharType="separate"/>
    </w:r>
    <w:r>
      <w:rPr>
        <w:rStyle w:val="PageNumber"/>
        <w:noProof/>
      </w:rPr>
      <w:t>180</w:t>
    </w:r>
    <w:r w:rsidRPr="00E00078">
      <w:rPr>
        <w:rStyle w:val="PageNumber"/>
      </w:rPr>
      <w:fldChar w:fldCharType="end"/>
    </w:r>
  </w:p>
  <w:p w14:paraId="3C7B570E" w14:textId="01271FEE" w:rsidR="00205118" w:rsidRPr="00F53BD6" w:rsidRDefault="00205118" w:rsidP="00F53BD6">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21F8" w14:textId="77777777" w:rsidR="00205118" w:rsidRDefault="00205118">
    <w:pPr>
      <w:pBdr>
        <w:bottom w:val="single" w:sz="4" w:space="2" w:color="auto"/>
      </w:pBdr>
      <w:tabs>
        <w:tab w:val="right" w:pos="9000"/>
      </w:tabs>
    </w:pPr>
    <w:r>
      <w:tab/>
    </w:r>
    <w:r>
      <w:fldChar w:fldCharType="begin"/>
    </w:r>
    <w:r>
      <w:instrText xml:space="preserve"> PAGE </w:instrText>
    </w:r>
    <w:r>
      <w:fldChar w:fldCharType="separate"/>
    </w:r>
    <w:r>
      <w:t>1</w:t>
    </w:r>
    <w: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2D4F" w14:textId="611AE97F" w:rsidR="00205118" w:rsidRPr="00E45E58" w:rsidRDefault="00205118">
    <w:pPr>
      <w:pBdr>
        <w:bottom w:val="single" w:sz="4" w:space="2" w:color="auto"/>
      </w:pBdr>
      <w:tabs>
        <w:tab w:val="right" w:pos="12960"/>
      </w:tabs>
      <w:rPr>
        <w:lang w:val="en-US"/>
      </w:rPr>
    </w:pPr>
    <w:r>
      <w:fldChar w:fldCharType="begin"/>
    </w:r>
    <w:r w:rsidRPr="00E45E58">
      <w:rPr>
        <w:lang w:val="en-US"/>
      </w:rPr>
      <w:instrText xml:space="preserve"> PAGE </w:instrText>
    </w:r>
    <w:r>
      <w:fldChar w:fldCharType="separate"/>
    </w:r>
    <w:r w:rsidRPr="00E45E58">
      <w:rPr>
        <w:lang w:val="en-US"/>
      </w:rPr>
      <w:t>146</w:t>
    </w:r>
    <w:r>
      <w:fldChar w:fldCharType="end"/>
    </w:r>
    <w:r w:rsidRPr="00E45E58">
      <w:rPr>
        <w:lang w:val="en-US"/>
      </w:rPr>
      <w:tab/>
      <w:t>Section V.</w:t>
    </w:r>
    <w:r>
      <w:rPr>
        <w:lang w:val="en-US"/>
      </w:rPr>
      <w:t xml:space="preserve"> </w:t>
    </w:r>
    <w:r w:rsidRPr="00E45E58">
      <w:rPr>
        <w:lang w:val="en-US"/>
      </w:rPr>
      <w:t>Requirements of the Information System</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4526" w14:textId="33FC4246" w:rsidR="00205118" w:rsidRPr="00A242C2" w:rsidRDefault="00205118" w:rsidP="00D61B0B">
    <w:pPr>
      <w:pStyle w:val="Header"/>
      <w:numPr>
        <w:ilvl w:val="12"/>
        <w:numId w:val="0"/>
      </w:numPr>
      <w:pBdr>
        <w:bottom w:val="single" w:sz="6" w:space="2" w:color="auto"/>
      </w:pBdr>
      <w:tabs>
        <w:tab w:val="clear" w:pos="4320"/>
        <w:tab w:val="clear" w:pos="8640"/>
        <w:tab w:val="right" w:pos="12960"/>
      </w:tabs>
      <w:rPr>
        <w:sz w:val="20"/>
      </w:rPr>
    </w:pPr>
    <w:r>
      <w:rPr>
        <w:sz w:val="20"/>
      </w:rPr>
      <w:t>Sección VII: Requisitos del sistema informático</w:t>
    </w:r>
    <w:r>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182</w:t>
    </w:r>
    <w:r w:rsidRPr="00DF0955">
      <w:rPr>
        <w:rStyle w:val="PageNumber"/>
      </w:rPr>
      <w:fldChar w:fldCharType="end"/>
    </w:r>
  </w:p>
  <w:p w14:paraId="25C7C3AF" w14:textId="77777777" w:rsidR="00205118" w:rsidRPr="00D61B0B" w:rsidRDefault="00205118" w:rsidP="00D61B0B">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BA81" w14:textId="747B451E" w:rsidR="00205118" w:rsidRPr="00E00078" w:rsidRDefault="00205118" w:rsidP="00F53BD6">
    <w:pPr>
      <w:pStyle w:val="Header"/>
      <w:numPr>
        <w:ilvl w:val="12"/>
        <w:numId w:val="0"/>
      </w:numPr>
      <w:pBdr>
        <w:bottom w:val="single" w:sz="6" w:space="2" w:color="auto"/>
      </w:pBdr>
      <w:tabs>
        <w:tab w:val="clear" w:pos="4320"/>
        <w:tab w:val="clear" w:pos="8640"/>
        <w:tab w:val="right" w:pos="9360"/>
      </w:tabs>
      <w:rPr>
        <w:sz w:val="20"/>
      </w:rPr>
    </w:pPr>
    <w:r w:rsidRPr="00E00078">
      <w:rPr>
        <w:sz w:val="20"/>
      </w:rPr>
      <w:t xml:space="preserve">Sección VII. </w:t>
    </w:r>
    <w:r w:rsidRPr="00E00078">
      <w:rPr>
        <w:sz w:val="20"/>
        <w:lang w:val="es-ES_tradnl"/>
      </w:rPr>
      <w:t>Requisitos del Sistema Informático</w:t>
    </w:r>
    <w:r w:rsidRPr="00E00078">
      <w:rPr>
        <w:sz w:val="20"/>
      </w:rPr>
      <w:tab/>
    </w:r>
    <w:r w:rsidRPr="00E00078">
      <w:rPr>
        <w:rStyle w:val="PageNumber"/>
      </w:rPr>
      <w:fldChar w:fldCharType="begin"/>
    </w:r>
    <w:r w:rsidRPr="00E00078">
      <w:rPr>
        <w:rStyle w:val="PageNumber"/>
      </w:rPr>
      <w:instrText xml:space="preserve"> PAGE </w:instrText>
    </w:r>
    <w:r w:rsidRPr="00E00078">
      <w:rPr>
        <w:rStyle w:val="PageNumber"/>
      </w:rPr>
      <w:fldChar w:fldCharType="separate"/>
    </w:r>
    <w:r>
      <w:rPr>
        <w:rStyle w:val="PageNumber"/>
        <w:noProof/>
      </w:rPr>
      <w:t>186</w:t>
    </w:r>
    <w:r w:rsidRPr="00E00078">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23CD" w14:textId="7F69B418" w:rsidR="00205118" w:rsidRPr="00506FFF" w:rsidRDefault="00205118" w:rsidP="00D61B0B">
    <w:pPr>
      <w:pStyle w:val="Header"/>
      <w:numPr>
        <w:ilvl w:val="12"/>
        <w:numId w:val="0"/>
      </w:numPr>
      <w:pBdr>
        <w:bottom w:val="single" w:sz="6" w:space="2" w:color="auto"/>
      </w:pBdr>
      <w:tabs>
        <w:tab w:val="clear" w:pos="4320"/>
        <w:tab w:val="clear" w:pos="8640"/>
        <w:tab w:val="right" w:pos="12960"/>
      </w:tabs>
      <w:rPr>
        <w:sz w:val="20"/>
      </w:rPr>
    </w:pPr>
    <w:r w:rsidRPr="00506FFF">
      <w:rPr>
        <w:sz w:val="20"/>
      </w:rPr>
      <w:t>Parte 3: Condiciones contractuales y formularios del Contrato</w:t>
    </w:r>
    <w:r>
      <w:rPr>
        <w:sz w:val="20"/>
      </w:rPr>
      <w:t xml:space="preserve"> </w:t>
    </w:r>
    <w:r w:rsidRPr="00506FFF">
      <w:rPr>
        <w:sz w:val="20"/>
      </w:rPr>
      <w:tab/>
    </w:r>
    <w:r w:rsidRPr="00DF0955">
      <w:rPr>
        <w:rStyle w:val="PageNumber"/>
      </w:rPr>
      <w:fldChar w:fldCharType="begin"/>
    </w:r>
    <w:r w:rsidRPr="00506FFF">
      <w:rPr>
        <w:rStyle w:val="PageNumber"/>
      </w:rPr>
      <w:instrText xml:space="preserve"> PAGE </w:instrText>
    </w:r>
    <w:r w:rsidRPr="00DF0955">
      <w:rPr>
        <w:rStyle w:val="PageNumber"/>
      </w:rPr>
      <w:fldChar w:fldCharType="separate"/>
    </w:r>
    <w:r>
      <w:rPr>
        <w:rStyle w:val="PageNumber"/>
        <w:noProof/>
      </w:rPr>
      <w:t>187</w:t>
    </w:r>
    <w:r w:rsidRPr="00DF0955">
      <w:rPr>
        <w:rStyle w:val="PageNumber"/>
      </w:rPr>
      <w:fldChar w:fldCharType="end"/>
    </w:r>
  </w:p>
  <w:p w14:paraId="6D24153C" w14:textId="77777777" w:rsidR="00205118" w:rsidRPr="00506FFF" w:rsidRDefault="00205118" w:rsidP="00D61B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8992" w14:textId="77777777" w:rsidR="00205118" w:rsidRPr="00F241A1" w:rsidRDefault="00205118" w:rsidP="00F241A1">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C08A" w14:textId="77777777" w:rsidR="00205118" w:rsidRDefault="00205118" w:rsidP="001E498D">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rPr>
      <w:t>232</w:t>
    </w:r>
    <w:r w:rsidRPr="002C7814">
      <w:rPr>
        <w:rStyle w:val="PageNumber"/>
      </w:rPr>
      <w:fldChar w:fldCharType="end"/>
    </w:r>
    <w:r>
      <w:tab/>
      <w:t>Sección VIII: Condiciones Generales del Contrato</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B92E" w14:textId="53005584" w:rsidR="00205118" w:rsidRPr="00E00078" w:rsidRDefault="00205118" w:rsidP="00F53BD6">
    <w:pPr>
      <w:pStyle w:val="Header"/>
      <w:numPr>
        <w:ilvl w:val="12"/>
        <w:numId w:val="0"/>
      </w:numPr>
      <w:pBdr>
        <w:bottom w:val="single" w:sz="6" w:space="2" w:color="auto"/>
      </w:pBdr>
      <w:tabs>
        <w:tab w:val="clear" w:pos="4320"/>
        <w:tab w:val="clear" w:pos="8640"/>
        <w:tab w:val="right" w:pos="9360"/>
      </w:tabs>
      <w:rPr>
        <w:sz w:val="20"/>
      </w:rPr>
    </w:pPr>
    <w:r w:rsidRPr="00E00078">
      <w:rPr>
        <w:sz w:val="20"/>
      </w:rPr>
      <w:t>Sección VII.</w:t>
    </w:r>
    <w:r>
      <w:rPr>
        <w:sz w:val="20"/>
        <w:lang w:val="es-ES_tradnl"/>
      </w:rPr>
      <w:t>Condiciones Generales del Contrato</w:t>
    </w:r>
    <w:r w:rsidRPr="00E00078">
      <w:rPr>
        <w:sz w:val="20"/>
      </w:rPr>
      <w:tab/>
    </w:r>
    <w:r w:rsidRPr="00E00078">
      <w:rPr>
        <w:rStyle w:val="PageNumber"/>
      </w:rPr>
      <w:fldChar w:fldCharType="begin"/>
    </w:r>
    <w:r w:rsidRPr="00E00078">
      <w:rPr>
        <w:rStyle w:val="PageNumber"/>
      </w:rPr>
      <w:instrText xml:space="preserve"> PAGE </w:instrText>
    </w:r>
    <w:r w:rsidRPr="00E00078">
      <w:rPr>
        <w:rStyle w:val="PageNumber"/>
      </w:rPr>
      <w:fldChar w:fldCharType="separate"/>
    </w:r>
    <w:r>
      <w:rPr>
        <w:rStyle w:val="PageNumber"/>
        <w:noProof/>
      </w:rPr>
      <w:t>205</w:t>
    </w:r>
    <w:r w:rsidRPr="00E00078">
      <w:rPr>
        <w:rStyle w:val="PageNumber"/>
      </w:rPr>
      <w:fldChar w:fldCharType="end"/>
    </w:r>
  </w:p>
  <w:p w14:paraId="06B0E59B" w14:textId="77777777" w:rsidR="00205118" w:rsidRPr="00D61B0B" w:rsidRDefault="00205118" w:rsidP="00D61B0B">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C51B" w14:textId="77777777" w:rsidR="00205118" w:rsidRDefault="00205118" w:rsidP="009B0D16">
    <w:pPr>
      <w:pBdr>
        <w:bottom w:val="single" w:sz="6" w:space="2" w:color="auto"/>
      </w:pBdr>
      <w:tabs>
        <w:tab w:val="right" w:pos="9000"/>
      </w:tabs>
      <w:ind w:right="-360"/>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rPr>
      <w:t>258</w:t>
    </w:r>
    <w:r w:rsidRPr="002C7814">
      <w:rPr>
        <w:rStyle w:val="PageNumber"/>
      </w:rPr>
      <w:fldChar w:fldCharType="end"/>
    </w:r>
    <w:r>
      <w:tab/>
      <w:t>Sección IX: Condiciones Especiales del Contrato</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8561" w14:textId="4EDD79BA" w:rsidR="00205118" w:rsidRPr="00E00078" w:rsidRDefault="00205118" w:rsidP="007215B3">
    <w:pPr>
      <w:pStyle w:val="Header"/>
      <w:numPr>
        <w:ilvl w:val="12"/>
        <w:numId w:val="0"/>
      </w:numPr>
      <w:pBdr>
        <w:bottom w:val="single" w:sz="6" w:space="2" w:color="auto"/>
      </w:pBdr>
      <w:tabs>
        <w:tab w:val="clear" w:pos="4320"/>
        <w:tab w:val="clear" w:pos="8640"/>
        <w:tab w:val="right" w:pos="9360"/>
      </w:tabs>
      <w:rPr>
        <w:sz w:val="20"/>
      </w:rPr>
    </w:pPr>
    <w:r w:rsidRPr="00E00078">
      <w:rPr>
        <w:sz w:val="20"/>
      </w:rPr>
      <w:t xml:space="preserve">Sección </w:t>
    </w:r>
    <w:r>
      <w:rPr>
        <w:sz w:val="20"/>
      </w:rPr>
      <w:t>VIII</w:t>
    </w:r>
    <w:r w:rsidRPr="00E00078">
      <w:rPr>
        <w:sz w:val="20"/>
      </w:rPr>
      <w:t>.</w:t>
    </w:r>
    <w:r>
      <w:rPr>
        <w:sz w:val="20"/>
        <w:lang w:val="es-ES_tradnl"/>
      </w:rPr>
      <w:t>Condiciones Especiales del Contrato</w:t>
    </w:r>
    <w:r w:rsidRPr="00E00078">
      <w:rPr>
        <w:sz w:val="20"/>
      </w:rPr>
      <w:tab/>
    </w:r>
    <w:r w:rsidRPr="00E00078">
      <w:rPr>
        <w:rStyle w:val="PageNumber"/>
      </w:rPr>
      <w:fldChar w:fldCharType="begin"/>
    </w:r>
    <w:r w:rsidRPr="00E00078">
      <w:rPr>
        <w:rStyle w:val="PageNumber"/>
      </w:rPr>
      <w:instrText xml:space="preserve"> PAGE </w:instrText>
    </w:r>
    <w:r w:rsidRPr="00E00078">
      <w:rPr>
        <w:rStyle w:val="PageNumber"/>
      </w:rPr>
      <w:fldChar w:fldCharType="separate"/>
    </w:r>
    <w:r>
      <w:rPr>
        <w:rStyle w:val="PageNumber"/>
        <w:noProof/>
      </w:rPr>
      <w:t>305</w:t>
    </w:r>
    <w:r w:rsidRPr="00E00078">
      <w:rPr>
        <w:rStyle w:val="PageNumber"/>
      </w:rPr>
      <w:fldChar w:fldCharType="end"/>
    </w:r>
  </w:p>
  <w:p w14:paraId="7857D0FB" w14:textId="77777777" w:rsidR="00205118" w:rsidRPr="00D61B0B" w:rsidRDefault="00205118" w:rsidP="00D61B0B">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6B63" w14:textId="77777777" w:rsidR="00205118" w:rsidRDefault="00205118" w:rsidP="009B0D16">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rPr>
      <w:t>260</w:t>
    </w:r>
    <w:r w:rsidRPr="002C7814">
      <w:rPr>
        <w:rStyle w:val="PageNumber"/>
      </w:rPr>
      <w:fldChar w:fldCharType="end"/>
    </w:r>
    <w:r>
      <w:tab/>
      <w:t xml:space="preserve">Sección X: </w:t>
    </w:r>
    <w:r>
      <w:tab/>
      <w:t>Formularios del Contrato</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0DF1" w14:textId="10F6030D" w:rsidR="00205118" w:rsidRPr="00E00078" w:rsidRDefault="00205118" w:rsidP="00790970">
    <w:pPr>
      <w:pStyle w:val="Header"/>
      <w:numPr>
        <w:ilvl w:val="12"/>
        <w:numId w:val="0"/>
      </w:numPr>
      <w:pBdr>
        <w:bottom w:val="single" w:sz="6" w:space="2" w:color="auto"/>
      </w:pBdr>
      <w:tabs>
        <w:tab w:val="clear" w:pos="4320"/>
        <w:tab w:val="clear" w:pos="8640"/>
        <w:tab w:val="right" w:pos="9360"/>
      </w:tabs>
      <w:rPr>
        <w:sz w:val="20"/>
      </w:rPr>
    </w:pPr>
    <w:r w:rsidRPr="00E00078">
      <w:rPr>
        <w:sz w:val="20"/>
      </w:rPr>
      <w:t xml:space="preserve">Sección </w:t>
    </w:r>
    <w:r>
      <w:rPr>
        <w:sz w:val="20"/>
      </w:rPr>
      <w:t>IX</w:t>
    </w:r>
    <w:r w:rsidRPr="00E00078">
      <w:rPr>
        <w:sz w:val="20"/>
      </w:rPr>
      <w:t>.</w:t>
    </w:r>
    <w:r>
      <w:rPr>
        <w:sz w:val="20"/>
        <w:lang w:val="es-ES_tradnl"/>
      </w:rPr>
      <w:t xml:space="preserve"> Formularios del Contrato</w:t>
    </w:r>
    <w:r w:rsidRPr="00E00078">
      <w:rPr>
        <w:sz w:val="20"/>
      </w:rPr>
      <w:tab/>
    </w:r>
    <w:r w:rsidRPr="00E00078">
      <w:rPr>
        <w:rStyle w:val="PageNumber"/>
      </w:rPr>
      <w:fldChar w:fldCharType="begin"/>
    </w:r>
    <w:r w:rsidRPr="00E00078">
      <w:rPr>
        <w:rStyle w:val="PageNumber"/>
      </w:rPr>
      <w:instrText xml:space="preserve"> PAGE </w:instrText>
    </w:r>
    <w:r w:rsidRPr="00E00078">
      <w:rPr>
        <w:rStyle w:val="PageNumber"/>
      </w:rPr>
      <w:fldChar w:fldCharType="separate"/>
    </w:r>
    <w:r>
      <w:rPr>
        <w:rStyle w:val="PageNumber"/>
        <w:noProof/>
      </w:rPr>
      <w:t>348</w:t>
    </w:r>
    <w:r w:rsidRPr="00E00078">
      <w:rPr>
        <w:rStyle w:val="PageNumber"/>
      </w:rPr>
      <w:fldChar w:fldCharType="end"/>
    </w:r>
  </w:p>
  <w:p w14:paraId="15DBE1F6" w14:textId="77777777" w:rsidR="00205118" w:rsidRPr="00D61B0B" w:rsidRDefault="00205118" w:rsidP="00D61B0B">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76DA" w14:textId="77777777" w:rsidR="00205118" w:rsidRDefault="00205118">
    <w:pPr>
      <w:pBdr>
        <w:bottom w:val="single" w:sz="4" w:space="2" w:color="auto"/>
      </w:pBdr>
      <w:tabs>
        <w:tab w:val="right" w:pos="9000"/>
      </w:tabs>
    </w:pPr>
    <w:r>
      <w:t>Sección VII. Formularios tipo</w:t>
    </w:r>
    <w:r>
      <w:tab/>
    </w:r>
    <w:r>
      <w:fldChar w:fldCharType="begin"/>
    </w:r>
    <w:r>
      <w:instrText xml:space="preserve"> PAGE </w:instrText>
    </w:r>
    <w:r>
      <w:fldChar w:fldCharType="separate"/>
    </w:r>
    <w:r>
      <w:t>233</w:t>
    </w:r>
    <w: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4B54" w14:textId="77777777" w:rsidR="00205118" w:rsidRDefault="00205118" w:rsidP="009B0D16">
    <w:pPr>
      <w:pBdr>
        <w:bottom w:val="single" w:sz="6" w:space="2" w:color="auto"/>
      </w:pBdr>
      <w:tabs>
        <w:tab w:val="right" w:pos="900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5D73" w14:textId="09824490" w:rsidR="00205118" w:rsidRDefault="00205118" w:rsidP="000E19E6">
    <w:pPr>
      <w:numPr>
        <w:ilvl w:val="12"/>
        <w:numId w:val="0"/>
      </w:numPr>
      <w:pBdr>
        <w:bottom w:val="single" w:sz="6" w:space="2" w:color="auto"/>
      </w:pBdr>
      <w:tabs>
        <w:tab w:val="right" w:pos="9360"/>
      </w:tabs>
      <w:jc w:val="right"/>
    </w:pPr>
    <w:r>
      <w:fldChar w:fldCharType="begin"/>
    </w:r>
    <w:r>
      <w:instrText xml:space="preserve"> PAGE </w:instrText>
    </w:r>
    <w:r>
      <w:fldChar w:fldCharType="separate"/>
    </w:r>
    <w:r>
      <w:rPr>
        <w:noProof/>
      </w:rPr>
      <w:t>ix</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E8E8" w14:textId="1C588782" w:rsidR="00205118" w:rsidRPr="004F7B70" w:rsidRDefault="00205118" w:rsidP="00F241A1">
    <w:pPr>
      <w:numPr>
        <w:ilvl w:val="12"/>
        <w:numId w:val="0"/>
      </w:numPr>
      <w:pBdr>
        <w:bottom w:val="single" w:sz="6" w:space="2" w:color="auto"/>
      </w:pBdr>
      <w:tabs>
        <w:tab w:val="right" w:pos="9360"/>
      </w:tabs>
      <w:rPr>
        <w:sz w:val="20"/>
      </w:rPr>
    </w:pP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Pr>
        <w:noProof/>
        <w:sz w:val="20"/>
      </w:rPr>
      <w:t>2</w:t>
    </w:r>
    <w:r w:rsidRPr="004F7B70">
      <w:rPr>
        <w:noProof/>
        <w:sz w:val="20"/>
      </w:rPr>
      <w:fldChar w:fldCharType="end"/>
    </w:r>
  </w:p>
  <w:p w14:paraId="1811E466" w14:textId="77777777" w:rsidR="00205118" w:rsidRPr="00F241A1" w:rsidRDefault="00205118" w:rsidP="00F241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9ABA" w14:textId="77777777" w:rsidR="00205118" w:rsidRDefault="00205118">
    <w:pPr>
      <w:pBdr>
        <w:bottom w:val="single" w:sz="4" w:space="2" w:color="auto"/>
      </w:pBdr>
      <w:tabs>
        <w:tab w:val="right" w:pos="9000"/>
      </w:tabs>
    </w:pPr>
    <w:r>
      <w:fldChar w:fldCharType="begin"/>
    </w:r>
    <w:r>
      <w:instrText xml:space="preserve"> PAGE </w:instrText>
    </w:r>
    <w:r>
      <w:fldChar w:fldCharType="separate"/>
    </w:r>
    <w:r>
      <w:rPr>
        <w:noProof/>
      </w:rPr>
      <w:t>2</w:t>
    </w:r>
    <w:r>
      <w:rPr>
        <w:noProof/>
      </w:rPr>
      <w:fldChar w:fldCharType="end"/>
    </w:r>
    <w:r>
      <w:tab/>
      <w:t>Parte 1: Procedimientos de Licitación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58FC" w14:textId="145AAEBC" w:rsidR="00205118" w:rsidRPr="004F7B70" w:rsidRDefault="00205118" w:rsidP="00F241A1">
    <w:pPr>
      <w:numPr>
        <w:ilvl w:val="12"/>
        <w:numId w:val="0"/>
      </w:numPr>
      <w:pBdr>
        <w:bottom w:val="single" w:sz="6" w:space="2" w:color="auto"/>
      </w:pBdr>
      <w:tabs>
        <w:tab w:val="right" w:pos="9360"/>
      </w:tabs>
      <w:rPr>
        <w:sz w:val="20"/>
      </w:rPr>
    </w:pPr>
    <w:r w:rsidRPr="004F7B70">
      <w:rPr>
        <w:sz w:val="20"/>
      </w:rPr>
      <w:t>Parte 1: Procedimientos de Licitación</w:t>
    </w: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Pr>
        <w:noProof/>
        <w:sz w:val="20"/>
      </w:rPr>
      <w:t>3</w:t>
    </w:r>
    <w:r w:rsidRPr="004F7B70">
      <w:rPr>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97AC850"/>
    <w:lvl w:ilvl="0">
      <w:start w:val="1"/>
      <w:numFmt w:val="decimal"/>
      <w:pStyle w:val="ListNumber2"/>
      <w:lvlText w:val="%1."/>
      <w:lvlJc w:val="left"/>
      <w:pPr>
        <w:tabs>
          <w:tab w:val="num" w:pos="720"/>
        </w:tabs>
        <w:ind w:left="720" w:hanging="360"/>
      </w:pPr>
    </w:lvl>
  </w:abstractNum>
  <w:abstractNum w:abstractNumId="1" w15:restartNumberingAfterBreak="0">
    <w:nsid w:val="0028372F"/>
    <w:multiLevelType w:val="hybridMultilevel"/>
    <w:tmpl w:val="7DF6C396"/>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003BB0"/>
    <w:multiLevelType w:val="hybridMultilevel"/>
    <w:tmpl w:val="274C1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131300"/>
    <w:multiLevelType w:val="hybridMultilevel"/>
    <w:tmpl w:val="55D6738C"/>
    <w:lvl w:ilvl="0" w:tplc="04C2CAE4">
      <w:start w:val="1"/>
      <w:numFmt w:val="lowerRoman"/>
      <w:lvlText w:val="(%1)"/>
      <w:lvlJc w:val="left"/>
      <w:pPr>
        <w:ind w:left="1800" w:hanging="360"/>
      </w:pPr>
      <w:rPr>
        <w:rFonts w:ascii="Times New Roman" w:hAnsi="Times New Roman" w:cs="Times New Roman" w:hint="default"/>
        <w:b w:val="0"/>
        <w:i w:val="0"/>
        <w:color w:val="auto"/>
        <w:sz w:val="24"/>
        <w:szCs w:val="24"/>
        <w:u w:val="none"/>
        <w:lang w:val="en-AU"/>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3783D2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A164EE"/>
    <w:multiLevelType w:val="hybridMultilevel"/>
    <w:tmpl w:val="9C18E55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1B39C7"/>
    <w:multiLevelType w:val="hybridMultilevel"/>
    <w:tmpl w:val="9604A630"/>
    <w:lvl w:ilvl="0" w:tplc="DBA299EA">
      <w:start w:val="1"/>
      <w:numFmt w:val="lowerRoman"/>
      <w:lvlText w:val="(%1)"/>
      <w:lvlJc w:val="left"/>
      <w:pPr>
        <w:ind w:left="1440" w:hanging="360"/>
      </w:pPr>
      <w:rPr>
        <w:rFonts w:hint="default"/>
        <w:b w:val="0"/>
        <w:lang w:val="en-AU"/>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4304D16"/>
    <w:multiLevelType w:val="hybridMultilevel"/>
    <w:tmpl w:val="38BCD27A"/>
    <w:lvl w:ilvl="0" w:tplc="AA1C732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E8390E"/>
    <w:multiLevelType w:val="hybridMultilevel"/>
    <w:tmpl w:val="3F9CD082"/>
    <w:lvl w:ilvl="0" w:tplc="23503552">
      <w:start w:val="1"/>
      <w:numFmt w:val="decimal"/>
      <w:lvlText w:val="29.%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D65161"/>
    <w:multiLevelType w:val="hybridMultilevel"/>
    <w:tmpl w:val="6E762890"/>
    <w:lvl w:ilvl="0" w:tplc="C68684D2">
      <w:start w:val="2"/>
      <w:numFmt w:val="decimal"/>
      <w:lvlText w:val="21.%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1" w15:restartNumberingAfterBreak="0">
    <w:nsid w:val="092F0E8C"/>
    <w:multiLevelType w:val="hybridMultilevel"/>
    <w:tmpl w:val="82AEAF48"/>
    <w:lvl w:ilvl="0" w:tplc="25CEA81A">
      <w:start w:val="1"/>
      <w:numFmt w:val="decimal"/>
      <w:lvlText w:val="40.%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0346FD"/>
    <w:multiLevelType w:val="hybridMultilevel"/>
    <w:tmpl w:val="8F844914"/>
    <w:lvl w:ilvl="0" w:tplc="A49C9240">
      <w:start w:val="1"/>
      <w:numFmt w:val="decimal"/>
      <w:lvlText w:val="38.%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430DE7"/>
    <w:multiLevelType w:val="hybridMultilevel"/>
    <w:tmpl w:val="CFE87A46"/>
    <w:lvl w:ilvl="0" w:tplc="DFC0622A">
      <w:start w:val="1"/>
      <w:numFmt w:val="decimal"/>
      <w:lvlText w:val="37.%1"/>
      <w:lvlJc w:val="left"/>
      <w:pPr>
        <w:ind w:left="715" w:hanging="360"/>
      </w:pPr>
      <w:rPr>
        <w:rFonts w:hint="default"/>
        <w:b w:val="0"/>
        <w:i w:val="0"/>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4" w15:restartNumberingAfterBreak="0">
    <w:nsid w:val="0CFC6094"/>
    <w:multiLevelType w:val="hybridMultilevel"/>
    <w:tmpl w:val="F48E9CE6"/>
    <w:lvl w:ilvl="0" w:tplc="98740BF4">
      <w:start w:val="1"/>
      <w:numFmt w:val="lowerLetter"/>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EBF5AD7"/>
    <w:multiLevelType w:val="hybridMultilevel"/>
    <w:tmpl w:val="B980F51E"/>
    <w:lvl w:ilvl="0" w:tplc="13B42B26">
      <w:start w:val="1"/>
      <w:numFmt w:val="decimal"/>
      <w:lvlText w:val="56.%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EC1483"/>
    <w:multiLevelType w:val="hybridMultilevel"/>
    <w:tmpl w:val="9AB236A2"/>
    <w:lvl w:ilvl="0" w:tplc="25CEA81A">
      <w:start w:val="1"/>
      <w:numFmt w:val="decimal"/>
      <w:lvlText w:val="40.%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FD39B1"/>
    <w:multiLevelType w:val="hybridMultilevel"/>
    <w:tmpl w:val="EB022942"/>
    <w:lvl w:ilvl="0" w:tplc="DBA299EA">
      <w:start w:val="1"/>
      <w:numFmt w:val="lowerRoman"/>
      <w:lvlText w:val="(%1)"/>
      <w:lvlJc w:val="left"/>
      <w:pPr>
        <w:ind w:left="1440" w:hanging="360"/>
      </w:pPr>
      <w:rPr>
        <w:rFonts w:hint="default"/>
        <w:b w:val="0"/>
        <w:lang w:val="en-AU"/>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FC6404C"/>
    <w:multiLevelType w:val="hybridMultilevel"/>
    <w:tmpl w:val="124A1D66"/>
    <w:lvl w:ilvl="0" w:tplc="9E14EA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662495"/>
    <w:multiLevelType w:val="hybridMultilevel"/>
    <w:tmpl w:val="5AC00FCC"/>
    <w:lvl w:ilvl="0" w:tplc="E358253C">
      <w:start w:val="1"/>
      <w:numFmt w:val="decimal"/>
      <w:lvlText w:val="43.%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0C5AEA"/>
    <w:multiLevelType w:val="multilevel"/>
    <w:tmpl w:val="8FEE21C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6.%2"/>
      <w:lvlJc w:val="left"/>
      <w:pPr>
        <w:ind w:left="720" w:hanging="360"/>
      </w:pPr>
      <w:rPr>
        <w:rFonts w:hint="default"/>
        <w:b w:val="0"/>
        <w:i w:val="0"/>
        <w:strike w:val="0"/>
        <w:sz w:val="24"/>
        <w:szCs w:val="24"/>
      </w:rPr>
    </w:lvl>
    <w:lvl w:ilvl="2">
      <w:start w:val="1"/>
      <w:numFmt w:val="lowerLetter"/>
      <w:lvlText w:val="(%3)"/>
      <w:lvlJc w:val="left"/>
      <w:pPr>
        <w:ind w:left="864" w:hanging="360"/>
      </w:pPr>
      <w:rPr>
        <w:rFonts w:hint="default"/>
        <w:b w:val="0"/>
        <w:i w:val="0"/>
        <w:color w:val="auto"/>
        <w:sz w:val="24"/>
        <w:szCs w:val="22"/>
        <w:u w:val="none"/>
        <w:lang w:val="en-US"/>
      </w:rPr>
    </w:lvl>
    <w:lvl w:ilvl="3">
      <w:start w:val="1"/>
      <w:numFmt w:val="lowerLetter"/>
      <w:lvlText w:val="(%4)"/>
      <w:lvlJc w:val="left"/>
      <w:pPr>
        <w:ind w:left="1224" w:hanging="360"/>
      </w:pPr>
      <w:rPr>
        <w:rFonts w:ascii="Times New Roman" w:hAnsi="Times New Roman" w:cs="Times New Roman" w:hint="default"/>
        <w:b w:val="0"/>
        <w:i w:val="0"/>
        <w:sz w:val="24"/>
        <w:lang w:val="en-AU"/>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144"/>
        </w:tabs>
        <w:ind w:left="2144"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3542E7A"/>
    <w:multiLevelType w:val="multilevel"/>
    <w:tmpl w:val="34587950"/>
    <w:lvl w:ilvl="0">
      <w:start w:val="2"/>
      <w:numFmt w:val="decimal"/>
      <w:lvlText w:val="%1."/>
      <w:lvlJc w:val="left"/>
      <w:pPr>
        <w:ind w:left="735" w:hanging="360"/>
      </w:pPr>
      <w:rPr>
        <w:rFonts w:hint="default"/>
        <w:b/>
      </w:rPr>
    </w:lvl>
    <w:lvl w:ilvl="1">
      <w:start w:val="2"/>
      <w:numFmt w:val="decimal"/>
      <w:isLgl/>
      <w:lvlText w:val="%1.%2"/>
      <w:lvlJc w:val="left"/>
      <w:pPr>
        <w:ind w:left="1815" w:hanging="375"/>
      </w:pPr>
      <w:rPr>
        <w:rFonts w:hint="default"/>
      </w:rPr>
    </w:lvl>
    <w:lvl w:ilvl="2">
      <w:start w:val="1"/>
      <w:numFmt w:val="decimal"/>
      <w:isLgl/>
      <w:lvlText w:val="%1.%2.%3"/>
      <w:lvlJc w:val="left"/>
      <w:pPr>
        <w:ind w:left="3225" w:hanging="720"/>
      </w:pPr>
      <w:rPr>
        <w:rFonts w:hint="default"/>
      </w:rPr>
    </w:lvl>
    <w:lvl w:ilvl="3">
      <w:start w:val="1"/>
      <w:numFmt w:val="decimal"/>
      <w:isLgl/>
      <w:lvlText w:val="%1.%2.%3.%4"/>
      <w:lvlJc w:val="left"/>
      <w:pPr>
        <w:ind w:left="4290" w:hanging="720"/>
      </w:pPr>
      <w:rPr>
        <w:rFonts w:hint="default"/>
      </w:rPr>
    </w:lvl>
    <w:lvl w:ilvl="4">
      <w:start w:val="1"/>
      <w:numFmt w:val="decimal"/>
      <w:isLgl/>
      <w:lvlText w:val="%1.%2.%3.%4.%5"/>
      <w:lvlJc w:val="left"/>
      <w:pPr>
        <w:ind w:left="5715"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05" w:hanging="1440"/>
      </w:pPr>
      <w:rPr>
        <w:rFonts w:hint="default"/>
      </w:rPr>
    </w:lvl>
    <w:lvl w:ilvl="7">
      <w:start w:val="1"/>
      <w:numFmt w:val="decimal"/>
      <w:isLgl/>
      <w:lvlText w:val="%1.%2.%3.%4.%5.%6.%7.%8"/>
      <w:lvlJc w:val="left"/>
      <w:pPr>
        <w:ind w:left="9270" w:hanging="1440"/>
      </w:pPr>
      <w:rPr>
        <w:rFonts w:hint="default"/>
      </w:rPr>
    </w:lvl>
    <w:lvl w:ilvl="8">
      <w:start w:val="1"/>
      <w:numFmt w:val="decimal"/>
      <w:isLgl/>
      <w:lvlText w:val="%1.%2.%3.%4.%5.%6.%7.%8.%9"/>
      <w:lvlJc w:val="left"/>
      <w:pPr>
        <w:ind w:left="10695" w:hanging="1800"/>
      </w:pPr>
      <w:rPr>
        <w:rFonts w:hint="default"/>
      </w:rPr>
    </w:lvl>
  </w:abstractNum>
  <w:abstractNum w:abstractNumId="25" w15:restartNumberingAfterBreak="0">
    <w:nsid w:val="13CC2881"/>
    <w:multiLevelType w:val="hybridMultilevel"/>
    <w:tmpl w:val="C336A0D4"/>
    <w:lvl w:ilvl="0" w:tplc="AAE6D07C">
      <w:start w:val="1"/>
      <w:numFmt w:val="decimal"/>
      <w:lvlText w:val="54.%1"/>
      <w:lvlJc w:val="left"/>
      <w:pPr>
        <w:ind w:left="720" w:hanging="360"/>
      </w:pPr>
      <w:rPr>
        <w:rFonts w:hint="default"/>
        <w:b w:val="0"/>
        <w:bCs/>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A12A2D"/>
    <w:multiLevelType w:val="hybridMultilevel"/>
    <w:tmpl w:val="631EEF44"/>
    <w:lvl w:ilvl="0" w:tplc="9E14EA3E">
      <w:start w:val="1"/>
      <w:numFmt w:val="lowerLetter"/>
      <w:lvlText w:val="(%1)"/>
      <w:lvlJc w:val="left"/>
      <w:pPr>
        <w:ind w:left="1242" w:hanging="360"/>
      </w:pPr>
      <w:rPr>
        <w:rFonts w:hint="default"/>
      </w:rPr>
    </w:lvl>
    <w:lvl w:ilvl="1" w:tplc="04090019">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7" w15:restartNumberingAfterBreak="0">
    <w:nsid w:val="15EB0B8C"/>
    <w:multiLevelType w:val="hybridMultilevel"/>
    <w:tmpl w:val="038C5708"/>
    <w:lvl w:ilvl="0" w:tplc="2CE84C84">
      <w:start w:val="1"/>
      <w:numFmt w:val="decimal"/>
      <w:pStyle w:val="Sec3h1"/>
      <w:lvlText w:val="%1."/>
      <w:lvlJc w:val="left"/>
      <w:pPr>
        <w:ind w:left="720" w:hanging="360"/>
      </w:pPr>
      <w:rPr>
        <w:rFonts w:ascii="Times New Roman Bold" w:hAnsi="Times New Roman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BA0F7A"/>
    <w:multiLevelType w:val="hybridMultilevel"/>
    <w:tmpl w:val="D8FA84CC"/>
    <w:lvl w:ilvl="0" w:tplc="305C92D8">
      <w:start w:val="1"/>
      <w:numFmt w:val="decimal"/>
      <w:lvlText w:val="11.%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026F50"/>
    <w:multiLevelType w:val="hybridMultilevel"/>
    <w:tmpl w:val="6C740E48"/>
    <w:lvl w:ilvl="0" w:tplc="CDF4ADA0">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6879D4"/>
    <w:multiLevelType w:val="hybridMultilevel"/>
    <w:tmpl w:val="96943290"/>
    <w:lvl w:ilvl="0" w:tplc="CF4E616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AD93773"/>
    <w:multiLevelType w:val="multilevel"/>
    <w:tmpl w:val="DE9A3450"/>
    <w:lvl w:ilvl="0">
      <w:start w:val="6"/>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1D627516"/>
    <w:multiLevelType w:val="multilevel"/>
    <w:tmpl w:val="F7A2911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360"/>
      </w:pPr>
      <w:rPr>
        <w:rFonts w:hint="default"/>
        <w:b w:val="0"/>
        <w:color w:val="auto"/>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4" w15:restartNumberingAfterBreak="0">
    <w:nsid w:val="1EE041CA"/>
    <w:multiLevelType w:val="hybridMultilevel"/>
    <w:tmpl w:val="5B788B86"/>
    <w:lvl w:ilvl="0" w:tplc="9E14EA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35" w15:restartNumberingAfterBreak="0">
    <w:nsid w:val="1FBD41EE"/>
    <w:multiLevelType w:val="hybridMultilevel"/>
    <w:tmpl w:val="A96881CE"/>
    <w:lvl w:ilvl="0" w:tplc="B0B0F81A">
      <w:start w:val="1"/>
      <w:numFmt w:val="decimal"/>
      <w:lvlText w:val="53.%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1EB79DD"/>
    <w:multiLevelType w:val="hybridMultilevel"/>
    <w:tmpl w:val="AD202696"/>
    <w:lvl w:ilvl="0" w:tplc="DBA299EA">
      <w:start w:val="1"/>
      <w:numFmt w:val="lowerRoman"/>
      <w:lvlText w:val="(%1)"/>
      <w:lvlJc w:val="left"/>
      <w:pPr>
        <w:ind w:left="1440" w:hanging="360"/>
      </w:pPr>
      <w:rPr>
        <w:rFonts w:hint="default"/>
        <w:b w:val="0"/>
        <w:lang w:val="en-AU"/>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20A1518"/>
    <w:multiLevelType w:val="hybridMultilevel"/>
    <w:tmpl w:val="78CA6B00"/>
    <w:lvl w:ilvl="0" w:tplc="43AA2A98">
      <w:start w:val="1"/>
      <w:numFmt w:val="lowerLetter"/>
      <w:lvlText w:val="(%1)"/>
      <w:lvlJc w:val="left"/>
      <w:pPr>
        <w:ind w:left="1080" w:hanging="360"/>
      </w:pPr>
      <w:rPr>
        <w:rFonts w:hint="default"/>
        <w:b w:val="0"/>
        <w:i w:val="0"/>
        <w:color w:val="auto"/>
      </w:rPr>
    </w:lvl>
    <w:lvl w:ilvl="1" w:tplc="31C6BFF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2D4566B"/>
    <w:multiLevelType w:val="multilevel"/>
    <w:tmpl w:val="FF609BD6"/>
    <w:lvl w:ilvl="0">
      <w:start w:val="5"/>
      <w:numFmt w:val="decimal"/>
      <w:lvlText w:val="%1"/>
      <w:lvlJc w:val="left"/>
      <w:pPr>
        <w:ind w:left="400" w:hanging="400"/>
      </w:pPr>
      <w:rPr>
        <w:rFonts w:hint="default"/>
        <w:b w:val="0"/>
      </w:rPr>
    </w:lvl>
    <w:lvl w:ilvl="1">
      <w:start w:val="2"/>
      <w:numFmt w:val="decimal"/>
      <w:lvlText w:val="%1.%2"/>
      <w:lvlJc w:val="left"/>
      <w:pPr>
        <w:ind w:left="400" w:hanging="40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9" w15:restartNumberingAfterBreak="0">
    <w:nsid w:val="232743D0"/>
    <w:multiLevelType w:val="hybridMultilevel"/>
    <w:tmpl w:val="B4D2774A"/>
    <w:lvl w:ilvl="0" w:tplc="54BABD3C">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452061"/>
    <w:multiLevelType w:val="hybridMultilevel"/>
    <w:tmpl w:val="C200EF84"/>
    <w:lvl w:ilvl="0" w:tplc="B554D28E">
      <w:start w:val="1"/>
      <w:numFmt w:val="decimal"/>
      <w:lvlText w:val="41.%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5B57AC"/>
    <w:multiLevelType w:val="hybridMultilevel"/>
    <w:tmpl w:val="1E8419B2"/>
    <w:lvl w:ilvl="0" w:tplc="7AE05328">
      <w:start w:val="1"/>
      <w:numFmt w:val="decimal"/>
      <w:lvlText w:val="4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FD6FC6"/>
    <w:multiLevelType w:val="hybridMultilevel"/>
    <w:tmpl w:val="96DABF0C"/>
    <w:lvl w:ilvl="0" w:tplc="6204C170">
      <w:start w:val="1"/>
      <w:numFmt w:val="decimal"/>
      <w:lvlText w:val="55.%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CB5518"/>
    <w:multiLevelType w:val="hybridMultilevel"/>
    <w:tmpl w:val="7F74E83A"/>
    <w:lvl w:ilvl="0" w:tplc="DBA299EA">
      <w:start w:val="1"/>
      <w:numFmt w:val="lowerRoman"/>
      <w:lvlText w:val="(%1)"/>
      <w:lvlJc w:val="left"/>
      <w:pPr>
        <w:ind w:left="1800" w:hanging="360"/>
      </w:pPr>
      <w:rPr>
        <w:rFonts w:hint="default"/>
        <w:b w:val="0"/>
        <w:lang w:val="en-AU"/>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8271D3D"/>
    <w:multiLevelType w:val="hybridMultilevel"/>
    <w:tmpl w:val="B374E2DE"/>
    <w:lvl w:ilvl="0" w:tplc="DBA299EA">
      <w:start w:val="1"/>
      <w:numFmt w:val="lowerRoman"/>
      <w:lvlText w:val="(%1)"/>
      <w:lvlJc w:val="left"/>
      <w:pPr>
        <w:ind w:left="1789" w:hanging="360"/>
      </w:pPr>
      <w:rPr>
        <w:rFonts w:hint="default"/>
        <w:b w:val="0"/>
        <w:i w:val="0"/>
        <w:color w:val="auto"/>
        <w:lang w:val="en-AU"/>
      </w:rPr>
    </w:lvl>
    <w:lvl w:ilvl="1" w:tplc="04090019">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5" w15:restartNumberingAfterBreak="0">
    <w:nsid w:val="292A6DDA"/>
    <w:multiLevelType w:val="hybridMultilevel"/>
    <w:tmpl w:val="689A3414"/>
    <w:lvl w:ilvl="0" w:tplc="407E9E9C">
      <w:start w:val="1"/>
      <w:numFmt w:val="decimal"/>
      <w:lvlText w:val="2.%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94048C8"/>
    <w:multiLevelType w:val="hybridMultilevel"/>
    <w:tmpl w:val="65A61D6E"/>
    <w:lvl w:ilvl="0" w:tplc="7E90FC92">
      <w:start w:val="1"/>
      <w:numFmt w:val="decimal"/>
      <w:lvlText w:val="22.%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2B6801"/>
    <w:multiLevelType w:val="hybridMultilevel"/>
    <w:tmpl w:val="6388F636"/>
    <w:lvl w:ilvl="0" w:tplc="D5641AFA">
      <w:start w:val="1"/>
      <w:numFmt w:val="decimal"/>
      <w:lvlText w:val="19.%1"/>
      <w:lvlJc w:val="left"/>
      <w:pPr>
        <w:ind w:left="360" w:hanging="360"/>
      </w:pPr>
      <w:rPr>
        <w:rFonts w:ascii="Times New Roman" w:hAnsi="Times New Roman" w:cs="Times New Roman" w:hint="default"/>
      </w:rPr>
    </w:lvl>
    <w:lvl w:ilvl="1" w:tplc="245E9308">
      <w:start w:val="1"/>
      <w:numFmt w:val="lowerLetter"/>
      <w:lvlText w:val="%2)"/>
      <w:lvlJc w:val="left"/>
      <w:pPr>
        <w:ind w:left="1260" w:hanging="54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A9726D1"/>
    <w:multiLevelType w:val="hybridMultilevel"/>
    <w:tmpl w:val="8EA26FE4"/>
    <w:lvl w:ilvl="0" w:tplc="9E14EA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2CF445AC"/>
    <w:multiLevelType w:val="hybridMultilevel"/>
    <w:tmpl w:val="513E3670"/>
    <w:lvl w:ilvl="0" w:tplc="04090001">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03">
      <w:start w:val="1"/>
      <w:numFmt w:val="lowerLetter"/>
      <w:lvlText w:val="%2."/>
      <w:lvlJc w:val="left"/>
      <w:pPr>
        <w:tabs>
          <w:tab w:val="num" w:pos="2592"/>
        </w:tabs>
        <w:ind w:left="2592" w:hanging="360"/>
      </w:pPr>
    </w:lvl>
    <w:lvl w:ilvl="2" w:tplc="04090005">
      <w:start w:val="1"/>
      <w:numFmt w:val="lowerRoman"/>
      <w:lvlText w:val="%3."/>
      <w:lvlJc w:val="right"/>
      <w:pPr>
        <w:tabs>
          <w:tab w:val="num" w:pos="3312"/>
        </w:tabs>
        <w:ind w:left="3312" w:hanging="180"/>
      </w:pPr>
    </w:lvl>
    <w:lvl w:ilvl="3" w:tplc="04090001">
      <w:start w:val="1"/>
      <w:numFmt w:val="decimal"/>
      <w:lvlText w:val="%4."/>
      <w:lvlJc w:val="left"/>
      <w:pPr>
        <w:tabs>
          <w:tab w:val="num" w:pos="4032"/>
        </w:tabs>
        <w:ind w:left="4032" w:hanging="360"/>
      </w:pPr>
    </w:lvl>
    <w:lvl w:ilvl="4" w:tplc="04090003">
      <w:start w:val="1"/>
      <w:numFmt w:val="lowerLetter"/>
      <w:lvlText w:val="%5."/>
      <w:lvlJc w:val="left"/>
      <w:pPr>
        <w:tabs>
          <w:tab w:val="num" w:pos="4752"/>
        </w:tabs>
        <w:ind w:left="4752" w:hanging="360"/>
      </w:pPr>
    </w:lvl>
    <w:lvl w:ilvl="5" w:tplc="04090005">
      <w:start w:val="1"/>
      <w:numFmt w:val="lowerRoman"/>
      <w:lvlText w:val="%6."/>
      <w:lvlJc w:val="right"/>
      <w:pPr>
        <w:tabs>
          <w:tab w:val="num" w:pos="5472"/>
        </w:tabs>
        <w:ind w:left="5472" w:hanging="180"/>
      </w:pPr>
    </w:lvl>
    <w:lvl w:ilvl="6" w:tplc="04090001">
      <w:start w:val="1"/>
      <w:numFmt w:val="decimal"/>
      <w:lvlText w:val="%7."/>
      <w:lvlJc w:val="left"/>
      <w:pPr>
        <w:tabs>
          <w:tab w:val="num" w:pos="6192"/>
        </w:tabs>
        <w:ind w:left="6192" w:hanging="360"/>
      </w:pPr>
    </w:lvl>
    <w:lvl w:ilvl="7" w:tplc="04090003">
      <w:start w:val="1"/>
      <w:numFmt w:val="lowerLetter"/>
      <w:lvlText w:val="%8."/>
      <w:lvlJc w:val="left"/>
      <w:pPr>
        <w:tabs>
          <w:tab w:val="num" w:pos="6912"/>
        </w:tabs>
        <w:ind w:left="6912" w:hanging="360"/>
      </w:pPr>
    </w:lvl>
    <w:lvl w:ilvl="8" w:tplc="04090005">
      <w:start w:val="1"/>
      <w:numFmt w:val="lowerRoman"/>
      <w:lvlText w:val="%9."/>
      <w:lvlJc w:val="right"/>
      <w:pPr>
        <w:tabs>
          <w:tab w:val="num" w:pos="7632"/>
        </w:tabs>
        <w:ind w:left="7632" w:hanging="180"/>
      </w:pPr>
    </w:lvl>
  </w:abstractNum>
  <w:abstractNum w:abstractNumId="51" w15:restartNumberingAfterBreak="0">
    <w:nsid w:val="2F3417A1"/>
    <w:multiLevelType w:val="hybridMultilevel"/>
    <w:tmpl w:val="4662A8F2"/>
    <w:lvl w:ilvl="0" w:tplc="CBEA8BA2">
      <w:start w:val="1"/>
      <w:numFmt w:val="lowerLetter"/>
      <w:lvlText w:val="(%1)"/>
      <w:lvlJc w:val="left"/>
      <w:pPr>
        <w:ind w:left="783" w:hanging="360"/>
      </w:pPr>
      <w:rPr>
        <w:rFonts w:hint="default"/>
        <w:b w:val="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2" w15:restartNumberingAfterBreak="0">
    <w:nsid w:val="302068CB"/>
    <w:multiLevelType w:val="hybridMultilevel"/>
    <w:tmpl w:val="CF103F12"/>
    <w:lvl w:ilvl="0" w:tplc="8F5AE10A">
      <w:start w:val="1"/>
      <w:numFmt w:val="lowerLetter"/>
      <w:lvlText w:val="(%1)"/>
      <w:lvlJc w:val="left"/>
      <w:pPr>
        <w:ind w:left="1800" w:hanging="360"/>
      </w:pPr>
      <w:rPr>
        <w:rFonts w:hint="default"/>
        <w:b w:val="0"/>
        <w:i w:val="0"/>
        <w:color w:val="auto"/>
        <w:sz w:val="24"/>
        <w:szCs w:val="24"/>
        <w:u w:val="none"/>
        <w:lang w:val="en-AU"/>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31D50272"/>
    <w:multiLevelType w:val="hybridMultilevel"/>
    <w:tmpl w:val="852EC6E8"/>
    <w:lvl w:ilvl="0" w:tplc="9E14EA3E">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30460D5"/>
    <w:multiLevelType w:val="hybridMultilevel"/>
    <w:tmpl w:val="1EE80740"/>
    <w:lvl w:ilvl="0" w:tplc="9E14EA3E">
      <w:start w:val="1"/>
      <w:numFmt w:val="lowerLetter"/>
      <w:lvlText w:val="(%1)"/>
      <w:lvlJc w:val="left"/>
      <w:pPr>
        <w:tabs>
          <w:tab w:val="num" w:pos="720"/>
        </w:tabs>
        <w:ind w:left="720" w:hanging="360"/>
      </w:pPr>
      <w:rPr>
        <w:rFonts w:hint="default"/>
        <w:b w:val="0"/>
        <w:i w:val="0"/>
        <w:color w:val="auto"/>
        <w:sz w:val="22"/>
        <w:szCs w:val="22"/>
        <w:u w:val="none"/>
      </w:rPr>
    </w:lvl>
    <w:lvl w:ilvl="1" w:tplc="41A8194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3783A89"/>
    <w:multiLevelType w:val="hybridMultilevel"/>
    <w:tmpl w:val="797AB858"/>
    <w:lvl w:ilvl="0" w:tplc="FA74BDD0">
      <w:start w:val="1"/>
      <w:numFmt w:val="decimal"/>
      <w:lvlText w:val="32.%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2E0629"/>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57"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82298D"/>
    <w:multiLevelType w:val="hybridMultilevel"/>
    <w:tmpl w:val="808CEA96"/>
    <w:lvl w:ilvl="0" w:tplc="FFFFFFFF">
      <w:start w:val="1"/>
      <w:numFmt w:val="decimal"/>
      <w:lvlText w:val="2.2.%1"/>
      <w:lvlJc w:val="left"/>
      <w:pPr>
        <w:tabs>
          <w:tab w:val="num" w:pos="720"/>
        </w:tabs>
        <w:ind w:left="720" w:hanging="720"/>
      </w:pPr>
      <w:rPr>
        <w:rFonts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34F54CEA"/>
    <w:multiLevelType w:val="hybridMultilevel"/>
    <w:tmpl w:val="7B922600"/>
    <w:lvl w:ilvl="0" w:tplc="23E8D2B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5B21D0B"/>
    <w:multiLevelType w:val="hybridMultilevel"/>
    <w:tmpl w:val="63C02056"/>
    <w:lvl w:ilvl="0" w:tplc="9E14EA3E">
      <w:start w:val="1"/>
      <w:numFmt w:val="lowerLetter"/>
      <w:lvlText w:val="(%1)"/>
      <w:lvlJc w:val="left"/>
      <w:pPr>
        <w:ind w:left="720" w:hanging="360"/>
      </w:pPr>
      <w:rPr>
        <w:rFonts w:hint="default"/>
        <w:b w:val="0"/>
        <w:i w:val="0"/>
        <w:color w:val="auto"/>
        <w:sz w:val="22"/>
        <w:szCs w:val="22"/>
        <w:u w:val="none"/>
      </w:rPr>
    </w:lvl>
    <w:lvl w:ilvl="1" w:tplc="A72A6714">
      <w:start w:val="3"/>
      <w:numFmt w:val="lowerLetter"/>
      <w:lvlText w:val="(%2)"/>
      <w:lvlJc w:val="left"/>
      <w:pPr>
        <w:tabs>
          <w:tab w:val="num" w:pos="1959"/>
        </w:tabs>
        <w:ind w:left="1959" w:hanging="540"/>
      </w:pPr>
      <w:rPr>
        <w:rFonts w:hint="default"/>
      </w:rPr>
    </w:lvl>
    <w:lvl w:ilvl="2" w:tplc="F078DCD2">
      <w:start w:val="2"/>
      <w:numFmt w:val="lowerLetter"/>
      <w:lvlText w:val="(%3)"/>
      <w:lvlJc w:val="left"/>
      <w:pPr>
        <w:tabs>
          <w:tab w:val="num" w:pos="2520"/>
        </w:tabs>
        <w:ind w:left="2520" w:hanging="540"/>
      </w:pPr>
      <w:rPr>
        <w:rFonts w:hint="default"/>
        <w:b/>
        <w:i w:val="0"/>
        <w:color w:val="auto"/>
        <w:sz w:val="22"/>
        <w:szCs w:val="22"/>
        <w:u w:val="none"/>
      </w:rPr>
    </w:lvl>
    <w:lvl w:ilvl="3" w:tplc="1DCEF202" w:tentative="1">
      <w:start w:val="1"/>
      <w:numFmt w:val="decimal"/>
      <w:lvlText w:val="%4."/>
      <w:lvlJc w:val="left"/>
      <w:pPr>
        <w:tabs>
          <w:tab w:val="num" w:pos="2880"/>
        </w:tabs>
        <w:ind w:left="2880" w:hanging="360"/>
      </w:pPr>
    </w:lvl>
    <w:lvl w:ilvl="4" w:tplc="F36E7796" w:tentative="1">
      <w:start w:val="1"/>
      <w:numFmt w:val="lowerLetter"/>
      <w:lvlText w:val="%5."/>
      <w:lvlJc w:val="left"/>
      <w:pPr>
        <w:tabs>
          <w:tab w:val="num" w:pos="3600"/>
        </w:tabs>
        <w:ind w:left="3600" w:hanging="360"/>
      </w:pPr>
    </w:lvl>
    <w:lvl w:ilvl="5" w:tplc="22BE4C82" w:tentative="1">
      <w:start w:val="1"/>
      <w:numFmt w:val="lowerRoman"/>
      <w:lvlText w:val="%6."/>
      <w:lvlJc w:val="right"/>
      <w:pPr>
        <w:tabs>
          <w:tab w:val="num" w:pos="4320"/>
        </w:tabs>
        <w:ind w:left="4320" w:hanging="180"/>
      </w:pPr>
    </w:lvl>
    <w:lvl w:ilvl="6" w:tplc="8A66D35A" w:tentative="1">
      <w:start w:val="1"/>
      <w:numFmt w:val="decimal"/>
      <w:lvlText w:val="%7."/>
      <w:lvlJc w:val="left"/>
      <w:pPr>
        <w:tabs>
          <w:tab w:val="num" w:pos="5040"/>
        </w:tabs>
        <w:ind w:left="5040" w:hanging="360"/>
      </w:pPr>
    </w:lvl>
    <w:lvl w:ilvl="7" w:tplc="D6B44656" w:tentative="1">
      <w:start w:val="1"/>
      <w:numFmt w:val="lowerLetter"/>
      <w:lvlText w:val="%8."/>
      <w:lvlJc w:val="left"/>
      <w:pPr>
        <w:tabs>
          <w:tab w:val="num" w:pos="5760"/>
        </w:tabs>
        <w:ind w:left="5760" w:hanging="360"/>
      </w:pPr>
    </w:lvl>
    <w:lvl w:ilvl="8" w:tplc="A61C2B76" w:tentative="1">
      <w:start w:val="1"/>
      <w:numFmt w:val="lowerRoman"/>
      <w:lvlText w:val="%9."/>
      <w:lvlJc w:val="right"/>
      <w:pPr>
        <w:tabs>
          <w:tab w:val="num" w:pos="6480"/>
        </w:tabs>
        <w:ind w:left="6480" w:hanging="180"/>
      </w:pPr>
    </w:lvl>
  </w:abstractNum>
  <w:abstractNum w:abstractNumId="61" w15:restartNumberingAfterBreak="0">
    <w:nsid w:val="36EE7C93"/>
    <w:multiLevelType w:val="multilevel"/>
    <w:tmpl w:val="F26E2354"/>
    <w:lvl w:ilvl="0">
      <w:start w:val="1"/>
      <w:numFmt w:val="lowerRoman"/>
      <w:lvlText w:val="%1."/>
      <w:lvlJc w:val="right"/>
      <w:pPr>
        <w:ind w:left="1440" w:hanging="360"/>
      </w:pPr>
      <w:rPr>
        <w:rFont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2"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B1A0F1A"/>
    <w:multiLevelType w:val="multilevel"/>
    <w:tmpl w:val="89C49A38"/>
    <w:lvl w:ilvl="0">
      <w:start w:val="40"/>
      <w:numFmt w:val="decimal"/>
      <w:lvlText w:val="%1"/>
      <w:lvlJc w:val="left"/>
      <w:pPr>
        <w:ind w:left="420" w:hanging="420"/>
      </w:pPr>
      <w:rPr>
        <w:rFonts w:hint="default"/>
      </w:rPr>
    </w:lvl>
    <w:lvl w:ilvl="1">
      <w:start w:val="1"/>
      <w:numFmt w:val="decimal"/>
      <w:lvlText w:val="43.%2"/>
      <w:lvlJc w:val="left"/>
      <w:pPr>
        <w:ind w:left="360" w:hanging="360"/>
      </w:pPr>
      <w:rPr>
        <w:rFonts w:ascii="Times New Roman" w:hAnsi="Times New Roman"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C084C4F"/>
    <w:multiLevelType w:val="hybridMultilevel"/>
    <w:tmpl w:val="CFDEF982"/>
    <w:lvl w:ilvl="0" w:tplc="B4B89AE2">
      <w:start w:val="1"/>
      <w:numFmt w:val="decimal"/>
      <w:lvlText w:val="3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A92C8B"/>
    <w:multiLevelType w:val="hybridMultilevel"/>
    <w:tmpl w:val="29D2B4B4"/>
    <w:lvl w:ilvl="0" w:tplc="BA4ECF94">
      <w:start w:val="1"/>
      <w:numFmt w:val="decimal"/>
      <w:lvlText w:val="48.%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E730167"/>
    <w:multiLevelType w:val="hybridMultilevel"/>
    <w:tmpl w:val="1E840D38"/>
    <w:lvl w:ilvl="0" w:tplc="8AD4548E">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68" w15:restartNumberingAfterBreak="0">
    <w:nsid w:val="432771E6"/>
    <w:multiLevelType w:val="hybridMultilevel"/>
    <w:tmpl w:val="6C800A52"/>
    <w:lvl w:ilvl="0" w:tplc="2D5C66C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43AC6A45"/>
    <w:multiLevelType w:val="hybridMultilevel"/>
    <w:tmpl w:val="67327660"/>
    <w:lvl w:ilvl="0" w:tplc="7160EEF2">
      <w:start w:val="1"/>
      <w:numFmt w:val="decimal"/>
      <w:lvlText w:val="52.%1"/>
      <w:lvlJc w:val="left"/>
      <w:pPr>
        <w:ind w:left="72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3B35D58"/>
    <w:multiLevelType w:val="hybridMultilevel"/>
    <w:tmpl w:val="5E0C7192"/>
    <w:lvl w:ilvl="0" w:tplc="DBA299EA">
      <w:start w:val="1"/>
      <w:numFmt w:val="lowerRoman"/>
      <w:lvlText w:val="(%1)"/>
      <w:lvlJc w:val="left"/>
      <w:pPr>
        <w:ind w:left="735" w:hanging="360"/>
      </w:pPr>
      <w:rPr>
        <w:rFonts w:hint="default"/>
        <w:b w:val="0"/>
        <w:bCs/>
        <w:i w:val="0"/>
        <w:iCs w:val="0"/>
        <w:lang w:val="en-AU"/>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1" w15:restartNumberingAfterBreak="0">
    <w:nsid w:val="43E72A8E"/>
    <w:multiLevelType w:val="hybridMultilevel"/>
    <w:tmpl w:val="8982C664"/>
    <w:lvl w:ilvl="0" w:tplc="EBB2B33E">
      <w:start w:val="1"/>
      <w:numFmt w:val="decimal"/>
      <w:lvlText w:val="42.%1"/>
      <w:lvlJc w:val="left"/>
      <w:pPr>
        <w:ind w:left="706" w:hanging="360"/>
      </w:pPr>
      <w:rPr>
        <w:rFonts w:ascii="Times New Roman" w:hAnsi="Times New Roman" w:hint="default"/>
        <w:b w:val="0"/>
        <w:i w:val="0"/>
        <w:sz w:val="24"/>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72" w15:restartNumberingAfterBreak="0">
    <w:nsid w:val="450F1727"/>
    <w:multiLevelType w:val="hybridMultilevel"/>
    <w:tmpl w:val="7F3A49AC"/>
    <w:lvl w:ilvl="0" w:tplc="D756BDF4">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5144FF7"/>
    <w:multiLevelType w:val="hybridMultilevel"/>
    <w:tmpl w:val="DD56E0EC"/>
    <w:lvl w:ilvl="0" w:tplc="04C2CAE4">
      <w:start w:val="1"/>
      <w:numFmt w:val="lowerRoman"/>
      <w:lvlText w:val="(%1)"/>
      <w:lvlJc w:val="left"/>
      <w:pPr>
        <w:ind w:left="1800" w:hanging="360"/>
      </w:pPr>
      <w:rPr>
        <w:rFonts w:ascii="Times New Roman" w:hAnsi="Times New Roman" w:cs="Times New Roman" w:hint="default"/>
        <w:b w:val="0"/>
        <w:i w:val="0"/>
        <w:color w:val="auto"/>
        <w:sz w:val="24"/>
        <w:szCs w:val="24"/>
        <w:u w:val="none"/>
        <w:lang w:val="en-AU"/>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8E825DC"/>
    <w:multiLevelType w:val="hybridMultilevel"/>
    <w:tmpl w:val="5DE8E21E"/>
    <w:lvl w:ilvl="0" w:tplc="7F08C22E">
      <w:start w:val="1"/>
      <w:numFmt w:val="lowerLetter"/>
      <w:lvlText w:val="(%1)"/>
      <w:lvlJc w:val="left"/>
      <w:pPr>
        <w:ind w:left="1080" w:hanging="360"/>
      </w:pPr>
      <w:rPr>
        <w:rFonts w:hint="default"/>
      </w:rPr>
    </w:lvl>
    <w:lvl w:ilvl="1" w:tplc="0C0A0019">
      <w:start w:val="1"/>
      <w:numFmt w:val="lowerLetter"/>
      <w:lvlText w:val="%2."/>
      <w:lvlJc w:val="left"/>
      <w:pPr>
        <w:ind w:left="-185" w:hanging="360"/>
      </w:pPr>
    </w:lvl>
    <w:lvl w:ilvl="2" w:tplc="0C0A001B" w:tentative="1">
      <w:start w:val="1"/>
      <w:numFmt w:val="lowerRoman"/>
      <w:lvlText w:val="%3."/>
      <w:lvlJc w:val="right"/>
      <w:pPr>
        <w:ind w:left="535" w:hanging="180"/>
      </w:pPr>
    </w:lvl>
    <w:lvl w:ilvl="3" w:tplc="0C0A000F" w:tentative="1">
      <w:start w:val="1"/>
      <w:numFmt w:val="decimal"/>
      <w:lvlText w:val="%4."/>
      <w:lvlJc w:val="left"/>
      <w:pPr>
        <w:ind w:left="1255" w:hanging="360"/>
      </w:pPr>
    </w:lvl>
    <w:lvl w:ilvl="4" w:tplc="0C0A0019" w:tentative="1">
      <w:start w:val="1"/>
      <w:numFmt w:val="lowerLetter"/>
      <w:lvlText w:val="%5."/>
      <w:lvlJc w:val="left"/>
      <w:pPr>
        <w:ind w:left="1975" w:hanging="360"/>
      </w:pPr>
    </w:lvl>
    <w:lvl w:ilvl="5" w:tplc="0C0A001B" w:tentative="1">
      <w:start w:val="1"/>
      <w:numFmt w:val="lowerRoman"/>
      <w:lvlText w:val="%6."/>
      <w:lvlJc w:val="right"/>
      <w:pPr>
        <w:ind w:left="2695" w:hanging="180"/>
      </w:pPr>
    </w:lvl>
    <w:lvl w:ilvl="6" w:tplc="0C0A000F" w:tentative="1">
      <w:start w:val="1"/>
      <w:numFmt w:val="decimal"/>
      <w:lvlText w:val="%7."/>
      <w:lvlJc w:val="left"/>
      <w:pPr>
        <w:ind w:left="3415" w:hanging="360"/>
      </w:pPr>
    </w:lvl>
    <w:lvl w:ilvl="7" w:tplc="0C0A0019" w:tentative="1">
      <w:start w:val="1"/>
      <w:numFmt w:val="lowerLetter"/>
      <w:lvlText w:val="%8."/>
      <w:lvlJc w:val="left"/>
      <w:pPr>
        <w:ind w:left="4135" w:hanging="360"/>
      </w:pPr>
    </w:lvl>
    <w:lvl w:ilvl="8" w:tplc="0C0A001B" w:tentative="1">
      <w:start w:val="1"/>
      <w:numFmt w:val="lowerRoman"/>
      <w:lvlText w:val="%9."/>
      <w:lvlJc w:val="right"/>
      <w:pPr>
        <w:ind w:left="4855" w:hanging="180"/>
      </w:pPr>
    </w:lvl>
  </w:abstractNum>
  <w:abstractNum w:abstractNumId="76" w15:restartNumberingAfterBreak="0">
    <w:nsid w:val="48F34FBE"/>
    <w:multiLevelType w:val="hybridMultilevel"/>
    <w:tmpl w:val="63C02056"/>
    <w:lvl w:ilvl="0" w:tplc="9E14EA3E">
      <w:start w:val="1"/>
      <w:numFmt w:val="lowerLetter"/>
      <w:lvlText w:val="(%1)"/>
      <w:lvlJc w:val="left"/>
      <w:pPr>
        <w:ind w:left="1080" w:hanging="360"/>
      </w:pPr>
      <w:rPr>
        <w:rFonts w:hint="default"/>
        <w:b w:val="0"/>
        <w:i w:val="0"/>
        <w:color w:val="auto"/>
        <w:sz w:val="22"/>
        <w:szCs w:val="22"/>
        <w:u w:val="none"/>
      </w:rPr>
    </w:lvl>
    <w:lvl w:ilvl="1" w:tplc="A72A6714">
      <w:start w:val="3"/>
      <w:numFmt w:val="lowerLetter"/>
      <w:lvlText w:val="(%2)"/>
      <w:lvlJc w:val="left"/>
      <w:pPr>
        <w:tabs>
          <w:tab w:val="num" w:pos="2319"/>
        </w:tabs>
        <w:ind w:left="2319" w:hanging="540"/>
      </w:pPr>
      <w:rPr>
        <w:rFonts w:hint="default"/>
      </w:rPr>
    </w:lvl>
    <w:lvl w:ilvl="2" w:tplc="F078DCD2">
      <w:start w:val="2"/>
      <w:numFmt w:val="lowerLetter"/>
      <w:lvlText w:val="(%3)"/>
      <w:lvlJc w:val="left"/>
      <w:pPr>
        <w:tabs>
          <w:tab w:val="num" w:pos="2880"/>
        </w:tabs>
        <w:ind w:left="2880" w:hanging="540"/>
      </w:pPr>
      <w:rPr>
        <w:rFonts w:hint="default"/>
        <w:b/>
        <w:i w:val="0"/>
        <w:color w:val="auto"/>
        <w:sz w:val="22"/>
        <w:szCs w:val="22"/>
        <w:u w:val="none"/>
      </w:rPr>
    </w:lvl>
    <w:lvl w:ilvl="3" w:tplc="1DCEF202" w:tentative="1">
      <w:start w:val="1"/>
      <w:numFmt w:val="decimal"/>
      <w:lvlText w:val="%4."/>
      <w:lvlJc w:val="left"/>
      <w:pPr>
        <w:tabs>
          <w:tab w:val="num" w:pos="3240"/>
        </w:tabs>
        <w:ind w:left="3240" w:hanging="360"/>
      </w:pPr>
    </w:lvl>
    <w:lvl w:ilvl="4" w:tplc="F36E7796" w:tentative="1">
      <w:start w:val="1"/>
      <w:numFmt w:val="lowerLetter"/>
      <w:lvlText w:val="%5."/>
      <w:lvlJc w:val="left"/>
      <w:pPr>
        <w:tabs>
          <w:tab w:val="num" w:pos="3960"/>
        </w:tabs>
        <w:ind w:left="3960" w:hanging="360"/>
      </w:pPr>
    </w:lvl>
    <w:lvl w:ilvl="5" w:tplc="22BE4C82" w:tentative="1">
      <w:start w:val="1"/>
      <w:numFmt w:val="lowerRoman"/>
      <w:lvlText w:val="%6."/>
      <w:lvlJc w:val="right"/>
      <w:pPr>
        <w:tabs>
          <w:tab w:val="num" w:pos="4680"/>
        </w:tabs>
        <w:ind w:left="4680" w:hanging="180"/>
      </w:pPr>
    </w:lvl>
    <w:lvl w:ilvl="6" w:tplc="8A66D35A" w:tentative="1">
      <w:start w:val="1"/>
      <w:numFmt w:val="decimal"/>
      <w:lvlText w:val="%7."/>
      <w:lvlJc w:val="left"/>
      <w:pPr>
        <w:tabs>
          <w:tab w:val="num" w:pos="5400"/>
        </w:tabs>
        <w:ind w:left="5400" w:hanging="360"/>
      </w:pPr>
    </w:lvl>
    <w:lvl w:ilvl="7" w:tplc="D6B44656" w:tentative="1">
      <w:start w:val="1"/>
      <w:numFmt w:val="lowerLetter"/>
      <w:lvlText w:val="%8."/>
      <w:lvlJc w:val="left"/>
      <w:pPr>
        <w:tabs>
          <w:tab w:val="num" w:pos="6120"/>
        </w:tabs>
        <w:ind w:left="6120" w:hanging="360"/>
      </w:pPr>
    </w:lvl>
    <w:lvl w:ilvl="8" w:tplc="A61C2B76" w:tentative="1">
      <w:start w:val="1"/>
      <w:numFmt w:val="lowerRoman"/>
      <w:lvlText w:val="%9."/>
      <w:lvlJc w:val="right"/>
      <w:pPr>
        <w:tabs>
          <w:tab w:val="num" w:pos="6840"/>
        </w:tabs>
        <w:ind w:left="6840" w:hanging="180"/>
      </w:pPr>
    </w:lvl>
  </w:abstractNum>
  <w:abstractNum w:abstractNumId="77" w15:restartNumberingAfterBreak="0">
    <w:nsid w:val="4A932C7A"/>
    <w:multiLevelType w:val="hybridMultilevel"/>
    <w:tmpl w:val="C9F07624"/>
    <w:lvl w:ilvl="0" w:tplc="04FC8020">
      <w:start w:val="1"/>
      <w:numFmt w:val="decimal"/>
      <w:lvlText w:val="6.%1"/>
      <w:lvlJc w:val="left"/>
      <w:pPr>
        <w:ind w:left="144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E7104E"/>
    <w:multiLevelType w:val="hybridMultilevel"/>
    <w:tmpl w:val="73DC44A4"/>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D1262E5"/>
    <w:multiLevelType w:val="hybridMultilevel"/>
    <w:tmpl w:val="78CA6B00"/>
    <w:lvl w:ilvl="0" w:tplc="43AA2A98">
      <w:start w:val="1"/>
      <w:numFmt w:val="lowerLetter"/>
      <w:lvlText w:val="(%1)"/>
      <w:lvlJc w:val="left"/>
      <w:pPr>
        <w:ind w:left="1080" w:hanging="360"/>
      </w:pPr>
      <w:rPr>
        <w:rFonts w:hint="default"/>
        <w:b w:val="0"/>
        <w:i w:val="0"/>
        <w:color w:val="auto"/>
      </w:rPr>
    </w:lvl>
    <w:lvl w:ilvl="1" w:tplc="31C6BFF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D3C3CCF"/>
    <w:multiLevelType w:val="hybridMultilevel"/>
    <w:tmpl w:val="E6C6C2C2"/>
    <w:lvl w:ilvl="0" w:tplc="16A40D50">
      <w:start w:val="1"/>
      <w:numFmt w:val="lowerLetter"/>
      <w:lvlText w:val="(%1)"/>
      <w:lvlJc w:val="left"/>
      <w:pPr>
        <w:ind w:left="1440" w:hanging="360"/>
      </w:pPr>
      <w:rPr>
        <w:rFonts w:hint="default"/>
        <w:b w:val="0"/>
        <w:i/>
        <w:iCs/>
        <w:color w:val="auto"/>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3" w15:restartNumberingAfterBreak="0">
    <w:nsid w:val="4FC32BA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0D70C61"/>
    <w:multiLevelType w:val="hybridMultilevel"/>
    <w:tmpl w:val="4F94660A"/>
    <w:lvl w:ilvl="0" w:tplc="56207A58">
      <w:start w:val="1"/>
      <w:numFmt w:val="decimal"/>
      <w:lvlText w:val="44.%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0E777C3"/>
    <w:multiLevelType w:val="hybridMultilevel"/>
    <w:tmpl w:val="082490FE"/>
    <w:lvl w:ilvl="0" w:tplc="9E14EA3E">
      <w:start w:val="1"/>
      <w:numFmt w:val="lowerLetter"/>
      <w:lvlText w:val="(%1)"/>
      <w:lvlJc w:val="left"/>
      <w:pPr>
        <w:ind w:left="720" w:hanging="360"/>
      </w:pPr>
      <w:rPr>
        <w:rFonts w:hint="default"/>
        <w:b w:val="0"/>
        <w:i w:val="0"/>
        <w:color w:val="auto"/>
        <w:sz w:val="22"/>
        <w:szCs w:val="22"/>
        <w:u w:val="none"/>
      </w:rPr>
    </w:lvl>
    <w:lvl w:ilvl="1" w:tplc="A72A6714">
      <w:start w:val="3"/>
      <w:numFmt w:val="lowerLetter"/>
      <w:lvlText w:val="(%2)"/>
      <w:lvlJc w:val="left"/>
      <w:pPr>
        <w:tabs>
          <w:tab w:val="num" w:pos="1959"/>
        </w:tabs>
        <w:ind w:left="1959" w:hanging="540"/>
      </w:pPr>
      <w:rPr>
        <w:rFonts w:hint="default"/>
      </w:rPr>
    </w:lvl>
    <w:lvl w:ilvl="2" w:tplc="F078DCD2">
      <w:start w:val="2"/>
      <w:numFmt w:val="lowerLetter"/>
      <w:lvlText w:val="(%3)"/>
      <w:lvlJc w:val="left"/>
      <w:pPr>
        <w:tabs>
          <w:tab w:val="num" w:pos="2520"/>
        </w:tabs>
        <w:ind w:left="2520" w:hanging="540"/>
      </w:pPr>
      <w:rPr>
        <w:rFonts w:hint="default"/>
        <w:b/>
        <w:i w:val="0"/>
        <w:color w:val="auto"/>
        <w:sz w:val="22"/>
        <w:szCs w:val="22"/>
        <w:u w:val="none"/>
      </w:rPr>
    </w:lvl>
    <w:lvl w:ilvl="3" w:tplc="0288644E">
      <w:start w:val="1"/>
      <w:numFmt w:val="lowerRoman"/>
      <w:lvlText w:val="%4)"/>
      <w:lvlJc w:val="left"/>
      <w:pPr>
        <w:ind w:left="3240" w:hanging="720"/>
      </w:pPr>
      <w:rPr>
        <w:rFonts w:hint="default"/>
      </w:rPr>
    </w:lvl>
    <w:lvl w:ilvl="4" w:tplc="F36E7796" w:tentative="1">
      <w:start w:val="1"/>
      <w:numFmt w:val="lowerLetter"/>
      <w:lvlText w:val="%5."/>
      <w:lvlJc w:val="left"/>
      <w:pPr>
        <w:tabs>
          <w:tab w:val="num" w:pos="3600"/>
        </w:tabs>
        <w:ind w:left="3600" w:hanging="360"/>
      </w:pPr>
    </w:lvl>
    <w:lvl w:ilvl="5" w:tplc="22BE4C82" w:tentative="1">
      <w:start w:val="1"/>
      <w:numFmt w:val="lowerRoman"/>
      <w:lvlText w:val="%6."/>
      <w:lvlJc w:val="right"/>
      <w:pPr>
        <w:tabs>
          <w:tab w:val="num" w:pos="4320"/>
        </w:tabs>
        <w:ind w:left="4320" w:hanging="180"/>
      </w:pPr>
    </w:lvl>
    <w:lvl w:ilvl="6" w:tplc="8A66D35A" w:tentative="1">
      <w:start w:val="1"/>
      <w:numFmt w:val="decimal"/>
      <w:lvlText w:val="%7."/>
      <w:lvlJc w:val="left"/>
      <w:pPr>
        <w:tabs>
          <w:tab w:val="num" w:pos="5040"/>
        </w:tabs>
        <w:ind w:left="5040" w:hanging="360"/>
      </w:pPr>
    </w:lvl>
    <w:lvl w:ilvl="7" w:tplc="D6B44656" w:tentative="1">
      <w:start w:val="1"/>
      <w:numFmt w:val="lowerLetter"/>
      <w:lvlText w:val="%8."/>
      <w:lvlJc w:val="left"/>
      <w:pPr>
        <w:tabs>
          <w:tab w:val="num" w:pos="5760"/>
        </w:tabs>
        <w:ind w:left="5760" w:hanging="360"/>
      </w:pPr>
    </w:lvl>
    <w:lvl w:ilvl="8" w:tplc="A61C2B76" w:tentative="1">
      <w:start w:val="1"/>
      <w:numFmt w:val="lowerRoman"/>
      <w:lvlText w:val="%9."/>
      <w:lvlJc w:val="right"/>
      <w:pPr>
        <w:tabs>
          <w:tab w:val="num" w:pos="6480"/>
        </w:tabs>
        <w:ind w:left="6480" w:hanging="180"/>
      </w:pPr>
    </w:lvl>
  </w:abstractNum>
  <w:abstractNum w:abstractNumId="86" w15:restartNumberingAfterBreak="0">
    <w:nsid w:val="51DE7EAC"/>
    <w:multiLevelType w:val="hybridMultilevel"/>
    <w:tmpl w:val="DFB60B4C"/>
    <w:lvl w:ilvl="0" w:tplc="71123494">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24200B0"/>
    <w:multiLevelType w:val="hybridMultilevel"/>
    <w:tmpl w:val="6172D8B2"/>
    <w:lvl w:ilvl="0" w:tplc="9E14EA3E">
      <w:start w:val="1"/>
      <w:numFmt w:val="lowerLetter"/>
      <w:lvlText w:val="(%1)"/>
      <w:lvlJc w:val="left"/>
      <w:pPr>
        <w:ind w:left="1321"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2DD2D53"/>
    <w:multiLevelType w:val="hybridMultilevel"/>
    <w:tmpl w:val="F532465A"/>
    <w:lvl w:ilvl="0" w:tplc="5B3CA00A">
      <w:start w:val="1"/>
      <w:numFmt w:val="lowerRoman"/>
      <w:lvlText w:val="(%1)"/>
      <w:lvlJc w:val="left"/>
      <w:pPr>
        <w:ind w:left="1782" w:hanging="360"/>
      </w:pPr>
      <w:rPr>
        <w:rFonts w:hint="default"/>
        <w:b w:val="0"/>
        <w:color w:val="auto"/>
        <w:sz w:val="24"/>
        <w:szCs w:val="24"/>
        <w:lang w:val="en-AU"/>
      </w:rPr>
    </w:lvl>
    <w:lvl w:ilvl="1" w:tplc="04090019">
      <w:start w:val="1"/>
      <w:numFmt w:val="lowerLetter"/>
      <w:lvlText w:val="%2."/>
      <w:lvlJc w:val="left"/>
      <w:pPr>
        <w:ind w:left="2969" w:hanging="360"/>
      </w:pPr>
    </w:lvl>
    <w:lvl w:ilvl="2" w:tplc="0409001B">
      <w:start w:val="1"/>
      <w:numFmt w:val="lowerRoman"/>
      <w:lvlText w:val="%3."/>
      <w:lvlJc w:val="right"/>
      <w:pPr>
        <w:ind w:left="3689" w:hanging="180"/>
      </w:pPr>
    </w:lvl>
    <w:lvl w:ilvl="3" w:tplc="0409000F" w:tentative="1">
      <w:start w:val="1"/>
      <w:numFmt w:val="decimal"/>
      <w:lvlText w:val="%4."/>
      <w:lvlJc w:val="left"/>
      <w:pPr>
        <w:ind w:left="4409" w:hanging="360"/>
      </w:pPr>
    </w:lvl>
    <w:lvl w:ilvl="4" w:tplc="04090019" w:tentative="1">
      <w:start w:val="1"/>
      <w:numFmt w:val="lowerLetter"/>
      <w:lvlText w:val="%5."/>
      <w:lvlJc w:val="left"/>
      <w:pPr>
        <w:ind w:left="5129" w:hanging="360"/>
      </w:pPr>
    </w:lvl>
    <w:lvl w:ilvl="5" w:tplc="0409001B" w:tentative="1">
      <w:start w:val="1"/>
      <w:numFmt w:val="lowerRoman"/>
      <w:lvlText w:val="%6."/>
      <w:lvlJc w:val="right"/>
      <w:pPr>
        <w:ind w:left="5849" w:hanging="180"/>
      </w:pPr>
    </w:lvl>
    <w:lvl w:ilvl="6" w:tplc="0409000F" w:tentative="1">
      <w:start w:val="1"/>
      <w:numFmt w:val="decimal"/>
      <w:lvlText w:val="%7."/>
      <w:lvlJc w:val="left"/>
      <w:pPr>
        <w:ind w:left="6569" w:hanging="360"/>
      </w:pPr>
    </w:lvl>
    <w:lvl w:ilvl="7" w:tplc="04090019" w:tentative="1">
      <w:start w:val="1"/>
      <w:numFmt w:val="lowerLetter"/>
      <w:lvlText w:val="%8."/>
      <w:lvlJc w:val="left"/>
      <w:pPr>
        <w:ind w:left="7289" w:hanging="360"/>
      </w:pPr>
    </w:lvl>
    <w:lvl w:ilvl="8" w:tplc="0409001B" w:tentative="1">
      <w:start w:val="1"/>
      <w:numFmt w:val="lowerRoman"/>
      <w:lvlText w:val="%9."/>
      <w:lvlJc w:val="right"/>
      <w:pPr>
        <w:ind w:left="8009" w:hanging="180"/>
      </w:pPr>
    </w:lvl>
  </w:abstractNum>
  <w:abstractNum w:abstractNumId="89" w15:restartNumberingAfterBreak="0">
    <w:nsid w:val="52E27B29"/>
    <w:multiLevelType w:val="hybridMultilevel"/>
    <w:tmpl w:val="67D6E7AE"/>
    <w:lvl w:ilvl="0" w:tplc="DBA299EA">
      <w:start w:val="1"/>
      <w:numFmt w:val="lowerRoman"/>
      <w:lvlText w:val="(%1)"/>
      <w:lvlJc w:val="left"/>
      <w:pPr>
        <w:ind w:left="2315" w:hanging="360"/>
      </w:pPr>
      <w:rPr>
        <w:rFonts w:hint="default"/>
        <w:b w:val="0"/>
        <w:lang w:val="en-AU"/>
      </w:rPr>
    </w:lvl>
    <w:lvl w:ilvl="1" w:tplc="04090019">
      <w:start w:val="1"/>
      <w:numFmt w:val="lowerLetter"/>
      <w:lvlText w:val="%2."/>
      <w:lvlJc w:val="left"/>
      <w:pPr>
        <w:ind w:left="3035" w:hanging="360"/>
      </w:pPr>
    </w:lvl>
    <w:lvl w:ilvl="2" w:tplc="0409001B">
      <w:start w:val="1"/>
      <w:numFmt w:val="lowerRoman"/>
      <w:lvlText w:val="%3."/>
      <w:lvlJc w:val="right"/>
      <w:pPr>
        <w:ind w:left="3755" w:hanging="180"/>
      </w:pPr>
    </w:lvl>
    <w:lvl w:ilvl="3" w:tplc="0409000F">
      <w:start w:val="1"/>
      <w:numFmt w:val="decimal"/>
      <w:lvlText w:val="%4."/>
      <w:lvlJc w:val="left"/>
      <w:pPr>
        <w:ind w:left="4475" w:hanging="360"/>
      </w:pPr>
    </w:lvl>
    <w:lvl w:ilvl="4" w:tplc="04090019" w:tentative="1">
      <w:start w:val="1"/>
      <w:numFmt w:val="lowerLetter"/>
      <w:lvlText w:val="%5."/>
      <w:lvlJc w:val="left"/>
      <w:pPr>
        <w:ind w:left="5195" w:hanging="360"/>
      </w:pPr>
    </w:lvl>
    <w:lvl w:ilvl="5" w:tplc="0409001B" w:tentative="1">
      <w:start w:val="1"/>
      <w:numFmt w:val="lowerRoman"/>
      <w:lvlText w:val="%6."/>
      <w:lvlJc w:val="right"/>
      <w:pPr>
        <w:ind w:left="5915" w:hanging="180"/>
      </w:pPr>
    </w:lvl>
    <w:lvl w:ilvl="6" w:tplc="0409000F" w:tentative="1">
      <w:start w:val="1"/>
      <w:numFmt w:val="decimal"/>
      <w:lvlText w:val="%7."/>
      <w:lvlJc w:val="left"/>
      <w:pPr>
        <w:ind w:left="6635" w:hanging="360"/>
      </w:pPr>
    </w:lvl>
    <w:lvl w:ilvl="7" w:tplc="04090019" w:tentative="1">
      <w:start w:val="1"/>
      <w:numFmt w:val="lowerLetter"/>
      <w:lvlText w:val="%8."/>
      <w:lvlJc w:val="left"/>
      <w:pPr>
        <w:ind w:left="7355" w:hanging="360"/>
      </w:pPr>
    </w:lvl>
    <w:lvl w:ilvl="8" w:tplc="0409001B" w:tentative="1">
      <w:start w:val="1"/>
      <w:numFmt w:val="lowerRoman"/>
      <w:lvlText w:val="%9."/>
      <w:lvlJc w:val="right"/>
      <w:pPr>
        <w:ind w:left="8075" w:hanging="180"/>
      </w:pPr>
    </w:lvl>
  </w:abstractNum>
  <w:abstractNum w:abstractNumId="90"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3147D9C"/>
    <w:multiLevelType w:val="multilevel"/>
    <w:tmpl w:val="46F0B8A2"/>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lvlText w:val="20.%2"/>
      <w:lvlJc w:val="left"/>
      <w:pPr>
        <w:ind w:left="360" w:hanging="360"/>
      </w:pPr>
      <w:rPr>
        <w:rFonts w:hint="default"/>
        <w:b w:val="0"/>
        <w:i w:val="0"/>
        <w:sz w:val="24"/>
      </w:rPr>
    </w:lvl>
    <w:lvl w:ilvl="2">
      <w:start w:val="1"/>
      <w:numFmt w:val="lowerLetter"/>
      <w:lvlText w:val="(%3)"/>
      <w:lvlJc w:val="left"/>
      <w:pPr>
        <w:ind w:left="792" w:hanging="360"/>
      </w:pPr>
      <w:rPr>
        <w:rFonts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3" w15:restartNumberingAfterBreak="0">
    <w:nsid w:val="53EE18E6"/>
    <w:multiLevelType w:val="hybridMultilevel"/>
    <w:tmpl w:val="2C2CDBC2"/>
    <w:lvl w:ilvl="0" w:tplc="56DC9504">
      <w:start w:val="1"/>
      <w:numFmt w:val="lowerLetter"/>
      <w:lvlText w:val="%1)"/>
      <w:lvlJc w:val="left"/>
      <w:pPr>
        <w:tabs>
          <w:tab w:val="num" w:pos="1440"/>
        </w:tabs>
        <w:ind w:left="1440" w:hanging="144"/>
      </w:pPr>
      <w:rPr>
        <w:rFonts w:hint="default"/>
        <w:b w:val="0"/>
        <w:i w:val="0"/>
      </w:rPr>
    </w:lvl>
    <w:lvl w:ilvl="1" w:tplc="DBA299EA">
      <w:start w:val="1"/>
      <w:numFmt w:val="lowerRoman"/>
      <w:lvlText w:val="(%2)"/>
      <w:lvlJc w:val="left"/>
      <w:pPr>
        <w:ind w:left="1782" w:hanging="360"/>
      </w:pPr>
      <w:rPr>
        <w:rFonts w:hint="default"/>
        <w:b w:val="0"/>
        <w:i w:val="0"/>
        <w:color w:val="auto"/>
        <w:lang w:val="en-AU"/>
      </w:rPr>
    </w:lvl>
    <w:lvl w:ilvl="2" w:tplc="662067C4">
      <w:start w:val="1"/>
      <w:numFmt w:val="lowerLetter"/>
      <w:lvlText w:val="(%3)"/>
      <w:lvlJc w:val="left"/>
      <w:pPr>
        <w:ind w:left="2340" w:hanging="360"/>
      </w:pPr>
      <w:rPr>
        <w:rFonts w:hint="default"/>
      </w:rPr>
    </w:lvl>
    <w:lvl w:ilvl="3" w:tplc="29E0E122" w:tentative="1">
      <w:start w:val="1"/>
      <w:numFmt w:val="decimal"/>
      <w:lvlText w:val="%4."/>
      <w:lvlJc w:val="left"/>
      <w:pPr>
        <w:tabs>
          <w:tab w:val="num" w:pos="2880"/>
        </w:tabs>
        <w:ind w:left="2880" w:hanging="360"/>
      </w:pPr>
    </w:lvl>
    <w:lvl w:ilvl="4" w:tplc="6DD05616" w:tentative="1">
      <w:start w:val="1"/>
      <w:numFmt w:val="lowerLetter"/>
      <w:lvlText w:val="%5."/>
      <w:lvlJc w:val="left"/>
      <w:pPr>
        <w:tabs>
          <w:tab w:val="num" w:pos="3600"/>
        </w:tabs>
        <w:ind w:left="3600" w:hanging="360"/>
      </w:pPr>
    </w:lvl>
    <w:lvl w:ilvl="5" w:tplc="0532CEFE" w:tentative="1">
      <w:start w:val="1"/>
      <w:numFmt w:val="lowerRoman"/>
      <w:lvlText w:val="%6."/>
      <w:lvlJc w:val="right"/>
      <w:pPr>
        <w:tabs>
          <w:tab w:val="num" w:pos="4320"/>
        </w:tabs>
        <w:ind w:left="4320" w:hanging="180"/>
      </w:pPr>
    </w:lvl>
    <w:lvl w:ilvl="6" w:tplc="9B020EEC" w:tentative="1">
      <w:start w:val="1"/>
      <w:numFmt w:val="decimal"/>
      <w:lvlText w:val="%7."/>
      <w:lvlJc w:val="left"/>
      <w:pPr>
        <w:tabs>
          <w:tab w:val="num" w:pos="5040"/>
        </w:tabs>
        <w:ind w:left="5040" w:hanging="360"/>
      </w:pPr>
    </w:lvl>
    <w:lvl w:ilvl="7" w:tplc="D3AAA49A" w:tentative="1">
      <w:start w:val="1"/>
      <w:numFmt w:val="lowerLetter"/>
      <w:lvlText w:val="%8."/>
      <w:lvlJc w:val="left"/>
      <w:pPr>
        <w:tabs>
          <w:tab w:val="num" w:pos="5760"/>
        </w:tabs>
        <w:ind w:left="5760" w:hanging="360"/>
      </w:pPr>
    </w:lvl>
    <w:lvl w:ilvl="8" w:tplc="5B7AC9C8" w:tentative="1">
      <w:start w:val="1"/>
      <w:numFmt w:val="lowerRoman"/>
      <w:lvlText w:val="%9."/>
      <w:lvlJc w:val="right"/>
      <w:pPr>
        <w:tabs>
          <w:tab w:val="num" w:pos="6480"/>
        </w:tabs>
        <w:ind w:left="6480" w:hanging="180"/>
      </w:pPr>
    </w:lvl>
  </w:abstractNum>
  <w:abstractNum w:abstractNumId="94" w15:restartNumberingAfterBreak="0">
    <w:nsid w:val="54354924"/>
    <w:multiLevelType w:val="hybridMultilevel"/>
    <w:tmpl w:val="29261A34"/>
    <w:lvl w:ilvl="0" w:tplc="9E14EA3E">
      <w:start w:val="1"/>
      <w:numFmt w:val="lowerLetter"/>
      <w:lvlText w:val="(%1)"/>
      <w:lvlJc w:val="left"/>
      <w:pPr>
        <w:ind w:left="1242" w:hanging="360"/>
      </w:pPr>
      <w:rPr>
        <w:rFonts w:hint="default"/>
        <w:b w:val="0"/>
        <w:i w:val="0"/>
        <w:color w:val="auto"/>
        <w:sz w:val="22"/>
        <w:szCs w:val="22"/>
        <w:u w:val="none"/>
      </w:rPr>
    </w:lvl>
    <w:lvl w:ilvl="1" w:tplc="04090003" w:tentative="1">
      <w:start w:val="1"/>
      <w:numFmt w:val="lowerLetter"/>
      <w:lvlText w:val="%2."/>
      <w:lvlJc w:val="left"/>
      <w:pPr>
        <w:tabs>
          <w:tab w:val="num" w:pos="3420"/>
        </w:tabs>
        <w:ind w:left="3420" w:hanging="360"/>
      </w:pPr>
    </w:lvl>
    <w:lvl w:ilvl="2" w:tplc="04090005" w:tentative="1">
      <w:start w:val="1"/>
      <w:numFmt w:val="lowerRoman"/>
      <w:lvlText w:val="%3."/>
      <w:lvlJc w:val="right"/>
      <w:pPr>
        <w:tabs>
          <w:tab w:val="num" w:pos="4140"/>
        </w:tabs>
        <w:ind w:left="4140" w:hanging="180"/>
      </w:pPr>
    </w:lvl>
    <w:lvl w:ilvl="3" w:tplc="04090001" w:tentative="1">
      <w:start w:val="1"/>
      <w:numFmt w:val="decimal"/>
      <w:lvlText w:val="%4."/>
      <w:lvlJc w:val="left"/>
      <w:pPr>
        <w:tabs>
          <w:tab w:val="num" w:pos="4860"/>
        </w:tabs>
        <w:ind w:left="4860" w:hanging="360"/>
      </w:pPr>
    </w:lvl>
    <w:lvl w:ilvl="4" w:tplc="04090003" w:tentative="1">
      <w:start w:val="1"/>
      <w:numFmt w:val="lowerLetter"/>
      <w:lvlText w:val="%5."/>
      <w:lvlJc w:val="left"/>
      <w:pPr>
        <w:tabs>
          <w:tab w:val="num" w:pos="5580"/>
        </w:tabs>
        <w:ind w:left="5580" w:hanging="360"/>
      </w:pPr>
    </w:lvl>
    <w:lvl w:ilvl="5" w:tplc="04090005" w:tentative="1">
      <w:start w:val="1"/>
      <w:numFmt w:val="lowerRoman"/>
      <w:lvlText w:val="%6."/>
      <w:lvlJc w:val="right"/>
      <w:pPr>
        <w:tabs>
          <w:tab w:val="num" w:pos="6300"/>
        </w:tabs>
        <w:ind w:left="6300" w:hanging="180"/>
      </w:pPr>
    </w:lvl>
    <w:lvl w:ilvl="6" w:tplc="04090001" w:tentative="1">
      <w:start w:val="1"/>
      <w:numFmt w:val="decimal"/>
      <w:lvlText w:val="%7."/>
      <w:lvlJc w:val="left"/>
      <w:pPr>
        <w:tabs>
          <w:tab w:val="num" w:pos="7020"/>
        </w:tabs>
        <w:ind w:left="7020" w:hanging="360"/>
      </w:pPr>
    </w:lvl>
    <w:lvl w:ilvl="7" w:tplc="04090003" w:tentative="1">
      <w:start w:val="1"/>
      <w:numFmt w:val="lowerLetter"/>
      <w:lvlText w:val="%8."/>
      <w:lvlJc w:val="left"/>
      <w:pPr>
        <w:tabs>
          <w:tab w:val="num" w:pos="7740"/>
        </w:tabs>
        <w:ind w:left="7740" w:hanging="360"/>
      </w:pPr>
    </w:lvl>
    <w:lvl w:ilvl="8" w:tplc="04090005" w:tentative="1">
      <w:start w:val="1"/>
      <w:numFmt w:val="lowerRoman"/>
      <w:lvlText w:val="%9."/>
      <w:lvlJc w:val="right"/>
      <w:pPr>
        <w:tabs>
          <w:tab w:val="num" w:pos="8460"/>
        </w:tabs>
        <w:ind w:left="8460" w:hanging="180"/>
      </w:pPr>
    </w:lvl>
  </w:abstractNum>
  <w:abstractNum w:abstractNumId="95" w15:restartNumberingAfterBreak="0">
    <w:nsid w:val="55766A63"/>
    <w:multiLevelType w:val="hybridMultilevel"/>
    <w:tmpl w:val="4E36C41E"/>
    <w:lvl w:ilvl="0" w:tplc="0A081C42">
      <w:start w:val="1"/>
      <w:numFmt w:val="decimal"/>
      <w:lvlText w:val="46.%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96" w15:restartNumberingAfterBreak="0">
    <w:nsid w:val="564E3DF9"/>
    <w:multiLevelType w:val="hybridMultilevel"/>
    <w:tmpl w:val="AA3EBBC4"/>
    <w:lvl w:ilvl="0" w:tplc="D838946E">
      <w:start w:val="1"/>
      <w:numFmt w:val="decimal"/>
      <w:lvlText w:val="51.%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6E42838"/>
    <w:multiLevelType w:val="hybridMultilevel"/>
    <w:tmpl w:val="C2E457E4"/>
    <w:lvl w:ilvl="0" w:tplc="2A8CADF4">
      <w:start w:val="1"/>
      <w:numFmt w:val="decimal"/>
      <w:pStyle w:val="HeaderTechnicalandFinancialPartofEvaluationCriteria"/>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57063663"/>
    <w:multiLevelType w:val="hybridMultilevel"/>
    <w:tmpl w:val="5FC0C192"/>
    <w:lvl w:ilvl="0" w:tplc="9E14EA3E">
      <w:start w:val="1"/>
      <w:numFmt w:val="lowerLetter"/>
      <w:lvlText w:val="(%1)"/>
      <w:lvlJc w:val="left"/>
      <w:pPr>
        <w:ind w:left="1440" w:hanging="360"/>
      </w:pPr>
      <w:rPr>
        <w:rFonts w:hint="default"/>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7F4690B"/>
    <w:multiLevelType w:val="hybridMultilevel"/>
    <w:tmpl w:val="45680AF2"/>
    <w:lvl w:ilvl="0" w:tplc="9E14EA3E">
      <w:start w:val="1"/>
      <w:numFmt w:val="lowerLetter"/>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85627E8"/>
    <w:multiLevelType w:val="hybridMultilevel"/>
    <w:tmpl w:val="1C72C976"/>
    <w:lvl w:ilvl="0" w:tplc="56DE14A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58590BA7"/>
    <w:multiLevelType w:val="hybridMultilevel"/>
    <w:tmpl w:val="5D18D7C6"/>
    <w:lvl w:ilvl="0" w:tplc="AB2E9522">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5969698F"/>
    <w:multiLevelType w:val="hybridMultilevel"/>
    <w:tmpl w:val="0D3ADF10"/>
    <w:lvl w:ilvl="0" w:tplc="2A6857BA">
      <w:start w:val="1"/>
      <w:numFmt w:val="decimal"/>
      <w:lvlText w:val="35.%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9886E9A"/>
    <w:multiLevelType w:val="hybridMultilevel"/>
    <w:tmpl w:val="27E02CE2"/>
    <w:lvl w:ilvl="0" w:tplc="6A8A8D34">
      <w:start w:val="1"/>
      <w:numFmt w:val="decimal"/>
      <w:lvlText w:val="17.%1"/>
      <w:lvlJc w:val="left"/>
      <w:pPr>
        <w:ind w:left="720" w:hanging="360"/>
      </w:pPr>
      <w:rPr>
        <w:rFonts w:ascii="Times New Roman" w:hAnsi="Times New Roman" w:cs="Times New Roman" w:hint="default"/>
      </w:rPr>
    </w:lvl>
    <w:lvl w:ilvl="1" w:tplc="9E14EA3E">
      <w:start w:val="1"/>
      <w:numFmt w:val="lowerLetter"/>
      <w:lvlText w:val="(%2)"/>
      <w:lvlJc w:val="left"/>
      <w:pPr>
        <w:ind w:left="720" w:hanging="360"/>
      </w:pPr>
      <w:rPr>
        <w:rFonts w:hint="default"/>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C851B73"/>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8" w15:restartNumberingAfterBreak="0">
    <w:nsid w:val="5D427217"/>
    <w:multiLevelType w:val="hybridMultilevel"/>
    <w:tmpl w:val="48380528"/>
    <w:lvl w:ilvl="0" w:tplc="DBA299EA">
      <w:start w:val="1"/>
      <w:numFmt w:val="lowerRoman"/>
      <w:lvlText w:val="(%1)"/>
      <w:lvlJc w:val="left"/>
      <w:pPr>
        <w:ind w:left="1782" w:hanging="360"/>
      </w:pPr>
      <w:rPr>
        <w:rFonts w:hint="default"/>
        <w:b w:val="0"/>
        <w:i w:val="0"/>
        <w:color w:val="auto"/>
        <w:sz w:val="24"/>
        <w:lang w:val="en-AU"/>
      </w:rPr>
    </w:lvl>
    <w:lvl w:ilvl="1" w:tplc="69C2CB22">
      <w:start w:val="1"/>
      <w:numFmt w:val="lowerLetter"/>
      <w:lvlText w:val="%2."/>
      <w:lvlJc w:val="left"/>
      <w:pPr>
        <w:ind w:left="2502" w:hanging="360"/>
      </w:pPr>
      <w:rPr>
        <w:rFonts w:ascii="Times New Roman" w:hAnsi="Times New Roman" w:hint="default"/>
        <w:b w:val="0"/>
        <w:i w:val="0"/>
        <w:sz w:val="24"/>
      </w:r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09" w15:restartNumberingAfterBreak="0">
    <w:nsid w:val="5D461141"/>
    <w:multiLevelType w:val="hybridMultilevel"/>
    <w:tmpl w:val="70A6FC60"/>
    <w:lvl w:ilvl="0" w:tplc="9B8CC46E">
      <w:start w:val="1"/>
      <w:numFmt w:val="decimal"/>
      <w:lvlText w:val="47.%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E3A3073"/>
    <w:multiLevelType w:val="hybridMultilevel"/>
    <w:tmpl w:val="B81A5768"/>
    <w:lvl w:ilvl="0" w:tplc="12465F5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2" w15:restartNumberingAfterBreak="0">
    <w:nsid w:val="5ECF7FF6"/>
    <w:multiLevelType w:val="multilevel"/>
    <w:tmpl w:val="A2F63F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F34083B"/>
    <w:multiLevelType w:val="hybridMultilevel"/>
    <w:tmpl w:val="C45CA9FA"/>
    <w:lvl w:ilvl="0" w:tplc="9E14EA3E">
      <w:start w:val="1"/>
      <w:numFmt w:val="lowerLetter"/>
      <w:lvlText w:val="(%1)"/>
      <w:lvlJc w:val="left"/>
      <w:pPr>
        <w:ind w:left="1224" w:hanging="360"/>
      </w:pPr>
      <w:rPr>
        <w:rFonts w:hint="default"/>
        <w:b w:val="0"/>
        <w:i w:val="0"/>
        <w:sz w:val="24"/>
        <w:lang w:val="en-AU"/>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4" w15:restartNumberingAfterBreak="0">
    <w:nsid w:val="5FAC2316"/>
    <w:multiLevelType w:val="hybridMultilevel"/>
    <w:tmpl w:val="826CDC22"/>
    <w:lvl w:ilvl="0" w:tplc="CE984A02">
      <w:start w:val="1"/>
      <w:numFmt w:val="decimal"/>
      <w:lvlText w:val="25.%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087692B"/>
    <w:multiLevelType w:val="hybridMultilevel"/>
    <w:tmpl w:val="C0ECAC4C"/>
    <w:lvl w:ilvl="0" w:tplc="6BA03E0A">
      <w:start w:val="1"/>
      <w:numFmt w:val="lowerLetter"/>
      <w:lvlText w:val="(%1)"/>
      <w:lvlJc w:val="left"/>
      <w:pPr>
        <w:ind w:left="720" w:hanging="36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18" w15:restartNumberingAfterBreak="0">
    <w:nsid w:val="63602973"/>
    <w:multiLevelType w:val="hybridMultilevel"/>
    <w:tmpl w:val="51C8EA1A"/>
    <w:lvl w:ilvl="0" w:tplc="866C6694">
      <w:start w:val="1"/>
      <w:numFmt w:val="decimal"/>
      <w:lvlText w:val="50.%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4A12E4D"/>
    <w:multiLevelType w:val="hybridMultilevel"/>
    <w:tmpl w:val="DE70F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6B15410"/>
    <w:multiLevelType w:val="hybridMultilevel"/>
    <w:tmpl w:val="79089416"/>
    <w:lvl w:ilvl="0" w:tplc="04090001">
      <w:start w:val="1"/>
      <w:numFmt w:val="bullet"/>
      <w:lvlText w:val=""/>
      <w:lvlJc w:val="left"/>
      <w:pPr>
        <w:tabs>
          <w:tab w:val="num" w:pos="5040"/>
        </w:tabs>
        <w:ind w:left="5040" w:hanging="360"/>
      </w:pPr>
      <w:rPr>
        <w:rFonts w:ascii="Symbol" w:hAnsi="Symbol" w:hint="default"/>
      </w:rPr>
    </w:lvl>
    <w:lvl w:ilvl="1" w:tplc="A814854A" w:tentative="1">
      <w:start w:val="1"/>
      <w:numFmt w:val="bullet"/>
      <w:lvlText w:val="o"/>
      <w:lvlJc w:val="left"/>
      <w:pPr>
        <w:tabs>
          <w:tab w:val="num" w:pos="5760"/>
        </w:tabs>
        <w:ind w:left="5760" w:hanging="360"/>
      </w:pPr>
      <w:rPr>
        <w:rFonts w:ascii="Courier New" w:hAnsi="Courier New" w:cs="Courier New" w:hint="default"/>
      </w:rPr>
    </w:lvl>
    <w:lvl w:ilvl="2" w:tplc="1270C0CE" w:tentative="1">
      <w:start w:val="1"/>
      <w:numFmt w:val="bullet"/>
      <w:lvlText w:val=""/>
      <w:lvlJc w:val="left"/>
      <w:pPr>
        <w:tabs>
          <w:tab w:val="num" w:pos="6480"/>
        </w:tabs>
        <w:ind w:left="6480" w:hanging="360"/>
      </w:pPr>
      <w:rPr>
        <w:rFonts w:ascii="Wingdings" w:hAnsi="Wingdings" w:hint="default"/>
      </w:rPr>
    </w:lvl>
    <w:lvl w:ilvl="3" w:tplc="4B321EB2" w:tentative="1">
      <w:start w:val="1"/>
      <w:numFmt w:val="bullet"/>
      <w:lvlText w:val=""/>
      <w:lvlJc w:val="left"/>
      <w:pPr>
        <w:tabs>
          <w:tab w:val="num" w:pos="7200"/>
        </w:tabs>
        <w:ind w:left="7200" w:hanging="360"/>
      </w:pPr>
      <w:rPr>
        <w:rFonts w:ascii="Symbol" w:hAnsi="Symbol" w:hint="default"/>
      </w:rPr>
    </w:lvl>
    <w:lvl w:ilvl="4" w:tplc="0B7E1B02" w:tentative="1">
      <w:start w:val="1"/>
      <w:numFmt w:val="bullet"/>
      <w:lvlText w:val="o"/>
      <w:lvlJc w:val="left"/>
      <w:pPr>
        <w:tabs>
          <w:tab w:val="num" w:pos="7920"/>
        </w:tabs>
        <w:ind w:left="7920" w:hanging="360"/>
      </w:pPr>
      <w:rPr>
        <w:rFonts w:ascii="Courier New" w:hAnsi="Courier New" w:cs="Courier New" w:hint="default"/>
      </w:rPr>
    </w:lvl>
    <w:lvl w:ilvl="5" w:tplc="5EC88FD2" w:tentative="1">
      <w:start w:val="1"/>
      <w:numFmt w:val="bullet"/>
      <w:lvlText w:val=""/>
      <w:lvlJc w:val="left"/>
      <w:pPr>
        <w:tabs>
          <w:tab w:val="num" w:pos="8640"/>
        </w:tabs>
        <w:ind w:left="8640" w:hanging="360"/>
      </w:pPr>
      <w:rPr>
        <w:rFonts w:ascii="Wingdings" w:hAnsi="Wingdings" w:hint="default"/>
      </w:rPr>
    </w:lvl>
    <w:lvl w:ilvl="6" w:tplc="D7C6528E" w:tentative="1">
      <w:start w:val="1"/>
      <w:numFmt w:val="bullet"/>
      <w:lvlText w:val=""/>
      <w:lvlJc w:val="left"/>
      <w:pPr>
        <w:tabs>
          <w:tab w:val="num" w:pos="9360"/>
        </w:tabs>
        <w:ind w:left="9360" w:hanging="360"/>
      </w:pPr>
      <w:rPr>
        <w:rFonts w:ascii="Symbol" w:hAnsi="Symbol" w:hint="default"/>
      </w:rPr>
    </w:lvl>
    <w:lvl w:ilvl="7" w:tplc="8D8A490A" w:tentative="1">
      <w:start w:val="1"/>
      <w:numFmt w:val="bullet"/>
      <w:lvlText w:val="o"/>
      <w:lvlJc w:val="left"/>
      <w:pPr>
        <w:tabs>
          <w:tab w:val="num" w:pos="10080"/>
        </w:tabs>
        <w:ind w:left="10080" w:hanging="360"/>
      </w:pPr>
      <w:rPr>
        <w:rFonts w:ascii="Courier New" w:hAnsi="Courier New" w:cs="Courier New" w:hint="default"/>
      </w:rPr>
    </w:lvl>
    <w:lvl w:ilvl="8" w:tplc="87B25564" w:tentative="1">
      <w:start w:val="1"/>
      <w:numFmt w:val="bullet"/>
      <w:lvlText w:val=""/>
      <w:lvlJc w:val="left"/>
      <w:pPr>
        <w:tabs>
          <w:tab w:val="num" w:pos="10800"/>
        </w:tabs>
        <w:ind w:left="10800" w:hanging="360"/>
      </w:pPr>
      <w:rPr>
        <w:rFonts w:ascii="Wingdings" w:hAnsi="Wingdings" w:hint="default"/>
      </w:rPr>
    </w:lvl>
  </w:abstractNum>
  <w:abstractNum w:abstractNumId="123" w15:restartNumberingAfterBreak="0">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6B166926"/>
    <w:multiLevelType w:val="hybridMultilevel"/>
    <w:tmpl w:val="089202A8"/>
    <w:lvl w:ilvl="0" w:tplc="20B63F76">
      <w:start w:val="1"/>
      <w:numFmt w:val="decimal"/>
      <w:lvlText w:val="6.%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B513EA4"/>
    <w:multiLevelType w:val="hybridMultilevel"/>
    <w:tmpl w:val="93BE6DF2"/>
    <w:lvl w:ilvl="0" w:tplc="78CA53F8">
      <w:start w:val="1"/>
      <w:numFmt w:val="decimal"/>
      <w:lvlText w:val="47.%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C3B5CEE"/>
    <w:multiLevelType w:val="hybridMultilevel"/>
    <w:tmpl w:val="A15E1FA8"/>
    <w:lvl w:ilvl="0" w:tplc="987C502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C68127B"/>
    <w:multiLevelType w:val="hybridMultilevel"/>
    <w:tmpl w:val="7E5C09D4"/>
    <w:lvl w:ilvl="0" w:tplc="64F0D42A">
      <w:start w:val="1"/>
      <w:numFmt w:val="decimal"/>
      <w:lvlText w:val="45.%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C8F76D5"/>
    <w:multiLevelType w:val="hybridMultilevel"/>
    <w:tmpl w:val="63C02056"/>
    <w:lvl w:ilvl="0" w:tplc="9E14EA3E">
      <w:start w:val="1"/>
      <w:numFmt w:val="lowerLetter"/>
      <w:lvlText w:val="(%1)"/>
      <w:lvlJc w:val="left"/>
      <w:pPr>
        <w:ind w:left="994" w:hanging="360"/>
      </w:pPr>
      <w:rPr>
        <w:rFonts w:hint="default"/>
        <w:b w:val="0"/>
        <w:i w:val="0"/>
        <w:color w:val="auto"/>
        <w:sz w:val="22"/>
        <w:szCs w:val="22"/>
        <w:u w:val="none"/>
      </w:rPr>
    </w:lvl>
    <w:lvl w:ilvl="1" w:tplc="A72A6714">
      <w:start w:val="3"/>
      <w:numFmt w:val="lowerLetter"/>
      <w:lvlText w:val="(%2)"/>
      <w:lvlJc w:val="left"/>
      <w:pPr>
        <w:tabs>
          <w:tab w:val="num" w:pos="2233"/>
        </w:tabs>
        <w:ind w:left="2233" w:hanging="540"/>
      </w:pPr>
      <w:rPr>
        <w:rFonts w:hint="default"/>
      </w:rPr>
    </w:lvl>
    <w:lvl w:ilvl="2" w:tplc="F078DCD2">
      <w:start w:val="2"/>
      <w:numFmt w:val="lowerLetter"/>
      <w:lvlText w:val="(%3)"/>
      <w:lvlJc w:val="left"/>
      <w:pPr>
        <w:tabs>
          <w:tab w:val="num" w:pos="2794"/>
        </w:tabs>
        <w:ind w:left="2794" w:hanging="540"/>
      </w:pPr>
      <w:rPr>
        <w:rFonts w:hint="default"/>
        <w:b/>
        <w:i w:val="0"/>
        <w:color w:val="auto"/>
        <w:sz w:val="22"/>
        <w:szCs w:val="22"/>
        <w:u w:val="none"/>
      </w:rPr>
    </w:lvl>
    <w:lvl w:ilvl="3" w:tplc="1DCEF202" w:tentative="1">
      <w:start w:val="1"/>
      <w:numFmt w:val="decimal"/>
      <w:lvlText w:val="%4."/>
      <w:lvlJc w:val="left"/>
      <w:pPr>
        <w:tabs>
          <w:tab w:val="num" w:pos="3154"/>
        </w:tabs>
        <w:ind w:left="3154" w:hanging="360"/>
      </w:pPr>
    </w:lvl>
    <w:lvl w:ilvl="4" w:tplc="F36E7796" w:tentative="1">
      <w:start w:val="1"/>
      <w:numFmt w:val="lowerLetter"/>
      <w:lvlText w:val="%5."/>
      <w:lvlJc w:val="left"/>
      <w:pPr>
        <w:tabs>
          <w:tab w:val="num" w:pos="3874"/>
        </w:tabs>
        <w:ind w:left="3874" w:hanging="360"/>
      </w:pPr>
    </w:lvl>
    <w:lvl w:ilvl="5" w:tplc="22BE4C82" w:tentative="1">
      <w:start w:val="1"/>
      <w:numFmt w:val="lowerRoman"/>
      <w:lvlText w:val="%6."/>
      <w:lvlJc w:val="right"/>
      <w:pPr>
        <w:tabs>
          <w:tab w:val="num" w:pos="4594"/>
        </w:tabs>
        <w:ind w:left="4594" w:hanging="180"/>
      </w:pPr>
    </w:lvl>
    <w:lvl w:ilvl="6" w:tplc="8A66D35A" w:tentative="1">
      <w:start w:val="1"/>
      <w:numFmt w:val="decimal"/>
      <w:lvlText w:val="%7."/>
      <w:lvlJc w:val="left"/>
      <w:pPr>
        <w:tabs>
          <w:tab w:val="num" w:pos="5314"/>
        </w:tabs>
        <w:ind w:left="5314" w:hanging="360"/>
      </w:pPr>
    </w:lvl>
    <w:lvl w:ilvl="7" w:tplc="D6B44656" w:tentative="1">
      <w:start w:val="1"/>
      <w:numFmt w:val="lowerLetter"/>
      <w:lvlText w:val="%8."/>
      <w:lvlJc w:val="left"/>
      <w:pPr>
        <w:tabs>
          <w:tab w:val="num" w:pos="6034"/>
        </w:tabs>
        <w:ind w:left="6034" w:hanging="360"/>
      </w:pPr>
    </w:lvl>
    <w:lvl w:ilvl="8" w:tplc="A61C2B76" w:tentative="1">
      <w:start w:val="1"/>
      <w:numFmt w:val="lowerRoman"/>
      <w:lvlText w:val="%9."/>
      <w:lvlJc w:val="right"/>
      <w:pPr>
        <w:tabs>
          <w:tab w:val="num" w:pos="6754"/>
        </w:tabs>
        <w:ind w:left="6754" w:hanging="180"/>
      </w:pPr>
    </w:lvl>
  </w:abstractNum>
  <w:abstractNum w:abstractNumId="129" w15:restartNumberingAfterBreak="0">
    <w:nsid w:val="6CE97BBA"/>
    <w:multiLevelType w:val="hybridMultilevel"/>
    <w:tmpl w:val="00CAB314"/>
    <w:lvl w:ilvl="0" w:tplc="7F08C22E">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1BB56A9"/>
    <w:multiLevelType w:val="hybridMultilevel"/>
    <w:tmpl w:val="B3C07F36"/>
    <w:lvl w:ilvl="0" w:tplc="3C503F5E">
      <w:start w:val="1"/>
      <w:numFmt w:val="decimal"/>
      <w:lvlText w:val="43.%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6D63BDD"/>
    <w:multiLevelType w:val="hybridMultilevel"/>
    <w:tmpl w:val="EBD859D8"/>
    <w:lvl w:ilvl="0" w:tplc="9E14EA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33" w15:restartNumberingAfterBreak="0">
    <w:nsid w:val="78496948"/>
    <w:multiLevelType w:val="hybridMultilevel"/>
    <w:tmpl w:val="E86AB934"/>
    <w:lvl w:ilvl="0" w:tplc="A3766A78">
      <w:start w:val="3"/>
      <w:numFmt w:val="decimal"/>
      <w:lvlText w:val="%1."/>
      <w:lvlJc w:val="left"/>
      <w:pPr>
        <w:ind w:left="644" w:hanging="360"/>
      </w:pPr>
      <w:rPr>
        <w:rFonts w:hint="default"/>
        <w:b/>
      </w:rPr>
    </w:lvl>
    <w:lvl w:ilvl="1" w:tplc="2C0A0019" w:tentative="1">
      <w:start w:val="1"/>
      <w:numFmt w:val="lowerLetter"/>
      <w:lvlText w:val="%2."/>
      <w:lvlJc w:val="left"/>
      <w:pPr>
        <w:ind w:left="302" w:hanging="360"/>
      </w:pPr>
    </w:lvl>
    <w:lvl w:ilvl="2" w:tplc="2C0A001B" w:tentative="1">
      <w:start w:val="1"/>
      <w:numFmt w:val="lowerRoman"/>
      <w:lvlText w:val="%3."/>
      <w:lvlJc w:val="right"/>
      <w:pPr>
        <w:ind w:left="1022" w:hanging="180"/>
      </w:pPr>
    </w:lvl>
    <w:lvl w:ilvl="3" w:tplc="2C0A000F" w:tentative="1">
      <w:start w:val="1"/>
      <w:numFmt w:val="decimal"/>
      <w:lvlText w:val="%4."/>
      <w:lvlJc w:val="left"/>
      <w:pPr>
        <w:ind w:left="1742" w:hanging="360"/>
      </w:pPr>
    </w:lvl>
    <w:lvl w:ilvl="4" w:tplc="2C0A0019" w:tentative="1">
      <w:start w:val="1"/>
      <w:numFmt w:val="lowerLetter"/>
      <w:lvlText w:val="%5."/>
      <w:lvlJc w:val="left"/>
      <w:pPr>
        <w:ind w:left="2462" w:hanging="360"/>
      </w:pPr>
    </w:lvl>
    <w:lvl w:ilvl="5" w:tplc="2C0A001B" w:tentative="1">
      <w:start w:val="1"/>
      <w:numFmt w:val="lowerRoman"/>
      <w:lvlText w:val="%6."/>
      <w:lvlJc w:val="right"/>
      <w:pPr>
        <w:ind w:left="3182" w:hanging="180"/>
      </w:pPr>
    </w:lvl>
    <w:lvl w:ilvl="6" w:tplc="2C0A000F" w:tentative="1">
      <w:start w:val="1"/>
      <w:numFmt w:val="decimal"/>
      <w:lvlText w:val="%7."/>
      <w:lvlJc w:val="left"/>
      <w:pPr>
        <w:ind w:left="3902" w:hanging="360"/>
      </w:pPr>
    </w:lvl>
    <w:lvl w:ilvl="7" w:tplc="2C0A0019" w:tentative="1">
      <w:start w:val="1"/>
      <w:numFmt w:val="lowerLetter"/>
      <w:lvlText w:val="%8."/>
      <w:lvlJc w:val="left"/>
      <w:pPr>
        <w:ind w:left="4622" w:hanging="360"/>
      </w:pPr>
    </w:lvl>
    <w:lvl w:ilvl="8" w:tplc="2C0A001B" w:tentative="1">
      <w:start w:val="1"/>
      <w:numFmt w:val="lowerRoman"/>
      <w:lvlText w:val="%9."/>
      <w:lvlJc w:val="right"/>
      <w:pPr>
        <w:ind w:left="5342" w:hanging="180"/>
      </w:pPr>
    </w:lvl>
  </w:abstractNum>
  <w:abstractNum w:abstractNumId="134" w15:restartNumberingAfterBreak="0">
    <w:nsid w:val="78FC2D4E"/>
    <w:multiLevelType w:val="hybridMultilevel"/>
    <w:tmpl w:val="7B9A5B3E"/>
    <w:lvl w:ilvl="0" w:tplc="DBA299EA">
      <w:start w:val="1"/>
      <w:numFmt w:val="lowerRoman"/>
      <w:lvlText w:val="(%1)"/>
      <w:lvlJc w:val="left"/>
      <w:pPr>
        <w:ind w:left="1440" w:hanging="360"/>
      </w:pPr>
      <w:rPr>
        <w:rFonts w:hint="default"/>
        <w:b w:val="0"/>
        <w:i w:val="0"/>
        <w:color w:val="auto"/>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7951708F"/>
    <w:multiLevelType w:val="hybridMultilevel"/>
    <w:tmpl w:val="BF2CB670"/>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97375CE"/>
    <w:multiLevelType w:val="hybridMultilevel"/>
    <w:tmpl w:val="5874B484"/>
    <w:lvl w:ilvl="0" w:tplc="C6B24058">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B7A4E52"/>
    <w:multiLevelType w:val="hybridMultilevel"/>
    <w:tmpl w:val="DF66F5FE"/>
    <w:lvl w:ilvl="0" w:tplc="DBA299EA">
      <w:start w:val="1"/>
      <w:numFmt w:val="lowerRoman"/>
      <w:lvlText w:val="(%1)"/>
      <w:lvlJc w:val="left"/>
      <w:pPr>
        <w:ind w:left="2160" w:hanging="360"/>
      </w:pPr>
      <w:rPr>
        <w:rFonts w:hint="default"/>
        <w:b w:val="0"/>
        <w:lang w:val="en-AU"/>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8" w15:restartNumberingAfterBreak="0">
    <w:nsid w:val="7E0723AD"/>
    <w:multiLevelType w:val="hybridMultilevel"/>
    <w:tmpl w:val="D6D40264"/>
    <w:lvl w:ilvl="0" w:tplc="7F08C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640496">
    <w:abstractNumId w:val="123"/>
  </w:num>
  <w:num w:numId="2" w16cid:durableId="638269618">
    <w:abstractNumId w:val="120"/>
  </w:num>
  <w:num w:numId="3" w16cid:durableId="619074562">
    <w:abstractNumId w:val="111"/>
  </w:num>
  <w:num w:numId="4" w16cid:durableId="1285191009">
    <w:abstractNumId w:val="34"/>
  </w:num>
  <w:num w:numId="5" w16cid:durableId="276328">
    <w:abstractNumId w:val="2"/>
  </w:num>
  <w:num w:numId="6" w16cid:durableId="257371914">
    <w:abstractNumId w:val="91"/>
  </w:num>
  <w:num w:numId="7" w16cid:durableId="557014423">
    <w:abstractNumId w:val="93"/>
  </w:num>
  <w:num w:numId="8" w16cid:durableId="1958876566">
    <w:abstractNumId w:val="94"/>
  </w:num>
  <w:num w:numId="9" w16cid:durableId="445152459">
    <w:abstractNumId w:val="85"/>
  </w:num>
  <w:num w:numId="10" w16cid:durableId="414669214">
    <w:abstractNumId w:val="58"/>
  </w:num>
  <w:num w:numId="11" w16cid:durableId="766928387">
    <w:abstractNumId w:val="82"/>
  </w:num>
  <w:num w:numId="12" w16cid:durableId="482085094">
    <w:abstractNumId w:val="54"/>
  </w:num>
  <w:num w:numId="13" w16cid:durableId="953024961">
    <w:abstractNumId w:val="50"/>
  </w:num>
  <w:num w:numId="14" w16cid:durableId="1691253184">
    <w:abstractNumId w:val="31"/>
  </w:num>
  <w:num w:numId="15" w16cid:durableId="995689243">
    <w:abstractNumId w:val="92"/>
  </w:num>
  <w:num w:numId="16" w16cid:durableId="1407724114">
    <w:abstractNumId w:val="37"/>
  </w:num>
  <w:num w:numId="17" w16cid:durableId="1629891204">
    <w:abstractNumId w:val="21"/>
  </w:num>
  <w:num w:numId="18" w16cid:durableId="329601406">
    <w:abstractNumId w:val="116"/>
  </w:num>
  <w:num w:numId="19" w16cid:durableId="963121315">
    <w:abstractNumId w:val="90"/>
  </w:num>
  <w:num w:numId="20" w16cid:durableId="1454518701">
    <w:abstractNumId w:val="53"/>
  </w:num>
  <w:num w:numId="21" w16cid:durableId="1929456878">
    <w:abstractNumId w:val="32"/>
  </w:num>
  <w:num w:numId="22" w16cid:durableId="1873227368">
    <w:abstractNumId w:val="102"/>
  </w:num>
  <w:num w:numId="23" w16cid:durableId="1016736468">
    <w:abstractNumId w:val="126"/>
  </w:num>
  <w:num w:numId="24" w16cid:durableId="693651231">
    <w:abstractNumId w:val="72"/>
  </w:num>
  <w:num w:numId="25" w16cid:durableId="1740906135">
    <w:abstractNumId w:val="10"/>
  </w:num>
  <w:num w:numId="26" w16cid:durableId="1180002255">
    <w:abstractNumId w:val="104"/>
  </w:num>
  <w:num w:numId="27" w16cid:durableId="34278485">
    <w:abstractNumId w:val="47"/>
  </w:num>
  <w:num w:numId="28" w16cid:durableId="1168714987">
    <w:abstractNumId w:val="88"/>
  </w:num>
  <w:num w:numId="29" w16cid:durableId="236400483">
    <w:abstractNumId w:val="40"/>
  </w:num>
  <w:num w:numId="30" w16cid:durableId="1645038456">
    <w:abstractNumId w:val="136"/>
  </w:num>
  <w:num w:numId="31" w16cid:durableId="790513491">
    <w:abstractNumId w:val="87"/>
  </w:num>
  <w:num w:numId="32" w16cid:durableId="1851216480">
    <w:abstractNumId w:val="20"/>
  </w:num>
  <w:num w:numId="33" w16cid:durableId="367268237">
    <w:abstractNumId w:val="112"/>
  </w:num>
  <w:num w:numId="34" w16cid:durableId="888343931">
    <w:abstractNumId w:val="132"/>
  </w:num>
  <w:num w:numId="35" w16cid:durableId="2126073435">
    <w:abstractNumId w:val="0"/>
  </w:num>
  <w:num w:numId="36" w16cid:durableId="66467564">
    <w:abstractNumId w:val="33"/>
  </w:num>
  <w:num w:numId="37" w16cid:durableId="502279018">
    <w:abstractNumId w:val="18"/>
  </w:num>
  <w:num w:numId="38" w16cid:durableId="719086241">
    <w:abstractNumId w:val="100"/>
  </w:num>
  <w:num w:numId="39" w16cid:durableId="1648166939">
    <w:abstractNumId w:val="122"/>
  </w:num>
  <w:num w:numId="40" w16cid:durableId="934871075">
    <w:abstractNumId w:val="108"/>
  </w:num>
  <w:num w:numId="41" w16cid:durableId="583035323">
    <w:abstractNumId w:val="63"/>
  </w:num>
  <w:num w:numId="42" w16cid:durableId="1589804985">
    <w:abstractNumId w:val="119"/>
  </w:num>
  <w:num w:numId="43" w16cid:durableId="798576189">
    <w:abstractNumId w:val="26"/>
  </w:num>
  <w:num w:numId="44" w16cid:durableId="196507529">
    <w:abstractNumId w:val="128"/>
  </w:num>
  <w:num w:numId="45" w16cid:durableId="667053346">
    <w:abstractNumId w:val="60"/>
  </w:num>
  <w:num w:numId="46" w16cid:durableId="747851347">
    <w:abstractNumId w:val="76"/>
  </w:num>
  <w:num w:numId="47" w16cid:durableId="1792939204">
    <w:abstractNumId w:val="52"/>
  </w:num>
  <w:num w:numId="48" w16cid:durableId="386104695">
    <w:abstractNumId w:val="43"/>
  </w:num>
  <w:num w:numId="49" w16cid:durableId="1810781184">
    <w:abstractNumId w:val="70"/>
  </w:num>
  <w:num w:numId="50" w16cid:durableId="1955361305">
    <w:abstractNumId w:val="137"/>
  </w:num>
  <w:num w:numId="51" w16cid:durableId="926839769">
    <w:abstractNumId w:val="89"/>
  </w:num>
  <w:num w:numId="52" w16cid:durableId="1107777058">
    <w:abstractNumId w:val="135"/>
  </w:num>
  <w:num w:numId="53" w16cid:durableId="234127210">
    <w:abstractNumId w:val="1"/>
  </w:num>
  <w:num w:numId="54" w16cid:durableId="797532089">
    <w:abstractNumId w:val="78"/>
  </w:num>
  <w:num w:numId="55" w16cid:durableId="446198252">
    <w:abstractNumId w:val="80"/>
  </w:num>
  <w:num w:numId="56" w16cid:durableId="1984500661">
    <w:abstractNumId w:val="17"/>
  </w:num>
  <w:num w:numId="57" w16cid:durableId="561720724">
    <w:abstractNumId w:val="7"/>
  </w:num>
  <w:num w:numId="58" w16cid:durableId="1425372382">
    <w:abstractNumId w:val="36"/>
  </w:num>
  <w:num w:numId="59" w16cid:durableId="568998008">
    <w:abstractNumId w:val="114"/>
  </w:num>
  <w:num w:numId="60" w16cid:durableId="165558965">
    <w:abstractNumId w:val="9"/>
  </w:num>
  <w:num w:numId="61" w16cid:durableId="585112079">
    <w:abstractNumId w:val="115"/>
  </w:num>
  <w:num w:numId="62" w16cid:durableId="1078942874">
    <w:abstractNumId w:val="98"/>
  </w:num>
  <w:num w:numId="63" w16cid:durableId="381684713">
    <w:abstractNumId w:val="44"/>
  </w:num>
  <w:num w:numId="64" w16cid:durableId="5837765">
    <w:abstractNumId w:val="27"/>
  </w:num>
  <w:num w:numId="65" w16cid:durableId="2066096561">
    <w:abstractNumId w:val="24"/>
  </w:num>
  <w:num w:numId="66" w16cid:durableId="595209004">
    <w:abstractNumId w:val="133"/>
  </w:num>
  <w:num w:numId="67" w16cid:durableId="8411255">
    <w:abstractNumId w:val="3"/>
  </w:num>
  <w:num w:numId="68" w16cid:durableId="199780325">
    <w:abstractNumId w:val="99"/>
  </w:num>
  <w:num w:numId="69" w16cid:durableId="1885631060">
    <w:abstractNumId w:val="51"/>
  </w:num>
  <w:num w:numId="70" w16cid:durableId="1298684626">
    <w:abstractNumId w:val="6"/>
  </w:num>
  <w:num w:numId="71" w16cid:durableId="718945102">
    <w:abstractNumId w:val="45"/>
  </w:num>
  <w:num w:numId="72" w16cid:durableId="658968852">
    <w:abstractNumId w:val="124"/>
  </w:num>
  <w:num w:numId="73" w16cid:durableId="2003972754">
    <w:abstractNumId w:val="113"/>
  </w:num>
  <w:num w:numId="74" w16cid:durableId="641621177">
    <w:abstractNumId w:val="28"/>
  </w:num>
  <w:num w:numId="75" w16cid:durableId="1682467568">
    <w:abstractNumId w:val="110"/>
  </w:num>
  <w:num w:numId="76" w16cid:durableId="980116504">
    <w:abstractNumId w:val="86"/>
  </w:num>
  <w:num w:numId="77" w16cid:durableId="1067991417">
    <w:abstractNumId w:val="8"/>
  </w:num>
  <w:num w:numId="78" w16cid:durableId="437918424">
    <w:abstractNumId w:val="46"/>
  </w:num>
  <w:num w:numId="79" w16cid:durableId="556014874">
    <w:abstractNumId w:val="138"/>
  </w:num>
  <w:num w:numId="80" w16cid:durableId="2033725097">
    <w:abstractNumId w:val="29"/>
  </w:num>
  <w:num w:numId="81" w16cid:durableId="471798100">
    <w:abstractNumId w:val="55"/>
  </w:num>
  <w:num w:numId="82" w16cid:durableId="2142338169">
    <w:abstractNumId w:val="64"/>
  </w:num>
  <w:num w:numId="83" w16cid:durableId="355498091">
    <w:abstractNumId w:val="39"/>
  </w:num>
  <w:num w:numId="84" w16cid:durableId="100150705">
    <w:abstractNumId w:val="13"/>
  </w:num>
  <w:num w:numId="85" w16cid:durableId="626356387">
    <w:abstractNumId w:val="12"/>
  </w:num>
  <w:num w:numId="86" w16cid:durableId="96996469">
    <w:abstractNumId w:val="16"/>
  </w:num>
  <w:num w:numId="87" w16cid:durableId="1778020895">
    <w:abstractNumId w:val="130"/>
  </w:num>
  <w:num w:numId="88" w16cid:durableId="1896042653">
    <w:abstractNumId w:val="118"/>
  </w:num>
  <w:num w:numId="89" w16cid:durableId="782069348">
    <w:abstractNumId w:val="96"/>
  </w:num>
  <w:num w:numId="90" w16cid:durableId="1898667677">
    <w:abstractNumId w:val="35"/>
  </w:num>
  <w:num w:numId="91" w16cid:durableId="875776665">
    <w:abstractNumId w:val="23"/>
  </w:num>
  <w:num w:numId="92" w16cid:durableId="345642375">
    <w:abstractNumId w:val="103"/>
  </w:num>
  <w:num w:numId="93" w16cid:durableId="1795712922">
    <w:abstractNumId w:val="68"/>
  </w:num>
  <w:num w:numId="94" w16cid:durableId="534393249">
    <w:abstractNumId w:val="101"/>
  </w:num>
  <w:num w:numId="95" w16cid:durableId="1609385119">
    <w:abstractNumId w:val="59"/>
  </w:num>
  <w:num w:numId="96" w16cid:durableId="482503131">
    <w:abstractNumId w:val="129"/>
  </w:num>
  <w:num w:numId="97" w16cid:durableId="1546603986">
    <w:abstractNumId w:val="11"/>
  </w:num>
  <w:num w:numId="98" w16cid:durableId="1136492152">
    <w:abstractNumId w:val="131"/>
  </w:num>
  <w:num w:numId="99" w16cid:durableId="1786346319">
    <w:abstractNumId w:val="105"/>
  </w:num>
  <w:num w:numId="100" w16cid:durableId="814487225">
    <w:abstractNumId w:val="79"/>
  </w:num>
  <w:num w:numId="101" w16cid:durableId="647706940">
    <w:abstractNumId w:val="49"/>
  </w:num>
  <w:num w:numId="102" w16cid:durableId="1666278422">
    <w:abstractNumId w:val="74"/>
  </w:num>
  <w:num w:numId="103" w16cid:durableId="1486317673">
    <w:abstractNumId w:val="57"/>
  </w:num>
  <w:num w:numId="104" w16cid:durableId="1637295951">
    <w:abstractNumId w:val="134"/>
  </w:num>
  <w:num w:numId="105" w16cid:durableId="1733305972">
    <w:abstractNumId w:val="97"/>
  </w:num>
  <w:num w:numId="106" w16cid:durableId="136924706">
    <w:abstractNumId w:val="97"/>
    <w:lvlOverride w:ilvl="0">
      <w:startOverride w:val="1"/>
    </w:lvlOverride>
  </w:num>
  <w:num w:numId="107" w16cid:durableId="562909475">
    <w:abstractNumId w:val="27"/>
  </w:num>
  <w:num w:numId="108" w16cid:durableId="1006058417">
    <w:abstractNumId w:val="38"/>
  </w:num>
  <w:num w:numId="109" w16cid:durableId="1200555422">
    <w:abstractNumId w:val="48"/>
  </w:num>
  <w:num w:numId="110" w16cid:durableId="1411080631">
    <w:abstractNumId w:val="66"/>
  </w:num>
  <w:num w:numId="111" w16cid:durableId="2067292513">
    <w:abstractNumId w:val="117"/>
  </w:num>
  <w:num w:numId="112" w16cid:durableId="127475746">
    <w:abstractNumId w:val="62"/>
  </w:num>
  <w:num w:numId="113" w16cid:durableId="1065956844">
    <w:abstractNumId w:val="125"/>
  </w:num>
  <w:num w:numId="114" w16cid:durableId="1621573610">
    <w:abstractNumId w:val="71"/>
  </w:num>
  <w:num w:numId="115" w16cid:durableId="435561329">
    <w:abstractNumId w:val="109"/>
  </w:num>
  <w:num w:numId="116" w16cid:durableId="1903834645">
    <w:abstractNumId w:val="65"/>
  </w:num>
  <w:num w:numId="117" w16cid:durableId="694114927">
    <w:abstractNumId w:val="41"/>
  </w:num>
  <w:num w:numId="118" w16cid:durableId="288054313">
    <w:abstractNumId w:val="4"/>
  </w:num>
  <w:num w:numId="119" w16cid:durableId="1219437748">
    <w:abstractNumId w:val="73"/>
  </w:num>
  <w:num w:numId="120" w16cid:durableId="52654745">
    <w:abstractNumId w:val="25"/>
  </w:num>
  <w:num w:numId="121" w16cid:durableId="855270215">
    <w:abstractNumId w:val="42"/>
  </w:num>
  <w:num w:numId="122" w16cid:durableId="2059088835">
    <w:abstractNumId w:val="15"/>
  </w:num>
  <w:num w:numId="123" w16cid:durableId="1669167629">
    <w:abstractNumId w:val="81"/>
  </w:num>
  <w:num w:numId="124" w16cid:durableId="33428321">
    <w:abstractNumId w:val="69"/>
  </w:num>
  <w:num w:numId="125" w16cid:durableId="2062824504">
    <w:abstractNumId w:val="19"/>
  </w:num>
  <w:num w:numId="126" w16cid:durableId="1334841261">
    <w:abstractNumId w:val="22"/>
  </w:num>
  <w:num w:numId="127" w16cid:durableId="2063171086">
    <w:abstractNumId w:val="84"/>
  </w:num>
  <w:num w:numId="128" w16cid:durableId="1204749737">
    <w:abstractNumId w:val="127"/>
  </w:num>
  <w:num w:numId="129" w16cid:durableId="1360659932">
    <w:abstractNumId w:val="95"/>
  </w:num>
  <w:num w:numId="130" w16cid:durableId="1088115771">
    <w:abstractNumId w:val="27"/>
  </w:num>
  <w:num w:numId="131" w16cid:durableId="1434739140">
    <w:abstractNumId w:val="27"/>
  </w:num>
  <w:num w:numId="132" w16cid:durableId="645861724">
    <w:abstractNumId w:val="27"/>
  </w:num>
  <w:num w:numId="133" w16cid:durableId="1270429862">
    <w:abstractNumId w:val="61"/>
  </w:num>
  <w:num w:numId="134" w16cid:durableId="1967009599">
    <w:abstractNumId w:val="14"/>
  </w:num>
  <w:num w:numId="135" w16cid:durableId="1417246092">
    <w:abstractNumId w:val="67"/>
  </w:num>
  <w:num w:numId="136" w16cid:durableId="55588406">
    <w:abstractNumId w:val="30"/>
  </w:num>
  <w:num w:numId="137" w16cid:durableId="83647766">
    <w:abstractNumId w:val="107"/>
  </w:num>
  <w:num w:numId="138" w16cid:durableId="490298518">
    <w:abstractNumId w:val="121"/>
  </w:num>
  <w:num w:numId="139" w16cid:durableId="100029012">
    <w:abstractNumId w:val="56"/>
  </w:num>
  <w:num w:numId="140" w16cid:durableId="1641299347">
    <w:abstractNumId w:val="5"/>
  </w:num>
  <w:num w:numId="141" w16cid:durableId="1907063262">
    <w:abstractNumId w:val="83"/>
  </w:num>
  <w:num w:numId="142" w16cid:durableId="1653756904">
    <w:abstractNumId w:val="106"/>
  </w:num>
  <w:num w:numId="143" w16cid:durableId="851457040">
    <w:abstractNumId w:val="77"/>
  </w:num>
  <w:num w:numId="144" w16cid:durableId="1556164800">
    <w:abstractNumId w:val="75"/>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8193"/>
  </w:hdrShapeDefaults>
  <w:footnotePr>
    <w:numRestart w:val="eachPage"/>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9E"/>
    <w:rsid w:val="00000EF8"/>
    <w:rsid w:val="00002C3C"/>
    <w:rsid w:val="000058C2"/>
    <w:rsid w:val="00005D3D"/>
    <w:rsid w:val="000071E3"/>
    <w:rsid w:val="000107E9"/>
    <w:rsid w:val="00010BC2"/>
    <w:rsid w:val="00010E6E"/>
    <w:rsid w:val="00011CC7"/>
    <w:rsid w:val="0001220E"/>
    <w:rsid w:val="00014011"/>
    <w:rsid w:val="00014767"/>
    <w:rsid w:val="00015BD8"/>
    <w:rsid w:val="000166C5"/>
    <w:rsid w:val="00016BED"/>
    <w:rsid w:val="00016F49"/>
    <w:rsid w:val="0001757B"/>
    <w:rsid w:val="000202D1"/>
    <w:rsid w:val="000211B6"/>
    <w:rsid w:val="00021AAF"/>
    <w:rsid w:val="00021D6A"/>
    <w:rsid w:val="000220D8"/>
    <w:rsid w:val="000229FB"/>
    <w:rsid w:val="00022BE9"/>
    <w:rsid w:val="00023E90"/>
    <w:rsid w:val="00023F25"/>
    <w:rsid w:val="000241D1"/>
    <w:rsid w:val="00024E3C"/>
    <w:rsid w:val="00025354"/>
    <w:rsid w:val="000254E7"/>
    <w:rsid w:val="00025B9E"/>
    <w:rsid w:val="00025D41"/>
    <w:rsid w:val="00025E7A"/>
    <w:rsid w:val="00026C5C"/>
    <w:rsid w:val="000270FF"/>
    <w:rsid w:val="000303E7"/>
    <w:rsid w:val="00030F5F"/>
    <w:rsid w:val="00031093"/>
    <w:rsid w:val="00031191"/>
    <w:rsid w:val="00031420"/>
    <w:rsid w:val="00031486"/>
    <w:rsid w:val="00031C15"/>
    <w:rsid w:val="00031CB1"/>
    <w:rsid w:val="00032612"/>
    <w:rsid w:val="000326E9"/>
    <w:rsid w:val="00032C53"/>
    <w:rsid w:val="00033997"/>
    <w:rsid w:val="00033A1B"/>
    <w:rsid w:val="000345E9"/>
    <w:rsid w:val="00034D69"/>
    <w:rsid w:val="0003541C"/>
    <w:rsid w:val="00035E73"/>
    <w:rsid w:val="00036AFC"/>
    <w:rsid w:val="0003711C"/>
    <w:rsid w:val="000377D2"/>
    <w:rsid w:val="00037CA7"/>
    <w:rsid w:val="000434C9"/>
    <w:rsid w:val="000435F2"/>
    <w:rsid w:val="000441B9"/>
    <w:rsid w:val="00045A53"/>
    <w:rsid w:val="000467C7"/>
    <w:rsid w:val="0004719E"/>
    <w:rsid w:val="000476FD"/>
    <w:rsid w:val="00052F9E"/>
    <w:rsid w:val="00054DCA"/>
    <w:rsid w:val="00055CCB"/>
    <w:rsid w:val="00056326"/>
    <w:rsid w:val="00056AF3"/>
    <w:rsid w:val="00056B1E"/>
    <w:rsid w:val="00060CA6"/>
    <w:rsid w:val="000619E2"/>
    <w:rsid w:val="00062DE4"/>
    <w:rsid w:val="0006317B"/>
    <w:rsid w:val="000633CE"/>
    <w:rsid w:val="00063AEB"/>
    <w:rsid w:val="000653DC"/>
    <w:rsid w:val="00065A7D"/>
    <w:rsid w:val="000660A4"/>
    <w:rsid w:val="00066925"/>
    <w:rsid w:val="00066AF1"/>
    <w:rsid w:val="000672EE"/>
    <w:rsid w:val="0006791F"/>
    <w:rsid w:val="00071981"/>
    <w:rsid w:val="00071F64"/>
    <w:rsid w:val="0007347E"/>
    <w:rsid w:val="000742D8"/>
    <w:rsid w:val="000764EC"/>
    <w:rsid w:val="00076AA7"/>
    <w:rsid w:val="00077377"/>
    <w:rsid w:val="000773BC"/>
    <w:rsid w:val="00081C08"/>
    <w:rsid w:val="0008205C"/>
    <w:rsid w:val="00082292"/>
    <w:rsid w:val="0008396C"/>
    <w:rsid w:val="0008515F"/>
    <w:rsid w:val="00085C47"/>
    <w:rsid w:val="00086489"/>
    <w:rsid w:val="0008737A"/>
    <w:rsid w:val="00087DEF"/>
    <w:rsid w:val="00090C06"/>
    <w:rsid w:val="000931F9"/>
    <w:rsid w:val="000936C3"/>
    <w:rsid w:val="00094872"/>
    <w:rsid w:val="00095243"/>
    <w:rsid w:val="00095E29"/>
    <w:rsid w:val="000A00DE"/>
    <w:rsid w:val="000A026C"/>
    <w:rsid w:val="000A0D2A"/>
    <w:rsid w:val="000A105C"/>
    <w:rsid w:val="000A2764"/>
    <w:rsid w:val="000A32CA"/>
    <w:rsid w:val="000A3479"/>
    <w:rsid w:val="000A38C7"/>
    <w:rsid w:val="000A3F25"/>
    <w:rsid w:val="000A4C88"/>
    <w:rsid w:val="000A4E2F"/>
    <w:rsid w:val="000B084E"/>
    <w:rsid w:val="000B0DB3"/>
    <w:rsid w:val="000B3AE5"/>
    <w:rsid w:val="000B3F4B"/>
    <w:rsid w:val="000B4D3E"/>
    <w:rsid w:val="000B5040"/>
    <w:rsid w:val="000B55EF"/>
    <w:rsid w:val="000B6356"/>
    <w:rsid w:val="000B7304"/>
    <w:rsid w:val="000B782C"/>
    <w:rsid w:val="000C0C00"/>
    <w:rsid w:val="000C245A"/>
    <w:rsid w:val="000C3189"/>
    <w:rsid w:val="000C359C"/>
    <w:rsid w:val="000C4234"/>
    <w:rsid w:val="000C6345"/>
    <w:rsid w:val="000C71AE"/>
    <w:rsid w:val="000C78B7"/>
    <w:rsid w:val="000C7C64"/>
    <w:rsid w:val="000D042B"/>
    <w:rsid w:val="000D0730"/>
    <w:rsid w:val="000D223F"/>
    <w:rsid w:val="000D2934"/>
    <w:rsid w:val="000D412C"/>
    <w:rsid w:val="000D51A2"/>
    <w:rsid w:val="000D551C"/>
    <w:rsid w:val="000D6731"/>
    <w:rsid w:val="000D6E44"/>
    <w:rsid w:val="000D73FF"/>
    <w:rsid w:val="000E173E"/>
    <w:rsid w:val="000E19E6"/>
    <w:rsid w:val="000E25E9"/>
    <w:rsid w:val="000E2926"/>
    <w:rsid w:val="000E2E79"/>
    <w:rsid w:val="000E3308"/>
    <w:rsid w:val="000E36C4"/>
    <w:rsid w:val="000E46C9"/>
    <w:rsid w:val="000E5F6E"/>
    <w:rsid w:val="000E608C"/>
    <w:rsid w:val="000E64BB"/>
    <w:rsid w:val="000E76E0"/>
    <w:rsid w:val="000E78A7"/>
    <w:rsid w:val="000F1C45"/>
    <w:rsid w:val="000F2099"/>
    <w:rsid w:val="000F215E"/>
    <w:rsid w:val="000F37B1"/>
    <w:rsid w:val="000F40C8"/>
    <w:rsid w:val="000F61EC"/>
    <w:rsid w:val="000F6482"/>
    <w:rsid w:val="000F6D42"/>
    <w:rsid w:val="000F7412"/>
    <w:rsid w:val="00101607"/>
    <w:rsid w:val="0010250D"/>
    <w:rsid w:val="00102A67"/>
    <w:rsid w:val="0010329A"/>
    <w:rsid w:val="0010367C"/>
    <w:rsid w:val="001040E4"/>
    <w:rsid w:val="0010666E"/>
    <w:rsid w:val="00106ADE"/>
    <w:rsid w:val="00106BA3"/>
    <w:rsid w:val="001070B2"/>
    <w:rsid w:val="0010712C"/>
    <w:rsid w:val="0011300D"/>
    <w:rsid w:val="00113E24"/>
    <w:rsid w:val="001162B2"/>
    <w:rsid w:val="00116337"/>
    <w:rsid w:val="00116FE6"/>
    <w:rsid w:val="001206C4"/>
    <w:rsid w:val="001206E8"/>
    <w:rsid w:val="00120D3E"/>
    <w:rsid w:val="001217AE"/>
    <w:rsid w:val="001219FA"/>
    <w:rsid w:val="00123904"/>
    <w:rsid w:val="00124826"/>
    <w:rsid w:val="00124A60"/>
    <w:rsid w:val="00124B62"/>
    <w:rsid w:val="00124F67"/>
    <w:rsid w:val="00125076"/>
    <w:rsid w:val="001257B0"/>
    <w:rsid w:val="001257F8"/>
    <w:rsid w:val="00125EE9"/>
    <w:rsid w:val="001260A4"/>
    <w:rsid w:val="0012620E"/>
    <w:rsid w:val="00127250"/>
    <w:rsid w:val="001277D2"/>
    <w:rsid w:val="0013012F"/>
    <w:rsid w:val="001305E3"/>
    <w:rsid w:val="0013148F"/>
    <w:rsid w:val="00131755"/>
    <w:rsid w:val="00132E98"/>
    <w:rsid w:val="001345E2"/>
    <w:rsid w:val="00135D53"/>
    <w:rsid w:val="00140B58"/>
    <w:rsid w:val="001410A0"/>
    <w:rsid w:val="001411F4"/>
    <w:rsid w:val="00141FCB"/>
    <w:rsid w:val="00143DBF"/>
    <w:rsid w:val="00145A7F"/>
    <w:rsid w:val="00145DD8"/>
    <w:rsid w:val="00145E3E"/>
    <w:rsid w:val="00146512"/>
    <w:rsid w:val="00146C8A"/>
    <w:rsid w:val="001502B6"/>
    <w:rsid w:val="00150775"/>
    <w:rsid w:val="00150B96"/>
    <w:rsid w:val="00151D19"/>
    <w:rsid w:val="001520EF"/>
    <w:rsid w:val="001539AD"/>
    <w:rsid w:val="00154342"/>
    <w:rsid w:val="00154508"/>
    <w:rsid w:val="00154DED"/>
    <w:rsid w:val="001553A5"/>
    <w:rsid w:val="00155B76"/>
    <w:rsid w:val="00157A4B"/>
    <w:rsid w:val="001604EC"/>
    <w:rsid w:val="00161352"/>
    <w:rsid w:val="0016293D"/>
    <w:rsid w:val="00162F9C"/>
    <w:rsid w:val="00163A7F"/>
    <w:rsid w:val="00163E02"/>
    <w:rsid w:val="00164F23"/>
    <w:rsid w:val="001652FF"/>
    <w:rsid w:val="001667B2"/>
    <w:rsid w:val="00166B40"/>
    <w:rsid w:val="0016744F"/>
    <w:rsid w:val="00167DE4"/>
    <w:rsid w:val="0017005E"/>
    <w:rsid w:val="001707F5"/>
    <w:rsid w:val="00170BD7"/>
    <w:rsid w:val="00171BCD"/>
    <w:rsid w:val="00173A90"/>
    <w:rsid w:val="00173F6C"/>
    <w:rsid w:val="00174134"/>
    <w:rsid w:val="0017476F"/>
    <w:rsid w:val="00174974"/>
    <w:rsid w:val="00175513"/>
    <w:rsid w:val="001767DA"/>
    <w:rsid w:val="0018041D"/>
    <w:rsid w:val="001822A1"/>
    <w:rsid w:val="00183427"/>
    <w:rsid w:val="00183C9D"/>
    <w:rsid w:val="00183FEA"/>
    <w:rsid w:val="001914EE"/>
    <w:rsid w:val="0019299E"/>
    <w:rsid w:val="0019305C"/>
    <w:rsid w:val="00193F16"/>
    <w:rsid w:val="00194DC4"/>
    <w:rsid w:val="00194FC3"/>
    <w:rsid w:val="00195076"/>
    <w:rsid w:val="0019636C"/>
    <w:rsid w:val="00196BAE"/>
    <w:rsid w:val="001A21B4"/>
    <w:rsid w:val="001A409C"/>
    <w:rsid w:val="001A42C7"/>
    <w:rsid w:val="001A499A"/>
    <w:rsid w:val="001A5374"/>
    <w:rsid w:val="001A5753"/>
    <w:rsid w:val="001A60EE"/>
    <w:rsid w:val="001A6BFB"/>
    <w:rsid w:val="001A6FE3"/>
    <w:rsid w:val="001A7CD7"/>
    <w:rsid w:val="001B0040"/>
    <w:rsid w:val="001B03FB"/>
    <w:rsid w:val="001B042A"/>
    <w:rsid w:val="001B1441"/>
    <w:rsid w:val="001B2C98"/>
    <w:rsid w:val="001B2F04"/>
    <w:rsid w:val="001B39EE"/>
    <w:rsid w:val="001B55F6"/>
    <w:rsid w:val="001B567A"/>
    <w:rsid w:val="001B6503"/>
    <w:rsid w:val="001B65FB"/>
    <w:rsid w:val="001B74CA"/>
    <w:rsid w:val="001B76A6"/>
    <w:rsid w:val="001B7F0A"/>
    <w:rsid w:val="001C088E"/>
    <w:rsid w:val="001C0DC2"/>
    <w:rsid w:val="001C171F"/>
    <w:rsid w:val="001C1A03"/>
    <w:rsid w:val="001C222A"/>
    <w:rsid w:val="001C3361"/>
    <w:rsid w:val="001C4A7E"/>
    <w:rsid w:val="001C4B2A"/>
    <w:rsid w:val="001C4D48"/>
    <w:rsid w:val="001C634C"/>
    <w:rsid w:val="001C63B9"/>
    <w:rsid w:val="001C70BA"/>
    <w:rsid w:val="001C77FD"/>
    <w:rsid w:val="001D0F39"/>
    <w:rsid w:val="001D12C1"/>
    <w:rsid w:val="001D13A5"/>
    <w:rsid w:val="001D177B"/>
    <w:rsid w:val="001D19C1"/>
    <w:rsid w:val="001D1CD4"/>
    <w:rsid w:val="001D445A"/>
    <w:rsid w:val="001D478C"/>
    <w:rsid w:val="001D4F66"/>
    <w:rsid w:val="001D53E9"/>
    <w:rsid w:val="001D56AA"/>
    <w:rsid w:val="001D5F2C"/>
    <w:rsid w:val="001D696E"/>
    <w:rsid w:val="001D70C6"/>
    <w:rsid w:val="001D73A8"/>
    <w:rsid w:val="001E0645"/>
    <w:rsid w:val="001E14C8"/>
    <w:rsid w:val="001E1EDF"/>
    <w:rsid w:val="001E2020"/>
    <w:rsid w:val="001E498D"/>
    <w:rsid w:val="001E5009"/>
    <w:rsid w:val="001E64B8"/>
    <w:rsid w:val="001E661E"/>
    <w:rsid w:val="001F187B"/>
    <w:rsid w:val="001F2DFF"/>
    <w:rsid w:val="001F46ED"/>
    <w:rsid w:val="001F5A3A"/>
    <w:rsid w:val="001F6942"/>
    <w:rsid w:val="001F74A2"/>
    <w:rsid w:val="00200068"/>
    <w:rsid w:val="00200187"/>
    <w:rsid w:val="00201B1E"/>
    <w:rsid w:val="00201EA5"/>
    <w:rsid w:val="00202EB0"/>
    <w:rsid w:val="002031AC"/>
    <w:rsid w:val="002034C3"/>
    <w:rsid w:val="00204CA5"/>
    <w:rsid w:val="00205118"/>
    <w:rsid w:val="00206293"/>
    <w:rsid w:val="00206761"/>
    <w:rsid w:val="00207DAB"/>
    <w:rsid w:val="00210904"/>
    <w:rsid w:val="00211127"/>
    <w:rsid w:val="0021135D"/>
    <w:rsid w:val="002132B8"/>
    <w:rsid w:val="00213AA7"/>
    <w:rsid w:val="00214FB8"/>
    <w:rsid w:val="00215195"/>
    <w:rsid w:val="002151A3"/>
    <w:rsid w:val="0021530A"/>
    <w:rsid w:val="002156B7"/>
    <w:rsid w:val="00215BB6"/>
    <w:rsid w:val="00216ECF"/>
    <w:rsid w:val="002176A5"/>
    <w:rsid w:val="0021793A"/>
    <w:rsid w:val="002179BF"/>
    <w:rsid w:val="0022071E"/>
    <w:rsid w:val="00221A4E"/>
    <w:rsid w:val="0022239A"/>
    <w:rsid w:val="00222A2F"/>
    <w:rsid w:val="00222A58"/>
    <w:rsid w:val="00223595"/>
    <w:rsid w:val="00223DCA"/>
    <w:rsid w:val="00224173"/>
    <w:rsid w:val="00225009"/>
    <w:rsid w:val="0022568D"/>
    <w:rsid w:val="00226F24"/>
    <w:rsid w:val="00227FC3"/>
    <w:rsid w:val="002301E7"/>
    <w:rsid w:val="00230EAD"/>
    <w:rsid w:val="002310DE"/>
    <w:rsid w:val="00231587"/>
    <w:rsid w:val="002330E1"/>
    <w:rsid w:val="00233E1A"/>
    <w:rsid w:val="002363E1"/>
    <w:rsid w:val="002401C7"/>
    <w:rsid w:val="0024083A"/>
    <w:rsid w:val="00240C8A"/>
    <w:rsid w:val="002413FE"/>
    <w:rsid w:val="0024153E"/>
    <w:rsid w:val="00242668"/>
    <w:rsid w:val="0024276A"/>
    <w:rsid w:val="002427FE"/>
    <w:rsid w:val="00243521"/>
    <w:rsid w:val="00243843"/>
    <w:rsid w:val="0024400B"/>
    <w:rsid w:val="00245441"/>
    <w:rsid w:val="002455AF"/>
    <w:rsid w:val="00246D59"/>
    <w:rsid w:val="002470A8"/>
    <w:rsid w:val="0025030E"/>
    <w:rsid w:val="00250B2C"/>
    <w:rsid w:val="00251050"/>
    <w:rsid w:val="0025326B"/>
    <w:rsid w:val="00253A1C"/>
    <w:rsid w:val="00253B19"/>
    <w:rsid w:val="00253E92"/>
    <w:rsid w:val="002557DD"/>
    <w:rsid w:val="002566AB"/>
    <w:rsid w:val="0025704E"/>
    <w:rsid w:val="00260198"/>
    <w:rsid w:val="00261211"/>
    <w:rsid w:val="00261532"/>
    <w:rsid w:val="00261E27"/>
    <w:rsid w:val="00262408"/>
    <w:rsid w:val="002637DC"/>
    <w:rsid w:val="002638F4"/>
    <w:rsid w:val="00263F6D"/>
    <w:rsid w:val="00264F1A"/>
    <w:rsid w:val="00265D0D"/>
    <w:rsid w:val="00266064"/>
    <w:rsid w:val="00267347"/>
    <w:rsid w:val="002675D8"/>
    <w:rsid w:val="00267C37"/>
    <w:rsid w:val="00267D93"/>
    <w:rsid w:val="0027040C"/>
    <w:rsid w:val="002708C6"/>
    <w:rsid w:val="00271127"/>
    <w:rsid w:val="00271183"/>
    <w:rsid w:val="00271C84"/>
    <w:rsid w:val="00272B11"/>
    <w:rsid w:val="0027342A"/>
    <w:rsid w:val="00275E0F"/>
    <w:rsid w:val="00276BD8"/>
    <w:rsid w:val="002775D4"/>
    <w:rsid w:val="002778DA"/>
    <w:rsid w:val="00281C2C"/>
    <w:rsid w:val="00282902"/>
    <w:rsid w:val="00284580"/>
    <w:rsid w:val="00284AF9"/>
    <w:rsid w:val="0028612B"/>
    <w:rsid w:val="00286245"/>
    <w:rsid w:val="00286608"/>
    <w:rsid w:val="00286D11"/>
    <w:rsid w:val="0028729F"/>
    <w:rsid w:val="00287709"/>
    <w:rsid w:val="002918CE"/>
    <w:rsid w:val="00292096"/>
    <w:rsid w:val="00292433"/>
    <w:rsid w:val="002938BA"/>
    <w:rsid w:val="002939A4"/>
    <w:rsid w:val="00293CE5"/>
    <w:rsid w:val="00293E3D"/>
    <w:rsid w:val="002942A0"/>
    <w:rsid w:val="00294917"/>
    <w:rsid w:val="00296B3D"/>
    <w:rsid w:val="00296B58"/>
    <w:rsid w:val="00297482"/>
    <w:rsid w:val="00297AF4"/>
    <w:rsid w:val="002A03DD"/>
    <w:rsid w:val="002A1C2A"/>
    <w:rsid w:val="002A4150"/>
    <w:rsid w:val="002A4E52"/>
    <w:rsid w:val="002A66FD"/>
    <w:rsid w:val="002A6C41"/>
    <w:rsid w:val="002A7831"/>
    <w:rsid w:val="002B1BEA"/>
    <w:rsid w:val="002B20C2"/>
    <w:rsid w:val="002B2854"/>
    <w:rsid w:val="002B35AD"/>
    <w:rsid w:val="002B3635"/>
    <w:rsid w:val="002B47FB"/>
    <w:rsid w:val="002B4BE9"/>
    <w:rsid w:val="002B4E9F"/>
    <w:rsid w:val="002B5725"/>
    <w:rsid w:val="002B63BD"/>
    <w:rsid w:val="002B7764"/>
    <w:rsid w:val="002C04C7"/>
    <w:rsid w:val="002C0B57"/>
    <w:rsid w:val="002C1812"/>
    <w:rsid w:val="002C2E02"/>
    <w:rsid w:val="002C33A0"/>
    <w:rsid w:val="002C34AB"/>
    <w:rsid w:val="002C387A"/>
    <w:rsid w:val="002C3A16"/>
    <w:rsid w:val="002C4733"/>
    <w:rsid w:val="002C6F65"/>
    <w:rsid w:val="002C746B"/>
    <w:rsid w:val="002C7814"/>
    <w:rsid w:val="002C7D88"/>
    <w:rsid w:val="002D0052"/>
    <w:rsid w:val="002D0C31"/>
    <w:rsid w:val="002D1445"/>
    <w:rsid w:val="002D199F"/>
    <w:rsid w:val="002D1D14"/>
    <w:rsid w:val="002D1EBF"/>
    <w:rsid w:val="002D20AB"/>
    <w:rsid w:val="002D3233"/>
    <w:rsid w:val="002D3400"/>
    <w:rsid w:val="002D4DEE"/>
    <w:rsid w:val="002D691E"/>
    <w:rsid w:val="002D6C4C"/>
    <w:rsid w:val="002D7CBA"/>
    <w:rsid w:val="002E04B6"/>
    <w:rsid w:val="002E2161"/>
    <w:rsid w:val="002E28CE"/>
    <w:rsid w:val="002E4CCA"/>
    <w:rsid w:val="002E4E84"/>
    <w:rsid w:val="002E6209"/>
    <w:rsid w:val="002E6F71"/>
    <w:rsid w:val="002E7DC5"/>
    <w:rsid w:val="002E7F03"/>
    <w:rsid w:val="002F19A6"/>
    <w:rsid w:val="002F1E65"/>
    <w:rsid w:val="002F2E2B"/>
    <w:rsid w:val="002F349B"/>
    <w:rsid w:val="002F374A"/>
    <w:rsid w:val="002F3F28"/>
    <w:rsid w:val="002F4112"/>
    <w:rsid w:val="002F4387"/>
    <w:rsid w:val="002F4822"/>
    <w:rsid w:val="002F4A01"/>
    <w:rsid w:val="002F4AA9"/>
    <w:rsid w:val="002F4FE7"/>
    <w:rsid w:val="002F594D"/>
    <w:rsid w:val="002F5EF8"/>
    <w:rsid w:val="002F665F"/>
    <w:rsid w:val="002F6717"/>
    <w:rsid w:val="002F7A6A"/>
    <w:rsid w:val="002F7EE6"/>
    <w:rsid w:val="003002E5"/>
    <w:rsid w:val="00300984"/>
    <w:rsid w:val="003009B0"/>
    <w:rsid w:val="00300FAF"/>
    <w:rsid w:val="00300FF2"/>
    <w:rsid w:val="00301CC8"/>
    <w:rsid w:val="00301D4C"/>
    <w:rsid w:val="00302086"/>
    <w:rsid w:val="003023CB"/>
    <w:rsid w:val="003023FB"/>
    <w:rsid w:val="0030242B"/>
    <w:rsid w:val="00302C13"/>
    <w:rsid w:val="00304688"/>
    <w:rsid w:val="00304AE9"/>
    <w:rsid w:val="00304B0B"/>
    <w:rsid w:val="00304BAD"/>
    <w:rsid w:val="00307BFE"/>
    <w:rsid w:val="00307C9E"/>
    <w:rsid w:val="00310EB9"/>
    <w:rsid w:val="00311792"/>
    <w:rsid w:val="003119F9"/>
    <w:rsid w:val="00312078"/>
    <w:rsid w:val="0031317B"/>
    <w:rsid w:val="003133DB"/>
    <w:rsid w:val="003138BF"/>
    <w:rsid w:val="0031400A"/>
    <w:rsid w:val="003140E7"/>
    <w:rsid w:val="00314214"/>
    <w:rsid w:val="00314996"/>
    <w:rsid w:val="00314D08"/>
    <w:rsid w:val="00315898"/>
    <w:rsid w:val="00315B93"/>
    <w:rsid w:val="00316960"/>
    <w:rsid w:val="00316D8B"/>
    <w:rsid w:val="0031709C"/>
    <w:rsid w:val="003177D7"/>
    <w:rsid w:val="00317AAC"/>
    <w:rsid w:val="003203B4"/>
    <w:rsid w:val="00320BBF"/>
    <w:rsid w:val="003233AA"/>
    <w:rsid w:val="00323E6F"/>
    <w:rsid w:val="00324145"/>
    <w:rsid w:val="00324BEF"/>
    <w:rsid w:val="0032545E"/>
    <w:rsid w:val="00325DDF"/>
    <w:rsid w:val="0032646B"/>
    <w:rsid w:val="00326AE2"/>
    <w:rsid w:val="003278CF"/>
    <w:rsid w:val="00331103"/>
    <w:rsid w:val="00332109"/>
    <w:rsid w:val="00333B78"/>
    <w:rsid w:val="00335A50"/>
    <w:rsid w:val="00335EC0"/>
    <w:rsid w:val="003362C0"/>
    <w:rsid w:val="00337EE8"/>
    <w:rsid w:val="0034069F"/>
    <w:rsid w:val="00341D1C"/>
    <w:rsid w:val="00342765"/>
    <w:rsid w:val="00342FFC"/>
    <w:rsid w:val="00344234"/>
    <w:rsid w:val="003452A6"/>
    <w:rsid w:val="00345B9B"/>
    <w:rsid w:val="003463ED"/>
    <w:rsid w:val="003464CD"/>
    <w:rsid w:val="00347848"/>
    <w:rsid w:val="003479CD"/>
    <w:rsid w:val="00350891"/>
    <w:rsid w:val="00351BF6"/>
    <w:rsid w:val="00351FEC"/>
    <w:rsid w:val="00352133"/>
    <w:rsid w:val="0035225A"/>
    <w:rsid w:val="0035278C"/>
    <w:rsid w:val="00352ABB"/>
    <w:rsid w:val="00353068"/>
    <w:rsid w:val="00353DD6"/>
    <w:rsid w:val="00354409"/>
    <w:rsid w:val="003560CB"/>
    <w:rsid w:val="00356224"/>
    <w:rsid w:val="00356E4C"/>
    <w:rsid w:val="00357A3D"/>
    <w:rsid w:val="00361F66"/>
    <w:rsid w:val="00362EB8"/>
    <w:rsid w:val="0036475D"/>
    <w:rsid w:val="0036482C"/>
    <w:rsid w:val="0036515A"/>
    <w:rsid w:val="00366934"/>
    <w:rsid w:val="0036710E"/>
    <w:rsid w:val="00370A53"/>
    <w:rsid w:val="003719F1"/>
    <w:rsid w:val="0037209E"/>
    <w:rsid w:val="0037315C"/>
    <w:rsid w:val="00373175"/>
    <w:rsid w:val="003732B5"/>
    <w:rsid w:val="003732C2"/>
    <w:rsid w:val="0037368A"/>
    <w:rsid w:val="003738AC"/>
    <w:rsid w:val="003749BF"/>
    <w:rsid w:val="00375B20"/>
    <w:rsid w:val="00375CC2"/>
    <w:rsid w:val="00375D3B"/>
    <w:rsid w:val="003772F7"/>
    <w:rsid w:val="00377A8F"/>
    <w:rsid w:val="00380FEC"/>
    <w:rsid w:val="00381736"/>
    <w:rsid w:val="00381BEF"/>
    <w:rsid w:val="00381C49"/>
    <w:rsid w:val="00381C5D"/>
    <w:rsid w:val="00384694"/>
    <w:rsid w:val="003846BA"/>
    <w:rsid w:val="00384B9B"/>
    <w:rsid w:val="00385DC4"/>
    <w:rsid w:val="00386C0C"/>
    <w:rsid w:val="00387358"/>
    <w:rsid w:val="00387E36"/>
    <w:rsid w:val="00393B72"/>
    <w:rsid w:val="00394252"/>
    <w:rsid w:val="00394313"/>
    <w:rsid w:val="00394BA6"/>
    <w:rsid w:val="00395098"/>
    <w:rsid w:val="00397AD9"/>
    <w:rsid w:val="003A009F"/>
    <w:rsid w:val="003A14B3"/>
    <w:rsid w:val="003A1C0C"/>
    <w:rsid w:val="003A1FEC"/>
    <w:rsid w:val="003A3780"/>
    <w:rsid w:val="003A43AF"/>
    <w:rsid w:val="003A5AD7"/>
    <w:rsid w:val="003A65FA"/>
    <w:rsid w:val="003A6EAF"/>
    <w:rsid w:val="003B00FF"/>
    <w:rsid w:val="003B1CB5"/>
    <w:rsid w:val="003B1DDB"/>
    <w:rsid w:val="003B3435"/>
    <w:rsid w:val="003B3CF6"/>
    <w:rsid w:val="003B49A4"/>
    <w:rsid w:val="003B521C"/>
    <w:rsid w:val="003B61BD"/>
    <w:rsid w:val="003B61C9"/>
    <w:rsid w:val="003B6742"/>
    <w:rsid w:val="003B7AA5"/>
    <w:rsid w:val="003C0675"/>
    <w:rsid w:val="003C18D6"/>
    <w:rsid w:val="003C1A9F"/>
    <w:rsid w:val="003C26E1"/>
    <w:rsid w:val="003C376D"/>
    <w:rsid w:val="003C5319"/>
    <w:rsid w:val="003C5E14"/>
    <w:rsid w:val="003C652C"/>
    <w:rsid w:val="003C7054"/>
    <w:rsid w:val="003D000C"/>
    <w:rsid w:val="003D1DDD"/>
    <w:rsid w:val="003D2973"/>
    <w:rsid w:val="003D30B0"/>
    <w:rsid w:val="003D4515"/>
    <w:rsid w:val="003D4E88"/>
    <w:rsid w:val="003D4EEA"/>
    <w:rsid w:val="003D515B"/>
    <w:rsid w:val="003D5389"/>
    <w:rsid w:val="003D5E7A"/>
    <w:rsid w:val="003D6212"/>
    <w:rsid w:val="003E093B"/>
    <w:rsid w:val="003E0975"/>
    <w:rsid w:val="003E20BC"/>
    <w:rsid w:val="003E27FC"/>
    <w:rsid w:val="003E2EAE"/>
    <w:rsid w:val="003E4655"/>
    <w:rsid w:val="003E50AA"/>
    <w:rsid w:val="003E5614"/>
    <w:rsid w:val="003E58F4"/>
    <w:rsid w:val="003E59D2"/>
    <w:rsid w:val="003E5AF5"/>
    <w:rsid w:val="003E5F0F"/>
    <w:rsid w:val="003E60F8"/>
    <w:rsid w:val="003E6B3D"/>
    <w:rsid w:val="003E6EDD"/>
    <w:rsid w:val="003E704C"/>
    <w:rsid w:val="003F126F"/>
    <w:rsid w:val="003F140E"/>
    <w:rsid w:val="003F2581"/>
    <w:rsid w:val="003F2D88"/>
    <w:rsid w:val="003F3620"/>
    <w:rsid w:val="003F4765"/>
    <w:rsid w:val="003F48E5"/>
    <w:rsid w:val="003F5A73"/>
    <w:rsid w:val="003F5BA2"/>
    <w:rsid w:val="003F60CA"/>
    <w:rsid w:val="003F79BD"/>
    <w:rsid w:val="0040049B"/>
    <w:rsid w:val="00402306"/>
    <w:rsid w:val="00402CB2"/>
    <w:rsid w:val="00403368"/>
    <w:rsid w:val="00404147"/>
    <w:rsid w:val="00406D7D"/>
    <w:rsid w:val="00407AA4"/>
    <w:rsid w:val="00407BA5"/>
    <w:rsid w:val="00410710"/>
    <w:rsid w:val="00410B06"/>
    <w:rsid w:val="00411BE9"/>
    <w:rsid w:val="00411E19"/>
    <w:rsid w:val="00412222"/>
    <w:rsid w:val="004122F5"/>
    <w:rsid w:val="00412C1B"/>
    <w:rsid w:val="00412D90"/>
    <w:rsid w:val="004132F9"/>
    <w:rsid w:val="00413955"/>
    <w:rsid w:val="00413A3A"/>
    <w:rsid w:val="00413CDE"/>
    <w:rsid w:val="00413E8B"/>
    <w:rsid w:val="00415060"/>
    <w:rsid w:val="00415E4E"/>
    <w:rsid w:val="00416FC4"/>
    <w:rsid w:val="004171E8"/>
    <w:rsid w:val="00417F28"/>
    <w:rsid w:val="00417FF9"/>
    <w:rsid w:val="00420588"/>
    <w:rsid w:val="00420FB4"/>
    <w:rsid w:val="004211D4"/>
    <w:rsid w:val="00421FCA"/>
    <w:rsid w:val="0042391B"/>
    <w:rsid w:val="00423F27"/>
    <w:rsid w:val="00423FDD"/>
    <w:rsid w:val="00424005"/>
    <w:rsid w:val="00424A10"/>
    <w:rsid w:val="00424FC7"/>
    <w:rsid w:val="004253AA"/>
    <w:rsid w:val="004256F1"/>
    <w:rsid w:val="00426A15"/>
    <w:rsid w:val="00426F2E"/>
    <w:rsid w:val="00427F5D"/>
    <w:rsid w:val="00430F0F"/>
    <w:rsid w:val="004313F3"/>
    <w:rsid w:val="00433D3A"/>
    <w:rsid w:val="0043789E"/>
    <w:rsid w:val="00440589"/>
    <w:rsid w:val="00440F1D"/>
    <w:rsid w:val="00442F87"/>
    <w:rsid w:val="00443948"/>
    <w:rsid w:val="00443988"/>
    <w:rsid w:val="00443A7C"/>
    <w:rsid w:val="00444D42"/>
    <w:rsid w:val="00445896"/>
    <w:rsid w:val="00445B40"/>
    <w:rsid w:val="00445C3C"/>
    <w:rsid w:val="0044755F"/>
    <w:rsid w:val="0044766E"/>
    <w:rsid w:val="00450EA2"/>
    <w:rsid w:val="004516D3"/>
    <w:rsid w:val="0045242E"/>
    <w:rsid w:val="0045262A"/>
    <w:rsid w:val="00452AC2"/>
    <w:rsid w:val="00453F39"/>
    <w:rsid w:val="00454109"/>
    <w:rsid w:val="004551BE"/>
    <w:rsid w:val="00455583"/>
    <w:rsid w:val="00455886"/>
    <w:rsid w:val="00455E20"/>
    <w:rsid w:val="004576A3"/>
    <w:rsid w:val="0046250A"/>
    <w:rsid w:val="00462A8F"/>
    <w:rsid w:val="0046307B"/>
    <w:rsid w:val="00463870"/>
    <w:rsid w:val="004648C4"/>
    <w:rsid w:val="00465DCE"/>
    <w:rsid w:val="0046742A"/>
    <w:rsid w:val="00471EE8"/>
    <w:rsid w:val="004724AE"/>
    <w:rsid w:val="00472C8C"/>
    <w:rsid w:val="00473FC5"/>
    <w:rsid w:val="0047420C"/>
    <w:rsid w:val="004743BF"/>
    <w:rsid w:val="00474472"/>
    <w:rsid w:val="004758D0"/>
    <w:rsid w:val="004764CB"/>
    <w:rsid w:val="00476C1B"/>
    <w:rsid w:val="00477B4C"/>
    <w:rsid w:val="00480A9F"/>
    <w:rsid w:val="004825E0"/>
    <w:rsid w:val="00483696"/>
    <w:rsid w:val="00483B9A"/>
    <w:rsid w:val="00485749"/>
    <w:rsid w:val="00485E93"/>
    <w:rsid w:val="00486C5C"/>
    <w:rsid w:val="00486D5F"/>
    <w:rsid w:val="004874AA"/>
    <w:rsid w:val="00490167"/>
    <w:rsid w:val="00490D16"/>
    <w:rsid w:val="004924C5"/>
    <w:rsid w:val="004934F4"/>
    <w:rsid w:val="0049659D"/>
    <w:rsid w:val="00496EAC"/>
    <w:rsid w:val="00497333"/>
    <w:rsid w:val="00497845"/>
    <w:rsid w:val="004A0A6E"/>
    <w:rsid w:val="004A0CE2"/>
    <w:rsid w:val="004A2D0D"/>
    <w:rsid w:val="004A3D93"/>
    <w:rsid w:val="004A4B46"/>
    <w:rsid w:val="004A5935"/>
    <w:rsid w:val="004A62D4"/>
    <w:rsid w:val="004A65B6"/>
    <w:rsid w:val="004A6C10"/>
    <w:rsid w:val="004A7008"/>
    <w:rsid w:val="004B0AEF"/>
    <w:rsid w:val="004B0CD6"/>
    <w:rsid w:val="004B0CF7"/>
    <w:rsid w:val="004B11CB"/>
    <w:rsid w:val="004B1F84"/>
    <w:rsid w:val="004B2405"/>
    <w:rsid w:val="004B467D"/>
    <w:rsid w:val="004B5710"/>
    <w:rsid w:val="004C0080"/>
    <w:rsid w:val="004C1558"/>
    <w:rsid w:val="004C1844"/>
    <w:rsid w:val="004C1905"/>
    <w:rsid w:val="004C2BCD"/>
    <w:rsid w:val="004C4BAA"/>
    <w:rsid w:val="004C6211"/>
    <w:rsid w:val="004C623E"/>
    <w:rsid w:val="004C6BE8"/>
    <w:rsid w:val="004D0C19"/>
    <w:rsid w:val="004D1673"/>
    <w:rsid w:val="004D190D"/>
    <w:rsid w:val="004D3871"/>
    <w:rsid w:val="004D4DD6"/>
    <w:rsid w:val="004D598F"/>
    <w:rsid w:val="004D5C5B"/>
    <w:rsid w:val="004D5D78"/>
    <w:rsid w:val="004D66D9"/>
    <w:rsid w:val="004D686D"/>
    <w:rsid w:val="004D6A59"/>
    <w:rsid w:val="004D6B9A"/>
    <w:rsid w:val="004D7D8E"/>
    <w:rsid w:val="004E0A6F"/>
    <w:rsid w:val="004E1638"/>
    <w:rsid w:val="004E1FA8"/>
    <w:rsid w:val="004E1FBF"/>
    <w:rsid w:val="004E27DD"/>
    <w:rsid w:val="004E3B51"/>
    <w:rsid w:val="004E51A8"/>
    <w:rsid w:val="004E59F3"/>
    <w:rsid w:val="004E5BEE"/>
    <w:rsid w:val="004F0812"/>
    <w:rsid w:val="004F1D42"/>
    <w:rsid w:val="004F4072"/>
    <w:rsid w:val="004F4CFD"/>
    <w:rsid w:val="004F4D14"/>
    <w:rsid w:val="004F57EB"/>
    <w:rsid w:val="004F5C4C"/>
    <w:rsid w:val="004F60D2"/>
    <w:rsid w:val="004F6E7A"/>
    <w:rsid w:val="004F7570"/>
    <w:rsid w:val="004F7656"/>
    <w:rsid w:val="004F76C5"/>
    <w:rsid w:val="004F7B70"/>
    <w:rsid w:val="005002D1"/>
    <w:rsid w:val="00501A19"/>
    <w:rsid w:val="00501C52"/>
    <w:rsid w:val="00502194"/>
    <w:rsid w:val="00503647"/>
    <w:rsid w:val="005038C2"/>
    <w:rsid w:val="005055EB"/>
    <w:rsid w:val="0050581E"/>
    <w:rsid w:val="00505A5B"/>
    <w:rsid w:val="00506CD8"/>
    <w:rsid w:val="00506D64"/>
    <w:rsid w:val="00506FFF"/>
    <w:rsid w:val="005071F2"/>
    <w:rsid w:val="00510224"/>
    <w:rsid w:val="00510A60"/>
    <w:rsid w:val="00511C36"/>
    <w:rsid w:val="005125F2"/>
    <w:rsid w:val="00512862"/>
    <w:rsid w:val="0051327B"/>
    <w:rsid w:val="00513B85"/>
    <w:rsid w:val="00514FB4"/>
    <w:rsid w:val="005154FD"/>
    <w:rsid w:val="00515EBD"/>
    <w:rsid w:val="00515FC7"/>
    <w:rsid w:val="0051676F"/>
    <w:rsid w:val="005174F3"/>
    <w:rsid w:val="005175BC"/>
    <w:rsid w:val="00517667"/>
    <w:rsid w:val="00517E5D"/>
    <w:rsid w:val="00520697"/>
    <w:rsid w:val="00521577"/>
    <w:rsid w:val="00521805"/>
    <w:rsid w:val="00522F47"/>
    <w:rsid w:val="0052487E"/>
    <w:rsid w:val="0052539E"/>
    <w:rsid w:val="005254F1"/>
    <w:rsid w:val="005256AE"/>
    <w:rsid w:val="00526105"/>
    <w:rsid w:val="005266F7"/>
    <w:rsid w:val="00526B2B"/>
    <w:rsid w:val="00526B31"/>
    <w:rsid w:val="005279D2"/>
    <w:rsid w:val="00531F82"/>
    <w:rsid w:val="005337AB"/>
    <w:rsid w:val="00534972"/>
    <w:rsid w:val="00535016"/>
    <w:rsid w:val="00535F70"/>
    <w:rsid w:val="00536780"/>
    <w:rsid w:val="00540290"/>
    <w:rsid w:val="005429FF"/>
    <w:rsid w:val="00542E5A"/>
    <w:rsid w:val="00542F0E"/>
    <w:rsid w:val="00543764"/>
    <w:rsid w:val="00543B86"/>
    <w:rsid w:val="00543D82"/>
    <w:rsid w:val="0054598D"/>
    <w:rsid w:val="005469BC"/>
    <w:rsid w:val="00546D13"/>
    <w:rsid w:val="005543CA"/>
    <w:rsid w:val="005543EB"/>
    <w:rsid w:val="00554574"/>
    <w:rsid w:val="0055466E"/>
    <w:rsid w:val="0055552B"/>
    <w:rsid w:val="005566DC"/>
    <w:rsid w:val="00556CBC"/>
    <w:rsid w:val="0055728E"/>
    <w:rsid w:val="00557EF8"/>
    <w:rsid w:val="00560490"/>
    <w:rsid w:val="0056251D"/>
    <w:rsid w:val="00562612"/>
    <w:rsid w:val="00563159"/>
    <w:rsid w:val="00563472"/>
    <w:rsid w:val="00563E60"/>
    <w:rsid w:val="0056454D"/>
    <w:rsid w:val="005651CC"/>
    <w:rsid w:val="00566990"/>
    <w:rsid w:val="005674A7"/>
    <w:rsid w:val="00567771"/>
    <w:rsid w:val="00567D70"/>
    <w:rsid w:val="0057091E"/>
    <w:rsid w:val="00570CC6"/>
    <w:rsid w:val="00571C7F"/>
    <w:rsid w:val="00572AAF"/>
    <w:rsid w:val="0057337F"/>
    <w:rsid w:val="00576294"/>
    <w:rsid w:val="00576462"/>
    <w:rsid w:val="00577104"/>
    <w:rsid w:val="00577ABC"/>
    <w:rsid w:val="00577BB0"/>
    <w:rsid w:val="00577D28"/>
    <w:rsid w:val="00580092"/>
    <w:rsid w:val="00581019"/>
    <w:rsid w:val="00582D37"/>
    <w:rsid w:val="00583685"/>
    <w:rsid w:val="00583B53"/>
    <w:rsid w:val="0058472F"/>
    <w:rsid w:val="005849AB"/>
    <w:rsid w:val="00592B16"/>
    <w:rsid w:val="005938E1"/>
    <w:rsid w:val="005961D3"/>
    <w:rsid w:val="005A1C6D"/>
    <w:rsid w:val="005A361B"/>
    <w:rsid w:val="005A3A7E"/>
    <w:rsid w:val="005A3F5B"/>
    <w:rsid w:val="005A44BA"/>
    <w:rsid w:val="005A46D6"/>
    <w:rsid w:val="005A6EE3"/>
    <w:rsid w:val="005A74D1"/>
    <w:rsid w:val="005B1146"/>
    <w:rsid w:val="005B1ABA"/>
    <w:rsid w:val="005B2969"/>
    <w:rsid w:val="005B3B14"/>
    <w:rsid w:val="005B50AA"/>
    <w:rsid w:val="005B5D67"/>
    <w:rsid w:val="005B66FB"/>
    <w:rsid w:val="005B7D61"/>
    <w:rsid w:val="005C01AF"/>
    <w:rsid w:val="005C14A1"/>
    <w:rsid w:val="005C1734"/>
    <w:rsid w:val="005C2C86"/>
    <w:rsid w:val="005C3162"/>
    <w:rsid w:val="005C3D28"/>
    <w:rsid w:val="005C4D16"/>
    <w:rsid w:val="005C5870"/>
    <w:rsid w:val="005C689B"/>
    <w:rsid w:val="005C697F"/>
    <w:rsid w:val="005C6BFE"/>
    <w:rsid w:val="005C71FC"/>
    <w:rsid w:val="005C75AC"/>
    <w:rsid w:val="005D1346"/>
    <w:rsid w:val="005D1B6B"/>
    <w:rsid w:val="005D1E41"/>
    <w:rsid w:val="005D2936"/>
    <w:rsid w:val="005D3A16"/>
    <w:rsid w:val="005D4C98"/>
    <w:rsid w:val="005D5549"/>
    <w:rsid w:val="005D57FB"/>
    <w:rsid w:val="005D6091"/>
    <w:rsid w:val="005D6214"/>
    <w:rsid w:val="005D72B9"/>
    <w:rsid w:val="005D73C3"/>
    <w:rsid w:val="005E018E"/>
    <w:rsid w:val="005E23B6"/>
    <w:rsid w:val="005E2C8B"/>
    <w:rsid w:val="005E2F53"/>
    <w:rsid w:val="005E48BB"/>
    <w:rsid w:val="005E559E"/>
    <w:rsid w:val="005E61D4"/>
    <w:rsid w:val="005E641B"/>
    <w:rsid w:val="005E6539"/>
    <w:rsid w:val="005E7B19"/>
    <w:rsid w:val="005F0177"/>
    <w:rsid w:val="005F0437"/>
    <w:rsid w:val="005F0A22"/>
    <w:rsid w:val="005F0D21"/>
    <w:rsid w:val="005F18E5"/>
    <w:rsid w:val="005F1E64"/>
    <w:rsid w:val="005F3F7B"/>
    <w:rsid w:val="005F5833"/>
    <w:rsid w:val="005F6073"/>
    <w:rsid w:val="005F77ED"/>
    <w:rsid w:val="005F7DBA"/>
    <w:rsid w:val="0060032B"/>
    <w:rsid w:val="00601189"/>
    <w:rsid w:val="00601DCC"/>
    <w:rsid w:val="006022A4"/>
    <w:rsid w:val="0060230F"/>
    <w:rsid w:val="00602370"/>
    <w:rsid w:val="00602394"/>
    <w:rsid w:val="00603768"/>
    <w:rsid w:val="0060486E"/>
    <w:rsid w:val="006066F7"/>
    <w:rsid w:val="0060684E"/>
    <w:rsid w:val="00606CC3"/>
    <w:rsid w:val="00610CD4"/>
    <w:rsid w:val="00611F33"/>
    <w:rsid w:val="00613C0D"/>
    <w:rsid w:val="00613D9A"/>
    <w:rsid w:val="006149E0"/>
    <w:rsid w:val="0061706A"/>
    <w:rsid w:val="00617077"/>
    <w:rsid w:val="006170CA"/>
    <w:rsid w:val="00622960"/>
    <w:rsid w:val="00623DBC"/>
    <w:rsid w:val="0062404A"/>
    <w:rsid w:val="0062526B"/>
    <w:rsid w:val="0062640D"/>
    <w:rsid w:val="0062773B"/>
    <w:rsid w:val="00627B2B"/>
    <w:rsid w:val="00627D5B"/>
    <w:rsid w:val="0063095D"/>
    <w:rsid w:val="00631FD4"/>
    <w:rsid w:val="00631FDA"/>
    <w:rsid w:val="00632056"/>
    <w:rsid w:val="0063414A"/>
    <w:rsid w:val="00634D0C"/>
    <w:rsid w:val="00635AEF"/>
    <w:rsid w:val="00635C32"/>
    <w:rsid w:val="00636A89"/>
    <w:rsid w:val="00637008"/>
    <w:rsid w:val="00637907"/>
    <w:rsid w:val="00640C58"/>
    <w:rsid w:val="006418D5"/>
    <w:rsid w:val="00641E75"/>
    <w:rsid w:val="00643023"/>
    <w:rsid w:val="00644875"/>
    <w:rsid w:val="00645027"/>
    <w:rsid w:val="00646031"/>
    <w:rsid w:val="006461A4"/>
    <w:rsid w:val="00646532"/>
    <w:rsid w:val="0064691C"/>
    <w:rsid w:val="006469F0"/>
    <w:rsid w:val="00646A3E"/>
    <w:rsid w:val="006501EA"/>
    <w:rsid w:val="006506EC"/>
    <w:rsid w:val="00651050"/>
    <w:rsid w:val="006542C2"/>
    <w:rsid w:val="00655E91"/>
    <w:rsid w:val="00656946"/>
    <w:rsid w:val="006572AB"/>
    <w:rsid w:val="0065777C"/>
    <w:rsid w:val="0066017B"/>
    <w:rsid w:val="00660850"/>
    <w:rsid w:val="006629A3"/>
    <w:rsid w:val="0066357A"/>
    <w:rsid w:val="00664CF0"/>
    <w:rsid w:val="00665874"/>
    <w:rsid w:val="006665C3"/>
    <w:rsid w:val="0066768C"/>
    <w:rsid w:val="00667E39"/>
    <w:rsid w:val="00667FB3"/>
    <w:rsid w:val="0067069B"/>
    <w:rsid w:val="00670732"/>
    <w:rsid w:val="00670E25"/>
    <w:rsid w:val="00670E5B"/>
    <w:rsid w:val="00671EC5"/>
    <w:rsid w:val="00672C5C"/>
    <w:rsid w:val="0067441F"/>
    <w:rsid w:val="00675061"/>
    <w:rsid w:val="006803FC"/>
    <w:rsid w:val="00680F25"/>
    <w:rsid w:val="0068225C"/>
    <w:rsid w:val="00682368"/>
    <w:rsid w:val="00682589"/>
    <w:rsid w:val="00682E37"/>
    <w:rsid w:val="00683744"/>
    <w:rsid w:val="00683F93"/>
    <w:rsid w:val="006869DB"/>
    <w:rsid w:val="00686D83"/>
    <w:rsid w:val="00687779"/>
    <w:rsid w:val="0069021F"/>
    <w:rsid w:val="006905AD"/>
    <w:rsid w:val="00692F56"/>
    <w:rsid w:val="006934A1"/>
    <w:rsid w:val="006934CD"/>
    <w:rsid w:val="00693509"/>
    <w:rsid w:val="00693719"/>
    <w:rsid w:val="0069407A"/>
    <w:rsid w:val="00694F1B"/>
    <w:rsid w:val="00695EAA"/>
    <w:rsid w:val="00696705"/>
    <w:rsid w:val="00697241"/>
    <w:rsid w:val="006A0933"/>
    <w:rsid w:val="006A1459"/>
    <w:rsid w:val="006A1B6A"/>
    <w:rsid w:val="006A2575"/>
    <w:rsid w:val="006A2972"/>
    <w:rsid w:val="006A578B"/>
    <w:rsid w:val="006A5A5D"/>
    <w:rsid w:val="006A675A"/>
    <w:rsid w:val="006A7C57"/>
    <w:rsid w:val="006B06FD"/>
    <w:rsid w:val="006B09E1"/>
    <w:rsid w:val="006B0DC2"/>
    <w:rsid w:val="006B2FE6"/>
    <w:rsid w:val="006B3F52"/>
    <w:rsid w:val="006B5A80"/>
    <w:rsid w:val="006C0655"/>
    <w:rsid w:val="006C0A83"/>
    <w:rsid w:val="006C240F"/>
    <w:rsid w:val="006C2CB6"/>
    <w:rsid w:val="006C38A8"/>
    <w:rsid w:val="006C4179"/>
    <w:rsid w:val="006C423D"/>
    <w:rsid w:val="006C5C9F"/>
    <w:rsid w:val="006C6037"/>
    <w:rsid w:val="006C71B9"/>
    <w:rsid w:val="006C79F0"/>
    <w:rsid w:val="006D0855"/>
    <w:rsid w:val="006D17C0"/>
    <w:rsid w:val="006D1876"/>
    <w:rsid w:val="006D1D6D"/>
    <w:rsid w:val="006D23F1"/>
    <w:rsid w:val="006D26DC"/>
    <w:rsid w:val="006D27CD"/>
    <w:rsid w:val="006D2C88"/>
    <w:rsid w:val="006D5FE4"/>
    <w:rsid w:val="006D69B3"/>
    <w:rsid w:val="006D7311"/>
    <w:rsid w:val="006E0425"/>
    <w:rsid w:val="006E0A06"/>
    <w:rsid w:val="006E1237"/>
    <w:rsid w:val="006E1915"/>
    <w:rsid w:val="006E2C48"/>
    <w:rsid w:val="006E2D45"/>
    <w:rsid w:val="006E4BE0"/>
    <w:rsid w:val="006E4DD5"/>
    <w:rsid w:val="006E6739"/>
    <w:rsid w:val="006E6D05"/>
    <w:rsid w:val="006E6D3F"/>
    <w:rsid w:val="006E715F"/>
    <w:rsid w:val="006E766F"/>
    <w:rsid w:val="006E7C86"/>
    <w:rsid w:val="006F0320"/>
    <w:rsid w:val="006F0354"/>
    <w:rsid w:val="006F058C"/>
    <w:rsid w:val="006F13B1"/>
    <w:rsid w:val="006F2356"/>
    <w:rsid w:val="006F275A"/>
    <w:rsid w:val="006F3B70"/>
    <w:rsid w:val="006F4776"/>
    <w:rsid w:val="006F4943"/>
    <w:rsid w:val="006F507F"/>
    <w:rsid w:val="006F647A"/>
    <w:rsid w:val="006F6F9C"/>
    <w:rsid w:val="0070000C"/>
    <w:rsid w:val="0070045D"/>
    <w:rsid w:val="00700B17"/>
    <w:rsid w:val="00700D37"/>
    <w:rsid w:val="007018AF"/>
    <w:rsid w:val="00701A6F"/>
    <w:rsid w:val="00701C2F"/>
    <w:rsid w:val="00702273"/>
    <w:rsid w:val="00703EBD"/>
    <w:rsid w:val="0070424D"/>
    <w:rsid w:val="0070507D"/>
    <w:rsid w:val="0070537D"/>
    <w:rsid w:val="00705D36"/>
    <w:rsid w:val="0070653F"/>
    <w:rsid w:val="00710AEB"/>
    <w:rsid w:val="007111ED"/>
    <w:rsid w:val="007115A1"/>
    <w:rsid w:val="00711EE1"/>
    <w:rsid w:val="0071308B"/>
    <w:rsid w:val="00713666"/>
    <w:rsid w:val="007145D1"/>
    <w:rsid w:val="007147C7"/>
    <w:rsid w:val="00714CE3"/>
    <w:rsid w:val="00714D9E"/>
    <w:rsid w:val="00714EA3"/>
    <w:rsid w:val="007159A1"/>
    <w:rsid w:val="00716471"/>
    <w:rsid w:val="00716B7E"/>
    <w:rsid w:val="007172F2"/>
    <w:rsid w:val="00717387"/>
    <w:rsid w:val="00717F06"/>
    <w:rsid w:val="00720CAD"/>
    <w:rsid w:val="00721352"/>
    <w:rsid w:val="007215B3"/>
    <w:rsid w:val="00721A11"/>
    <w:rsid w:val="00721AC7"/>
    <w:rsid w:val="00721F97"/>
    <w:rsid w:val="0072303B"/>
    <w:rsid w:val="00724BE1"/>
    <w:rsid w:val="00726C4B"/>
    <w:rsid w:val="007318C1"/>
    <w:rsid w:val="007324A9"/>
    <w:rsid w:val="007325A0"/>
    <w:rsid w:val="007335EC"/>
    <w:rsid w:val="00734231"/>
    <w:rsid w:val="0073434C"/>
    <w:rsid w:val="00735381"/>
    <w:rsid w:val="007357C1"/>
    <w:rsid w:val="00735831"/>
    <w:rsid w:val="007368D2"/>
    <w:rsid w:val="00737EE2"/>
    <w:rsid w:val="007405F1"/>
    <w:rsid w:val="0074166E"/>
    <w:rsid w:val="00741F39"/>
    <w:rsid w:val="007443A2"/>
    <w:rsid w:val="007449BA"/>
    <w:rsid w:val="00745BC4"/>
    <w:rsid w:val="00746BDA"/>
    <w:rsid w:val="00747210"/>
    <w:rsid w:val="007509B3"/>
    <w:rsid w:val="00751676"/>
    <w:rsid w:val="00751B19"/>
    <w:rsid w:val="00751C32"/>
    <w:rsid w:val="00752C5A"/>
    <w:rsid w:val="007542CE"/>
    <w:rsid w:val="00754474"/>
    <w:rsid w:val="00756DBA"/>
    <w:rsid w:val="00756F4D"/>
    <w:rsid w:val="0076405A"/>
    <w:rsid w:val="00764D66"/>
    <w:rsid w:val="007658C4"/>
    <w:rsid w:val="007659EC"/>
    <w:rsid w:val="007663CA"/>
    <w:rsid w:val="00766B37"/>
    <w:rsid w:val="00766DF7"/>
    <w:rsid w:val="007674EA"/>
    <w:rsid w:val="007703E4"/>
    <w:rsid w:val="00771428"/>
    <w:rsid w:val="00771A2A"/>
    <w:rsid w:val="00771E02"/>
    <w:rsid w:val="00771E19"/>
    <w:rsid w:val="0077228E"/>
    <w:rsid w:val="00772784"/>
    <w:rsid w:val="0077313B"/>
    <w:rsid w:val="007736E5"/>
    <w:rsid w:val="007749AF"/>
    <w:rsid w:val="007751C3"/>
    <w:rsid w:val="00775828"/>
    <w:rsid w:val="0077632D"/>
    <w:rsid w:val="00776A27"/>
    <w:rsid w:val="00781819"/>
    <w:rsid w:val="00781A70"/>
    <w:rsid w:val="00781F39"/>
    <w:rsid w:val="00782256"/>
    <w:rsid w:val="00782483"/>
    <w:rsid w:val="00782B09"/>
    <w:rsid w:val="00782D82"/>
    <w:rsid w:val="0078301B"/>
    <w:rsid w:val="00783571"/>
    <w:rsid w:val="007845FD"/>
    <w:rsid w:val="00784903"/>
    <w:rsid w:val="0078605C"/>
    <w:rsid w:val="00787436"/>
    <w:rsid w:val="00787EFE"/>
    <w:rsid w:val="007903DB"/>
    <w:rsid w:val="00790970"/>
    <w:rsid w:val="00790A4F"/>
    <w:rsid w:val="00791098"/>
    <w:rsid w:val="007915C0"/>
    <w:rsid w:val="00793D45"/>
    <w:rsid w:val="007955F2"/>
    <w:rsid w:val="007966F5"/>
    <w:rsid w:val="0079693F"/>
    <w:rsid w:val="0079715D"/>
    <w:rsid w:val="007A0027"/>
    <w:rsid w:val="007A0271"/>
    <w:rsid w:val="007A074E"/>
    <w:rsid w:val="007A0F16"/>
    <w:rsid w:val="007A1336"/>
    <w:rsid w:val="007A1653"/>
    <w:rsid w:val="007A2272"/>
    <w:rsid w:val="007A315C"/>
    <w:rsid w:val="007A324F"/>
    <w:rsid w:val="007A40B2"/>
    <w:rsid w:val="007A5089"/>
    <w:rsid w:val="007A6651"/>
    <w:rsid w:val="007A699C"/>
    <w:rsid w:val="007A705B"/>
    <w:rsid w:val="007A747D"/>
    <w:rsid w:val="007A78F3"/>
    <w:rsid w:val="007A79C3"/>
    <w:rsid w:val="007A7CC9"/>
    <w:rsid w:val="007A7D90"/>
    <w:rsid w:val="007B02E8"/>
    <w:rsid w:val="007B045D"/>
    <w:rsid w:val="007B1202"/>
    <w:rsid w:val="007B12AF"/>
    <w:rsid w:val="007B2267"/>
    <w:rsid w:val="007B2819"/>
    <w:rsid w:val="007B2A3A"/>
    <w:rsid w:val="007B2CED"/>
    <w:rsid w:val="007B328D"/>
    <w:rsid w:val="007B7187"/>
    <w:rsid w:val="007B7FAD"/>
    <w:rsid w:val="007C1152"/>
    <w:rsid w:val="007C1CBC"/>
    <w:rsid w:val="007C2C5D"/>
    <w:rsid w:val="007C2C86"/>
    <w:rsid w:val="007C3C91"/>
    <w:rsid w:val="007C46B5"/>
    <w:rsid w:val="007C4E2C"/>
    <w:rsid w:val="007C5C0D"/>
    <w:rsid w:val="007D03FD"/>
    <w:rsid w:val="007D0CE0"/>
    <w:rsid w:val="007D2846"/>
    <w:rsid w:val="007D2D82"/>
    <w:rsid w:val="007D3BE8"/>
    <w:rsid w:val="007D648D"/>
    <w:rsid w:val="007D7632"/>
    <w:rsid w:val="007D7969"/>
    <w:rsid w:val="007D7A67"/>
    <w:rsid w:val="007D7DA0"/>
    <w:rsid w:val="007E0897"/>
    <w:rsid w:val="007E1558"/>
    <w:rsid w:val="007E21B2"/>
    <w:rsid w:val="007E2E32"/>
    <w:rsid w:val="007E3CC9"/>
    <w:rsid w:val="007E528C"/>
    <w:rsid w:val="007E5537"/>
    <w:rsid w:val="007E6320"/>
    <w:rsid w:val="007F2D16"/>
    <w:rsid w:val="007F33F8"/>
    <w:rsid w:val="007F3A2F"/>
    <w:rsid w:val="007F4A04"/>
    <w:rsid w:val="007F5D1C"/>
    <w:rsid w:val="007F5F8F"/>
    <w:rsid w:val="007F6144"/>
    <w:rsid w:val="007F69EB"/>
    <w:rsid w:val="007F7789"/>
    <w:rsid w:val="00800F4E"/>
    <w:rsid w:val="00801ABF"/>
    <w:rsid w:val="0080318E"/>
    <w:rsid w:val="00803414"/>
    <w:rsid w:val="0080348C"/>
    <w:rsid w:val="00803886"/>
    <w:rsid w:val="00803B80"/>
    <w:rsid w:val="00803EC1"/>
    <w:rsid w:val="008047F2"/>
    <w:rsid w:val="00805000"/>
    <w:rsid w:val="008053CC"/>
    <w:rsid w:val="00805BAB"/>
    <w:rsid w:val="00806740"/>
    <w:rsid w:val="00806CE1"/>
    <w:rsid w:val="00806E4E"/>
    <w:rsid w:val="00807C34"/>
    <w:rsid w:val="008108B7"/>
    <w:rsid w:val="00811092"/>
    <w:rsid w:val="00811477"/>
    <w:rsid w:val="00813018"/>
    <w:rsid w:val="00813126"/>
    <w:rsid w:val="00813164"/>
    <w:rsid w:val="008133DA"/>
    <w:rsid w:val="00814801"/>
    <w:rsid w:val="0081537B"/>
    <w:rsid w:val="008214C6"/>
    <w:rsid w:val="00822213"/>
    <w:rsid w:val="008226ED"/>
    <w:rsid w:val="00823764"/>
    <w:rsid w:val="00825EB4"/>
    <w:rsid w:val="0082783A"/>
    <w:rsid w:val="008300AB"/>
    <w:rsid w:val="0083065B"/>
    <w:rsid w:val="00830D37"/>
    <w:rsid w:val="00832D24"/>
    <w:rsid w:val="00832DB3"/>
    <w:rsid w:val="00832F2A"/>
    <w:rsid w:val="00834DEB"/>
    <w:rsid w:val="008359C4"/>
    <w:rsid w:val="00840E5B"/>
    <w:rsid w:val="00841EC6"/>
    <w:rsid w:val="0084290E"/>
    <w:rsid w:val="00844110"/>
    <w:rsid w:val="00844830"/>
    <w:rsid w:val="00844921"/>
    <w:rsid w:val="00844A64"/>
    <w:rsid w:val="008451F2"/>
    <w:rsid w:val="008467FF"/>
    <w:rsid w:val="008473A2"/>
    <w:rsid w:val="00847913"/>
    <w:rsid w:val="0085096C"/>
    <w:rsid w:val="00850CD4"/>
    <w:rsid w:val="0085200F"/>
    <w:rsid w:val="0085282F"/>
    <w:rsid w:val="008531DC"/>
    <w:rsid w:val="008546AD"/>
    <w:rsid w:val="00854865"/>
    <w:rsid w:val="00856A77"/>
    <w:rsid w:val="008572AD"/>
    <w:rsid w:val="00860585"/>
    <w:rsid w:val="00860608"/>
    <w:rsid w:val="0086075C"/>
    <w:rsid w:val="00862498"/>
    <w:rsid w:val="008634EF"/>
    <w:rsid w:val="0086393F"/>
    <w:rsid w:val="00865206"/>
    <w:rsid w:val="008664FC"/>
    <w:rsid w:val="00866570"/>
    <w:rsid w:val="0086784B"/>
    <w:rsid w:val="00867EE4"/>
    <w:rsid w:val="00871558"/>
    <w:rsid w:val="00871D5D"/>
    <w:rsid w:val="00872673"/>
    <w:rsid w:val="00873649"/>
    <w:rsid w:val="00874850"/>
    <w:rsid w:val="00875102"/>
    <w:rsid w:val="0087511E"/>
    <w:rsid w:val="00875712"/>
    <w:rsid w:val="00875DF3"/>
    <w:rsid w:val="008762EF"/>
    <w:rsid w:val="008768F2"/>
    <w:rsid w:val="00876A71"/>
    <w:rsid w:val="00877A74"/>
    <w:rsid w:val="00877EF4"/>
    <w:rsid w:val="008800FA"/>
    <w:rsid w:val="008808CF"/>
    <w:rsid w:val="00880922"/>
    <w:rsid w:val="008833CA"/>
    <w:rsid w:val="00883781"/>
    <w:rsid w:val="008838F8"/>
    <w:rsid w:val="008844EA"/>
    <w:rsid w:val="008847D2"/>
    <w:rsid w:val="0088493B"/>
    <w:rsid w:val="00884AB4"/>
    <w:rsid w:val="00886504"/>
    <w:rsid w:val="00887332"/>
    <w:rsid w:val="008909DF"/>
    <w:rsid w:val="00891940"/>
    <w:rsid w:val="008924BA"/>
    <w:rsid w:val="00893362"/>
    <w:rsid w:val="00893448"/>
    <w:rsid w:val="00893D4F"/>
    <w:rsid w:val="0089428E"/>
    <w:rsid w:val="00894450"/>
    <w:rsid w:val="00894D3C"/>
    <w:rsid w:val="008957B3"/>
    <w:rsid w:val="008957BF"/>
    <w:rsid w:val="00895831"/>
    <w:rsid w:val="008970F3"/>
    <w:rsid w:val="008971BA"/>
    <w:rsid w:val="00897E28"/>
    <w:rsid w:val="00897FD3"/>
    <w:rsid w:val="008A2A4B"/>
    <w:rsid w:val="008A2BE9"/>
    <w:rsid w:val="008A372C"/>
    <w:rsid w:val="008A440D"/>
    <w:rsid w:val="008A5B70"/>
    <w:rsid w:val="008A6412"/>
    <w:rsid w:val="008A761F"/>
    <w:rsid w:val="008A79F1"/>
    <w:rsid w:val="008A7C89"/>
    <w:rsid w:val="008B0690"/>
    <w:rsid w:val="008B2C74"/>
    <w:rsid w:val="008B389C"/>
    <w:rsid w:val="008B3E82"/>
    <w:rsid w:val="008B5D0B"/>
    <w:rsid w:val="008B6208"/>
    <w:rsid w:val="008B62E1"/>
    <w:rsid w:val="008B6E41"/>
    <w:rsid w:val="008B6E90"/>
    <w:rsid w:val="008B73AC"/>
    <w:rsid w:val="008C1ECF"/>
    <w:rsid w:val="008C274B"/>
    <w:rsid w:val="008C296E"/>
    <w:rsid w:val="008C2D6D"/>
    <w:rsid w:val="008C445B"/>
    <w:rsid w:val="008C44BD"/>
    <w:rsid w:val="008C496B"/>
    <w:rsid w:val="008C54FB"/>
    <w:rsid w:val="008C5C53"/>
    <w:rsid w:val="008C620E"/>
    <w:rsid w:val="008C6879"/>
    <w:rsid w:val="008C6B89"/>
    <w:rsid w:val="008C6F48"/>
    <w:rsid w:val="008C7798"/>
    <w:rsid w:val="008C7C71"/>
    <w:rsid w:val="008D1A69"/>
    <w:rsid w:val="008D228A"/>
    <w:rsid w:val="008D2F5B"/>
    <w:rsid w:val="008D38B8"/>
    <w:rsid w:val="008D43A7"/>
    <w:rsid w:val="008D6497"/>
    <w:rsid w:val="008D6791"/>
    <w:rsid w:val="008D6865"/>
    <w:rsid w:val="008D6964"/>
    <w:rsid w:val="008D6E72"/>
    <w:rsid w:val="008D7B75"/>
    <w:rsid w:val="008E17F4"/>
    <w:rsid w:val="008E1EA2"/>
    <w:rsid w:val="008E2650"/>
    <w:rsid w:val="008E2E67"/>
    <w:rsid w:val="008E3088"/>
    <w:rsid w:val="008E32C0"/>
    <w:rsid w:val="008E3C2E"/>
    <w:rsid w:val="008E3C4C"/>
    <w:rsid w:val="008E40B3"/>
    <w:rsid w:val="008E46AA"/>
    <w:rsid w:val="008E556E"/>
    <w:rsid w:val="008E5E1C"/>
    <w:rsid w:val="008E6107"/>
    <w:rsid w:val="008E6263"/>
    <w:rsid w:val="008F02D2"/>
    <w:rsid w:val="008F0B4C"/>
    <w:rsid w:val="008F102A"/>
    <w:rsid w:val="008F29C6"/>
    <w:rsid w:val="008F2C34"/>
    <w:rsid w:val="008F39AA"/>
    <w:rsid w:val="008F3E18"/>
    <w:rsid w:val="008F4C93"/>
    <w:rsid w:val="008F4EF7"/>
    <w:rsid w:val="008F52D4"/>
    <w:rsid w:val="008F6646"/>
    <w:rsid w:val="00900483"/>
    <w:rsid w:val="00900647"/>
    <w:rsid w:val="00900EDE"/>
    <w:rsid w:val="00901635"/>
    <w:rsid w:val="00901AB5"/>
    <w:rsid w:val="009029E4"/>
    <w:rsid w:val="00903917"/>
    <w:rsid w:val="00903B0F"/>
    <w:rsid w:val="0090427F"/>
    <w:rsid w:val="00905FF9"/>
    <w:rsid w:val="00906052"/>
    <w:rsid w:val="00906C29"/>
    <w:rsid w:val="00906F54"/>
    <w:rsid w:val="009070E4"/>
    <w:rsid w:val="00907548"/>
    <w:rsid w:val="009079DB"/>
    <w:rsid w:val="00910B70"/>
    <w:rsid w:val="009110CB"/>
    <w:rsid w:val="009124EA"/>
    <w:rsid w:val="00913E07"/>
    <w:rsid w:val="0091459B"/>
    <w:rsid w:val="0091504C"/>
    <w:rsid w:val="009160F0"/>
    <w:rsid w:val="0091750A"/>
    <w:rsid w:val="00920161"/>
    <w:rsid w:val="0092031C"/>
    <w:rsid w:val="009217D6"/>
    <w:rsid w:val="009219CF"/>
    <w:rsid w:val="0092268C"/>
    <w:rsid w:val="0092282C"/>
    <w:rsid w:val="00922C2F"/>
    <w:rsid w:val="0092346B"/>
    <w:rsid w:val="0092426D"/>
    <w:rsid w:val="0092609B"/>
    <w:rsid w:val="0092797B"/>
    <w:rsid w:val="009309F2"/>
    <w:rsid w:val="00930DB0"/>
    <w:rsid w:val="00931ACA"/>
    <w:rsid w:val="00933481"/>
    <w:rsid w:val="009337E3"/>
    <w:rsid w:val="00933B9C"/>
    <w:rsid w:val="0093447D"/>
    <w:rsid w:val="00934AA4"/>
    <w:rsid w:val="00934BE0"/>
    <w:rsid w:val="00934F9E"/>
    <w:rsid w:val="009369C6"/>
    <w:rsid w:val="00936C4C"/>
    <w:rsid w:val="009370E6"/>
    <w:rsid w:val="00940059"/>
    <w:rsid w:val="00940234"/>
    <w:rsid w:val="0094083A"/>
    <w:rsid w:val="00940956"/>
    <w:rsid w:val="00940EB6"/>
    <w:rsid w:val="009416E8"/>
    <w:rsid w:val="00941EB7"/>
    <w:rsid w:val="009476DB"/>
    <w:rsid w:val="0095096D"/>
    <w:rsid w:val="00950BAE"/>
    <w:rsid w:val="00952D55"/>
    <w:rsid w:val="009543BB"/>
    <w:rsid w:val="00954DCB"/>
    <w:rsid w:val="00955096"/>
    <w:rsid w:val="00955167"/>
    <w:rsid w:val="009559F9"/>
    <w:rsid w:val="00955C2D"/>
    <w:rsid w:val="0095613D"/>
    <w:rsid w:val="00956D74"/>
    <w:rsid w:val="0095701E"/>
    <w:rsid w:val="009570DF"/>
    <w:rsid w:val="00957AF3"/>
    <w:rsid w:val="00960ED7"/>
    <w:rsid w:val="009616B9"/>
    <w:rsid w:val="00963D39"/>
    <w:rsid w:val="0096407D"/>
    <w:rsid w:val="009645F6"/>
    <w:rsid w:val="00965A14"/>
    <w:rsid w:val="00966518"/>
    <w:rsid w:val="00967350"/>
    <w:rsid w:val="00967543"/>
    <w:rsid w:val="00970958"/>
    <w:rsid w:val="00970C7E"/>
    <w:rsid w:val="0097104C"/>
    <w:rsid w:val="009714B7"/>
    <w:rsid w:val="00971747"/>
    <w:rsid w:val="00971857"/>
    <w:rsid w:val="009718A7"/>
    <w:rsid w:val="00971EDE"/>
    <w:rsid w:val="00972C2F"/>
    <w:rsid w:val="00972CBD"/>
    <w:rsid w:val="00973159"/>
    <w:rsid w:val="00973C95"/>
    <w:rsid w:val="00975067"/>
    <w:rsid w:val="0097516A"/>
    <w:rsid w:val="00976197"/>
    <w:rsid w:val="00976451"/>
    <w:rsid w:val="009815D5"/>
    <w:rsid w:val="009819BA"/>
    <w:rsid w:val="00982064"/>
    <w:rsid w:val="00982086"/>
    <w:rsid w:val="00982F11"/>
    <w:rsid w:val="00984DF4"/>
    <w:rsid w:val="00984E5C"/>
    <w:rsid w:val="00987998"/>
    <w:rsid w:val="009908DB"/>
    <w:rsid w:val="00990C63"/>
    <w:rsid w:val="00990F1B"/>
    <w:rsid w:val="009917EC"/>
    <w:rsid w:val="00991F39"/>
    <w:rsid w:val="00993E11"/>
    <w:rsid w:val="00994983"/>
    <w:rsid w:val="0099498E"/>
    <w:rsid w:val="00996426"/>
    <w:rsid w:val="00997225"/>
    <w:rsid w:val="009975EF"/>
    <w:rsid w:val="00997CAB"/>
    <w:rsid w:val="00997D9F"/>
    <w:rsid w:val="009A0922"/>
    <w:rsid w:val="009A129E"/>
    <w:rsid w:val="009A148B"/>
    <w:rsid w:val="009A1AFC"/>
    <w:rsid w:val="009A29B4"/>
    <w:rsid w:val="009A2C03"/>
    <w:rsid w:val="009A4260"/>
    <w:rsid w:val="009A4738"/>
    <w:rsid w:val="009A53EC"/>
    <w:rsid w:val="009A695B"/>
    <w:rsid w:val="009A7102"/>
    <w:rsid w:val="009B0D16"/>
    <w:rsid w:val="009B0E42"/>
    <w:rsid w:val="009B1340"/>
    <w:rsid w:val="009B1377"/>
    <w:rsid w:val="009B313D"/>
    <w:rsid w:val="009B3C2C"/>
    <w:rsid w:val="009B3DA0"/>
    <w:rsid w:val="009B65A9"/>
    <w:rsid w:val="009B683D"/>
    <w:rsid w:val="009B6F3A"/>
    <w:rsid w:val="009B7329"/>
    <w:rsid w:val="009B7FA1"/>
    <w:rsid w:val="009C10A5"/>
    <w:rsid w:val="009C133A"/>
    <w:rsid w:val="009C1DF9"/>
    <w:rsid w:val="009C2248"/>
    <w:rsid w:val="009C3FBF"/>
    <w:rsid w:val="009C4244"/>
    <w:rsid w:val="009C43DC"/>
    <w:rsid w:val="009C47D4"/>
    <w:rsid w:val="009C4CDD"/>
    <w:rsid w:val="009C4D34"/>
    <w:rsid w:val="009C60D6"/>
    <w:rsid w:val="009C6144"/>
    <w:rsid w:val="009C6AB9"/>
    <w:rsid w:val="009C6BEF"/>
    <w:rsid w:val="009D0452"/>
    <w:rsid w:val="009D1682"/>
    <w:rsid w:val="009D1D8D"/>
    <w:rsid w:val="009D1EE8"/>
    <w:rsid w:val="009D1FFE"/>
    <w:rsid w:val="009D306C"/>
    <w:rsid w:val="009D3100"/>
    <w:rsid w:val="009D5D20"/>
    <w:rsid w:val="009D643F"/>
    <w:rsid w:val="009D64CF"/>
    <w:rsid w:val="009E00EE"/>
    <w:rsid w:val="009E0594"/>
    <w:rsid w:val="009E19D2"/>
    <w:rsid w:val="009E2E8E"/>
    <w:rsid w:val="009E3077"/>
    <w:rsid w:val="009E3C81"/>
    <w:rsid w:val="009E49C6"/>
    <w:rsid w:val="009E4B01"/>
    <w:rsid w:val="009E65DA"/>
    <w:rsid w:val="009E6C79"/>
    <w:rsid w:val="009F0201"/>
    <w:rsid w:val="009F0D63"/>
    <w:rsid w:val="009F2461"/>
    <w:rsid w:val="009F2841"/>
    <w:rsid w:val="009F36A5"/>
    <w:rsid w:val="009F5132"/>
    <w:rsid w:val="009F5703"/>
    <w:rsid w:val="009F636C"/>
    <w:rsid w:val="009F648F"/>
    <w:rsid w:val="009F7E0E"/>
    <w:rsid w:val="00A00234"/>
    <w:rsid w:val="00A00A66"/>
    <w:rsid w:val="00A01121"/>
    <w:rsid w:val="00A01871"/>
    <w:rsid w:val="00A01897"/>
    <w:rsid w:val="00A01F49"/>
    <w:rsid w:val="00A0389B"/>
    <w:rsid w:val="00A03C6D"/>
    <w:rsid w:val="00A04101"/>
    <w:rsid w:val="00A04E8E"/>
    <w:rsid w:val="00A04FA9"/>
    <w:rsid w:val="00A055ED"/>
    <w:rsid w:val="00A055FA"/>
    <w:rsid w:val="00A05825"/>
    <w:rsid w:val="00A06326"/>
    <w:rsid w:val="00A06333"/>
    <w:rsid w:val="00A065F5"/>
    <w:rsid w:val="00A06932"/>
    <w:rsid w:val="00A06D09"/>
    <w:rsid w:val="00A071B4"/>
    <w:rsid w:val="00A072B3"/>
    <w:rsid w:val="00A07C8B"/>
    <w:rsid w:val="00A07F82"/>
    <w:rsid w:val="00A10293"/>
    <w:rsid w:val="00A10D38"/>
    <w:rsid w:val="00A1263D"/>
    <w:rsid w:val="00A13B96"/>
    <w:rsid w:val="00A13FD2"/>
    <w:rsid w:val="00A14A5F"/>
    <w:rsid w:val="00A14DD8"/>
    <w:rsid w:val="00A14F95"/>
    <w:rsid w:val="00A150F6"/>
    <w:rsid w:val="00A161EB"/>
    <w:rsid w:val="00A16D7E"/>
    <w:rsid w:val="00A20832"/>
    <w:rsid w:val="00A20ED9"/>
    <w:rsid w:val="00A21115"/>
    <w:rsid w:val="00A22CE6"/>
    <w:rsid w:val="00A22F4F"/>
    <w:rsid w:val="00A23DFF"/>
    <w:rsid w:val="00A242C2"/>
    <w:rsid w:val="00A24758"/>
    <w:rsid w:val="00A24EF4"/>
    <w:rsid w:val="00A264B5"/>
    <w:rsid w:val="00A26CB4"/>
    <w:rsid w:val="00A2703E"/>
    <w:rsid w:val="00A2789D"/>
    <w:rsid w:val="00A301E6"/>
    <w:rsid w:val="00A31798"/>
    <w:rsid w:val="00A32748"/>
    <w:rsid w:val="00A33028"/>
    <w:rsid w:val="00A332E3"/>
    <w:rsid w:val="00A33A3E"/>
    <w:rsid w:val="00A33EDF"/>
    <w:rsid w:val="00A35BE3"/>
    <w:rsid w:val="00A3627B"/>
    <w:rsid w:val="00A365C1"/>
    <w:rsid w:val="00A36803"/>
    <w:rsid w:val="00A3740C"/>
    <w:rsid w:val="00A40343"/>
    <w:rsid w:val="00A40391"/>
    <w:rsid w:val="00A40975"/>
    <w:rsid w:val="00A4196B"/>
    <w:rsid w:val="00A41DD0"/>
    <w:rsid w:val="00A43D61"/>
    <w:rsid w:val="00A43E1A"/>
    <w:rsid w:val="00A4447D"/>
    <w:rsid w:val="00A447C6"/>
    <w:rsid w:val="00A44EB2"/>
    <w:rsid w:val="00A46FE2"/>
    <w:rsid w:val="00A473F2"/>
    <w:rsid w:val="00A477A1"/>
    <w:rsid w:val="00A47875"/>
    <w:rsid w:val="00A50999"/>
    <w:rsid w:val="00A513C0"/>
    <w:rsid w:val="00A51A93"/>
    <w:rsid w:val="00A51E1E"/>
    <w:rsid w:val="00A52EB3"/>
    <w:rsid w:val="00A52FEE"/>
    <w:rsid w:val="00A545A5"/>
    <w:rsid w:val="00A55985"/>
    <w:rsid w:val="00A559B5"/>
    <w:rsid w:val="00A6066E"/>
    <w:rsid w:val="00A60B55"/>
    <w:rsid w:val="00A61F0C"/>
    <w:rsid w:val="00A62857"/>
    <w:rsid w:val="00A62A35"/>
    <w:rsid w:val="00A62A3F"/>
    <w:rsid w:val="00A62F82"/>
    <w:rsid w:val="00A63014"/>
    <w:rsid w:val="00A63256"/>
    <w:rsid w:val="00A634FE"/>
    <w:rsid w:val="00A638E9"/>
    <w:rsid w:val="00A63C78"/>
    <w:rsid w:val="00A6438E"/>
    <w:rsid w:val="00A64A2E"/>
    <w:rsid w:val="00A669E5"/>
    <w:rsid w:val="00A66BFD"/>
    <w:rsid w:val="00A66C4F"/>
    <w:rsid w:val="00A674CF"/>
    <w:rsid w:val="00A679FC"/>
    <w:rsid w:val="00A71D98"/>
    <w:rsid w:val="00A71F23"/>
    <w:rsid w:val="00A729C1"/>
    <w:rsid w:val="00A75C4B"/>
    <w:rsid w:val="00A75EA1"/>
    <w:rsid w:val="00A776F8"/>
    <w:rsid w:val="00A800A8"/>
    <w:rsid w:val="00A8090D"/>
    <w:rsid w:val="00A81CAD"/>
    <w:rsid w:val="00A82162"/>
    <w:rsid w:val="00A82FEB"/>
    <w:rsid w:val="00A83A31"/>
    <w:rsid w:val="00A83F3E"/>
    <w:rsid w:val="00A83F6C"/>
    <w:rsid w:val="00A855B2"/>
    <w:rsid w:val="00A85749"/>
    <w:rsid w:val="00A85EC7"/>
    <w:rsid w:val="00A861ED"/>
    <w:rsid w:val="00A87747"/>
    <w:rsid w:val="00A87CF3"/>
    <w:rsid w:val="00A90067"/>
    <w:rsid w:val="00A9114C"/>
    <w:rsid w:val="00A91A91"/>
    <w:rsid w:val="00A91CDC"/>
    <w:rsid w:val="00A9216C"/>
    <w:rsid w:val="00A92740"/>
    <w:rsid w:val="00A93313"/>
    <w:rsid w:val="00A935B4"/>
    <w:rsid w:val="00A963A1"/>
    <w:rsid w:val="00AA0F2D"/>
    <w:rsid w:val="00AA14B8"/>
    <w:rsid w:val="00AA17BA"/>
    <w:rsid w:val="00AA1CBF"/>
    <w:rsid w:val="00AA2778"/>
    <w:rsid w:val="00AA3B1B"/>
    <w:rsid w:val="00AA41B7"/>
    <w:rsid w:val="00AA5A38"/>
    <w:rsid w:val="00AA67DD"/>
    <w:rsid w:val="00AB011A"/>
    <w:rsid w:val="00AB0D00"/>
    <w:rsid w:val="00AB159D"/>
    <w:rsid w:val="00AB1A03"/>
    <w:rsid w:val="00AB2F70"/>
    <w:rsid w:val="00AB33A3"/>
    <w:rsid w:val="00AB4AE3"/>
    <w:rsid w:val="00AB55ED"/>
    <w:rsid w:val="00AB5BFC"/>
    <w:rsid w:val="00AB5C5A"/>
    <w:rsid w:val="00AB6D4A"/>
    <w:rsid w:val="00AB7D36"/>
    <w:rsid w:val="00AC0012"/>
    <w:rsid w:val="00AC07F5"/>
    <w:rsid w:val="00AC07F9"/>
    <w:rsid w:val="00AC15A1"/>
    <w:rsid w:val="00AC1851"/>
    <w:rsid w:val="00AC1D37"/>
    <w:rsid w:val="00AC1DF2"/>
    <w:rsid w:val="00AC2244"/>
    <w:rsid w:val="00AC29DB"/>
    <w:rsid w:val="00AC3382"/>
    <w:rsid w:val="00AC3838"/>
    <w:rsid w:val="00AC4BC3"/>
    <w:rsid w:val="00AC6306"/>
    <w:rsid w:val="00AC7CF7"/>
    <w:rsid w:val="00AD0203"/>
    <w:rsid w:val="00AD08CF"/>
    <w:rsid w:val="00AD196A"/>
    <w:rsid w:val="00AD312C"/>
    <w:rsid w:val="00AD4BD6"/>
    <w:rsid w:val="00AD4FFD"/>
    <w:rsid w:val="00AD5707"/>
    <w:rsid w:val="00AD6DE2"/>
    <w:rsid w:val="00AE06DD"/>
    <w:rsid w:val="00AE12DB"/>
    <w:rsid w:val="00AE1803"/>
    <w:rsid w:val="00AE1990"/>
    <w:rsid w:val="00AE2577"/>
    <w:rsid w:val="00AE260E"/>
    <w:rsid w:val="00AE2F00"/>
    <w:rsid w:val="00AE3A2D"/>
    <w:rsid w:val="00AE3D49"/>
    <w:rsid w:val="00AE5624"/>
    <w:rsid w:val="00AE5FB9"/>
    <w:rsid w:val="00AF09DE"/>
    <w:rsid w:val="00AF1CAB"/>
    <w:rsid w:val="00AF389C"/>
    <w:rsid w:val="00AF5510"/>
    <w:rsid w:val="00AF6B24"/>
    <w:rsid w:val="00AF6DAD"/>
    <w:rsid w:val="00AF6E46"/>
    <w:rsid w:val="00AF7C26"/>
    <w:rsid w:val="00B01BA3"/>
    <w:rsid w:val="00B02C9F"/>
    <w:rsid w:val="00B02F6D"/>
    <w:rsid w:val="00B03C34"/>
    <w:rsid w:val="00B04C66"/>
    <w:rsid w:val="00B04E14"/>
    <w:rsid w:val="00B056A9"/>
    <w:rsid w:val="00B05CA9"/>
    <w:rsid w:val="00B061A9"/>
    <w:rsid w:val="00B0633B"/>
    <w:rsid w:val="00B06475"/>
    <w:rsid w:val="00B07860"/>
    <w:rsid w:val="00B07FA7"/>
    <w:rsid w:val="00B1049E"/>
    <w:rsid w:val="00B127E2"/>
    <w:rsid w:val="00B130A8"/>
    <w:rsid w:val="00B136F0"/>
    <w:rsid w:val="00B14849"/>
    <w:rsid w:val="00B15C89"/>
    <w:rsid w:val="00B17937"/>
    <w:rsid w:val="00B17DA4"/>
    <w:rsid w:val="00B17F30"/>
    <w:rsid w:val="00B2247A"/>
    <w:rsid w:val="00B23087"/>
    <w:rsid w:val="00B241DA"/>
    <w:rsid w:val="00B24605"/>
    <w:rsid w:val="00B24B8F"/>
    <w:rsid w:val="00B2523D"/>
    <w:rsid w:val="00B255BA"/>
    <w:rsid w:val="00B2618B"/>
    <w:rsid w:val="00B26AD9"/>
    <w:rsid w:val="00B26E1B"/>
    <w:rsid w:val="00B30201"/>
    <w:rsid w:val="00B30248"/>
    <w:rsid w:val="00B314AF"/>
    <w:rsid w:val="00B319FE"/>
    <w:rsid w:val="00B31AD5"/>
    <w:rsid w:val="00B327C2"/>
    <w:rsid w:val="00B3363D"/>
    <w:rsid w:val="00B353CB"/>
    <w:rsid w:val="00B35AB5"/>
    <w:rsid w:val="00B368AF"/>
    <w:rsid w:val="00B37C9C"/>
    <w:rsid w:val="00B40BFC"/>
    <w:rsid w:val="00B41C2B"/>
    <w:rsid w:val="00B41D0B"/>
    <w:rsid w:val="00B43CDB"/>
    <w:rsid w:val="00B43CE6"/>
    <w:rsid w:val="00B44278"/>
    <w:rsid w:val="00B45F26"/>
    <w:rsid w:val="00B461EC"/>
    <w:rsid w:val="00B468F3"/>
    <w:rsid w:val="00B46BA0"/>
    <w:rsid w:val="00B472F5"/>
    <w:rsid w:val="00B50139"/>
    <w:rsid w:val="00B51B36"/>
    <w:rsid w:val="00B5296B"/>
    <w:rsid w:val="00B53766"/>
    <w:rsid w:val="00B53A74"/>
    <w:rsid w:val="00B53FE7"/>
    <w:rsid w:val="00B5418C"/>
    <w:rsid w:val="00B54BCB"/>
    <w:rsid w:val="00B54D9F"/>
    <w:rsid w:val="00B55DFD"/>
    <w:rsid w:val="00B55F68"/>
    <w:rsid w:val="00B5770E"/>
    <w:rsid w:val="00B57877"/>
    <w:rsid w:val="00B60860"/>
    <w:rsid w:val="00B6172D"/>
    <w:rsid w:val="00B61D5B"/>
    <w:rsid w:val="00B62252"/>
    <w:rsid w:val="00B6402D"/>
    <w:rsid w:val="00B663DA"/>
    <w:rsid w:val="00B66F2D"/>
    <w:rsid w:val="00B70370"/>
    <w:rsid w:val="00B71681"/>
    <w:rsid w:val="00B720D6"/>
    <w:rsid w:val="00B7351D"/>
    <w:rsid w:val="00B738DE"/>
    <w:rsid w:val="00B73EA2"/>
    <w:rsid w:val="00B74271"/>
    <w:rsid w:val="00B74AC3"/>
    <w:rsid w:val="00B758B6"/>
    <w:rsid w:val="00B75C12"/>
    <w:rsid w:val="00B77007"/>
    <w:rsid w:val="00B80AE5"/>
    <w:rsid w:val="00B8162D"/>
    <w:rsid w:val="00B8295A"/>
    <w:rsid w:val="00B82CB3"/>
    <w:rsid w:val="00B8309A"/>
    <w:rsid w:val="00B83378"/>
    <w:rsid w:val="00B8338E"/>
    <w:rsid w:val="00B8551C"/>
    <w:rsid w:val="00B865FF"/>
    <w:rsid w:val="00B900BF"/>
    <w:rsid w:val="00B91A4A"/>
    <w:rsid w:val="00B91BCA"/>
    <w:rsid w:val="00B92430"/>
    <w:rsid w:val="00B9332D"/>
    <w:rsid w:val="00B93551"/>
    <w:rsid w:val="00B93678"/>
    <w:rsid w:val="00B93F03"/>
    <w:rsid w:val="00B94EED"/>
    <w:rsid w:val="00B95AEC"/>
    <w:rsid w:val="00B96A84"/>
    <w:rsid w:val="00B96C74"/>
    <w:rsid w:val="00B96EE0"/>
    <w:rsid w:val="00BA0EB3"/>
    <w:rsid w:val="00BA10BE"/>
    <w:rsid w:val="00BA4729"/>
    <w:rsid w:val="00BA4F46"/>
    <w:rsid w:val="00BA500E"/>
    <w:rsid w:val="00BA738B"/>
    <w:rsid w:val="00BA7B3D"/>
    <w:rsid w:val="00BB03E3"/>
    <w:rsid w:val="00BB067E"/>
    <w:rsid w:val="00BB075B"/>
    <w:rsid w:val="00BB182C"/>
    <w:rsid w:val="00BB18A1"/>
    <w:rsid w:val="00BB2041"/>
    <w:rsid w:val="00BB24CF"/>
    <w:rsid w:val="00BB24D0"/>
    <w:rsid w:val="00BB270E"/>
    <w:rsid w:val="00BB3814"/>
    <w:rsid w:val="00BB41D8"/>
    <w:rsid w:val="00BB5B9F"/>
    <w:rsid w:val="00BB7076"/>
    <w:rsid w:val="00BB73B8"/>
    <w:rsid w:val="00BC1BD7"/>
    <w:rsid w:val="00BC2075"/>
    <w:rsid w:val="00BC42BA"/>
    <w:rsid w:val="00BC58A4"/>
    <w:rsid w:val="00BC60BC"/>
    <w:rsid w:val="00BC72E3"/>
    <w:rsid w:val="00BC776B"/>
    <w:rsid w:val="00BD0201"/>
    <w:rsid w:val="00BD0F7D"/>
    <w:rsid w:val="00BD18BF"/>
    <w:rsid w:val="00BD28B9"/>
    <w:rsid w:val="00BD2C8A"/>
    <w:rsid w:val="00BD31EC"/>
    <w:rsid w:val="00BD4745"/>
    <w:rsid w:val="00BD4ED2"/>
    <w:rsid w:val="00BD5036"/>
    <w:rsid w:val="00BD54D6"/>
    <w:rsid w:val="00BE043C"/>
    <w:rsid w:val="00BE0C62"/>
    <w:rsid w:val="00BE2576"/>
    <w:rsid w:val="00BE25DA"/>
    <w:rsid w:val="00BE31FC"/>
    <w:rsid w:val="00BE3D49"/>
    <w:rsid w:val="00BE44FB"/>
    <w:rsid w:val="00BE4512"/>
    <w:rsid w:val="00BE4AB0"/>
    <w:rsid w:val="00BE7AE6"/>
    <w:rsid w:val="00BE7FCC"/>
    <w:rsid w:val="00BF0B54"/>
    <w:rsid w:val="00BF100A"/>
    <w:rsid w:val="00BF1BE2"/>
    <w:rsid w:val="00BF1C5E"/>
    <w:rsid w:val="00BF1EFB"/>
    <w:rsid w:val="00BF22BB"/>
    <w:rsid w:val="00BF2926"/>
    <w:rsid w:val="00BF300F"/>
    <w:rsid w:val="00BF4898"/>
    <w:rsid w:val="00BF5357"/>
    <w:rsid w:val="00BF551F"/>
    <w:rsid w:val="00BF69F0"/>
    <w:rsid w:val="00BF7734"/>
    <w:rsid w:val="00BF797B"/>
    <w:rsid w:val="00BF7C02"/>
    <w:rsid w:val="00C013ED"/>
    <w:rsid w:val="00C01517"/>
    <w:rsid w:val="00C02D78"/>
    <w:rsid w:val="00C04C72"/>
    <w:rsid w:val="00C0522C"/>
    <w:rsid w:val="00C05616"/>
    <w:rsid w:val="00C0578B"/>
    <w:rsid w:val="00C05973"/>
    <w:rsid w:val="00C05F8A"/>
    <w:rsid w:val="00C0629E"/>
    <w:rsid w:val="00C0742C"/>
    <w:rsid w:val="00C10A6A"/>
    <w:rsid w:val="00C114FF"/>
    <w:rsid w:val="00C11979"/>
    <w:rsid w:val="00C11BBA"/>
    <w:rsid w:val="00C11D03"/>
    <w:rsid w:val="00C12621"/>
    <w:rsid w:val="00C14094"/>
    <w:rsid w:val="00C142C3"/>
    <w:rsid w:val="00C147F0"/>
    <w:rsid w:val="00C1488E"/>
    <w:rsid w:val="00C153DD"/>
    <w:rsid w:val="00C15E3A"/>
    <w:rsid w:val="00C15E45"/>
    <w:rsid w:val="00C17152"/>
    <w:rsid w:val="00C1729D"/>
    <w:rsid w:val="00C204E9"/>
    <w:rsid w:val="00C2318E"/>
    <w:rsid w:val="00C233E0"/>
    <w:rsid w:val="00C2413B"/>
    <w:rsid w:val="00C24C36"/>
    <w:rsid w:val="00C24F45"/>
    <w:rsid w:val="00C2506D"/>
    <w:rsid w:val="00C258D2"/>
    <w:rsid w:val="00C25F3C"/>
    <w:rsid w:val="00C25F97"/>
    <w:rsid w:val="00C26109"/>
    <w:rsid w:val="00C26669"/>
    <w:rsid w:val="00C26994"/>
    <w:rsid w:val="00C27117"/>
    <w:rsid w:val="00C27362"/>
    <w:rsid w:val="00C300B4"/>
    <w:rsid w:val="00C310A8"/>
    <w:rsid w:val="00C31C7D"/>
    <w:rsid w:val="00C3236A"/>
    <w:rsid w:val="00C33A71"/>
    <w:rsid w:val="00C3408A"/>
    <w:rsid w:val="00C34501"/>
    <w:rsid w:val="00C36DC1"/>
    <w:rsid w:val="00C379F8"/>
    <w:rsid w:val="00C40DD2"/>
    <w:rsid w:val="00C4144C"/>
    <w:rsid w:val="00C43D68"/>
    <w:rsid w:val="00C43DF3"/>
    <w:rsid w:val="00C43E64"/>
    <w:rsid w:val="00C43FE6"/>
    <w:rsid w:val="00C446E4"/>
    <w:rsid w:val="00C45054"/>
    <w:rsid w:val="00C4597A"/>
    <w:rsid w:val="00C45A9D"/>
    <w:rsid w:val="00C462D0"/>
    <w:rsid w:val="00C51C1F"/>
    <w:rsid w:val="00C51F82"/>
    <w:rsid w:val="00C52A4E"/>
    <w:rsid w:val="00C53803"/>
    <w:rsid w:val="00C54102"/>
    <w:rsid w:val="00C541FB"/>
    <w:rsid w:val="00C54338"/>
    <w:rsid w:val="00C5481A"/>
    <w:rsid w:val="00C54980"/>
    <w:rsid w:val="00C54AF3"/>
    <w:rsid w:val="00C55426"/>
    <w:rsid w:val="00C563D5"/>
    <w:rsid w:val="00C57FD3"/>
    <w:rsid w:val="00C60AB8"/>
    <w:rsid w:val="00C60F6C"/>
    <w:rsid w:val="00C6150A"/>
    <w:rsid w:val="00C62106"/>
    <w:rsid w:val="00C62E7F"/>
    <w:rsid w:val="00C63A4A"/>
    <w:rsid w:val="00C63C23"/>
    <w:rsid w:val="00C66433"/>
    <w:rsid w:val="00C70741"/>
    <w:rsid w:val="00C709A6"/>
    <w:rsid w:val="00C72DFB"/>
    <w:rsid w:val="00C73F46"/>
    <w:rsid w:val="00C74939"/>
    <w:rsid w:val="00C7560A"/>
    <w:rsid w:val="00C7748B"/>
    <w:rsid w:val="00C77CF9"/>
    <w:rsid w:val="00C81BC4"/>
    <w:rsid w:val="00C81C08"/>
    <w:rsid w:val="00C81F49"/>
    <w:rsid w:val="00C82E90"/>
    <w:rsid w:val="00C832CF"/>
    <w:rsid w:val="00C8395F"/>
    <w:rsid w:val="00C84D55"/>
    <w:rsid w:val="00C85A18"/>
    <w:rsid w:val="00C85FC3"/>
    <w:rsid w:val="00C86002"/>
    <w:rsid w:val="00C8767A"/>
    <w:rsid w:val="00C901A9"/>
    <w:rsid w:val="00C90281"/>
    <w:rsid w:val="00C91EC5"/>
    <w:rsid w:val="00C92016"/>
    <w:rsid w:val="00C9201B"/>
    <w:rsid w:val="00C92129"/>
    <w:rsid w:val="00C92CE6"/>
    <w:rsid w:val="00C941E8"/>
    <w:rsid w:val="00C947EB"/>
    <w:rsid w:val="00C95EED"/>
    <w:rsid w:val="00C97768"/>
    <w:rsid w:val="00C9786C"/>
    <w:rsid w:val="00C97CCB"/>
    <w:rsid w:val="00CA2AC9"/>
    <w:rsid w:val="00CA44BF"/>
    <w:rsid w:val="00CA49E2"/>
    <w:rsid w:val="00CA59E4"/>
    <w:rsid w:val="00CA60AB"/>
    <w:rsid w:val="00CA6BD6"/>
    <w:rsid w:val="00CA6FB3"/>
    <w:rsid w:val="00CB0BA3"/>
    <w:rsid w:val="00CB0D9F"/>
    <w:rsid w:val="00CB15DC"/>
    <w:rsid w:val="00CB1737"/>
    <w:rsid w:val="00CB1A64"/>
    <w:rsid w:val="00CB32A7"/>
    <w:rsid w:val="00CB529C"/>
    <w:rsid w:val="00CB597C"/>
    <w:rsid w:val="00CB5A64"/>
    <w:rsid w:val="00CB5B22"/>
    <w:rsid w:val="00CB5F64"/>
    <w:rsid w:val="00CB6035"/>
    <w:rsid w:val="00CB6930"/>
    <w:rsid w:val="00CB6C26"/>
    <w:rsid w:val="00CB706D"/>
    <w:rsid w:val="00CC008E"/>
    <w:rsid w:val="00CC2E04"/>
    <w:rsid w:val="00CC2E88"/>
    <w:rsid w:val="00CC2F3C"/>
    <w:rsid w:val="00CC5C75"/>
    <w:rsid w:val="00CC7032"/>
    <w:rsid w:val="00CC76B5"/>
    <w:rsid w:val="00CC7AB6"/>
    <w:rsid w:val="00CD01E1"/>
    <w:rsid w:val="00CD05D6"/>
    <w:rsid w:val="00CD0F5B"/>
    <w:rsid w:val="00CD1205"/>
    <w:rsid w:val="00CD189A"/>
    <w:rsid w:val="00CD1ED3"/>
    <w:rsid w:val="00CD4C4F"/>
    <w:rsid w:val="00CD69FB"/>
    <w:rsid w:val="00CD6A52"/>
    <w:rsid w:val="00CE01A5"/>
    <w:rsid w:val="00CE0EB8"/>
    <w:rsid w:val="00CE1976"/>
    <w:rsid w:val="00CE457B"/>
    <w:rsid w:val="00CE45C8"/>
    <w:rsid w:val="00CE4CD7"/>
    <w:rsid w:val="00CF05E5"/>
    <w:rsid w:val="00CF0774"/>
    <w:rsid w:val="00CF13FD"/>
    <w:rsid w:val="00CF1B54"/>
    <w:rsid w:val="00CF325C"/>
    <w:rsid w:val="00CF465F"/>
    <w:rsid w:val="00CF6876"/>
    <w:rsid w:val="00CF6C0B"/>
    <w:rsid w:val="00CF73EB"/>
    <w:rsid w:val="00CF76C1"/>
    <w:rsid w:val="00CF7C59"/>
    <w:rsid w:val="00CF7F09"/>
    <w:rsid w:val="00D00072"/>
    <w:rsid w:val="00D007B4"/>
    <w:rsid w:val="00D00A40"/>
    <w:rsid w:val="00D02F66"/>
    <w:rsid w:val="00D03367"/>
    <w:rsid w:val="00D059B2"/>
    <w:rsid w:val="00D05B7E"/>
    <w:rsid w:val="00D061AD"/>
    <w:rsid w:val="00D0630A"/>
    <w:rsid w:val="00D107EC"/>
    <w:rsid w:val="00D10AF0"/>
    <w:rsid w:val="00D11BA4"/>
    <w:rsid w:val="00D12261"/>
    <w:rsid w:val="00D12275"/>
    <w:rsid w:val="00D1306A"/>
    <w:rsid w:val="00D13410"/>
    <w:rsid w:val="00D14AA3"/>
    <w:rsid w:val="00D1726A"/>
    <w:rsid w:val="00D201E8"/>
    <w:rsid w:val="00D20FF4"/>
    <w:rsid w:val="00D213D5"/>
    <w:rsid w:val="00D2156E"/>
    <w:rsid w:val="00D223D3"/>
    <w:rsid w:val="00D224BE"/>
    <w:rsid w:val="00D22EEC"/>
    <w:rsid w:val="00D23093"/>
    <w:rsid w:val="00D230E8"/>
    <w:rsid w:val="00D23DFD"/>
    <w:rsid w:val="00D24154"/>
    <w:rsid w:val="00D24C3E"/>
    <w:rsid w:val="00D25BF1"/>
    <w:rsid w:val="00D27EAC"/>
    <w:rsid w:val="00D3066D"/>
    <w:rsid w:val="00D30CEC"/>
    <w:rsid w:val="00D30FCB"/>
    <w:rsid w:val="00D310A5"/>
    <w:rsid w:val="00D31AC9"/>
    <w:rsid w:val="00D32324"/>
    <w:rsid w:val="00D3244A"/>
    <w:rsid w:val="00D32648"/>
    <w:rsid w:val="00D327BC"/>
    <w:rsid w:val="00D33083"/>
    <w:rsid w:val="00D35E07"/>
    <w:rsid w:val="00D400E6"/>
    <w:rsid w:val="00D40195"/>
    <w:rsid w:val="00D41DB7"/>
    <w:rsid w:val="00D42DF4"/>
    <w:rsid w:val="00D448F5"/>
    <w:rsid w:val="00D4542C"/>
    <w:rsid w:val="00D46756"/>
    <w:rsid w:val="00D5127B"/>
    <w:rsid w:val="00D513D9"/>
    <w:rsid w:val="00D522FE"/>
    <w:rsid w:val="00D525BD"/>
    <w:rsid w:val="00D53291"/>
    <w:rsid w:val="00D54CF2"/>
    <w:rsid w:val="00D55161"/>
    <w:rsid w:val="00D55C82"/>
    <w:rsid w:val="00D6002B"/>
    <w:rsid w:val="00D60196"/>
    <w:rsid w:val="00D612AE"/>
    <w:rsid w:val="00D61830"/>
    <w:rsid w:val="00D61B0B"/>
    <w:rsid w:val="00D62B6F"/>
    <w:rsid w:val="00D63497"/>
    <w:rsid w:val="00D63780"/>
    <w:rsid w:val="00D63A82"/>
    <w:rsid w:val="00D63BCF"/>
    <w:rsid w:val="00D64943"/>
    <w:rsid w:val="00D64F70"/>
    <w:rsid w:val="00D653FF"/>
    <w:rsid w:val="00D66CC6"/>
    <w:rsid w:val="00D66D26"/>
    <w:rsid w:val="00D67AA2"/>
    <w:rsid w:val="00D67CC1"/>
    <w:rsid w:val="00D714D0"/>
    <w:rsid w:val="00D72565"/>
    <w:rsid w:val="00D728EA"/>
    <w:rsid w:val="00D73041"/>
    <w:rsid w:val="00D743B5"/>
    <w:rsid w:val="00D74401"/>
    <w:rsid w:val="00D75692"/>
    <w:rsid w:val="00D75C8D"/>
    <w:rsid w:val="00D766A6"/>
    <w:rsid w:val="00D76ED9"/>
    <w:rsid w:val="00D77815"/>
    <w:rsid w:val="00D77C98"/>
    <w:rsid w:val="00D77E11"/>
    <w:rsid w:val="00D80D1A"/>
    <w:rsid w:val="00D8120F"/>
    <w:rsid w:val="00D813AC"/>
    <w:rsid w:val="00D81502"/>
    <w:rsid w:val="00D828C8"/>
    <w:rsid w:val="00D83F5C"/>
    <w:rsid w:val="00D847EE"/>
    <w:rsid w:val="00D85909"/>
    <w:rsid w:val="00D861FC"/>
    <w:rsid w:val="00D86C23"/>
    <w:rsid w:val="00D909A0"/>
    <w:rsid w:val="00D91BCA"/>
    <w:rsid w:val="00D92410"/>
    <w:rsid w:val="00D92445"/>
    <w:rsid w:val="00D92C42"/>
    <w:rsid w:val="00D9419D"/>
    <w:rsid w:val="00D9432B"/>
    <w:rsid w:val="00D945E8"/>
    <w:rsid w:val="00D95AFA"/>
    <w:rsid w:val="00D95DA9"/>
    <w:rsid w:val="00D960FC"/>
    <w:rsid w:val="00D97113"/>
    <w:rsid w:val="00DA19EE"/>
    <w:rsid w:val="00DA1C82"/>
    <w:rsid w:val="00DA1CA1"/>
    <w:rsid w:val="00DA2811"/>
    <w:rsid w:val="00DA330D"/>
    <w:rsid w:val="00DA3F9D"/>
    <w:rsid w:val="00DA3FF8"/>
    <w:rsid w:val="00DA464A"/>
    <w:rsid w:val="00DA51EB"/>
    <w:rsid w:val="00DA64EB"/>
    <w:rsid w:val="00DA7687"/>
    <w:rsid w:val="00DB0F3B"/>
    <w:rsid w:val="00DB1254"/>
    <w:rsid w:val="00DB19AD"/>
    <w:rsid w:val="00DB1F2C"/>
    <w:rsid w:val="00DB39F2"/>
    <w:rsid w:val="00DB45EC"/>
    <w:rsid w:val="00DB46FE"/>
    <w:rsid w:val="00DB4FB7"/>
    <w:rsid w:val="00DB5021"/>
    <w:rsid w:val="00DB518A"/>
    <w:rsid w:val="00DB54D1"/>
    <w:rsid w:val="00DB6D63"/>
    <w:rsid w:val="00DB746E"/>
    <w:rsid w:val="00DB79F6"/>
    <w:rsid w:val="00DC0B39"/>
    <w:rsid w:val="00DC145E"/>
    <w:rsid w:val="00DC4A9E"/>
    <w:rsid w:val="00DC623A"/>
    <w:rsid w:val="00DC73DF"/>
    <w:rsid w:val="00DC7DC0"/>
    <w:rsid w:val="00DC7E92"/>
    <w:rsid w:val="00DC7EAB"/>
    <w:rsid w:val="00DC7FD6"/>
    <w:rsid w:val="00DD01C6"/>
    <w:rsid w:val="00DD028E"/>
    <w:rsid w:val="00DD06FE"/>
    <w:rsid w:val="00DD16F0"/>
    <w:rsid w:val="00DD24F3"/>
    <w:rsid w:val="00DD2DA1"/>
    <w:rsid w:val="00DD300D"/>
    <w:rsid w:val="00DD33B9"/>
    <w:rsid w:val="00DD4D7E"/>
    <w:rsid w:val="00DD5500"/>
    <w:rsid w:val="00DD5AC4"/>
    <w:rsid w:val="00DE0484"/>
    <w:rsid w:val="00DE1879"/>
    <w:rsid w:val="00DE376A"/>
    <w:rsid w:val="00DE40E6"/>
    <w:rsid w:val="00DE4C37"/>
    <w:rsid w:val="00DE5287"/>
    <w:rsid w:val="00DE57B4"/>
    <w:rsid w:val="00DE5F66"/>
    <w:rsid w:val="00DE670F"/>
    <w:rsid w:val="00DE6F08"/>
    <w:rsid w:val="00DE7061"/>
    <w:rsid w:val="00DE76EE"/>
    <w:rsid w:val="00DF0466"/>
    <w:rsid w:val="00DF0955"/>
    <w:rsid w:val="00DF21A6"/>
    <w:rsid w:val="00DF27FF"/>
    <w:rsid w:val="00DF3CF9"/>
    <w:rsid w:val="00DF4A5C"/>
    <w:rsid w:val="00DF4FA2"/>
    <w:rsid w:val="00DF6822"/>
    <w:rsid w:val="00DF7214"/>
    <w:rsid w:val="00DF732E"/>
    <w:rsid w:val="00DF7446"/>
    <w:rsid w:val="00DF7661"/>
    <w:rsid w:val="00DF7E58"/>
    <w:rsid w:val="00DF7EAF"/>
    <w:rsid w:val="00E00078"/>
    <w:rsid w:val="00E00091"/>
    <w:rsid w:val="00E0024C"/>
    <w:rsid w:val="00E00ACA"/>
    <w:rsid w:val="00E00C44"/>
    <w:rsid w:val="00E00F60"/>
    <w:rsid w:val="00E011C3"/>
    <w:rsid w:val="00E01CEF"/>
    <w:rsid w:val="00E036A4"/>
    <w:rsid w:val="00E03D7D"/>
    <w:rsid w:val="00E05481"/>
    <w:rsid w:val="00E06C07"/>
    <w:rsid w:val="00E07B6B"/>
    <w:rsid w:val="00E10FF9"/>
    <w:rsid w:val="00E11145"/>
    <w:rsid w:val="00E11451"/>
    <w:rsid w:val="00E13FA7"/>
    <w:rsid w:val="00E14CEF"/>
    <w:rsid w:val="00E16706"/>
    <w:rsid w:val="00E16890"/>
    <w:rsid w:val="00E175DB"/>
    <w:rsid w:val="00E176E6"/>
    <w:rsid w:val="00E200FA"/>
    <w:rsid w:val="00E204B2"/>
    <w:rsid w:val="00E21D16"/>
    <w:rsid w:val="00E23280"/>
    <w:rsid w:val="00E2396D"/>
    <w:rsid w:val="00E23ACB"/>
    <w:rsid w:val="00E25A8F"/>
    <w:rsid w:val="00E2608B"/>
    <w:rsid w:val="00E27BC3"/>
    <w:rsid w:val="00E30147"/>
    <w:rsid w:val="00E30228"/>
    <w:rsid w:val="00E30E0B"/>
    <w:rsid w:val="00E31F7F"/>
    <w:rsid w:val="00E338E9"/>
    <w:rsid w:val="00E33FD3"/>
    <w:rsid w:val="00E34D44"/>
    <w:rsid w:val="00E36279"/>
    <w:rsid w:val="00E36438"/>
    <w:rsid w:val="00E36B09"/>
    <w:rsid w:val="00E37207"/>
    <w:rsid w:val="00E37CEC"/>
    <w:rsid w:val="00E37F48"/>
    <w:rsid w:val="00E4025D"/>
    <w:rsid w:val="00E40376"/>
    <w:rsid w:val="00E42235"/>
    <w:rsid w:val="00E4230F"/>
    <w:rsid w:val="00E43505"/>
    <w:rsid w:val="00E43ED0"/>
    <w:rsid w:val="00E44015"/>
    <w:rsid w:val="00E46CAF"/>
    <w:rsid w:val="00E50750"/>
    <w:rsid w:val="00E5078A"/>
    <w:rsid w:val="00E50F96"/>
    <w:rsid w:val="00E51547"/>
    <w:rsid w:val="00E51B41"/>
    <w:rsid w:val="00E521EA"/>
    <w:rsid w:val="00E53922"/>
    <w:rsid w:val="00E55BA4"/>
    <w:rsid w:val="00E55BDB"/>
    <w:rsid w:val="00E564ED"/>
    <w:rsid w:val="00E56FB6"/>
    <w:rsid w:val="00E577E0"/>
    <w:rsid w:val="00E60B1C"/>
    <w:rsid w:val="00E611F6"/>
    <w:rsid w:val="00E614FB"/>
    <w:rsid w:val="00E6424E"/>
    <w:rsid w:val="00E646AE"/>
    <w:rsid w:val="00E65609"/>
    <w:rsid w:val="00E6762E"/>
    <w:rsid w:val="00E67FE2"/>
    <w:rsid w:val="00E718D4"/>
    <w:rsid w:val="00E72680"/>
    <w:rsid w:val="00E72BFA"/>
    <w:rsid w:val="00E74C7C"/>
    <w:rsid w:val="00E75E12"/>
    <w:rsid w:val="00E7734E"/>
    <w:rsid w:val="00E775CA"/>
    <w:rsid w:val="00E777F3"/>
    <w:rsid w:val="00E8079B"/>
    <w:rsid w:val="00E81A52"/>
    <w:rsid w:val="00E81EDC"/>
    <w:rsid w:val="00E82F50"/>
    <w:rsid w:val="00E83983"/>
    <w:rsid w:val="00E83E96"/>
    <w:rsid w:val="00E8483B"/>
    <w:rsid w:val="00E84998"/>
    <w:rsid w:val="00E85A07"/>
    <w:rsid w:val="00E861B9"/>
    <w:rsid w:val="00E86C46"/>
    <w:rsid w:val="00E87031"/>
    <w:rsid w:val="00E87F5B"/>
    <w:rsid w:val="00E909B4"/>
    <w:rsid w:val="00E9130E"/>
    <w:rsid w:val="00E91E23"/>
    <w:rsid w:val="00E91E70"/>
    <w:rsid w:val="00E93C69"/>
    <w:rsid w:val="00E93DAB"/>
    <w:rsid w:val="00E94621"/>
    <w:rsid w:val="00E947BB"/>
    <w:rsid w:val="00E95995"/>
    <w:rsid w:val="00EA03EE"/>
    <w:rsid w:val="00EA0E4D"/>
    <w:rsid w:val="00EA2BF6"/>
    <w:rsid w:val="00EA3F32"/>
    <w:rsid w:val="00EA43F9"/>
    <w:rsid w:val="00EA4562"/>
    <w:rsid w:val="00EA50A5"/>
    <w:rsid w:val="00EA5B91"/>
    <w:rsid w:val="00EA6AB4"/>
    <w:rsid w:val="00EA70A3"/>
    <w:rsid w:val="00EA721E"/>
    <w:rsid w:val="00EA7C53"/>
    <w:rsid w:val="00EB035A"/>
    <w:rsid w:val="00EB0953"/>
    <w:rsid w:val="00EB1551"/>
    <w:rsid w:val="00EB2458"/>
    <w:rsid w:val="00EB3FAE"/>
    <w:rsid w:val="00EB5EF0"/>
    <w:rsid w:val="00EB6598"/>
    <w:rsid w:val="00EB68B0"/>
    <w:rsid w:val="00EB6DC8"/>
    <w:rsid w:val="00EB6DDF"/>
    <w:rsid w:val="00EB7675"/>
    <w:rsid w:val="00EB7BE3"/>
    <w:rsid w:val="00EC07C7"/>
    <w:rsid w:val="00EC08D7"/>
    <w:rsid w:val="00EC0ACC"/>
    <w:rsid w:val="00EC0FD8"/>
    <w:rsid w:val="00EC14EA"/>
    <w:rsid w:val="00EC160D"/>
    <w:rsid w:val="00EC2031"/>
    <w:rsid w:val="00EC3093"/>
    <w:rsid w:val="00EC392B"/>
    <w:rsid w:val="00EC446C"/>
    <w:rsid w:val="00EC4B6A"/>
    <w:rsid w:val="00EC4F4C"/>
    <w:rsid w:val="00EC6118"/>
    <w:rsid w:val="00EC77BC"/>
    <w:rsid w:val="00ED17BE"/>
    <w:rsid w:val="00ED1812"/>
    <w:rsid w:val="00ED31A9"/>
    <w:rsid w:val="00ED39A6"/>
    <w:rsid w:val="00ED3F79"/>
    <w:rsid w:val="00ED5010"/>
    <w:rsid w:val="00ED66C6"/>
    <w:rsid w:val="00ED6E1D"/>
    <w:rsid w:val="00ED70AF"/>
    <w:rsid w:val="00EE004A"/>
    <w:rsid w:val="00EE06BE"/>
    <w:rsid w:val="00EE125F"/>
    <w:rsid w:val="00EE24FD"/>
    <w:rsid w:val="00EE29FC"/>
    <w:rsid w:val="00EE35CC"/>
    <w:rsid w:val="00EE415F"/>
    <w:rsid w:val="00EE42DF"/>
    <w:rsid w:val="00EE4382"/>
    <w:rsid w:val="00EE43D3"/>
    <w:rsid w:val="00EE4549"/>
    <w:rsid w:val="00EE5059"/>
    <w:rsid w:val="00EE57D2"/>
    <w:rsid w:val="00EE6393"/>
    <w:rsid w:val="00EE686B"/>
    <w:rsid w:val="00EF04A6"/>
    <w:rsid w:val="00EF1DAC"/>
    <w:rsid w:val="00EF1FDD"/>
    <w:rsid w:val="00EF43A0"/>
    <w:rsid w:val="00EF4A9E"/>
    <w:rsid w:val="00EF5011"/>
    <w:rsid w:val="00EF6A1C"/>
    <w:rsid w:val="00EF72A3"/>
    <w:rsid w:val="00EF7E34"/>
    <w:rsid w:val="00F01A84"/>
    <w:rsid w:val="00F01DA8"/>
    <w:rsid w:val="00F01F5E"/>
    <w:rsid w:val="00F02B1F"/>
    <w:rsid w:val="00F02DBB"/>
    <w:rsid w:val="00F04DA4"/>
    <w:rsid w:val="00F05ACB"/>
    <w:rsid w:val="00F06272"/>
    <w:rsid w:val="00F0716C"/>
    <w:rsid w:val="00F075BA"/>
    <w:rsid w:val="00F07CAE"/>
    <w:rsid w:val="00F109D9"/>
    <w:rsid w:val="00F10EE3"/>
    <w:rsid w:val="00F117C1"/>
    <w:rsid w:val="00F1264C"/>
    <w:rsid w:val="00F12F4E"/>
    <w:rsid w:val="00F13375"/>
    <w:rsid w:val="00F13AF6"/>
    <w:rsid w:val="00F13FDC"/>
    <w:rsid w:val="00F14206"/>
    <w:rsid w:val="00F14A7B"/>
    <w:rsid w:val="00F15682"/>
    <w:rsid w:val="00F16002"/>
    <w:rsid w:val="00F16129"/>
    <w:rsid w:val="00F17532"/>
    <w:rsid w:val="00F201FF"/>
    <w:rsid w:val="00F20758"/>
    <w:rsid w:val="00F21539"/>
    <w:rsid w:val="00F241A1"/>
    <w:rsid w:val="00F243C3"/>
    <w:rsid w:val="00F24702"/>
    <w:rsid w:val="00F24849"/>
    <w:rsid w:val="00F25394"/>
    <w:rsid w:val="00F25EDD"/>
    <w:rsid w:val="00F261FD"/>
    <w:rsid w:val="00F263CF"/>
    <w:rsid w:val="00F26971"/>
    <w:rsid w:val="00F269D4"/>
    <w:rsid w:val="00F3152F"/>
    <w:rsid w:val="00F32294"/>
    <w:rsid w:val="00F33FB7"/>
    <w:rsid w:val="00F3439A"/>
    <w:rsid w:val="00F344C8"/>
    <w:rsid w:val="00F3488E"/>
    <w:rsid w:val="00F35287"/>
    <w:rsid w:val="00F358DC"/>
    <w:rsid w:val="00F35C3F"/>
    <w:rsid w:val="00F36705"/>
    <w:rsid w:val="00F36F62"/>
    <w:rsid w:val="00F37DB2"/>
    <w:rsid w:val="00F408EE"/>
    <w:rsid w:val="00F420CD"/>
    <w:rsid w:val="00F42A02"/>
    <w:rsid w:val="00F42CF8"/>
    <w:rsid w:val="00F43857"/>
    <w:rsid w:val="00F43877"/>
    <w:rsid w:val="00F45409"/>
    <w:rsid w:val="00F4566D"/>
    <w:rsid w:val="00F47080"/>
    <w:rsid w:val="00F47E67"/>
    <w:rsid w:val="00F50D13"/>
    <w:rsid w:val="00F51A2E"/>
    <w:rsid w:val="00F5275F"/>
    <w:rsid w:val="00F52F6F"/>
    <w:rsid w:val="00F53216"/>
    <w:rsid w:val="00F537BA"/>
    <w:rsid w:val="00F53A8D"/>
    <w:rsid w:val="00F53BD6"/>
    <w:rsid w:val="00F55936"/>
    <w:rsid w:val="00F57526"/>
    <w:rsid w:val="00F60A14"/>
    <w:rsid w:val="00F6106E"/>
    <w:rsid w:val="00F616D9"/>
    <w:rsid w:val="00F638D8"/>
    <w:rsid w:val="00F64F4D"/>
    <w:rsid w:val="00F65F07"/>
    <w:rsid w:val="00F6635F"/>
    <w:rsid w:val="00F663F0"/>
    <w:rsid w:val="00F66863"/>
    <w:rsid w:val="00F704FF"/>
    <w:rsid w:val="00F70BAF"/>
    <w:rsid w:val="00F71758"/>
    <w:rsid w:val="00F7195A"/>
    <w:rsid w:val="00F74A0B"/>
    <w:rsid w:val="00F772EC"/>
    <w:rsid w:val="00F803E9"/>
    <w:rsid w:val="00F8098E"/>
    <w:rsid w:val="00F80CB9"/>
    <w:rsid w:val="00F8212B"/>
    <w:rsid w:val="00F829E8"/>
    <w:rsid w:val="00F8343F"/>
    <w:rsid w:val="00F83794"/>
    <w:rsid w:val="00F83B8A"/>
    <w:rsid w:val="00F90013"/>
    <w:rsid w:val="00F91B13"/>
    <w:rsid w:val="00F91B90"/>
    <w:rsid w:val="00F92FC0"/>
    <w:rsid w:val="00F93E2C"/>
    <w:rsid w:val="00F9447A"/>
    <w:rsid w:val="00F94C34"/>
    <w:rsid w:val="00F95C05"/>
    <w:rsid w:val="00F96DD0"/>
    <w:rsid w:val="00F97D84"/>
    <w:rsid w:val="00FA0218"/>
    <w:rsid w:val="00FA07FF"/>
    <w:rsid w:val="00FA0E65"/>
    <w:rsid w:val="00FA13B5"/>
    <w:rsid w:val="00FA1BDA"/>
    <w:rsid w:val="00FA1D81"/>
    <w:rsid w:val="00FA2D33"/>
    <w:rsid w:val="00FA3176"/>
    <w:rsid w:val="00FA3E0C"/>
    <w:rsid w:val="00FA5370"/>
    <w:rsid w:val="00FA60C3"/>
    <w:rsid w:val="00FA7174"/>
    <w:rsid w:val="00FA7F37"/>
    <w:rsid w:val="00FB03C0"/>
    <w:rsid w:val="00FB0AF0"/>
    <w:rsid w:val="00FB0C07"/>
    <w:rsid w:val="00FB1E48"/>
    <w:rsid w:val="00FB2923"/>
    <w:rsid w:val="00FB3F41"/>
    <w:rsid w:val="00FB459B"/>
    <w:rsid w:val="00FB5E04"/>
    <w:rsid w:val="00FB6703"/>
    <w:rsid w:val="00FC08E9"/>
    <w:rsid w:val="00FC0E8E"/>
    <w:rsid w:val="00FC2628"/>
    <w:rsid w:val="00FC3858"/>
    <w:rsid w:val="00FC4C98"/>
    <w:rsid w:val="00FC4E12"/>
    <w:rsid w:val="00FC5A22"/>
    <w:rsid w:val="00FC64EF"/>
    <w:rsid w:val="00FC662F"/>
    <w:rsid w:val="00FC6804"/>
    <w:rsid w:val="00FC6B74"/>
    <w:rsid w:val="00FD1A34"/>
    <w:rsid w:val="00FD2B0E"/>
    <w:rsid w:val="00FD4376"/>
    <w:rsid w:val="00FD4697"/>
    <w:rsid w:val="00FD5CEC"/>
    <w:rsid w:val="00FD67C0"/>
    <w:rsid w:val="00FD7322"/>
    <w:rsid w:val="00FE044D"/>
    <w:rsid w:val="00FE0736"/>
    <w:rsid w:val="00FE182F"/>
    <w:rsid w:val="00FE1F5B"/>
    <w:rsid w:val="00FE2379"/>
    <w:rsid w:val="00FE242D"/>
    <w:rsid w:val="00FE3AFF"/>
    <w:rsid w:val="00FE4382"/>
    <w:rsid w:val="00FE4D81"/>
    <w:rsid w:val="00FE60EC"/>
    <w:rsid w:val="00FE64D2"/>
    <w:rsid w:val="00FE65EB"/>
    <w:rsid w:val="00FE79A7"/>
    <w:rsid w:val="00FF0ABB"/>
    <w:rsid w:val="00FF199A"/>
    <w:rsid w:val="00FF31EB"/>
    <w:rsid w:val="00FF3383"/>
    <w:rsid w:val="00FF564E"/>
    <w:rsid w:val="00FF5EF2"/>
    <w:rsid w:val="00FF60E6"/>
    <w:rsid w:val="00FF735E"/>
    <w:rsid w:val="00FF7ADF"/>
    <w:rsid w:val="00FF7C9B"/>
  </w:rsids>
  <m:mathPr>
    <m:mathFont m:val="Cambria Math"/>
    <m:brkBin m:val="before"/>
    <m:brkBinSub m:val="--"/>
    <m:smallFrac/>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BD3764"/>
  <w15:docId w15:val="{7CEC9CCF-A1B3-4402-AE7B-1465A05A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9F2"/>
    <w:pPr>
      <w:suppressAutoHyphens/>
      <w:spacing w:after="120"/>
      <w:jc w:val="both"/>
    </w:pPr>
    <w:rPr>
      <w:sz w:val="24"/>
    </w:rPr>
  </w:style>
  <w:style w:type="paragraph" w:styleId="Heading1">
    <w:name w:val="heading 1"/>
    <w:aliases w:val="Document Header1"/>
    <w:basedOn w:val="Normal"/>
    <w:next w:val="Normal"/>
    <w:qFormat/>
    <w:rsid w:val="00971747"/>
    <w:pPr>
      <w:spacing w:before="480"/>
      <w:jc w:val="center"/>
      <w:outlineLvl w:val="0"/>
    </w:pPr>
    <w:rPr>
      <w:rFonts w:ascii="Times New Roman Bold" w:hAnsi="Times New Roman Bold"/>
      <w:b/>
      <w:smallCaps/>
      <w:sz w:val="36"/>
    </w:rPr>
  </w:style>
  <w:style w:type="paragraph" w:styleId="Heading2">
    <w:name w:val="heading 2"/>
    <w:aliases w:val="Title Header2"/>
    <w:basedOn w:val="Normal"/>
    <w:next w:val="Normal"/>
    <w:link w:val="Heading2Char"/>
    <w:qFormat/>
    <w:rsid w:val="00971747"/>
    <w:pPr>
      <w:pBdr>
        <w:bottom w:val="single" w:sz="24" w:space="3" w:color="C0C0C0"/>
      </w:pBdr>
      <w:jc w:val="center"/>
      <w:outlineLvl w:val="1"/>
    </w:pPr>
    <w:rPr>
      <w:rFonts w:ascii="Arial" w:hAnsi="Arial"/>
      <w:b/>
      <w:sz w:val="28"/>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971747"/>
    <w:pPr>
      <w:jc w:val="center"/>
      <w:outlineLvl w:val="2"/>
    </w:pPr>
    <w:rPr>
      <w:rFonts w:ascii="Times New Roman Bold" w:hAnsi="Times New Roman Bold"/>
      <w:b/>
      <w:sz w:val="28"/>
    </w:rPr>
  </w:style>
  <w:style w:type="paragraph" w:styleId="Heading4">
    <w:name w:val="heading 4"/>
    <w:aliases w:val=" Sub-Clause Sub-paragraph,ClauseSubSub_No&amp;Name,Sub-Clause Sub-paragraph,Subsection,Heading4,Kop 4"/>
    <w:basedOn w:val="Normal"/>
    <w:next w:val="Normal"/>
    <w:qFormat/>
    <w:rsid w:val="00971747"/>
    <w:pPr>
      <w:keepNext/>
      <w:spacing w:before="240"/>
      <w:jc w:val="center"/>
      <w:outlineLvl w:val="3"/>
    </w:pPr>
    <w:rPr>
      <w:b/>
    </w:rPr>
  </w:style>
  <w:style w:type="paragraph" w:styleId="Heading5">
    <w:name w:val="heading 5"/>
    <w:basedOn w:val="Normal"/>
    <w:next w:val="Normal"/>
    <w:qFormat/>
    <w:rsid w:val="00971747"/>
    <w:pPr>
      <w:keepNext/>
      <w:keepLines/>
      <w:spacing w:before="240"/>
      <w:outlineLvl w:val="4"/>
    </w:pPr>
    <w:rPr>
      <w:b/>
    </w:rPr>
  </w:style>
  <w:style w:type="paragraph" w:styleId="Heading6">
    <w:name w:val="heading 6"/>
    <w:basedOn w:val="Normal"/>
    <w:next w:val="Normal"/>
    <w:qFormat/>
    <w:rsid w:val="00971747"/>
    <w:pPr>
      <w:spacing w:before="240" w:after="60"/>
      <w:outlineLvl w:val="5"/>
    </w:pPr>
    <w:rPr>
      <w:rFonts w:ascii="Univers" w:hAnsi="Univers"/>
      <w:i/>
    </w:rPr>
  </w:style>
  <w:style w:type="paragraph" w:styleId="Heading7">
    <w:name w:val="heading 7"/>
    <w:basedOn w:val="Normal"/>
    <w:next w:val="Normal"/>
    <w:qFormat/>
    <w:rsid w:val="00971747"/>
    <w:pPr>
      <w:spacing w:before="240" w:after="60"/>
      <w:outlineLvl w:val="6"/>
    </w:pPr>
    <w:rPr>
      <w:rFonts w:ascii="Univers" w:hAnsi="Univers"/>
      <w:sz w:val="20"/>
    </w:rPr>
  </w:style>
  <w:style w:type="paragraph" w:styleId="Heading8">
    <w:name w:val="heading 8"/>
    <w:basedOn w:val="Normal"/>
    <w:next w:val="Normal"/>
    <w:qFormat/>
    <w:rsid w:val="00971747"/>
    <w:pPr>
      <w:spacing w:before="240" w:after="60"/>
      <w:outlineLvl w:val="7"/>
    </w:pPr>
    <w:rPr>
      <w:rFonts w:ascii="Univers" w:hAnsi="Univers"/>
      <w:i/>
      <w:sz w:val="20"/>
    </w:rPr>
  </w:style>
  <w:style w:type="paragraph" w:styleId="Heading9">
    <w:name w:val="heading 9"/>
    <w:basedOn w:val="Normal"/>
    <w:next w:val="Normal"/>
    <w:qFormat/>
    <w:rsid w:val="00971747"/>
    <w:pPr>
      <w:spacing w:before="240" w:after="60"/>
      <w:outlineLvl w:val="8"/>
    </w:pPr>
    <w:rPr>
      <w:rFonts w:ascii="Univers" w:hAnsi="Univers"/>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971747"/>
    <w:rPr>
      <w:vertAlign w:val="superscript"/>
    </w:rPr>
  </w:style>
  <w:style w:type="paragraph" w:styleId="EndnoteText">
    <w:name w:val="endnote text"/>
    <w:basedOn w:val="Normal"/>
    <w:semiHidden/>
    <w:rsid w:val="00971747"/>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character" w:styleId="FootnoteReference">
    <w:name w:val="footnote reference"/>
    <w:basedOn w:val="DefaultParagraphFont"/>
    <w:uiPriority w:val="99"/>
    <w:rsid w:val="00971747"/>
    <w:rPr>
      <w:rFonts w:ascii="Times New Roman" w:hAnsi="Times New Roman"/>
      <w:spacing w:val="0"/>
      <w:kern w:val="0"/>
      <w:position w:val="0"/>
      <w:sz w:val="20"/>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971747"/>
    <w:pPr>
      <w:ind w:left="360" w:hanging="360"/>
      <w:jc w:val="left"/>
    </w:pPr>
    <w:rPr>
      <w:rFonts w:ascii="Arial" w:hAnsi="Arial"/>
      <w:sz w:val="20"/>
    </w:rPr>
  </w:style>
  <w:style w:type="character" w:styleId="CommentReference">
    <w:name w:val="annotation reference"/>
    <w:basedOn w:val="DefaultParagraphFont"/>
    <w:uiPriority w:val="99"/>
    <w:rsid w:val="00971747"/>
    <w:rPr>
      <w:sz w:val="16"/>
    </w:rPr>
  </w:style>
  <w:style w:type="paragraph" w:styleId="CommentText">
    <w:name w:val="annotation text"/>
    <w:basedOn w:val="Normal"/>
    <w:link w:val="CommentTextChar"/>
    <w:uiPriority w:val="99"/>
    <w:rsid w:val="00971747"/>
    <w:pPr>
      <w:ind w:left="533" w:hanging="533"/>
    </w:pPr>
    <w:rPr>
      <w:sz w:val="20"/>
    </w:rPr>
  </w:style>
  <w:style w:type="paragraph" w:styleId="TOC4">
    <w:name w:val="toc 4"/>
    <w:basedOn w:val="Normal"/>
    <w:next w:val="Normal"/>
    <w:uiPriority w:val="39"/>
    <w:rsid w:val="00971747"/>
    <w:pPr>
      <w:spacing w:after="0"/>
      <w:ind w:left="720"/>
      <w:jc w:val="left"/>
    </w:pPr>
    <w:rPr>
      <w:sz w:val="18"/>
    </w:rPr>
  </w:style>
  <w:style w:type="paragraph" w:styleId="TOC1">
    <w:name w:val="toc 1"/>
    <w:basedOn w:val="Normal"/>
    <w:next w:val="TOC2"/>
    <w:uiPriority w:val="39"/>
    <w:rsid w:val="00895831"/>
    <w:pPr>
      <w:tabs>
        <w:tab w:val="right" w:leader="dot" w:pos="9299"/>
      </w:tabs>
      <w:spacing w:before="120"/>
      <w:jc w:val="left"/>
    </w:pPr>
    <w:rPr>
      <w:rFonts w:ascii="Times New Roman Bold" w:hAnsi="Times New Roman Bold"/>
      <w:b/>
    </w:rPr>
  </w:style>
  <w:style w:type="paragraph" w:styleId="TOC2">
    <w:name w:val="toc 2"/>
    <w:basedOn w:val="Normal"/>
    <w:uiPriority w:val="39"/>
    <w:rsid w:val="00895831"/>
    <w:pPr>
      <w:tabs>
        <w:tab w:val="left" w:pos="900"/>
        <w:tab w:val="right" w:leader="dot" w:pos="9299"/>
      </w:tabs>
      <w:spacing w:after="0"/>
      <w:ind w:left="900" w:hanging="540"/>
      <w:jc w:val="left"/>
    </w:pPr>
    <w:rPr>
      <w:noProof/>
    </w:rPr>
  </w:style>
  <w:style w:type="paragraph" w:styleId="TOC3">
    <w:name w:val="toc 3"/>
    <w:basedOn w:val="Normal"/>
    <w:next w:val="Normal"/>
    <w:uiPriority w:val="39"/>
    <w:rsid w:val="009A148B"/>
    <w:pPr>
      <w:spacing w:after="0"/>
      <w:ind w:left="480"/>
      <w:jc w:val="left"/>
    </w:pPr>
  </w:style>
  <w:style w:type="paragraph" w:styleId="TOC5">
    <w:name w:val="toc 5"/>
    <w:basedOn w:val="Normal"/>
    <w:next w:val="Normal"/>
    <w:uiPriority w:val="39"/>
    <w:rsid w:val="00971747"/>
    <w:pPr>
      <w:spacing w:after="0"/>
      <w:ind w:left="960"/>
      <w:jc w:val="left"/>
    </w:pPr>
    <w:rPr>
      <w:sz w:val="18"/>
    </w:rPr>
  </w:style>
  <w:style w:type="paragraph" w:styleId="TOC6">
    <w:name w:val="toc 6"/>
    <w:basedOn w:val="Normal"/>
    <w:next w:val="Normal"/>
    <w:uiPriority w:val="39"/>
    <w:rsid w:val="00971747"/>
    <w:pPr>
      <w:spacing w:after="0"/>
      <w:ind w:left="1200"/>
      <w:jc w:val="left"/>
    </w:pPr>
    <w:rPr>
      <w:sz w:val="18"/>
    </w:rPr>
  </w:style>
  <w:style w:type="paragraph" w:styleId="TOC7">
    <w:name w:val="toc 7"/>
    <w:basedOn w:val="Normal"/>
    <w:next w:val="Normal"/>
    <w:uiPriority w:val="39"/>
    <w:rsid w:val="00971747"/>
    <w:pPr>
      <w:spacing w:after="0"/>
      <w:ind w:left="1440"/>
      <w:jc w:val="left"/>
    </w:pPr>
    <w:rPr>
      <w:sz w:val="18"/>
    </w:rPr>
  </w:style>
  <w:style w:type="paragraph" w:styleId="TOC8">
    <w:name w:val="toc 8"/>
    <w:basedOn w:val="Normal"/>
    <w:next w:val="Normal"/>
    <w:uiPriority w:val="39"/>
    <w:rsid w:val="00971747"/>
    <w:pPr>
      <w:spacing w:after="0"/>
      <w:ind w:left="1680"/>
      <w:jc w:val="left"/>
    </w:pPr>
    <w:rPr>
      <w:sz w:val="18"/>
    </w:rPr>
  </w:style>
  <w:style w:type="paragraph" w:styleId="TOC9">
    <w:name w:val="toc 9"/>
    <w:basedOn w:val="Normal"/>
    <w:next w:val="Normal"/>
    <w:uiPriority w:val="39"/>
    <w:rsid w:val="00971747"/>
    <w:pPr>
      <w:spacing w:after="0"/>
      <w:ind w:left="1920"/>
      <w:jc w:val="left"/>
    </w:pPr>
    <w:rPr>
      <w:sz w:val="18"/>
    </w:rPr>
  </w:style>
  <w:style w:type="paragraph" w:customStyle="1" w:styleId="explanatorynotes">
    <w:name w:val="explanatory_notes"/>
    <w:basedOn w:val="Normal"/>
    <w:link w:val="explanatorynotesChar"/>
    <w:rsid w:val="001D19C1"/>
    <w:rPr>
      <w:rFonts w:ascii="Arial" w:hAnsi="Arial"/>
      <w:sz w:val="22"/>
    </w:rPr>
  </w:style>
  <w:style w:type="character" w:customStyle="1" w:styleId="explanatorynotesChar">
    <w:name w:val="explanatory_notes Char"/>
    <w:basedOn w:val="DefaultParagraphFont"/>
    <w:link w:val="explanatorynotes"/>
    <w:rsid w:val="004D598F"/>
    <w:rPr>
      <w:rFonts w:ascii="Arial" w:hAnsi="Arial"/>
      <w:sz w:val="22"/>
    </w:rPr>
  </w:style>
  <w:style w:type="paragraph" w:customStyle="1" w:styleId="explanatoryclause">
    <w:name w:val="explanatory_clause"/>
    <w:basedOn w:val="Normal"/>
    <w:rsid w:val="00971747"/>
    <w:pPr>
      <w:ind w:left="738" w:right="-14" w:hanging="738"/>
      <w:jc w:val="left"/>
    </w:pPr>
    <w:rPr>
      <w:rFonts w:ascii="Arial" w:hAnsi="Arial"/>
      <w:sz w:val="22"/>
    </w:rPr>
  </w:style>
  <w:style w:type="character" w:styleId="PageNumber">
    <w:name w:val="page number"/>
    <w:basedOn w:val="DefaultParagraphFont"/>
    <w:rsid w:val="004D598F"/>
    <w:rPr>
      <w:rFonts w:ascii="Times New Roman" w:hAnsi="Times New Roman"/>
      <w:spacing w:val="0"/>
      <w:position w:val="0"/>
      <w:sz w:val="20"/>
      <w:vertAlign w:val="baseline"/>
    </w:rPr>
  </w:style>
  <w:style w:type="paragraph" w:styleId="DocumentMap">
    <w:name w:val="Document Map"/>
    <w:basedOn w:val="Normal"/>
    <w:semiHidden/>
    <w:rsid w:val="00971747"/>
    <w:pPr>
      <w:shd w:val="clear" w:color="auto" w:fill="000080"/>
    </w:pPr>
    <w:rPr>
      <w:rFonts w:ascii="Tahoma" w:hAnsi="Tahoma"/>
    </w:rPr>
  </w:style>
  <w:style w:type="character" w:styleId="Hyperlink">
    <w:name w:val="Hyperlink"/>
    <w:basedOn w:val="DefaultParagraphFont"/>
    <w:uiPriority w:val="99"/>
    <w:rsid w:val="00971747"/>
    <w:rPr>
      <w:color w:val="0000FF"/>
      <w:u w:val="single"/>
    </w:rPr>
  </w:style>
  <w:style w:type="paragraph" w:styleId="Caption">
    <w:name w:val="caption"/>
    <w:basedOn w:val="Normal"/>
    <w:next w:val="Normal"/>
    <w:qFormat/>
    <w:rsid w:val="00971747"/>
    <w:pPr>
      <w:spacing w:before="120"/>
      <w:jc w:val="center"/>
    </w:pPr>
    <w:rPr>
      <w:b/>
      <w:sz w:val="22"/>
    </w:rPr>
  </w:style>
  <w:style w:type="character" w:styleId="FollowedHyperlink">
    <w:name w:val="FollowedHyperlink"/>
    <w:basedOn w:val="DefaultParagraphFont"/>
    <w:rsid w:val="00971747"/>
    <w:rPr>
      <w:color w:val="800080"/>
      <w:u w:val="single"/>
    </w:rPr>
  </w:style>
  <w:style w:type="paragraph" w:styleId="CommentSubject">
    <w:name w:val="annotation subject"/>
    <w:basedOn w:val="CommentText"/>
    <w:next w:val="CommentText"/>
    <w:semiHidden/>
    <w:rsid w:val="00CB529C"/>
    <w:pPr>
      <w:ind w:left="0" w:firstLine="0"/>
    </w:pPr>
    <w:rPr>
      <w:b/>
      <w:bCs/>
    </w:rPr>
  </w:style>
  <w:style w:type="paragraph" w:styleId="BalloonText">
    <w:name w:val="Balloon Text"/>
    <w:basedOn w:val="Normal"/>
    <w:semiHidden/>
    <w:rsid w:val="00CB529C"/>
    <w:rPr>
      <w:rFonts w:ascii="Tahoma" w:hAnsi="Tahoma" w:cs="Tahoma"/>
      <w:sz w:val="16"/>
      <w:szCs w:val="16"/>
    </w:rPr>
  </w:style>
  <w:style w:type="paragraph" w:styleId="Header">
    <w:name w:val="header"/>
    <w:basedOn w:val="Normal"/>
    <w:link w:val="HeaderChar"/>
    <w:uiPriority w:val="99"/>
    <w:rsid w:val="00975067"/>
    <w:pPr>
      <w:tabs>
        <w:tab w:val="center" w:pos="4320"/>
        <w:tab w:val="right" w:pos="8640"/>
      </w:tabs>
    </w:pPr>
  </w:style>
  <w:style w:type="paragraph" w:styleId="Footer">
    <w:name w:val="footer"/>
    <w:basedOn w:val="Normal"/>
    <w:link w:val="FooterChar"/>
    <w:uiPriority w:val="99"/>
    <w:rsid w:val="00975067"/>
    <w:pPr>
      <w:tabs>
        <w:tab w:val="center" w:pos="4320"/>
        <w:tab w:val="right" w:pos="8640"/>
      </w:tabs>
    </w:pPr>
  </w:style>
  <w:style w:type="paragraph" w:customStyle="1" w:styleId="Head21a">
    <w:name w:val="Head 2.1a"/>
    <w:basedOn w:val="Normal"/>
    <w:rsid w:val="004D598F"/>
    <w:pPr>
      <w:keepNext/>
      <w:pBdr>
        <w:bottom w:val="single" w:sz="24" w:space="3" w:color="auto"/>
      </w:pBdr>
      <w:spacing w:before="480"/>
      <w:jc w:val="center"/>
    </w:pPr>
    <w:rPr>
      <w:rFonts w:ascii="Times New Roman Bold" w:hAnsi="Times New Roman Bold"/>
      <w:b/>
      <w:smallCaps/>
      <w:sz w:val="32"/>
    </w:rPr>
  </w:style>
  <w:style w:type="paragraph" w:customStyle="1" w:styleId="Head01">
    <w:name w:val="Head 0.1"/>
    <w:basedOn w:val="Head0"/>
    <w:qFormat/>
    <w:rsid w:val="006905AD"/>
    <w:pPr>
      <w:suppressAutoHyphens w:val="0"/>
      <w:spacing w:after="0"/>
    </w:pPr>
    <w:rPr>
      <w:sz w:val="56"/>
    </w:rPr>
  </w:style>
  <w:style w:type="paragraph" w:customStyle="1" w:styleId="TOC11">
    <w:name w:val="TOC 11"/>
    <w:rsid w:val="004D598F"/>
    <w:pPr>
      <w:tabs>
        <w:tab w:val="left" w:pos="360"/>
      </w:tabs>
      <w:suppressAutoHyphens/>
    </w:pPr>
    <w:rPr>
      <w:rFonts w:ascii="CG Times" w:hAnsi="CG Times"/>
      <w:smallCaps/>
      <w:sz w:val="22"/>
    </w:rPr>
  </w:style>
  <w:style w:type="paragraph" w:customStyle="1" w:styleId="BankNormal">
    <w:name w:val="BankNormal"/>
    <w:rsid w:val="004D598F"/>
    <w:pPr>
      <w:tabs>
        <w:tab w:val="left" w:pos="-720"/>
      </w:tabs>
      <w:suppressAutoHyphens/>
    </w:pPr>
    <w:rPr>
      <w:rFonts w:ascii="CG Times" w:hAnsi="CG Times"/>
      <w:sz w:val="22"/>
    </w:rPr>
  </w:style>
  <w:style w:type="character" w:customStyle="1" w:styleId="preparersnote">
    <w:name w:val="preparer's note"/>
    <w:basedOn w:val="DefaultParagraphFont"/>
    <w:rsid w:val="004D598F"/>
    <w:rPr>
      <w:b/>
      <w:i/>
      <w:iCs/>
    </w:rPr>
  </w:style>
  <w:style w:type="paragraph" w:styleId="NormalWeb">
    <w:name w:val="Normal (Web)"/>
    <w:basedOn w:val="Normal"/>
    <w:rsid w:val="004D598F"/>
    <w:pPr>
      <w:spacing w:before="100" w:beforeAutospacing="1" w:after="100" w:afterAutospacing="1"/>
    </w:pPr>
    <w:rPr>
      <w:rFonts w:ascii="Arial Unicode MS" w:eastAsia="Arial Unicode MS" w:hAnsi="Arial Unicode MS" w:cs="Arial Unicode MS"/>
      <w:szCs w:val="24"/>
    </w:rPr>
  </w:style>
  <w:style w:type="paragraph" w:customStyle="1" w:styleId="Head11a">
    <w:name w:val="Head 1.1a"/>
    <w:rsid w:val="004D598F"/>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4D598F"/>
    <w:pPr>
      <w:numPr>
        <w:ilvl w:val="12"/>
      </w:numPr>
      <w:spacing w:after="120"/>
      <w:ind w:left="360" w:hanging="360"/>
    </w:pPr>
    <w:rPr>
      <w:b/>
      <w:sz w:val="24"/>
    </w:rPr>
  </w:style>
  <w:style w:type="paragraph" w:customStyle="1" w:styleId="Head32">
    <w:name w:val="Head 3.2"/>
    <w:basedOn w:val="Normal"/>
    <w:link w:val="Head32Char"/>
    <w:rsid w:val="004D598F"/>
    <w:pPr>
      <w:numPr>
        <w:ilvl w:val="12"/>
      </w:numPr>
      <w:suppressAutoHyphens w:val="0"/>
      <w:ind w:left="360" w:hanging="360"/>
      <w:jc w:val="center"/>
    </w:pPr>
    <w:rPr>
      <w:b/>
      <w:sz w:val="28"/>
    </w:rPr>
  </w:style>
  <w:style w:type="character" w:customStyle="1" w:styleId="Head32Char">
    <w:name w:val="Head 3.2 Char"/>
    <w:basedOn w:val="DefaultParagraphFont"/>
    <w:link w:val="Head32"/>
    <w:rsid w:val="004D598F"/>
    <w:rPr>
      <w:b/>
      <w:sz w:val="28"/>
    </w:rPr>
  </w:style>
  <w:style w:type="paragraph" w:customStyle="1" w:styleId="Head31">
    <w:name w:val="Head 3.1"/>
    <w:basedOn w:val="Normal"/>
    <w:rsid w:val="004D598F"/>
    <w:pPr>
      <w:keepNext/>
      <w:numPr>
        <w:ilvl w:val="12"/>
      </w:numPr>
      <w:pBdr>
        <w:bottom w:val="single" w:sz="24" w:space="1" w:color="auto"/>
      </w:pBdr>
      <w:suppressAutoHyphens w:val="0"/>
      <w:spacing w:before="360"/>
      <w:jc w:val="center"/>
    </w:pPr>
    <w:rPr>
      <w:rFonts w:ascii="Times New Roman Bold" w:hAnsi="Times New Roman Bold"/>
      <w:b/>
      <w:smallCaps/>
      <w:sz w:val="32"/>
    </w:rPr>
  </w:style>
  <w:style w:type="paragraph" w:customStyle="1" w:styleId="Head5a1">
    <w:name w:val="Head 5a.1"/>
    <w:basedOn w:val="Normal"/>
    <w:link w:val="Head5a1Char"/>
    <w:rsid w:val="004D598F"/>
    <w:pPr>
      <w:keepNext/>
      <w:numPr>
        <w:ilvl w:val="12"/>
      </w:numPr>
      <w:pBdr>
        <w:bottom w:val="single" w:sz="24" w:space="1" w:color="auto"/>
      </w:pBdr>
      <w:suppressAutoHyphens w:val="0"/>
      <w:spacing w:before="480" w:after="240"/>
      <w:jc w:val="center"/>
    </w:pPr>
    <w:rPr>
      <w:rFonts w:ascii="Times New Roman Bold" w:hAnsi="Times New Roman Bold"/>
      <w:b/>
      <w:smallCaps/>
      <w:sz w:val="32"/>
    </w:rPr>
  </w:style>
  <w:style w:type="paragraph" w:customStyle="1" w:styleId="Head5a2">
    <w:name w:val="Head 5a.2"/>
    <w:basedOn w:val="Head5a1"/>
    <w:next w:val="Normal"/>
    <w:link w:val="Head5a2Char"/>
    <w:rsid w:val="004D598F"/>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4D598F"/>
    <w:rPr>
      <w:i/>
    </w:rPr>
  </w:style>
  <w:style w:type="paragraph" w:customStyle="1" w:styleId="Head5b1">
    <w:name w:val="Head 5b.1"/>
    <w:basedOn w:val="Head11a"/>
    <w:next w:val="Normal"/>
    <w:rsid w:val="004D598F"/>
    <w:pPr>
      <w:tabs>
        <w:tab w:val="left" w:pos="9900"/>
      </w:tabs>
    </w:pPr>
  </w:style>
  <w:style w:type="paragraph" w:customStyle="1" w:styleId="Head5c1">
    <w:name w:val="Head 5c.1"/>
    <w:basedOn w:val="Head11a"/>
    <w:rsid w:val="004D598F"/>
  </w:style>
  <w:style w:type="paragraph" w:customStyle="1" w:styleId="Head5d1">
    <w:name w:val="Head 5d.1"/>
    <w:basedOn w:val="Head11a"/>
    <w:next w:val="Normal"/>
    <w:rsid w:val="004D598F"/>
  </w:style>
  <w:style w:type="paragraph" w:customStyle="1" w:styleId="Head5d2">
    <w:name w:val="Head 5d.2"/>
    <w:basedOn w:val="Head12a"/>
    <w:next w:val="Normal"/>
    <w:rsid w:val="004D598F"/>
    <w:pPr>
      <w:ind w:left="720" w:hanging="720"/>
      <w:jc w:val="both"/>
    </w:pPr>
  </w:style>
  <w:style w:type="paragraph" w:styleId="NormalIndent">
    <w:name w:val="Normal Indent"/>
    <w:basedOn w:val="Normal"/>
    <w:uiPriority w:val="99"/>
    <w:rsid w:val="004D598F"/>
    <w:pPr>
      <w:ind w:left="720"/>
    </w:pPr>
  </w:style>
  <w:style w:type="paragraph" w:customStyle="1" w:styleId="Head61">
    <w:name w:val="Head 6.1"/>
    <w:basedOn w:val="Head11a"/>
    <w:next w:val="Normal"/>
    <w:rsid w:val="004D598F"/>
  </w:style>
  <w:style w:type="paragraph" w:customStyle="1" w:styleId="Head62">
    <w:name w:val="Head 6.2"/>
    <w:basedOn w:val="Head12a"/>
    <w:next w:val="Normal"/>
    <w:rsid w:val="004D598F"/>
    <w:pPr>
      <w:suppressAutoHyphens/>
    </w:pPr>
  </w:style>
  <w:style w:type="paragraph" w:customStyle="1" w:styleId="Head72">
    <w:name w:val="Head 7.2"/>
    <w:basedOn w:val="Head12a"/>
    <w:next w:val="Normal"/>
    <w:rsid w:val="004D598F"/>
    <w:pPr>
      <w:keepNext/>
      <w:spacing w:before="480"/>
      <w:jc w:val="center"/>
    </w:pPr>
  </w:style>
  <w:style w:type="paragraph" w:customStyle="1" w:styleId="Head71">
    <w:name w:val="Head 7.1"/>
    <w:basedOn w:val="Head11a"/>
    <w:rsid w:val="004D598F"/>
  </w:style>
  <w:style w:type="paragraph" w:customStyle="1" w:styleId="Head81">
    <w:name w:val="Head 8.1"/>
    <w:basedOn w:val="Head11a"/>
    <w:next w:val="Normal"/>
    <w:rsid w:val="00C45A9D"/>
  </w:style>
  <w:style w:type="paragraph" w:customStyle="1" w:styleId="Head82">
    <w:name w:val="Head 8.2"/>
    <w:basedOn w:val="Head12a"/>
    <w:next w:val="Normal"/>
    <w:rsid w:val="00C45A9D"/>
    <w:pPr>
      <w:jc w:val="center"/>
    </w:pPr>
    <w:rPr>
      <w:sz w:val="32"/>
    </w:rPr>
  </w:style>
  <w:style w:type="paragraph" w:customStyle="1" w:styleId="Head0">
    <w:name w:val="Head 0"/>
    <w:basedOn w:val="Normal"/>
    <w:qFormat/>
    <w:rsid w:val="008E6263"/>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8E6263"/>
  </w:style>
  <w:style w:type="paragraph" w:customStyle="1" w:styleId="Head11b">
    <w:name w:val="Head 1.1b"/>
    <w:basedOn w:val="Head11a"/>
    <w:qFormat/>
    <w:rsid w:val="00454109"/>
  </w:style>
  <w:style w:type="paragraph" w:customStyle="1" w:styleId="Head12b">
    <w:name w:val="Head 1.2b"/>
    <w:basedOn w:val="Head12a"/>
    <w:qFormat/>
    <w:rsid w:val="00454109"/>
  </w:style>
  <w:style w:type="paragraph" w:customStyle="1" w:styleId="Head21b">
    <w:name w:val="Head 2.1b"/>
    <w:basedOn w:val="Head21a"/>
    <w:qFormat/>
    <w:rsid w:val="00955C2D"/>
  </w:style>
  <w:style w:type="paragraph" w:customStyle="1" w:styleId="P3Header1-Clauses">
    <w:name w:val="P3 Header1-Clauses"/>
    <w:basedOn w:val="Normal"/>
    <w:rsid w:val="00A21115"/>
    <w:pPr>
      <w:suppressAutoHyphens w:val="0"/>
      <w:spacing w:after="0"/>
      <w:jc w:val="left"/>
    </w:pPr>
    <w:rPr>
      <w:b/>
    </w:rPr>
  </w:style>
  <w:style w:type="paragraph" w:styleId="Revision">
    <w:name w:val="Revision"/>
    <w:hidden/>
    <w:uiPriority w:val="99"/>
    <w:semiHidden/>
    <w:rsid w:val="00602394"/>
    <w:rPr>
      <w:sz w:val="24"/>
    </w:rPr>
  </w:style>
  <w:style w:type="paragraph" w:customStyle="1" w:styleId="S1-Header2">
    <w:name w:val="S1-Header2"/>
    <w:basedOn w:val="Normal"/>
    <w:link w:val="S1-Header2Car"/>
    <w:autoRedefine/>
    <w:rsid w:val="00784903"/>
    <w:pPr>
      <w:numPr>
        <w:numId w:val="6"/>
      </w:numPr>
      <w:suppressAutoHyphens w:val="0"/>
      <w:jc w:val="left"/>
    </w:pPr>
    <w:rPr>
      <w:b/>
    </w:rPr>
  </w:style>
  <w:style w:type="paragraph" w:customStyle="1" w:styleId="S1-subpara">
    <w:name w:val="S1-sub para"/>
    <w:basedOn w:val="Normal"/>
    <w:link w:val="S1-subparaChar"/>
    <w:rsid w:val="00784903"/>
    <w:pPr>
      <w:suppressAutoHyphens w:val="0"/>
      <w:spacing w:after="200"/>
    </w:pPr>
  </w:style>
  <w:style w:type="character" w:customStyle="1" w:styleId="S1-subparaChar">
    <w:name w:val="S1-sub para Char"/>
    <w:basedOn w:val="DefaultParagraphFont"/>
    <w:link w:val="S1-subpara"/>
    <w:rsid w:val="00784903"/>
    <w:rPr>
      <w:sz w:val="24"/>
    </w:rPr>
  </w:style>
  <w:style w:type="paragraph" w:styleId="ListParagraph">
    <w:name w:val="List Paragraph"/>
    <w:aliases w:val="Citation List,본문(내용),List Paragraph (numbered (a)),Colorful List - Accent 11"/>
    <w:basedOn w:val="Normal"/>
    <w:link w:val="ListParagraphChar"/>
    <w:uiPriority w:val="34"/>
    <w:qFormat/>
    <w:rsid w:val="00016F49"/>
    <w:pPr>
      <w:ind w:left="720"/>
      <w:contextualSpacing/>
    </w:pPr>
  </w:style>
  <w:style w:type="paragraph" w:customStyle="1" w:styleId="Header2-SubClauses">
    <w:name w:val="Header 2 - SubClauses"/>
    <w:basedOn w:val="Normal"/>
    <w:autoRedefine/>
    <w:rsid w:val="00154DED"/>
    <w:pPr>
      <w:suppressAutoHyphens w:val="0"/>
      <w:spacing w:after="200"/>
      <w:ind w:left="595"/>
    </w:pPr>
    <w:rPr>
      <w:b/>
    </w:rPr>
  </w:style>
  <w:style w:type="paragraph" w:styleId="Subtitle">
    <w:name w:val="Subtitle"/>
    <w:basedOn w:val="Normal"/>
    <w:link w:val="SubtitleChar"/>
    <w:qFormat/>
    <w:rsid w:val="00455E20"/>
    <w:pPr>
      <w:suppressAutoHyphens w:val="0"/>
      <w:spacing w:after="0"/>
      <w:jc w:val="center"/>
    </w:pPr>
    <w:rPr>
      <w:b/>
      <w:sz w:val="44"/>
    </w:rPr>
  </w:style>
  <w:style w:type="character" w:customStyle="1" w:styleId="SubtitleChar">
    <w:name w:val="Subtitle Char"/>
    <w:basedOn w:val="DefaultParagraphFont"/>
    <w:link w:val="Subtitle"/>
    <w:rsid w:val="00455E20"/>
    <w:rPr>
      <w:b/>
      <w:sz w:val="44"/>
    </w:rPr>
  </w:style>
  <w:style w:type="paragraph" w:customStyle="1" w:styleId="i">
    <w:name w:val="(i)"/>
    <w:basedOn w:val="Normal"/>
    <w:rsid w:val="00455E20"/>
    <w:pPr>
      <w:spacing w:after="0"/>
    </w:pPr>
    <w:rPr>
      <w:rFonts w:ascii="Tms Rmn" w:hAnsi="Tms Rmn"/>
    </w:rPr>
  </w:style>
  <w:style w:type="paragraph" w:styleId="BodyText">
    <w:name w:val="Body Text"/>
    <w:basedOn w:val="Normal"/>
    <w:link w:val="BodyTextChar"/>
    <w:qFormat/>
    <w:rsid w:val="001040E4"/>
    <w:pPr>
      <w:suppressAutoHyphens w:val="0"/>
      <w:spacing w:after="0"/>
    </w:pPr>
  </w:style>
  <w:style w:type="character" w:customStyle="1" w:styleId="BodyTextChar">
    <w:name w:val="Body Text Char"/>
    <w:basedOn w:val="DefaultParagraphFont"/>
    <w:link w:val="BodyText"/>
    <w:rsid w:val="001040E4"/>
    <w:rPr>
      <w:sz w:val="24"/>
    </w:rPr>
  </w:style>
  <w:style w:type="paragraph" w:styleId="BodyTextIndent">
    <w:name w:val="Body Text Indent"/>
    <w:basedOn w:val="Normal"/>
    <w:link w:val="BodyTextIndentChar"/>
    <w:rsid w:val="001040E4"/>
    <w:pPr>
      <w:suppressAutoHyphens w:val="0"/>
      <w:spacing w:after="0"/>
      <w:ind w:left="720"/>
    </w:pPr>
  </w:style>
  <w:style w:type="character" w:customStyle="1" w:styleId="BodyTextIndentChar">
    <w:name w:val="Body Text Indent Char"/>
    <w:basedOn w:val="DefaultParagraphFont"/>
    <w:link w:val="BodyTextIndent"/>
    <w:rsid w:val="001040E4"/>
    <w:rPr>
      <w:sz w:val="24"/>
    </w:rPr>
  </w:style>
  <w:style w:type="paragraph" w:customStyle="1" w:styleId="Outline">
    <w:name w:val="Outline"/>
    <w:basedOn w:val="Normal"/>
    <w:rsid w:val="001040E4"/>
    <w:pPr>
      <w:suppressAutoHyphens w:val="0"/>
      <w:spacing w:before="240" w:after="0"/>
      <w:jc w:val="left"/>
    </w:pPr>
    <w:rPr>
      <w:kern w:val="28"/>
    </w:rPr>
  </w:style>
  <w:style w:type="paragraph" w:styleId="ListNumber">
    <w:name w:val="List Number"/>
    <w:basedOn w:val="Normal"/>
    <w:rsid w:val="001040E4"/>
    <w:pPr>
      <w:tabs>
        <w:tab w:val="num" w:pos="360"/>
      </w:tabs>
      <w:suppressAutoHyphens w:val="0"/>
      <w:spacing w:after="0"/>
      <w:ind w:left="360" w:hanging="360"/>
    </w:pPr>
  </w:style>
  <w:style w:type="paragraph" w:customStyle="1" w:styleId="titulo">
    <w:name w:val="titulo"/>
    <w:basedOn w:val="Heading5"/>
    <w:rsid w:val="001040E4"/>
    <w:pPr>
      <w:keepNext w:val="0"/>
      <w:keepLines w:val="0"/>
      <w:suppressAutoHyphens w:val="0"/>
      <w:spacing w:before="0" w:after="240"/>
      <w:jc w:val="center"/>
    </w:pPr>
    <w:rPr>
      <w:rFonts w:ascii="Times New Roman Bold" w:hAnsi="Times New Roman Bold"/>
    </w:rPr>
  </w:style>
  <w:style w:type="paragraph" w:customStyle="1" w:styleId="Option">
    <w:name w:val="Option"/>
    <w:basedOn w:val="Heading1"/>
    <w:rsid w:val="001040E4"/>
    <w:pPr>
      <w:suppressAutoHyphens w:val="0"/>
      <w:spacing w:before="1800"/>
    </w:pPr>
    <w:rPr>
      <w:rFonts w:ascii="Times New Roman" w:hAnsi="Times New Roman"/>
      <w:bCs/>
      <w:smallCaps w:val="0"/>
      <w:kern w:val="28"/>
      <w:sz w:val="48"/>
    </w:rPr>
  </w:style>
  <w:style w:type="paragraph" w:customStyle="1" w:styleId="S1-OptB-header2">
    <w:name w:val="S1-OptB-header2"/>
    <w:basedOn w:val="Normal"/>
    <w:rsid w:val="005D6214"/>
    <w:pPr>
      <w:numPr>
        <w:numId w:val="18"/>
      </w:numPr>
      <w:suppressAutoHyphens w:val="0"/>
      <w:spacing w:after="0"/>
      <w:jc w:val="left"/>
    </w:pPr>
    <w:rPr>
      <w:b/>
    </w:rPr>
  </w:style>
  <w:style w:type="paragraph" w:customStyle="1" w:styleId="OptB-S1-subpara">
    <w:name w:val="OptB-S1-sub para"/>
    <w:basedOn w:val="Normal"/>
    <w:rsid w:val="005D6214"/>
    <w:pPr>
      <w:numPr>
        <w:ilvl w:val="1"/>
        <w:numId w:val="18"/>
      </w:numPr>
      <w:suppressAutoHyphens w:val="0"/>
      <w:spacing w:after="200"/>
    </w:pPr>
  </w:style>
  <w:style w:type="paragraph" w:customStyle="1" w:styleId="StyleHeading4Sub-ClauseSub-paragraphClauseSubSubNoNameAft">
    <w:name w:val="Style Heading 4Sub-Clause Sub-paragraphClauseSubSub_No&amp;Name + Aft..."/>
    <w:basedOn w:val="Heading4"/>
    <w:rsid w:val="005D6214"/>
    <w:pPr>
      <w:tabs>
        <w:tab w:val="left" w:pos="1512"/>
      </w:tabs>
      <w:suppressAutoHyphens w:val="0"/>
      <w:spacing w:before="0" w:after="180"/>
      <w:ind w:left="1512" w:right="18" w:hanging="540"/>
      <w:jc w:val="both"/>
    </w:pPr>
    <w:rPr>
      <w:bCs/>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583685"/>
    <w:rPr>
      <w:rFonts w:ascii="Times New Roman Bold" w:hAnsi="Times New Roman Bold"/>
      <w:b/>
      <w:sz w:val="28"/>
    </w:rPr>
  </w:style>
  <w:style w:type="paragraph" w:styleId="BodyText2">
    <w:name w:val="Body Text 2"/>
    <w:basedOn w:val="Normal"/>
    <w:link w:val="BodyText2Char"/>
    <w:rsid w:val="004B11CB"/>
    <w:pPr>
      <w:spacing w:line="480" w:lineRule="auto"/>
    </w:pPr>
  </w:style>
  <w:style w:type="character" w:customStyle="1" w:styleId="BodyText2Char">
    <w:name w:val="Body Text 2 Char"/>
    <w:basedOn w:val="DefaultParagraphFont"/>
    <w:link w:val="BodyText2"/>
    <w:rsid w:val="004B11CB"/>
    <w:rPr>
      <w:sz w:val="24"/>
    </w:rPr>
  </w:style>
  <w:style w:type="paragraph" w:styleId="BodyTextIndent2">
    <w:name w:val="Body Text Indent 2"/>
    <w:basedOn w:val="Normal"/>
    <w:link w:val="BodyTextIndent2Char"/>
    <w:rsid w:val="00580092"/>
    <w:pPr>
      <w:suppressAutoHyphens w:val="0"/>
      <w:spacing w:after="0"/>
      <w:ind w:left="360" w:firstLine="360"/>
    </w:pPr>
  </w:style>
  <w:style w:type="character" w:customStyle="1" w:styleId="BodyTextIndent2Char">
    <w:name w:val="Body Text Indent 2 Char"/>
    <w:basedOn w:val="DefaultParagraphFont"/>
    <w:link w:val="BodyTextIndent2"/>
    <w:rsid w:val="00580092"/>
    <w:rPr>
      <w:sz w:val="24"/>
    </w:rPr>
  </w:style>
  <w:style w:type="paragraph" w:styleId="Title">
    <w:name w:val="Title"/>
    <w:basedOn w:val="Normal"/>
    <w:link w:val="TitleChar"/>
    <w:qFormat/>
    <w:rsid w:val="00580092"/>
    <w:pPr>
      <w:suppressAutoHyphens w:val="0"/>
      <w:spacing w:after="0"/>
      <w:jc w:val="center"/>
    </w:pPr>
    <w:rPr>
      <w:b/>
      <w:sz w:val="48"/>
    </w:rPr>
  </w:style>
  <w:style w:type="character" w:customStyle="1" w:styleId="TitleChar">
    <w:name w:val="Title Char"/>
    <w:basedOn w:val="DefaultParagraphFont"/>
    <w:link w:val="Title"/>
    <w:rsid w:val="00580092"/>
    <w:rPr>
      <w:b/>
      <w:sz w:val="48"/>
    </w:rPr>
  </w:style>
  <w:style w:type="paragraph" w:styleId="List">
    <w:name w:val="List"/>
    <w:aliases w:val="1. List"/>
    <w:basedOn w:val="Normal"/>
    <w:rsid w:val="00580092"/>
    <w:pPr>
      <w:suppressAutoHyphens w:val="0"/>
      <w:spacing w:before="120"/>
      <w:ind w:left="1440"/>
    </w:pPr>
  </w:style>
  <w:style w:type="paragraph" w:styleId="BodyText3">
    <w:name w:val="Body Text 3"/>
    <w:basedOn w:val="Normal"/>
    <w:link w:val="BodyText3Char"/>
    <w:rsid w:val="00580092"/>
    <w:pPr>
      <w:suppressAutoHyphens w:val="0"/>
      <w:spacing w:after="0"/>
    </w:pPr>
    <w:rPr>
      <w:i/>
      <w:sz w:val="20"/>
    </w:rPr>
  </w:style>
  <w:style w:type="character" w:customStyle="1" w:styleId="BodyText3Char">
    <w:name w:val="Body Text 3 Char"/>
    <w:basedOn w:val="DefaultParagraphFont"/>
    <w:link w:val="BodyText3"/>
    <w:rsid w:val="00580092"/>
    <w:rPr>
      <w:i/>
    </w:rPr>
  </w:style>
  <w:style w:type="paragraph" w:customStyle="1" w:styleId="Document1">
    <w:name w:val="Document 1"/>
    <w:rsid w:val="00580092"/>
    <w:pPr>
      <w:keepNext/>
      <w:keepLines/>
      <w:tabs>
        <w:tab w:val="left" w:pos="-720"/>
      </w:tabs>
      <w:suppressAutoHyphens/>
    </w:pPr>
    <w:rPr>
      <w:rFonts w:ascii="Courier New" w:hAnsi="Courier New"/>
    </w:rPr>
  </w:style>
  <w:style w:type="paragraph" w:customStyle="1" w:styleId="SectionVHeader">
    <w:name w:val="Section V. Header"/>
    <w:basedOn w:val="Normal"/>
    <w:rsid w:val="00580092"/>
    <w:pPr>
      <w:suppressAutoHyphens w:val="0"/>
      <w:spacing w:after="0"/>
      <w:jc w:val="center"/>
    </w:pPr>
    <w:rPr>
      <w:b/>
      <w:sz w:val="36"/>
    </w:rPr>
  </w:style>
  <w:style w:type="paragraph" w:customStyle="1" w:styleId="SectionVIIHeader2">
    <w:name w:val="Section VII Header2"/>
    <w:basedOn w:val="Heading1"/>
    <w:autoRedefine/>
    <w:rsid w:val="00580092"/>
    <w:pPr>
      <w:suppressAutoHyphens w:val="0"/>
      <w:spacing w:before="120"/>
    </w:pPr>
    <w:rPr>
      <w:rFonts w:ascii="Times New Roman" w:hAnsi="Times New Roman"/>
      <w:bCs/>
      <w:i/>
      <w:smallCaps w:val="0"/>
      <w:kern w:val="28"/>
      <w:sz w:val="20"/>
    </w:rPr>
  </w:style>
  <w:style w:type="paragraph" w:customStyle="1" w:styleId="SectionXHeader3">
    <w:name w:val="Section X Header 3"/>
    <w:basedOn w:val="Heading1"/>
    <w:autoRedefine/>
    <w:rsid w:val="00580092"/>
    <w:pPr>
      <w:suppressAutoHyphens w:val="0"/>
      <w:spacing w:before="240" w:after="0"/>
    </w:pPr>
    <w:rPr>
      <w:rFonts w:ascii="Times New Roman" w:hAnsi="Times New Roman"/>
      <w:bCs/>
      <w:smallCaps w:val="0"/>
      <w:sz w:val="72"/>
      <w:szCs w:val="72"/>
    </w:rPr>
  </w:style>
  <w:style w:type="paragraph" w:customStyle="1" w:styleId="TOCNumber1">
    <w:name w:val="TOC Number1"/>
    <w:basedOn w:val="Heading4"/>
    <w:autoRedefine/>
    <w:rsid w:val="00580092"/>
    <w:pPr>
      <w:keepNext w:val="0"/>
      <w:spacing w:before="0"/>
      <w:jc w:val="left"/>
      <w:outlineLvl w:val="9"/>
    </w:pPr>
  </w:style>
  <w:style w:type="paragraph" w:customStyle="1" w:styleId="Part1">
    <w:name w:val="Part 1"/>
    <w:aliases w:val="2,3 Header 4"/>
    <w:basedOn w:val="Normal"/>
    <w:autoRedefine/>
    <w:rsid w:val="00580092"/>
    <w:pPr>
      <w:suppressAutoHyphens w:val="0"/>
      <w:spacing w:before="3120" w:after="240"/>
      <w:jc w:val="center"/>
    </w:pPr>
    <w:rPr>
      <w:b/>
      <w:sz w:val="72"/>
      <w:szCs w:val="72"/>
    </w:rPr>
  </w:style>
  <w:style w:type="paragraph" w:customStyle="1" w:styleId="Subtitle2">
    <w:name w:val="Subtitle 2"/>
    <w:basedOn w:val="Footer"/>
    <w:autoRedefine/>
    <w:rsid w:val="00DB5021"/>
    <w:pPr>
      <w:jc w:val="center"/>
    </w:pPr>
    <w:rPr>
      <w:b/>
      <w:sz w:val="36"/>
    </w:rPr>
  </w:style>
  <w:style w:type="paragraph" w:customStyle="1" w:styleId="BlockQuotation">
    <w:name w:val="Block Quotation"/>
    <w:basedOn w:val="Normal"/>
    <w:rsid w:val="00580092"/>
    <w:pPr>
      <w:suppressAutoHyphens w:val="0"/>
      <w:spacing w:after="0"/>
      <w:ind w:left="855" w:right="-72" w:hanging="315"/>
    </w:pPr>
  </w:style>
  <w:style w:type="paragraph" w:styleId="TableofFigures">
    <w:name w:val="table of figures"/>
    <w:basedOn w:val="Normal"/>
    <w:next w:val="Normal"/>
    <w:rsid w:val="00580092"/>
    <w:pPr>
      <w:suppressAutoHyphens w:val="0"/>
      <w:spacing w:after="0"/>
      <w:ind w:left="480" w:hanging="480"/>
    </w:pPr>
  </w:style>
  <w:style w:type="paragraph" w:customStyle="1" w:styleId="2AutoList1">
    <w:name w:val="2AutoList1"/>
    <w:basedOn w:val="Normal"/>
    <w:rsid w:val="00580092"/>
    <w:pPr>
      <w:numPr>
        <w:ilvl w:val="1"/>
        <w:numId w:val="11"/>
      </w:numPr>
      <w:suppressAutoHyphens w:val="0"/>
      <w:spacing w:after="0"/>
    </w:pPr>
  </w:style>
  <w:style w:type="paragraph" w:styleId="BlockText">
    <w:name w:val="Block Text"/>
    <w:basedOn w:val="Normal"/>
    <w:rsid w:val="00580092"/>
    <w:pPr>
      <w:tabs>
        <w:tab w:val="left" w:pos="387"/>
        <w:tab w:val="left" w:pos="1107"/>
      </w:tabs>
      <w:spacing w:after="0"/>
      <w:ind w:left="720" w:right="-72"/>
      <w:jc w:val="left"/>
    </w:pPr>
    <w:rPr>
      <w:i/>
    </w:rPr>
  </w:style>
  <w:style w:type="paragraph" w:styleId="BodyTextIndent3">
    <w:name w:val="Body Text Indent 3"/>
    <w:basedOn w:val="Normal"/>
    <w:link w:val="BodyTextIndent3Char"/>
    <w:rsid w:val="00580092"/>
    <w:pPr>
      <w:suppressAutoHyphens w:val="0"/>
      <w:spacing w:before="240" w:after="0"/>
      <w:ind w:left="576"/>
    </w:pPr>
  </w:style>
  <w:style w:type="character" w:customStyle="1" w:styleId="BodyTextIndent3Char">
    <w:name w:val="Body Text Indent 3 Char"/>
    <w:basedOn w:val="DefaultParagraphFont"/>
    <w:link w:val="BodyTextIndent3"/>
    <w:rsid w:val="00580092"/>
    <w:rPr>
      <w:sz w:val="24"/>
    </w:rPr>
  </w:style>
  <w:style w:type="paragraph" w:customStyle="1" w:styleId="Header1-Clauses">
    <w:name w:val="Header 1 - Clauses"/>
    <w:basedOn w:val="Normal"/>
    <w:link w:val="Header1-ClausesChar"/>
    <w:rsid w:val="00580092"/>
    <w:pPr>
      <w:suppressAutoHyphens w:val="0"/>
      <w:spacing w:after="0"/>
      <w:jc w:val="left"/>
    </w:pPr>
    <w:rPr>
      <w:b/>
    </w:rPr>
  </w:style>
  <w:style w:type="character" w:customStyle="1" w:styleId="Header1-ClausesChar">
    <w:name w:val="Header 1 - Clauses Char"/>
    <w:basedOn w:val="DefaultParagraphFont"/>
    <w:link w:val="Header1-Clauses"/>
    <w:rsid w:val="00580092"/>
    <w:rPr>
      <w:b/>
      <w:sz w:val="24"/>
    </w:rPr>
  </w:style>
  <w:style w:type="paragraph" w:customStyle="1" w:styleId="Header3-Paragraph">
    <w:name w:val="Header 3 - Paragraph"/>
    <w:basedOn w:val="Normal"/>
    <w:rsid w:val="00580092"/>
    <w:pPr>
      <w:tabs>
        <w:tab w:val="num" w:pos="504"/>
      </w:tabs>
      <w:suppressAutoHyphens w:val="0"/>
      <w:spacing w:after="200"/>
      <w:ind w:left="504" w:hanging="504"/>
    </w:pPr>
  </w:style>
  <w:style w:type="paragraph" w:customStyle="1" w:styleId="Outline1">
    <w:name w:val="Outline1"/>
    <w:basedOn w:val="Outline"/>
    <w:next w:val="Outline2"/>
    <w:rsid w:val="00580092"/>
    <w:pPr>
      <w:keepNext/>
      <w:tabs>
        <w:tab w:val="num" w:pos="360"/>
        <w:tab w:val="num" w:pos="720"/>
      </w:tabs>
      <w:ind w:left="360" w:hanging="360"/>
    </w:pPr>
  </w:style>
  <w:style w:type="paragraph" w:customStyle="1" w:styleId="Outline2">
    <w:name w:val="Outline2"/>
    <w:basedOn w:val="Normal"/>
    <w:rsid w:val="00580092"/>
    <w:pPr>
      <w:tabs>
        <w:tab w:val="num" w:pos="360"/>
        <w:tab w:val="num" w:pos="720"/>
        <w:tab w:val="num" w:pos="864"/>
      </w:tabs>
      <w:suppressAutoHyphens w:val="0"/>
      <w:spacing w:before="240" w:after="0"/>
      <w:ind w:left="864" w:hanging="504"/>
      <w:jc w:val="left"/>
    </w:pPr>
    <w:rPr>
      <w:kern w:val="28"/>
    </w:rPr>
  </w:style>
  <w:style w:type="paragraph" w:customStyle="1" w:styleId="Outline3">
    <w:name w:val="Outline3"/>
    <w:basedOn w:val="Normal"/>
    <w:rsid w:val="00580092"/>
    <w:pPr>
      <w:tabs>
        <w:tab w:val="num" w:pos="1728"/>
      </w:tabs>
      <w:suppressAutoHyphens w:val="0"/>
      <w:spacing w:before="240" w:after="0"/>
      <w:ind w:left="1728" w:hanging="432"/>
      <w:jc w:val="left"/>
    </w:pPr>
    <w:rPr>
      <w:kern w:val="28"/>
    </w:rPr>
  </w:style>
  <w:style w:type="paragraph" w:customStyle="1" w:styleId="Outline4">
    <w:name w:val="Outline4"/>
    <w:basedOn w:val="Normal"/>
    <w:autoRedefine/>
    <w:rsid w:val="001A42C7"/>
    <w:pPr>
      <w:suppressAutoHyphens w:val="0"/>
      <w:spacing w:before="120" w:after="0"/>
      <w:ind w:left="720"/>
      <w:jc w:val="left"/>
    </w:pPr>
    <w:rPr>
      <w:kern w:val="28"/>
    </w:rPr>
  </w:style>
  <w:style w:type="paragraph" w:customStyle="1" w:styleId="SectionVIHeader">
    <w:name w:val="Section VI. Header"/>
    <w:basedOn w:val="SectionVHeader"/>
    <w:rsid w:val="00580092"/>
  </w:style>
  <w:style w:type="paragraph" w:customStyle="1" w:styleId="Sub-ClauseText">
    <w:name w:val="Sub-Clause Text"/>
    <w:basedOn w:val="Normal"/>
    <w:rsid w:val="00580092"/>
    <w:pPr>
      <w:suppressAutoHyphens w:val="0"/>
      <w:spacing w:before="120"/>
    </w:pPr>
    <w:rPr>
      <w:spacing w:val="-4"/>
    </w:rPr>
  </w:style>
  <w:style w:type="paragraph" w:customStyle="1" w:styleId="Head12">
    <w:name w:val="Head 1.2"/>
    <w:basedOn w:val="Normal"/>
    <w:rsid w:val="00580092"/>
    <w:pPr>
      <w:tabs>
        <w:tab w:val="num" w:pos="504"/>
      </w:tabs>
      <w:suppressAutoHyphens w:val="0"/>
      <w:spacing w:after="0"/>
      <w:ind w:left="504" w:hanging="504"/>
    </w:pPr>
  </w:style>
  <w:style w:type="paragraph" w:customStyle="1" w:styleId="pq-annexb">
    <w:name w:val="pq-annexb"/>
    <w:basedOn w:val="Normal"/>
    <w:rsid w:val="00580092"/>
    <w:pPr>
      <w:tabs>
        <w:tab w:val="num" w:pos="900"/>
      </w:tabs>
      <w:suppressAutoHyphens w:val="0"/>
      <w:spacing w:after="0"/>
      <w:ind w:left="900" w:hanging="900"/>
    </w:pPr>
    <w:rPr>
      <w:b/>
    </w:rPr>
  </w:style>
  <w:style w:type="paragraph" w:styleId="Index1">
    <w:name w:val="index 1"/>
    <w:basedOn w:val="Normal"/>
    <w:next w:val="Normal"/>
    <w:autoRedefine/>
    <w:rsid w:val="00580092"/>
    <w:pPr>
      <w:tabs>
        <w:tab w:val="right" w:pos="4140"/>
      </w:tabs>
      <w:suppressAutoHyphens w:val="0"/>
      <w:spacing w:after="0"/>
      <w:ind w:left="240" w:hanging="240"/>
      <w:jc w:val="left"/>
    </w:pPr>
    <w:rPr>
      <w:sz w:val="20"/>
    </w:rPr>
  </w:style>
  <w:style w:type="paragraph" w:customStyle="1" w:styleId="Outlinei">
    <w:name w:val="Outline i)"/>
    <w:basedOn w:val="Normal"/>
    <w:rsid w:val="00580092"/>
    <w:pPr>
      <w:tabs>
        <w:tab w:val="num" w:pos="1782"/>
      </w:tabs>
      <w:suppressAutoHyphens w:val="0"/>
      <w:spacing w:before="120" w:after="0"/>
      <w:ind w:left="1782" w:hanging="792"/>
      <w:jc w:val="left"/>
    </w:pPr>
  </w:style>
  <w:style w:type="paragraph" w:styleId="IndexHeading">
    <w:name w:val="index heading"/>
    <w:basedOn w:val="Normal"/>
    <w:next w:val="Index1"/>
    <w:rsid w:val="00580092"/>
    <w:pPr>
      <w:suppressAutoHyphens w:val="0"/>
      <w:spacing w:after="0"/>
      <w:jc w:val="left"/>
    </w:pPr>
    <w:rPr>
      <w:sz w:val="20"/>
    </w:rPr>
  </w:style>
  <w:style w:type="paragraph" w:customStyle="1" w:styleId="Technical4">
    <w:name w:val="Technical 4"/>
    <w:rsid w:val="00580092"/>
    <w:pPr>
      <w:tabs>
        <w:tab w:val="left" w:pos="-720"/>
      </w:tabs>
      <w:suppressAutoHyphens/>
    </w:pPr>
    <w:rPr>
      <w:rFonts w:ascii="Times" w:hAnsi="Times"/>
      <w:b/>
      <w:sz w:val="24"/>
    </w:rPr>
  </w:style>
  <w:style w:type="character" w:customStyle="1" w:styleId="Table">
    <w:name w:val="Table"/>
    <w:basedOn w:val="DefaultParagraphFont"/>
    <w:rsid w:val="00580092"/>
    <w:rPr>
      <w:rFonts w:ascii="Arial" w:hAnsi="Arial"/>
      <w:sz w:val="20"/>
    </w:rPr>
  </w:style>
  <w:style w:type="paragraph" w:customStyle="1" w:styleId="Head2">
    <w:name w:val="Head 2"/>
    <w:basedOn w:val="Heading9"/>
    <w:rsid w:val="00580092"/>
    <w:pPr>
      <w:keepNext/>
      <w:widowControl w:val="0"/>
      <w:spacing w:before="0" w:after="0"/>
      <w:outlineLvl w:val="9"/>
    </w:pPr>
    <w:rPr>
      <w:rFonts w:ascii="Times New Roman Bold" w:hAnsi="Times New Roman Bold"/>
      <w:i w:val="0"/>
      <w:spacing w:val="-4"/>
      <w:sz w:val="32"/>
    </w:rPr>
  </w:style>
  <w:style w:type="paragraph" w:customStyle="1" w:styleId="FooterLandscape">
    <w:name w:val="Footer Landscape"/>
    <w:basedOn w:val="Footer"/>
    <w:next w:val="Normal"/>
    <w:rsid w:val="00580092"/>
  </w:style>
  <w:style w:type="paragraph" w:customStyle="1" w:styleId="HeaderLandscape">
    <w:name w:val="Header Landscape"/>
    <w:basedOn w:val="Header"/>
    <w:next w:val="Normal"/>
    <w:rsid w:val="00580092"/>
    <w:pPr>
      <w:pBdr>
        <w:bottom w:val="single" w:sz="4" w:space="1" w:color="000000"/>
      </w:pBdr>
      <w:tabs>
        <w:tab w:val="clear" w:pos="4320"/>
        <w:tab w:val="clear" w:pos="8640"/>
        <w:tab w:val="right" w:pos="12816"/>
      </w:tabs>
      <w:suppressAutoHyphens w:val="0"/>
      <w:spacing w:after="0"/>
    </w:pPr>
  </w:style>
  <w:style w:type="paragraph" w:customStyle="1" w:styleId="Head51">
    <w:name w:val="Head 5.1"/>
    <w:basedOn w:val="Normal"/>
    <w:rsid w:val="00580092"/>
    <w:pPr>
      <w:spacing w:after="0"/>
      <w:ind w:left="540" w:hanging="540"/>
    </w:pPr>
    <w:rPr>
      <w:rFonts w:ascii="Tms Rmn" w:hAnsi="Tms Rmn"/>
      <w:b/>
    </w:rPr>
  </w:style>
  <w:style w:type="paragraph" w:customStyle="1" w:styleId="Head21">
    <w:name w:val="Head 2.1"/>
    <w:basedOn w:val="Normal"/>
    <w:rsid w:val="00580092"/>
    <w:pPr>
      <w:spacing w:after="0"/>
      <w:jc w:val="center"/>
    </w:pPr>
    <w:rPr>
      <w:rFonts w:ascii="Tms Rmn" w:hAnsi="Tms Rmn"/>
      <w:b/>
      <w:sz w:val="28"/>
    </w:rPr>
  </w:style>
  <w:style w:type="paragraph" w:customStyle="1" w:styleId="Head22">
    <w:name w:val="Head 2.2"/>
    <w:basedOn w:val="Normal"/>
    <w:rsid w:val="00580092"/>
    <w:pPr>
      <w:spacing w:after="0"/>
      <w:ind w:left="360" w:hanging="360"/>
      <w:jc w:val="left"/>
    </w:pPr>
    <w:rPr>
      <w:rFonts w:ascii="Tms Rmn" w:hAnsi="Tms Rmn"/>
      <w:b/>
    </w:rPr>
  </w:style>
  <w:style w:type="paragraph" w:customStyle="1" w:styleId="Head22b">
    <w:name w:val="Head 2.2b"/>
    <w:basedOn w:val="Normal"/>
    <w:rsid w:val="00580092"/>
    <w:pPr>
      <w:spacing w:after="0"/>
      <w:ind w:left="360" w:hanging="360"/>
      <w:jc w:val="left"/>
    </w:pPr>
    <w:rPr>
      <w:rFonts w:ascii="Tms Rmn" w:hAnsi="Tms Rmn"/>
      <w:b/>
    </w:rPr>
  </w:style>
  <w:style w:type="paragraph" w:customStyle="1" w:styleId="Head41">
    <w:name w:val="Head 4.1"/>
    <w:basedOn w:val="Normal"/>
    <w:rsid w:val="00580092"/>
    <w:pPr>
      <w:spacing w:after="0"/>
      <w:jc w:val="center"/>
    </w:pPr>
    <w:rPr>
      <w:rFonts w:ascii="Tms Rmn" w:hAnsi="Tms Rmn"/>
      <w:b/>
      <w:sz w:val="28"/>
    </w:rPr>
  </w:style>
  <w:style w:type="paragraph" w:customStyle="1" w:styleId="Head42">
    <w:name w:val="Head 4.2"/>
    <w:basedOn w:val="Normal"/>
    <w:rsid w:val="00580092"/>
    <w:pPr>
      <w:spacing w:after="0"/>
      <w:ind w:left="360" w:hanging="360"/>
      <w:jc w:val="left"/>
    </w:pPr>
    <w:rPr>
      <w:rFonts w:ascii="Tms Rmn" w:hAnsi="Tms Rmn"/>
      <w:b/>
    </w:rPr>
  </w:style>
  <w:style w:type="paragraph" w:customStyle="1" w:styleId="TextBoxdots">
    <w:name w:val="Text Box (dots)"/>
    <w:basedOn w:val="Normal"/>
    <w:rsid w:val="00580092"/>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spacing w:after="0"/>
    </w:pPr>
    <w:rPr>
      <w:sz w:val="22"/>
    </w:rPr>
  </w:style>
  <w:style w:type="paragraph" w:customStyle="1" w:styleId="plane">
    <w:name w:val="plane"/>
    <w:basedOn w:val="Normal"/>
    <w:rsid w:val="00580092"/>
    <w:pPr>
      <w:spacing w:after="0"/>
    </w:pPr>
    <w:rPr>
      <w:rFonts w:ascii="Tms Rmn" w:hAnsi="Tms Rmn"/>
    </w:rPr>
  </w:style>
  <w:style w:type="paragraph" w:customStyle="1" w:styleId="1">
    <w:name w:val="1"/>
    <w:basedOn w:val="Normal"/>
    <w:rsid w:val="00580092"/>
    <w:pPr>
      <w:spacing w:after="0"/>
      <w:ind w:left="720" w:hanging="720"/>
    </w:pPr>
    <w:rPr>
      <w:rFonts w:ascii="Tms Rmn" w:hAnsi="Tms Rmn"/>
    </w:rPr>
  </w:style>
  <w:style w:type="paragraph" w:customStyle="1" w:styleId="a">
    <w:name w:val="(a)"/>
    <w:basedOn w:val="Normal"/>
    <w:rsid w:val="00580092"/>
    <w:pPr>
      <w:spacing w:after="0"/>
      <w:ind w:left="1440" w:hanging="720"/>
    </w:pPr>
    <w:rPr>
      <w:rFonts w:ascii="Tms Rmn" w:hAnsi="Tms Rmn"/>
    </w:rPr>
  </w:style>
  <w:style w:type="table" w:styleId="TableGrid">
    <w:name w:val="Table Grid"/>
    <w:basedOn w:val="TableNormal"/>
    <w:uiPriority w:val="39"/>
    <w:rsid w:val="005800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580092"/>
    <w:pPr>
      <w:spacing w:after="200"/>
    </w:pPr>
    <w:rPr>
      <w:bCs/>
    </w:rPr>
  </w:style>
  <w:style w:type="paragraph" w:customStyle="1" w:styleId="ClauseSubPara">
    <w:name w:val="ClauseSub_Para"/>
    <w:rsid w:val="00580092"/>
    <w:pPr>
      <w:spacing w:before="60" w:after="60"/>
      <w:ind w:left="2268"/>
    </w:pPr>
    <w:rPr>
      <w:sz w:val="22"/>
      <w:szCs w:val="22"/>
    </w:rPr>
  </w:style>
  <w:style w:type="paragraph" w:customStyle="1" w:styleId="DefaultParagraphFont1">
    <w:name w:val="Default Paragraph Font1"/>
    <w:next w:val="Normal"/>
    <w:rsid w:val="00580092"/>
    <w:pPr>
      <w:numPr>
        <w:numId w:val="13"/>
      </w:numPr>
    </w:pPr>
    <w:rPr>
      <w:rFonts w:ascii="‚l‚r –¾’©" w:hAnsi="‚l‚r –¾’©" w:cs="‚l‚r –¾’©"/>
      <w:noProof/>
      <w:sz w:val="21"/>
    </w:rPr>
  </w:style>
  <w:style w:type="paragraph" w:customStyle="1" w:styleId="ClauseSubList">
    <w:name w:val="ClauseSub_List"/>
    <w:rsid w:val="00580092"/>
    <w:pPr>
      <w:tabs>
        <w:tab w:val="num" w:pos="3987"/>
      </w:tabs>
      <w:suppressAutoHyphens/>
      <w:ind w:left="3987" w:hanging="567"/>
    </w:pPr>
    <w:rPr>
      <w:sz w:val="22"/>
      <w:szCs w:val="22"/>
    </w:rPr>
  </w:style>
  <w:style w:type="paragraph" w:customStyle="1" w:styleId="ClauseSubListSubList">
    <w:name w:val="ClauseSub_List_SubList"/>
    <w:rsid w:val="00580092"/>
    <w:pPr>
      <w:tabs>
        <w:tab w:val="num" w:pos="360"/>
      </w:tabs>
      <w:ind w:left="360" w:hanging="360"/>
    </w:pPr>
    <w:rPr>
      <w:sz w:val="22"/>
      <w:szCs w:val="22"/>
    </w:rPr>
  </w:style>
  <w:style w:type="paragraph" w:customStyle="1" w:styleId="ClauseSubParaIndent">
    <w:name w:val="ClauseSub_ParaIndent"/>
    <w:basedOn w:val="ClauseSubPara"/>
    <w:rsid w:val="00580092"/>
    <w:pPr>
      <w:ind w:left="2835"/>
    </w:pPr>
  </w:style>
  <w:style w:type="paragraph" w:customStyle="1" w:styleId="S1-Header">
    <w:name w:val="S1-Header"/>
    <w:basedOn w:val="BodyText2"/>
    <w:rsid w:val="00580092"/>
    <w:pPr>
      <w:tabs>
        <w:tab w:val="num" w:pos="360"/>
      </w:tabs>
      <w:suppressAutoHyphens w:val="0"/>
      <w:spacing w:before="120" w:after="200" w:line="240" w:lineRule="auto"/>
      <w:ind w:left="360" w:hanging="360"/>
      <w:jc w:val="center"/>
    </w:pPr>
    <w:rPr>
      <w:b/>
      <w:sz w:val="28"/>
    </w:rPr>
  </w:style>
  <w:style w:type="paragraph" w:customStyle="1" w:styleId="S1a-header">
    <w:name w:val="S1a-header"/>
    <w:basedOn w:val="S1-Header"/>
    <w:autoRedefine/>
    <w:rsid w:val="00580092"/>
  </w:style>
  <w:style w:type="paragraph" w:customStyle="1" w:styleId="S1b-header1">
    <w:name w:val="S1b-header1"/>
    <w:basedOn w:val="Normal"/>
    <w:rsid w:val="00580092"/>
    <w:pPr>
      <w:numPr>
        <w:numId w:val="14"/>
      </w:numPr>
      <w:suppressAutoHyphens w:val="0"/>
      <w:spacing w:before="120" w:after="240"/>
      <w:jc w:val="center"/>
    </w:pPr>
    <w:rPr>
      <w:b/>
      <w:sz w:val="28"/>
    </w:rPr>
  </w:style>
  <w:style w:type="paragraph" w:customStyle="1" w:styleId="S4Header">
    <w:name w:val="S4 Header"/>
    <w:basedOn w:val="Normal"/>
    <w:next w:val="Normal"/>
    <w:link w:val="S4HeaderChar"/>
    <w:rsid w:val="00580092"/>
    <w:pPr>
      <w:suppressAutoHyphens w:val="0"/>
      <w:spacing w:before="120" w:after="240"/>
      <w:jc w:val="center"/>
    </w:pPr>
    <w:rPr>
      <w:b/>
      <w:sz w:val="32"/>
    </w:rPr>
  </w:style>
  <w:style w:type="paragraph" w:customStyle="1" w:styleId="StyleTOC1NotBold">
    <w:name w:val="Style TOC 1 + Not Bold"/>
    <w:basedOn w:val="TOC1"/>
    <w:rsid w:val="00580092"/>
    <w:pPr>
      <w:suppressAutoHyphens w:val="0"/>
      <w:spacing w:before="0"/>
      <w:outlineLvl w:val="0"/>
    </w:pPr>
    <w:rPr>
      <w:rFonts w:ascii="Times New Roman" w:hAnsi="Times New Roman"/>
      <w:b w:val="0"/>
    </w:rPr>
  </w:style>
  <w:style w:type="paragraph" w:customStyle="1" w:styleId="S9Header">
    <w:name w:val="S9 Header"/>
    <w:basedOn w:val="Normal"/>
    <w:rsid w:val="00580092"/>
    <w:pPr>
      <w:suppressAutoHyphens w:val="0"/>
      <w:spacing w:before="120" w:after="240"/>
      <w:jc w:val="center"/>
    </w:pPr>
    <w:rPr>
      <w:b/>
      <w:sz w:val="36"/>
    </w:rPr>
  </w:style>
  <w:style w:type="paragraph" w:customStyle="1" w:styleId="S7Header1">
    <w:name w:val="S7 Header 1"/>
    <w:basedOn w:val="S1-Header"/>
    <w:next w:val="Normal"/>
    <w:rsid w:val="00580092"/>
    <w:pPr>
      <w:tabs>
        <w:tab w:val="clear" w:pos="360"/>
        <w:tab w:val="num" w:pos="648"/>
      </w:tabs>
      <w:spacing w:after="240"/>
      <w:ind w:hanging="72"/>
    </w:pPr>
  </w:style>
  <w:style w:type="paragraph" w:customStyle="1" w:styleId="S7Header2">
    <w:name w:val="S7 Header 2"/>
    <w:basedOn w:val="Normal"/>
    <w:next w:val="Normal"/>
    <w:autoRedefine/>
    <w:rsid w:val="00580092"/>
    <w:pPr>
      <w:suppressAutoHyphens w:val="0"/>
      <w:ind w:left="432" w:hanging="432"/>
      <w:jc w:val="left"/>
    </w:pPr>
    <w:rPr>
      <w:b/>
    </w:rPr>
  </w:style>
  <w:style w:type="paragraph" w:customStyle="1" w:styleId="StyleS7Header2NotBold">
    <w:name w:val="Style S7 Header 2 + Not Bold"/>
    <w:basedOn w:val="S7Header2"/>
    <w:rsid w:val="00580092"/>
  </w:style>
  <w:style w:type="paragraph" w:customStyle="1" w:styleId="S8Header1">
    <w:name w:val="S8 Header 1"/>
    <w:basedOn w:val="Normal"/>
    <w:next w:val="Normal"/>
    <w:rsid w:val="00580092"/>
    <w:pPr>
      <w:suppressAutoHyphens w:val="0"/>
      <w:spacing w:before="120" w:after="200"/>
    </w:pPr>
    <w:rPr>
      <w:b/>
    </w:rPr>
  </w:style>
  <w:style w:type="paragraph" w:customStyle="1" w:styleId="S9-appx">
    <w:name w:val="S9 - appx"/>
    <w:basedOn w:val="Normal"/>
    <w:rsid w:val="00580092"/>
    <w:pPr>
      <w:suppressAutoHyphens w:val="0"/>
      <w:spacing w:before="120" w:after="240"/>
      <w:jc w:val="center"/>
    </w:pPr>
    <w:rPr>
      <w:b/>
      <w:sz w:val="28"/>
    </w:rPr>
  </w:style>
  <w:style w:type="paragraph" w:customStyle="1" w:styleId="UGHeading1">
    <w:name w:val="UG Heading 1"/>
    <w:basedOn w:val="Normal"/>
    <w:rsid w:val="00580092"/>
    <w:pPr>
      <w:suppressAutoHyphens w:val="0"/>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580092"/>
    <w:pPr>
      <w:spacing w:after="240"/>
    </w:pPr>
  </w:style>
  <w:style w:type="paragraph" w:customStyle="1" w:styleId="S1-OptB-subpara">
    <w:name w:val="S1-OptB-sub para"/>
    <w:basedOn w:val="Normal"/>
    <w:rsid w:val="00580092"/>
    <w:pPr>
      <w:numPr>
        <w:ilvl w:val="1"/>
        <w:numId w:val="15"/>
      </w:numPr>
      <w:suppressAutoHyphens w:val="0"/>
      <w:spacing w:after="200"/>
    </w:pPr>
  </w:style>
  <w:style w:type="paragraph" w:customStyle="1" w:styleId="S4-header1">
    <w:name w:val="S4-header1"/>
    <w:basedOn w:val="Normal"/>
    <w:link w:val="S4-header1Char"/>
    <w:rsid w:val="00580092"/>
    <w:pPr>
      <w:suppressAutoHyphens w:val="0"/>
      <w:spacing w:before="120" w:after="240"/>
      <w:jc w:val="center"/>
    </w:pPr>
    <w:rPr>
      <w:b/>
      <w:sz w:val="36"/>
    </w:rPr>
  </w:style>
  <w:style w:type="character" w:customStyle="1" w:styleId="S4HeaderChar">
    <w:name w:val="S4 Header Char"/>
    <w:basedOn w:val="DefaultParagraphFont"/>
    <w:link w:val="S4Header"/>
    <w:rsid w:val="00580092"/>
    <w:rPr>
      <w:b/>
      <w:sz w:val="32"/>
    </w:rPr>
  </w:style>
  <w:style w:type="paragraph" w:customStyle="1" w:styleId="UserGuide">
    <w:name w:val="User Guide"/>
    <w:basedOn w:val="Normal"/>
    <w:rsid w:val="00580092"/>
    <w:pPr>
      <w:suppressAutoHyphens w:val="0"/>
      <w:spacing w:after="0"/>
      <w:jc w:val="center"/>
    </w:pPr>
    <w:rPr>
      <w:b/>
      <w:sz w:val="72"/>
    </w:rPr>
  </w:style>
  <w:style w:type="paragraph" w:customStyle="1" w:styleId="StyleHeader1-ClausesAfter0pt">
    <w:name w:val="Style Header 1 - Clauses + After:  0 pt"/>
    <w:basedOn w:val="Normal"/>
    <w:rsid w:val="00580092"/>
    <w:pPr>
      <w:suppressAutoHyphens w:val="0"/>
      <w:spacing w:after="200"/>
    </w:pPr>
    <w:rPr>
      <w:bCs/>
    </w:rPr>
  </w:style>
  <w:style w:type="paragraph" w:customStyle="1" w:styleId="StyleHeading3SectionHeader3ClauseSubNoNameBold">
    <w:name w:val="Style Heading 3Section Header3ClauseSub_No&amp;Name + Bold"/>
    <w:basedOn w:val="Heading3"/>
    <w:rsid w:val="00580092"/>
    <w:pPr>
      <w:tabs>
        <w:tab w:val="num" w:pos="864"/>
      </w:tabs>
      <w:suppressAutoHyphens w:val="0"/>
      <w:spacing w:after="200"/>
      <w:ind w:left="864" w:hanging="432"/>
    </w:pPr>
    <w:rPr>
      <w:rFonts w:ascii="Times New Roman" w:hAnsi="Times New Roman"/>
      <w:bCs/>
    </w:rPr>
  </w:style>
  <w:style w:type="paragraph" w:customStyle="1" w:styleId="outlinebullet">
    <w:name w:val="outlinebullet"/>
    <w:basedOn w:val="Normal"/>
    <w:rsid w:val="00580092"/>
    <w:pPr>
      <w:tabs>
        <w:tab w:val="num" w:pos="720"/>
        <w:tab w:val="num" w:pos="1037"/>
        <w:tab w:val="left" w:pos="1440"/>
      </w:tabs>
      <w:suppressAutoHyphens w:val="0"/>
      <w:spacing w:before="120" w:after="0"/>
      <w:ind w:left="1440" w:hanging="450"/>
      <w:jc w:val="left"/>
    </w:pPr>
  </w:style>
  <w:style w:type="paragraph" w:customStyle="1" w:styleId="a11">
    <w:name w:val="a1 1"/>
    <w:rsid w:val="00580092"/>
    <w:pPr>
      <w:widowControl w:val="0"/>
      <w:tabs>
        <w:tab w:val="left" w:pos="-720"/>
      </w:tabs>
      <w:suppressAutoHyphens/>
    </w:pPr>
    <w:rPr>
      <w:rFonts w:ascii="CG Times" w:hAnsi="CG Times"/>
      <w:sz w:val="24"/>
    </w:rPr>
  </w:style>
  <w:style w:type="paragraph" w:customStyle="1" w:styleId="REGULAR3">
    <w:name w:val="REGULAR 3"/>
    <w:rsid w:val="00580092"/>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580092"/>
    <w:pPr>
      <w:tabs>
        <w:tab w:val="left" w:pos="9000"/>
        <w:tab w:val="right" w:pos="9360"/>
      </w:tabs>
      <w:spacing w:after="0"/>
    </w:pPr>
  </w:style>
  <w:style w:type="paragraph" w:customStyle="1" w:styleId="Headfid1">
    <w:name w:val="Head fid1"/>
    <w:basedOn w:val="Normal"/>
    <w:rsid w:val="00580092"/>
    <w:pPr>
      <w:suppressAutoHyphens w:val="0"/>
      <w:spacing w:before="120"/>
    </w:pPr>
    <w:rPr>
      <w:b/>
    </w:rPr>
  </w:style>
  <w:style w:type="paragraph" w:customStyle="1" w:styleId="UG-Sec3-heading1">
    <w:name w:val="UG-Sec3-heading1"/>
    <w:basedOn w:val="Heading2"/>
    <w:link w:val="UG-Sec3-heading1Char"/>
    <w:rsid w:val="00580092"/>
    <w:pPr>
      <w:pBdr>
        <w:bottom w:val="none" w:sz="0" w:space="0" w:color="auto"/>
      </w:pBdr>
      <w:tabs>
        <w:tab w:val="left" w:pos="619"/>
      </w:tabs>
      <w:suppressAutoHyphens w:val="0"/>
      <w:spacing w:before="120" w:after="200"/>
      <w:jc w:val="left"/>
    </w:pPr>
    <w:rPr>
      <w:szCs w:val="28"/>
    </w:rPr>
  </w:style>
  <w:style w:type="paragraph" w:customStyle="1" w:styleId="UG-Sec3-Heading2">
    <w:name w:val="UG-Sec3-Heading2"/>
    <w:basedOn w:val="Normal"/>
    <w:rsid w:val="00580092"/>
    <w:pPr>
      <w:suppressAutoHyphens w:val="0"/>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580092"/>
    <w:rPr>
      <w:bCs/>
      <w:color w:val="000000"/>
      <w:sz w:val="24"/>
    </w:rPr>
  </w:style>
  <w:style w:type="character" w:customStyle="1" w:styleId="Heading2Char">
    <w:name w:val="Heading 2 Char"/>
    <w:aliases w:val="Title Header2 Char"/>
    <w:basedOn w:val="DefaultParagraphFont"/>
    <w:link w:val="Heading2"/>
    <w:rsid w:val="00580092"/>
    <w:rPr>
      <w:rFonts w:ascii="Arial" w:hAnsi="Arial"/>
      <w:b/>
      <w:sz w:val="28"/>
    </w:rPr>
  </w:style>
  <w:style w:type="character" w:customStyle="1" w:styleId="UG-Sec3-heading1Char">
    <w:name w:val="UG-Sec3-heading1 Char"/>
    <w:basedOn w:val="Heading2Char"/>
    <w:link w:val="UG-Sec3-heading1"/>
    <w:rsid w:val="00580092"/>
    <w:rPr>
      <w:rFonts w:ascii="Arial" w:hAnsi="Arial"/>
      <w:b/>
      <w:sz w:val="28"/>
      <w:szCs w:val="28"/>
    </w:rPr>
  </w:style>
  <w:style w:type="character" w:customStyle="1" w:styleId="StyleUG-Sec3-heading18ptBlackChar">
    <w:name w:val="Style UG-Sec3-heading1 + 8 pt Black Char"/>
    <w:basedOn w:val="UG-Sec3-heading1Char"/>
    <w:link w:val="StyleUG-Sec3-heading18ptBlack"/>
    <w:rsid w:val="00580092"/>
    <w:rPr>
      <w:rFonts w:ascii="Arial" w:hAnsi="Arial"/>
      <w:b/>
      <w:bCs/>
      <w:color w:val="000000"/>
      <w:sz w:val="24"/>
      <w:szCs w:val="28"/>
    </w:rPr>
  </w:style>
  <w:style w:type="paragraph" w:customStyle="1" w:styleId="UG-Sec3b-Heading1">
    <w:name w:val="UG-Sec3b-Heading1"/>
    <w:basedOn w:val="UG-Sec3-heading1"/>
    <w:rsid w:val="00580092"/>
  </w:style>
  <w:style w:type="paragraph" w:customStyle="1" w:styleId="UG-Sec3b-Heading2">
    <w:name w:val="UG-Sec3b-Heading2"/>
    <w:basedOn w:val="UG-Sec3-Heading2"/>
    <w:rsid w:val="00580092"/>
  </w:style>
  <w:style w:type="paragraph" w:customStyle="1" w:styleId="SecVI-Header2">
    <w:name w:val="Sec VI - Header 2"/>
    <w:basedOn w:val="Heading3"/>
    <w:link w:val="SecVI-Header2Char"/>
    <w:rsid w:val="00580092"/>
    <w:pPr>
      <w:tabs>
        <w:tab w:val="num" w:pos="864"/>
      </w:tabs>
      <w:suppressAutoHyphens w:val="0"/>
      <w:spacing w:after="200"/>
    </w:pPr>
    <w:rPr>
      <w:rFonts w:ascii="Times New Roman" w:hAnsi="Times New Roman"/>
      <w:szCs w:val="28"/>
    </w:rPr>
  </w:style>
  <w:style w:type="paragraph" w:customStyle="1" w:styleId="SecVI-Header3">
    <w:name w:val="Sec VI - Header 3"/>
    <w:basedOn w:val="SecVI-Header2"/>
    <w:link w:val="SecVI-Header3Char"/>
    <w:rsid w:val="00580092"/>
    <w:rPr>
      <w:sz w:val="24"/>
    </w:rPr>
  </w:style>
  <w:style w:type="character" w:customStyle="1" w:styleId="SecVI-Header2Char">
    <w:name w:val="Sec VI - Header 2 Char"/>
    <w:basedOn w:val="Heading3Char1"/>
    <w:link w:val="SecVI-Header2"/>
    <w:rsid w:val="00580092"/>
    <w:rPr>
      <w:rFonts w:ascii="Times New Roman Bold" w:hAnsi="Times New Roman Bold"/>
      <w:b/>
      <w:sz w:val="28"/>
      <w:szCs w:val="28"/>
    </w:rPr>
  </w:style>
  <w:style w:type="character" w:customStyle="1" w:styleId="SecVI-Header3Char">
    <w:name w:val="Sec VI - Header 3 Char"/>
    <w:basedOn w:val="SecVI-Header2Char"/>
    <w:link w:val="SecVI-Header3"/>
    <w:rsid w:val="00580092"/>
    <w:rPr>
      <w:rFonts w:ascii="Times New Roman Bold" w:hAnsi="Times New Roman Bold"/>
      <w:b/>
      <w:sz w:val="24"/>
      <w:szCs w:val="28"/>
    </w:rPr>
  </w:style>
  <w:style w:type="paragraph" w:customStyle="1" w:styleId="SecVI-Header1">
    <w:name w:val="Sec VI - Header 1"/>
    <w:basedOn w:val="SectionVHeader"/>
    <w:rsid w:val="00580092"/>
  </w:style>
  <w:style w:type="paragraph" w:customStyle="1" w:styleId="UG-Part">
    <w:name w:val="UG - Part"/>
    <w:basedOn w:val="Heading1"/>
    <w:rsid w:val="00580092"/>
    <w:pPr>
      <w:suppressAutoHyphens w:val="0"/>
      <w:spacing w:before="120"/>
    </w:pPr>
    <w:rPr>
      <w:rFonts w:ascii="Times New Roman" w:hAnsi="Times New Roman"/>
      <w:bCs/>
      <w:smallCaps w:val="0"/>
      <w:kern w:val="28"/>
    </w:rPr>
  </w:style>
  <w:style w:type="paragraph" w:customStyle="1" w:styleId="UG-Option">
    <w:name w:val="UG - Option"/>
    <w:basedOn w:val="Option"/>
    <w:rsid w:val="00580092"/>
    <w:pPr>
      <w:spacing w:before="240"/>
    </w:pPr>
    <w:rPr>
      <w:sz w:val="44"/>
    </w:rPr>
  </w:style>
  <w:style w:type="paragraph" w:customStyle="1" w:styleId="UG-OptB-Sec3-heading1">
    <w:name w:val="UG-OptB-Sec 3 - heading1"/>
    <w:basedOn w:val="UG-Sec3-heading1"/>
    <w:rsid w:val="00580092"/>
  </w:style>
  <w:style w:type="paragraph" w:customStyle="1" w:styleId="UGOptB-Sec3-Heading2">
    <w:name w:val="UG OptB - Sec 3 - Heading 2"/>
    <w:basedOn w:val="UG-Sec3-Heading2"/>
    <w:rsid w:val="00580092"/>
  </w:style>
  <w:style w:type="paragraph" w:customStyle="1" w:styleId="UG-OptB-Sec3b-heading1">
    <w:name w:val="UG-OptB-Sec 3b - heading 1"/>
    <w:basedOn w:val="UG-OptB-Sec3-heading1"/>
    <w:rsid w:val="00580092"/>
  </w:style>
  <w:style w:type="paragraph" w:customStyle="1" w:styleId="UGOptB-Sec3b-Heading2">
    <w:name w:val="UG OptB - Sec 3b - Heading 2"/>
    <w:basedOn w:val="UGOptB-Sec3-Heading2"/>
    <w:rsid w:val="00580092"/>
  </w:style>
  <w:style w:type="paragraph" w:customStyle="1" w:styleId="UG-SectionIV-Heading1">
    <w:name w:val="UG - Section IV - Heading 1"/>
    <w:basedOn w:val="Subtitle"/>
    <w:rsid w:val="00580092"/>
    <w:pPr>
      <w:spacing w:before="120" w:after="200"/>
    </w:pPr>
    <w:rPr>
      <w:sz w:val="40"/>
    </w:rPr>
  </w:style>
  <w:style w:type="paragraph" w:customStyle="1" w:styleId="UG-SectionIV-Heading2">
    <w:name w:val="UG - Section IV - Heading 2"/>
    <w:basedOn w:val="Normal"/>
    <w:next w:val="Normal"/>
    <w:rsid w:val="00580092"/>
    <w:pPr>
      <w:suppressAutoHyphens w:val="0"/>
      <w:spacing w:before="120" w:after="200"/>
      <w:jc w:val="left"/>
    </w:pPr>
    <w:rPr>
      <w:b/>
      <w:sz w:val="32"/>
      <w:szCs w:val="22"/>
    </w:rPr>
  </w:style>
  <w:style w:type="paragraph" w:customStyle="1" w:styleId="UG-SectionVI-Heading1">
    <w:name w:val="UG - Section VI - Heading 1"/>
    <w:basedOn w:val="UG-SectionIV-Heading1"/>
    <w:rsid w:val="00580092"/>
  </w:style>
  <w:style w:type="paragraph" w:customStyle="1" w:styleId="UG-SectionVI-Heading2">
    <w:name w:val="UG - Section VI - Heading 2"/>
    <w:basedOn w:val="UG-SectionIV-Heading2"/>
    <w:next w:val="Normal"/>
    <w:rsid w:val="00580092"/>
    <w:pPr>
      <w:jc w:val="center"/>
    </w:pPr>
  </w:style>
  <w:style w:type="paragraph" w:customStyle="1" w:styleId="UG-SectionVI-Heading3">
    <w:name w:val="UG - Section VI - Heading 3"/>
    <w:basedOn w:val="Normal"/>
    <w:next w:val="Normal"/>
    <w:rsid w:val="00580092"/>
    <w:pPr>
      <w:suppressAutoHyphens w:val="0"/>
      <w:spacing w:before="120" w:after="200"/>
      <w:jc w:val="center"/>
    </w:pPr>
    <w:rPr>
      <w:b/>
      <w:sz w:val="28"/>
    </w:rPr>
  </w:style>
  <w:style w:type="paragraph" w:customStyle="1" w:styleId="UG-SectionIX-Heading1">
    <w:name w:val="UG - Section IX - Heading 1"/>
    <w:basedOn w:val="Heading2"/>
    <w:rsid w:val="00580092"/>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UG-SectionIX-Heading2">
    <w:name w:val="UG - Section IX - Heading 2"/>
    <w:basedOn w:val="Heading2"/>
    <w:rsid w:val="00580092"/>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580092"/>
    <w:pPr>
      <w:tabs>
        <w:tab w:val="num" w:pos="864"/>
      </w:tabs>
      <w:suppressAutoHyphens w:val="0"/>
      <w:spacing w:after="200"/>
      <w:ind w:left="864" w:hanging="432"/>
    </w:pPr>
    <w:rPr>
      <w:rFonts w:ascii="Times New Roman" w:hAnsi="Times New Roman"/>
    </w:rPr>
  </w:style>
  <w:style w:type="paragraph" w:customStyle="1" w:styleId="StyleHeader2-SubClausesBold">
    <w:name w:val="Style Header 2 - SubClauses + Bold"/>
    <w:basedOn w:val="Normal"/>
    <w:link w:val="StyleHeader2-SubClausesBoldChar"/>
    <w:autoRedefine/>
    <w:rsid w:val="00CA2AC9"/>
    <w:pPr>
      <w:tabs>
        <w:tab w:val="left" w:pos="576"/>
      </w:tabs>
      <w:suppressAutoHyphens w:val="0"/>
      <w:spacing w:after="200"/>
      <w:ind w:left="612"/>
    </w:pPr>
    <w:rPr>
      <w:b/>
      <w:bCs/>
    </w:rPr>
  </w:style>
  <w:style w:type="character" w:customStyle="1" w:styleId="StyleHeader2-SubClausesBoldChar">
    <w:name w:val="Style Header 2 - SubClauses + Bold Char"/>
    <w:basedOn w:val="DefaultParagraphFont"/>
    <w:link w:val="StyleHeader2-SubClausesBold"/>
    <w:rsid w:val="00CA2AC9"/>
    <w:rPr>
      <w:b/>
      <w:bCs/>
      <w:sz w:val="24"/>
      <w:lang w:val="es-ES"/>
    </w:rPr>
  </w:style>
  <w:style w:type="character" w:customStyle="1" w:styleId="apple-converted-space">
    <w:name w:val="apple-converted-space"/>
    <w:basedOn w:val="DefaultParagraphFont"/>
    <w:rsid w:val="00A82162"/>
  </w:style>
  <w:style w:type="paragraph" w:customStyle="1" w:styleId="HeadingQT2">
    <w:name w:val="Heading QT2"/>
    <w:basedOn w:val="Normal"/>
    <w:link w:val="HeadingQT2Char"/>
    <w:autoRedefine/>
    <w:qFormat/>
    <w:rsid w:val="00A82162"/>
    <w:pPr>
      <w:suppressAutoHyphens w:val="0"/>
      <w:spacing w:after="134"/>
      <w:ind w:left="720" w:right="-14" w:hanging="360"/>
      <w:jc w:val="left"/>
    </w:pPr>
    <w:rPr>
      <w:b/>
      <w:sz w:val="28"/>
      <w:szCs w:val="28"/>
    </w:rPr>
  </w:style>
  <w:style w:type="character" w:customStyle="1" w:styleId="HeadingQT2Char">
    <w:name w:val="Heading QT2 Char"/>
    <w:basedOn w:val="DefaultParagraphFont"/>
    <w:link w:val="HeadingQT2"/>
    <w:rsid w:val="00A82162"/>
    <w:rPr>
      <w:b/>
      <w:sz w:val="28"/>
      <w:szCs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4253AA"/>
    <w:rPr>
      <w:rFonts w:ascii="Arial" w:hAnsi="Arial"/>
    </w:rPr>
  </w:style>
  <w:style w:type="character" w:customStyle="1" w:styleId="ListParagraphChar">
    <w:name w:val="List Paragraph Char"/>
    <w:aliases w:val="Citation List Char,본문(내용) Char,List Paragraph (numbered (a)) Char,Colorful List - Accent 11 Char"/>
    <w:link w:val="ListParagraph"/>
    <w:uiPriority w:val="34"/>
    <w:locked/>
    <w:rsid w:val="00B8338E"/>
    <w:rPr>
      <w:sz w:val="24"/>
    </w:rPr>
  </w:style>
  <w:style w:type="character" w:customStyle="1" w:styleId="FooterChar">
    <w:name w:val="Footer Char"/>
    <w:basedOn w:val="DefaultParagraphFont"/>
    <w:link w:val="Footer"/>
    <w:uiPriority w:val="99"/>
    <w:rsid w:val="003009B0"/>
    <w:rPr>
      <w:sz w:val="24"/>
    </w:rPr>
  </w:style>
  <w:style w:type="paragraph" w:customStyle="1" w:styleId="Style11">
    <w:name w:val="Style 11"/>
    <w:basedOn w:val="Normal"/>
    <w:rsid w:val="0065777C"/>
    <w:pPr>
      <w:widowControl w:val="0"/>
      <w:suppressAutoHyphens w:val="0"/>
      <w:autoSpaceDE w:val="0"/>
      <w:autoSpaceDN w:val="0"/>
      <w:spacing w:after="0" w:line="384" w:lineRule="atLeast"/>
      <w:jc w:val="left"/>
    </w:pPr>
    <w:rPr>
      <w:szCs w:val="24"/>
    </w:rPr>
  </w:style>
  <w:style w:type="paragraph" w:styleId="TOCHeading">
    <w:name w:val="TOC Heading"/>
    <w:basedOn w:val="Heading1"/>
    <w:next w:val="Normal"/>
    <w:uiPriority w:val="39"/>
    <w:semiHidden/>
    <w:unhideWhenUsed/>
    <w:qFormat/>
    <w:rsid w:val="001B65FB"/>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character" w:customStyle="1" w:styleId="HeaderChar">
    <w:name w:val="Header Char"/>
    <w:basedOn w:val="DefaultParagraphFont"/>
    <w:link w:val="Header"/>
    <w:uiPriority w:val="99"/>
    <w:rsid w:val="00FA7F37"/>
    <w:rPr>
      <w:sz w:val="24"/>
    </w:rPr>
  </w:style>
  <w:style w:type="paragraph" w:customStyle="1" w:styleId="tabletxt">
    <w:name w:val="table_txt"/>
    <w:basedOn w:val="Normal"/>
    <w:rsid w:val="00D75C8D"/>
    <w:pPr>
      <w:jc w:val="left"/>
    </w:pPr>
    <w:rPr>
      <w:sz w:val="22"/>
    </w:rPr>
  </w:style>
  <w:style w:type="paragraph" w:styleId="ListNumber2">
    <w:name w:val="List Number 2"/>
    <w:basedOn w:val="Normal"/>
    <w:unhideWhenUsed/>
    <w:rsid w:val="00BB182C"/>
    <w:pPr>
      <w:numPr>
        <w:numId w:val="35"/>
      </w:numPr>
      <w:contextualSpacing/>
    </w:pPr>
  </w:style>
  <w:style w:type="paragraph" w:customStyle="1" w:styleId="TDC11">
    <w:name w:val="TDC 11"/>
    <w:basedOn w:val="Head02"/>
    <w:qFormat/>
    <w:rsid w:val="00FB0AF0"/>
    <w:rPr>
      <w:rFonts w:ascii="Times New Roman" w:hAnsi="Times New Roman"/>
    </w:rPr>
  </w:style>
  <w:style w:type="paragraph" w:customStyle="1" w:styleId="Toc2-1">
    <w:name w:val="Toc 2-1"/>
    <w:basedOn w:val="Head11a"/>
    <w:qFormat/>
    <w:rsid w:val="00FB1E48"/>
    <w:pPr>
      <w:pBdr>
        <w:bottom w:val="none" w:sz="0" w:space="0" w:color="auto"/>
      </w:pBdr>
      <w:spacing w:before="0" w:after="200"/>
    </w:pPr>
    <w:rPr>
      <w:rFonts w:ascii="Times New Roman" w:hAnsi="Times New Roman"/>
      <w:sz w:val="36"/>
      <w:szCs w:val="36"/>
    </w:rPr>
  </w:style>
  <w:style w:type="paragraph" w:customStyle="1" w:styleId="TOC2-2">
    <w:name w:val="TOC 2-2"/>
    <w:basedOn w:val="Head12a"/>
    <w:qFormat/>
    <w:rsid w:val="00FB1E48"/>
    <w:pPr>
      <w:spacing w:after="200"/>
    </w:pPr>
    <w:rPr>
      <w:szCs w:val="24"/>
    </w:rPr>
  </w:style>
  <w:style w:type="paragraph" w:customStyle="1" w:styleId="TOC3-1">
    <w:name w:val="TOC 3-1"/>
    <w:basedOn w:val="S4-header1"/>
    <w:link w:val="TOC3-1Char"/>
    <w:qFormat/>
    <w:rsid w:val="002D3400"/>
  </w:style>
  <w:style w:type="paragraph" w:customStyle="1" w:styleId="TOC3-2">
    <w:name w:val="TOC 3-2"/>
    <w:basedOn w:val="S4Header"/>
    <w:link w:val="TOC3-2Char"/>
    <w:qFormat/>
    <w:rsid w:val="002D3400"/>
  </w:style>
  <w:style w:type="character" w:customStyle="1" w:styleId="S4-header1Char">
    <w:name w:val="S4-header1 Char"/>
    <w:basedOn w:val="DefaultParagraphFont"/>
    <w:link w:val="S4-header1"/>
    <w:rsid w:val="002D3400"/>
    <w:rPr>
      <w:b/>
      <w:sz w:val="36"/>
    </w:rPr>
  </w:style>
  <w:style w:type="character" w:customStyle="1" w:styleId="TOC3-1Char">
    <w:name w:val="TOC 3-1 Char"/>
    <w:basedOn w:val="S4-header1Char"/>
    <w:link w:val="TOC3-1"/>
    <w:rsid w:val="002D3400"/>
    <w:rPr>
      <w:b/>
      <w:sz w:val="36"/>
    </w:rPr>
  </w:style>
  <w:style w:type="paragraph" w:customStyle="1" w:styleId="TOC4-1">
    <w:name w:val="TOC 4-1"/>
    <w:basedOn w:val="Head5a1"/>
    <w:link w:val="TOC4-1Char"/>
    <w:qFormat/>
    <w:rsid w:val="007325A0"/>
    <w:pPr>
      <w:ind w:right="-360"/>
    </w:pPr>
  </w:style>
  <w:style w:type="character" w:customStyle="1" w:styleId="TOC3-2Char">
    <w:name w:val="TOC 3-2 Char"/>
    <w:basedOn w:val="S4HeaderChar"/>
    <w:link w:val="TOC3-2"/>
    <w:rsid w:val="002D3400"/>
    <w:rPr>
      <w:b/>
      <w:sz w:val="32"/>
    </w:rPr>
  </w:style>
  <w:style w:type="paragraph" w:customStyle="1" w:styleId="TOC4-2">
    <w:name w:val="TOC 4-2"/>
    <w:basedOn w:val="Head5a2"/>
    <w:link w:val="TOC4-2Char"/>
    <w:qFormat/>
    <w:rsid w:val="007325A0"/>
    <w:pPr>
      <w:ind w:right="-360"/>
    </w:pPr>
  </w:style>
  <w:style w:type="character" w:customStyle="1" w:styleId="Head5a1Char">
    <w:name w:val="Head 5a.1 Char"/>
    <w:basedOn w:val="DefaultParagraphFont"/>
    <w:link w:val="Head5a1"/>
    <w:rsid w:val="007325A0"/>
    <w:rPr>
      <w:rFonts w:ascii="Times New Roman Bold" w:hAnsi="Times New Roman Bold"/>
      <w:b/>
      <w:smallCaps/>
      <w:sz w:val="32"/>
    </w:rPr>
  </w:style>
  <w:style w:type="character" w:customStyle="1" w:styleId="TOC4-1Char">
    <w:name w:val="TOC 4-1 Char"/>
    <w:basedOn w:val="Head5a1Char"/>
    <w:link w:val="TOC4-1"/>
    <w:rsid w:val="007325A0"/>
    <w:rPr>
      <w:rFonts w:ascii="Times New Roman Bold" w:hAnsi="Times New Roman Bold"/>
      <w:b/>
      <w:smallCaps/>
      <w:sz w:val="32"/>
    </w:rPr>
  </w:style>
  <w:style w:type="character" w:customStyle="1" w:styleId="Head5a2Char">
    <w:name w:val="Head 5a.2 Char"/>
    <w:basedOn w:val="Head5a1Char"/>
    <w:link w:val="Head5a2"/>
    <w:rsid w:val="007325A0"/>
    <w:rPr>
      <w:rFonts w:ascii="Times New Roman Bold" w:hAnsi="Times New Roman Bold"/>
      <w:b/>
      <w:smallCaps w:val="0"/>
      <w:sz w:val="28"/>
    </w:rPr>
  </w:style>
  <w:style w:type="character" w:customStyle="1" w:styleId="TOC4-2Char">
    <w:name w:val="TOC 4-2 Char"/>
    <w:basedOn w:val="Head5a2Char"/>
    <w:link w:val="TOC4-2"/>
    <w:rsid w:val="007325A0"/>
    <w:rPr>
      <w:rFonts w:ascii="Times New Roman Bold" w:hAnsi="Times New Roman Bold"/>
      <w:b/>
      <w:smallCaps w:val="0"/>
      <w:sz w:val="28"/>
    </w:rPr>
  </w:style>
  <w:style w:type="paragraph" w:customStyle="1" w:styleId="Style9">
    <w:name w:val="Style9"/>
    <w:basedOn w:val="Normal"/>
    <w:link w:val="Style9Char"/>
    <w:qFormat/>
    <w:rsid w:val="00A800A8"/>
    <w:pPr>
      <w:suppressAutoHyphens w:val="0"/>
      <w:spacing w:before="240" w:after="240"/>
      <w:jc w:val="center"/>
    </w:pPr>
    <w:rPr>
      <w:rFonts w:ascii="Times New Roman Bold" w:hAnsi="Times New Roman Bold"/>
      <w:b/>
      <w:bCs/>
      <w:sz w:val="36"/>
      <w:szCs w:val="24"/>
      <w:lang w:val="es-ES_tradnl" w:eastAsia="en-US" w:bidi="ar-SA"/>
    </w:rPr>
  </w:style>
  <w:style w:type="character" w:customStyle="1" w:styleId="Style9Char">
    <w:name w:val="Style9 Char"/>
    <w:basedOn w:val="DefaultParagraphFont"/>
    <w:link w:val="Style9"/>
    <w:rsid w:val="00A800A8"/>
    <w:rPr>
      <w:rFonts w:ascii="Times New Roman Bold" w:hAnsi="Times New Roman Bold"/>
      <w:b/>
      <w:bCs/>
      <w:sz w:val="36"/>
      <w:szCs w:val="24"/>
      <w:lang w:val="es-ES_tradnl" w:eastAsia="en-US" w:bidi="ar-SA"/>
    </w:rPr>
  </w:style>
  <w:style w:type="character" w:customStyle="1" w:styleId="Mention1">
    <w:name w:val="Mention1"/>
    <w:basedOn w:val="DefaultParagraphFont"/>
    <w:uiPriority w:val="99"/>
    <w:semiHidden/>
    <w:unhideWhenUsed/>
    <w:rsid w:val="002D1EBF"/>
    <w:rPr>
      <w:color w:val="2B579A"/>
      <w:shd w:val="clear" w:color="auto" w:fill="E6E6E6"/>
    </w:rPr>
  </w:style>
  <w:style w:type="paragraph" w:customStyle="1" w:styleId="S3h1">
    <w:name w:val="S3 h1"/>
    <w:basedOn w:val="Normal"/>
    <w:link w:val="S3h1Char"/>
    <w:qFormat/>
    <w:rsid w:val="002D1EBF"/>
    <w:pPr>
      <w:jc w:val="left"/>
    </w:pPr>
    <w:rPr>
      <w:b/>
      <w:iCs/>
      <w:sz w:val="28"/>
      <w:lang w:val="en-US" w:eastAsia="en-US" w:bidi="ar-SA"/>
    </w:rPr>
  </w:style>
  <w:style w:type="paragraph" w:customStyle="1" w:styleId="Sec3h1">
    <w:name w:val="Sec3 h1"/>
    <w:basedOn w:val="ListParagraph"/>
    <w:link w:val="Sec3h1Char"/>
    <w:qFormat/>
    <w:rsid w:val="002D1EBF"/>
    <w:pPr>
      <w:numPr>
        <w:numId w:val="64"/>
      </w:numPr>
      <w:jc w:val="left"/>
    </w:pPr>
    <w:rPr>
      <w:lang w:val="en-US" w:eastAsia="en-US" w:bidi="ar-SA"/>
    </w:rPr>
  </w:style>
  <w:style w:type="character" w:customStyle="1" w:styleId="S3h1Char">
    <w:name w:val="S3 h1 Char"/>
    <w:basedOn w:val="DefaultParagraphFont"/>
    <w:link w:val="S3h1"/>
    <w:rsid w:val="002D1EBF"/>
    <w:rPr>
      <w:b/>
      <w:iCs/>
      <w:sz w:val="28"/>
      <w:lang w:val="en-US" w:eastAsia="en-US" w:bidi="ar-SA"/>
    </w:rPr>
  </w:style>
  <w:style w:type="character" w:customStyle="1" w:styleId="Sec3h1Char">
    <w:name w:val="Sec3 h1 Char"/>
    <w:basedOn w:val="ListParagraphChar"/>
    <w:link w:val="Sec3h1"/>
    <w:rsid w:val="002D1EBF"/>
    <w:rPr>
      <w:sz w:val="24"/>
      <w:lang w:val="en-US" w:eastAsia="en-US" w:bidi="ar-SA"/>
    </w:rPr>
  </w:style>
  <w:style w:type="paragraph" w:customStyle="1" w:styleId="Formulariosseccion">
    <w:name w:val="Formularios seccion"/>
    <w:basedOn w:val="SectionVHeader"/>
    <w:link w:val="FormulariosseccionChar"/>
    <w:qFormat/>
    <w:rsid w:val="002A4150"/>
    <w:pPr>
      <w:ind w:left="720" w:right="983"/>
    </w:pPr>
    <w:rPr>
      <w:bCs/>
      <w:szCs w:val="24"/>
      <w:lang w:val="es-ES_tradnl" w:eastAsia="en-US" w:bidi="ar-SA"/>
    </w:rPr>
  </w:style>
  <w:style w:type="character" w:customStyle="1" w:styleId="FormulariosseccionChar">
    <w:name w:val="Formularios seccion Char"/>
    <w:basedOn w:val="DefaultParagraphFont"/>
    <w:link w:val="Formulariosseccion"/>
    <w:rsid w:val="002A4150"/>
    <w:rPr>
      <w:b/>
      <w:bCs/>
      <w:sz w:val="36"/>
      <w:szCs w:val="24"/>
      <w:lang w:val="es-ES_tradnl" w:eastAsia="en-US" w:bidi="ar-SA"/>
    </w:rPr>
  </w:style>
  <w:style w:type="paragraph" w:customStyle="1" w:styleId="Atercernivel">
    <w:name w:val="Atercer nivel"/>
    <w:basedOn w:val="Normal"/>
    <w:qFormat/>
    <w:rsid w:val="002A4150"/>
    <w:pPr>
      <w:suppressAutoHyphens w:val="0"/>
      <w:spacing w:after="0"/>
      <w:jc w:val="center"/>
    </w:pPr>
    <w:rPr>
      <w:b/>
      <w:noProof/>
      <w:sz w:val="28"/>
      <w:szCs w:val="24"/>
      <w:lang w:val="es-AR" w:eastAsia="en-US" w:bidi="ar-SA"/>
    </w:rPr>
  </w:style>
  <w:style w:type="paragraph" w:customStyle="1" w:styleId="SectionXHeading">
    <w:name w:val="Section X Heading"/>
    <w:basedOn w:val="Normal"/>
    <w:rsid w:val="006A2575"/>
    <w:pPr>
      <w:suppressAutoHyphens w:val="0"/>
      <w:spacing w:before="240" w:after="240"/>
      <w:jc w:val="center"/>
    </w:pPr>
    <w:rPr>
      <w:rFonts w:ascii="Times New Roman Bold" w:hAnsi="Times New Roman Bold"/>
      <w:b/>
      <w:sz w:val="36"/>
      <w:szCs w:val="24"/>
      <w:lang w:val="en-US" w:eastAsia="en-US" w:bidi="ar-SA"/>
    </w:rPr>
  </w:style>
  <w:style w:type="character" w:customStyle="1" w:styleId="S1-Header2Car">
    <w:name w:val="S1-Header2 Car"/>
    <w:basedOn w:val="DefaultParagraphFont"/>
    <w:link w:val="S1-Header2"/>
    <w:rsid w:val="005174F3"/>
    <w:rPr>
      <w:b/>
      <w:sz w:val="24"/>
    </w:rPr>
  </w:style>
  <w:style w:type="paragraph" w:styleId="HTMLPreformatted">
    <w:name w:val="HTML Preformatted"/>
    <w:basedOn w:val="Normal"/>
    <w:link w:val="HTMLPreformattedChar"/>
    <w:uiPriority w:val="99"/>
    <w:unhideWhenUsed/>
    <w:rsid w:val="00314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lang w:val="en-US" w:eastAsia="en-US" w:bidi="ar-SA"/>
    </w:rPr>
  </w:style>
  <w:style w:type="character" w:customStyle="1" w:styleId="HTMLPreformattedChar">
    <w:name w:val="HTML Preformatted Char"/>
    <w:basedOn w:val="DefaultParagraphFont"/>
    <w:link w:val="HTMLPreformatted"/>
    <w:uiPriority w:val="99"/>
    <w:rsid w:val="00314996"/>
    <w:rPr>
      <w:rFonts w:ascii="Courier New" w:hAnsi="Courier New" w:cs="Courier New"/>
      <w:lang w:val="en-US" w:eastAsia="en-US" w:bidi="ar-SA"/>
    </w:rPr>
  </w:style>
  <w:style w:type="character" w:customStyle="1" w:styleId="StyleHeader2-SubClausesItalicChar">
    <w:name w:val="Style Header 2 - SubClauses + Italic Char"/>
    <w:rsid w:val="00FE4382"/>
    <w:rPr>
      <w:rFonts w:cs="Arial"/>
      <w:i/>
      <w:iCs/>
      <w:sz w:val="24"/>
      <w:szCs w:val="24"/>
      <w:lang w:val="en-US" w:eastAsia="en-US" w:bidi="ar-SA"/>
    </w:rPr>
  </w:style>
  <w:style w:type="character" w:customStyle="1" w:styleId="CommentTextChar">
    <w:name w:val="Comment Text Char"/>
    <w:link w:val="CommentText"/>
    <w:uiPriority w:val="99"/>
    <w:rsid w:val="00066AF1"/>
  </w:style>
  <w:style w:type="paragraph" w:customStyle="1" w:styleId="Normali">
    <w:name w:val="Normal(i)"/>
    <w:basedOn w:val="Normal"/>
    <w:rsid w:val="00304688"/>
    <w:pPr>
      <w:keepLines/>
      <w:tabs>
        <w:tab w:val="left" w:pos="1843"/>
      </w:tabs>
      <w:suppressAutoHyphens w:val="0"/>
    </w:pPr>
    <w:rPr>
      <w:lang w:val="en-GB" w:eastAsia="en-GB" w:bidi="ar-SA"/>
    </w:rPr>
  </w:style>
  <w:style w:type="paragraph" w:customStyle="1" w:styleId="aparagraphs">
    <w:name w:val="(a) paragraphs"/>
    <w:next w:val="Normal"/>
    <w:rsid w:val="00304688"/>
    <w:pPr>
      <w:spacing w:before="120" w:after="120"/>
      <w:jc w:val="both"/>
    </w:pPr>
    <w:rPr>
      <w:snapToGrid w:val="0"/>
      <w:sz w:val="24"/>
      <w:lang w:val="es-ES_tradnl" w:eastAsia="en-US" w:bidi="ar-SA"/>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5C5870"/>
    <w:pPr>
      <w:numPr>
        <w:numId w:val="105"/>
      </w:numPr>
      <w:suppressAutoHyphens w:val="0"/>
      <w:spacing w:after="0"/>
    </w:pPr>
    <w:rPr>
      <w:b/>
      <w:noProof/>
      <w:sz w:val="28"/>
      <w:szCs w:val="24"/>
      <w:lang w:eastAsia="en-US" w:bidi="ar-SA"/>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5C5870"/>
    <w:rPr>
      <w:b/>
      <w:noProof/>
      <w:sz w:val="28"/>
      <w:szCs w:val="24"/>
      <w:lang w:eastAsia="en-US" w:bidi="ar-SA"/>
    </w:rPr>
  </w:style>
  <w:style w:type="paragraph" w:styleId="ListContinue3">
    <w:name w:val="List Continue 3"/>
    <w:basedOn w:val="Normal"/>
    <w:semiHidden/>
    <w:unhideWhenUsed/>
    <w:rsid w:val="00FF7ADF"/>
    <w:pPr>
      <w:ind w:left="849"/>
      <w:contextualSpacing/>
    </w:pPr>
  </w:style>
  <w:style w:type="paragraph" w:customStyle="1" w:styleId="Sec1-ClausesAfter10pt1">
    <w:name w:val="Sec1-Clauses + After:  10 pt1"/>
    <w:basedOn w:val="Normal"/>
    <w:link w:val="Sec1-ClausesAfter10pt1Car"/>
    <w:rsid w:val="001C171F"/>
    <w:pPr>
      <w:numPr>
        <w:numId w:val="123"/>
      </w:numPr>
      <w:suppressAutoHyphens w:val="0"/>
      <w:spacing w:after="200"/>
      <w:jc w:val="left"/>
    </w:pPr>
    <w:rPr>
      <w:b/>
      <w:bCs/>
      <w:szCs w:val="24"/>
      <w:lang w:val="en-US" w:eastAsia="en-US" w:bidi="ar-SA"/>
    </w:rPr>
  </w:style>
  <w:style w:type="character" w:customStyle="1" w:styleId="Sec1-ClausesAfter10pt1Car">
    <w:name w:val="Sec1-Clauses + After:  10 pt1 Car"/>
    <w:basedOn w:val="DefaultParagraphFont"/>
    <w:link w:val="Sec1-ClausesAfter10pt1"/>
    <w:rsid w:val="001C171F"/>
    <w:rPr>
      <w:b/>
      <w:bCs/>
      <w:sz w:val="24"/>
      <w:szCs w:val="24"/>
      <w:lang w:val="en-US" w:eastAsia="en-US" w:bidi="ar-SA"/>
    </w:rPr>
  </w:style>
  <w:style w:type="paragraph" w:customStyle="1" w:styleId="Parte">
    <w:name w:val="Parte"/>
    <w:basedOn w:val="Heading1"/>
    <w:link w:val="ParteChar"/>
    <w:qFormat/>
    <w:rsid w:val="00E775CA"/>
    <w:pPr>
      <w:keepNext/>
      <w:tabs>
        <w:tab w:val="left" w:pos="1422"/>
      </w:tabs>
      <w:suppressAutoHyphens w:val="0"/>
      <w:spacing w:before="0" w:after="0"/>
      <w:ind w:left="518"/>
    </w:pPr>
    <w:rPr>
      <w:rFonts w:ascii="Times New Roman" w:hAnsi="Times New Roman" w:cs="Arial"/>
      <w:smallCaps w:val="0"/>
      <w:sz w:val="44"/>
      <w:szCs w:val="24"/>
      <w:lang w:val="en-US" w:eastAsia="en-US" w:bidi="ar-SA"/>
    </w:rPr>
  </w:style>
  <w:style w:type="character" w:customStyle="1" w:styleId="ParteChar">
    <w:name w:val="Parte Char"/>
    <w:basedOn w:val="DefaultParagraphFont"/>
    <w:link w:val="Parte"/>
    <w:rsid w:val="00E775CA"/>
    <w:rPr>
      <w:rFonts w:cs="Arial"/>
      <w:b/>
      <w:sz w:val="44"/>
      <w:szCs w:val="24"/>
      <w:lang w:val="en-US" w:eastAsia="en-US" w:bidi="ar-SA"/>
    </w:rPr>
  </w:style>
  <w:style w:type="character" w:customStyle="1" w:styleId="Head02Char">
    <w:name w:val="Head 0.2 Char"/>
    <w:basedOn w:val="DefaultParagraphFont"/>
    <w:link w:val="Head02"/>
    <w:rsid w:val="00A2703E"/>
    <w:rPr>
      <w:rFonts w:ascii="Times New Roman Bold" w:hAnsi="Times New Roman Bold"/>
      <w:b/>
      <w:smallCaps/>
      <w:sz w:val="36"/>
    </w:rPr>
  </w:style>
  <w:style w:type="table" w:customStyle="1" w:styleId="TableGridLight1">
    <w:name w:val="Table Grid Light1"/>
    <w:basedOn w:val="TableNormal"/>
    <w:uiPriority w:val="40"/>
    <w:rsid w:val="00A2703E"/>
    <w:rPr>
      <w:lang w:val="en-US"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ightPar7">
    <w:name w:val="Right Par[7]"/>
    <w:rsid w:val="00BE0C62"/>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0472">
      <w:bodyDiv w:val="1"/>
      <w:marLeft w:val="0"/>
      <w:marRight w:val="0"/>
      <w:marTop w:val="0"/>
      <w:marBottom w:val="0"/>
      <w:divBdr>
        <w:top w:val="none" w:sz="0" w:space="0" w:color="auto"/>
        <w:left w:val="none" w:sz="0" w:space="0" w:color="auto"/>
        <w:bottom w:val="none" w:sz="0" w:space="0" w:color="auto"/>
        <w:right w:val="none" w:sz="0" w:space="0" w:color="auto"/>
      </w:divBdr>
    </w:div>
    <w:div w:id="132606078">
      <w:bodyDiv w:val="1"/>
      <w:marLeft w:val="0"/>
      <w:marRight w:val="0"/>
      <w:marTop w:val="0"/>
      <w:marBottom w:val="0"/>
      <w:divBdr>
        <w:top w:val="none" w:sz="0" w:space="0" w:color="auto"/>
        <w:left w:val="none" w:sz="0" w:space="0" w:color="auto"/>
        <w:bottom w:val="none" w:sz="0" w:space="0" w:color="auto"/>
        <w:right w:val="none" w:sz="0" w:space="0" w:color="auto"/>
      </w:divBdr>
    </w:div>
    <w:div w:id="338627465">
      <w:bodyDiv w:val="1"/>
      <w:marLeft w:val="0"/>
      <w:marRight w:val="0"/>
      <w:marTop w:val="0"/>
      <w:marBottom w:val="0"/>
      <w:divBdr>
        <w:top w:val="none" w:sz="0" w:space="0" w:color="auto"/>
        <w:left w:val="none" w:sz="0" w:space="0" w:color="auto"/>
        <w:bottom w:val="none" w:sz="0" w:space="0" w:color="auto"/>
        <w:right w:val="none" w:sz="0" w:space="0" w:color="auto"/>
      </w:divBdr>
    </w:div>
    <w:div w:id="347219990">
      <w:bodyDiv w:val="1"/>
      <w:marLeft w:val="0"/>
      <w:marRight w:val="0"/>
      <w:marTop w:val="0"/>
      <w:marBottom w:val="0"/>
      <w:divBdr>
        <w:top w:val="none" w:sz="0" w:space="0" w:color="auto"/>
        <w:left w:val="none" w:sz="0" w:space="0" w:color="auto"/>
        <w:bottom w:val="none" w:sz="0" w:space="0" w:color="auto"/>
        <w:right w:val="none" w:sz="0" w:space="0" w:color="auto"/>
      </w:divBdr>
    </w:div>
    <w:div w:id="449475085">
      <w:bodyDiv w:val="1"/>
      <w:marLeft w:val="0"/>
      <w:marRight w:val="0"/>
      <w:marTop w:val="0"/>
      <w:marBottom w:val="0"/>
      <w:divBdr>
        <w:top w:val="none" w:sz="0" w:space="0" w:color="auto"/>
        <w:left w:val="none" w:sz="0" w:space="0" w:color="auto"/>
        <w:bottom w:val="none" w:sz="0" w:space="0" w:color="auto"/>
        <w:right w:val="none" w:sz="0" w:space="0" w:color="auto"/>
      </w:divBdr>
    </w:div>
    <w:div w:id="548496847">
      <w:bodyDiv w:val="1"/>
      <w:marLeft w:val="0"/>
      <w:marRight w:val="0"/>
      <w:marTop w:val="0"/>
      <w:marBottom w:val="0"/>
      <w:divBdr>
        <w:top w:val="none" w:sz="0" w:space="0" w:color="auto"/>
        <w:left w:val="none" w:sz="0" w:space="0" w:color="auto"/>
        <w:bottom w:val="none" w:sz="0" w:space="0" w:color="auto"/>
        <w:right w:val="none" w:sz="0" w:space="0" w:color="auto"/>
      </w:divBdr>
    </w:div>
    <w:div w:id="668630555">
      <w:bodyDiv w:val="1"/>
      <w:marLeft w:val="0"/>
      <w:marRight w:val="0"/>
      <w:marTop w:val="0"/>
      <w:marBottom w:val="0"/>
      <w:divBdr>
        <w:top w:val="none" w:sz="0" w:space="0" w:color="auto"/>
        <w:left w:val="none" w:sz="0" w:space="0" w:color="auto"/>
        <w:bottom w:val="none" w:sz="0" w:space="0" w:color="auto"/>
        <w:right w:val="none" w:sz="0" w:space="0" w:color="auto"/>
      </w:divBdr>
    </w:div>
    <w:div w:id="856384159">
      <w:bodyDiv w:val="1"/>
      <w:marLeft w:val="0"/>
      <w:marRight w:val="0"/>
      <w:marTop w:val="0"/>
      <w:marBottom w:val="0"/>
      <w:divBdr>
        <w:top w:val="none" w:sz="0" w:space="0" w:color="auto"/>
        <w:left w:val="none" w:sz="0" w:space="0" w:color="auto"/>
        <w:bottom w:val="none" w:sz="0" w:space="0" w:color="auto"/>
        <w:right w:val="none" w:sz="0" w:space="0" w:color="auto"/>
      </w:divBdr>
    </w:div>
    <w:div w:id="975836312">
      <w:bodyDiv w:val="1"/>
      <w:marLeft w:val="0"/>
      <w:marRight w:val="0"/>
      <w:marTop w:val="0"/>
      <w:marBottom w:val="0"/>
      <w:divBdr>
        <w:top w:val="none" w:sz="0" w:space="0" w:color="auto"/>
        <w:left w:val="none" w:sz="0" w:space="0" w:color="auto"/>
        <w:bottom w:val="none" w:sz="0" w:space="0" w:color="auto"/>
        <w:right w:val="none" w:sz="0" w:space="0" w:color="auto"/>
      </w:divBdr>
    </w:div>
    <w:div w:id="1919434191">
      <w:bodyDiv w:val="1"/>
      <w:marLeft w:val="0"/>
      <w:marRight w:val="0"/>
      <w:marTop w:val="0"/>
      <w:marBottom w:val="0"/>
      <w:divBdr>
        <w:top w:val="none" w:sz="0" w:space="0" w:color="auto"/>
        <w:left w:val="none" w:sz="0" w:space="0" w:color="auto"/>
        <w:bottom w:val="none" w:sz="0" w:space="0" w:color="auto"/>
        <w:right w:val="none" w:sz="0" w:space="0" w:color="auto"/>
      </w:divBdr>
    </w:div>
    <w:div w:id="2014795226">
      <w:bodyDiv w:val="1"/>
      <w:marLeft w:val="0"/>
      <w:marRight w:val="0"/>
      <w:marTop w:val="0"/>
      <w:marBottom w:val="0"/>
      <w:divBdr>
        <w:top w:val="none" w:sz="0" w:space="0" w:color="auto"/>
        <w:left w:val="none" w:sz="0" w:space="0" w:color="auto"/>
        <w:bottom w:val="none" w:sz="0" w:space="0" w:color="auto"/>
        <w:right w:val="none" w:sz="0" w:space="0" w:color="auto"/>
      </w:divBdr>
    </w:div>
    <w:div w:id="20950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21" Type="http://schemas.openxmlformats.org/officeDocument/2006/relationships/header" Target="header13.xml"/><Relationship Id="rId42" Type="http://schemas.openxmlformats.org/officeDocument/2006/relationships/oleObject" Target="embeddings/oleObject10.bin"/><Relationship Id="rId47" Type="http://schemas.openxmlformats.org/officeDocument/2006/relationships/header" Target="header20.xml"/><Relationship Id="rId63" Type="http://schemas.openxmlformats.org/officeDocument/2006/relationships/header" Target="header36.xml"/><Relationship Id="rId68" Type="http://schemas.openxmlformats.org/officeDocument/2006/relationships/header" Target="header41.xml"/><Relationship Id="rId84" Type="http://schemas.openxmlformats.org/officeDocument/2006/relationships/header" Target="header57.xml"/><Relationship Id="rId89" Type="http://schemas.openxmlformats.org/officeDocument/2006/relationships/customXml" Target="../customXml/item4.xml"/><Relationship Id="rId16" Type="http://schemas.openxmlformats.org/officeDocument/2006/relationships/header" Target="header9.xml"/><Relationship Id="rId11" Type="http://schemas.openxmlformats.org/officeDocument/2006/relationships/header" Target="header4.xml"/><Relationship Id="rId32" Type="http://schemas.openxmlformats.org/officeDocument/2006/relationships/oleObject" Target="embeddings/oleObject5.bin"/><Relationship Id="rId37" Type="http://schemas.openxmlformats.org/officeDocument/2006/relationships/header" Target="header17.xml"/><Relationship Id="rId53" Type="http://schemas.openxmlformats.org/officeDocument/2006/relationships/header" Target="header26.xml"/><Relationship Id="rId58" Type="http://schemas.openxmlformats.org/officeDocument/2006/relationships/header" Target="header31.xml"/><Relationship Id="rId74" Type="http://schemas.openxmlformats.org/officeDocument/2006/relationships/header" Target="header47.xml"/><Relationship Id="rId79" Type="http://schemas.openxmlformats.org/officeDocument/2006/relationships/header" Target="header52.xml"/><Relationship Id="rId5" Type="http://schemas.openxmlformats.org/officeDocument/2006/relationships/webSettings" Target="webSettings.xml"/><Relationship Id="rId90" Type="http://schemas.openxmlformats.org/officeDocument/2006/relationships/customXml" Target="../customXml/item5.xml"/><Relationship Id="rId14" Type="http://schemas.openxmlformats.org/officeDocument/2006/relationships/header" Target="header7.xml"/><Relationship Id="rId22" Type="http://schemas.openxmlformats.org/officeDocument/2006/relationships/header" Target="header14.xml"/><Relationship Id="rId27" Type="http://schemas.openxmlformats.org/officeDocument/2006/relationships/image" Target="media/image3.wmf"/><Relationship Id="rId30" Type="http://schemas.openxmlformats.org/officeDocument/2006/relationships/oleObject" Target="embeddings/oleObject4.bin"/><Relationship Id="rId35" Type="http://schemas.openxmlformats.org/officeDocument/2006/relationships/header" Target="header15.xml"/><Relationship Id="rId43" Type="http://schemas.openxmlformats.org/officeDocument/2006/relationships/oleObject" Target="embeddings/oleObject11.bin"/><Relationship Id="rId48" Type="http://schemas.openxmlformats.org/officeDocument/2006/relationships/header" Target="header21.xml"/><Relationship Id="rId56" Type="http://schemas.openxmlformats.org/officeDocument/2006/relationships/header" Target="header29.xml"/><Relationship Id="rId64" Type="http://schemas.openxmlformats.org/officeDocument/2006/relationships/header" Target="header37.xml"/><Relationship Id="rId69" Type="http://schemas.openxmlformats.org/officeDocument/2006/relationships/header" Target="header42.xml"/><Relationship Id="rId77" Type="http://schemas.openxmlformats.org/officeDocument/2006/relationships/header" Target="header50.xml"/><Relationship Id="rId8" Type="http://schemas.openxmlformats.org/officeDocument/2006/relationships/header" Target="header1.xml"/><Relationship Id="rId51" Type="http://schemas.openxmlformats.org/officeDocument/2006/relationships/header" Target="header24.xml"/><Relationship Id="rId72" Type="http://schemas.openxmlformats.org/officeDocument/2006/relationships/header" Target="header45.xml"/><Relationship Id="rId80" Type="http://schemas.openxmlformats.org/officeDocument/2006/relationships/header" Target="header53.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image" Target="media/image2.wmf"/><Relationship Id="rId33" Type="http://schemas.openxmlformats.org/officeDocument/2006/relationships/image" Target="media/image6.wmf"/><Relationship Id="rId38" Type="http://schemas.openxmlformats.org/officeDocument/2006/relationships/oleObject" Target="embeddings/oleObject7.bin"/><Relationship Id="rId46" Type="http://schemas.openxmlformats.org/officeDocument/2006/relationships/header" Target="header19.xml"/><Relationship Id="rId59" Type="http://schemas.openxmlformats.org/officeDocument/2006/relationships/header" Target="header32.xml"/><Relationship Id="rId67" Type="http://schemas.openxmlformats.org/officeDocument/2006/relationships/header" Target="header40.xml"/><Relationship Id="rId20" Type="http://schemas.openxmlformats.org/officeDocument/2006/relationships/header" Target="header12.xml"/><Relationship Id="rId41" Type="http://schemas.openxmlformats.org/officeDocument/2006/relationships/oleObject" Target="embeddings/oleObject9.bin"/><Relationship Id="rId54" Type="http://schemas.openxmlformats.org/officeDocument/2006/relationships/header" Target="header27.xml"/><Relationship Id="rId62" Type="http://schemas.openxmlformats.org/officeDocument/2006/relationships/header" Target="header35.xml"/><Relationship Id="rId70" Type="http://schemas.openxmlformats.org/officeDocument/2006/relationships/header" Target="header43.xml"/><Relationship Id="rId75" Type="http://schemas.openxmlformats.org/officeDocument/2006/relationships/header" Target="header48.xml"/><Relationship Id="rId83" Type="http://schemas.openxmlformats.org/officeDocument/2006/relationships/header" Target="header56.xml"/><Relationship Id="rId88" Type="http://schemas.openxmlformats.org/officeDocument/2006/relationships/customXml" Target="../customXml/item3.xml"/><Relationship Id="rId91"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image" Target="media/image1.wmf"/><Relationship Id="rId28" Type="http://schemas.openxmlformats.org/officeDocument/2006/relationships/oleObject" Target="embeddings/oleObject3.bin"/><Relationship Id="rId36" Type="http://schemas.openxmlformats.org/officeDocument/2006/relationships/header" Target="header16.xml"/><Relationship Id="rId49" Type="http://schemas.openxmlformats.org/officeDocument/2006/relationships/header" Target="header22.xml"/><Relationship Id="rId57" Type="http://schemas.openxmlformats.org/officeDocument/2006/relationships/header" Target="header30.xml"/><Relationship Id="rId10" Type="http://schemas.openxmlformats.org/officeDocument/2006/relationships/header" Target="header3.xml"/><Relationship Id="rId31" Type="http://schemas.openxmlformats.org/officeDocument/2006/relationships/image" Target="media/image5.wmf"/><Relationship Id="rId44" Type="http://schemas.openxmlformats.org/officeDocument/2006/relationships/oleObject" Target="embeddings/oleObject12.bin"/><Relationship Id="rId52" Type="http://schemas.openxmlformats.org/officeDocument/2006/relationships/header" Target="header25.xml"/><Relationship Id="rId60" Type="http://schemas.openxmlformats.org/officeDocument/2006/relationships/header" Target="header33.xml"/><Relationship Id="rId65" Type="http://schemas.openxmlformats.org/officeDocument/2006/relationships/header" Target="header38.xml"/><Relationship Id="rId73" Type="http://schemas.openxmlformats.org/officeDocument/2006/relationships/header" Target="header46.xml"/><Relationship Id="rId78" Type="http://schemas.openxmlformats.org/officeDocument/2006/relationships/header" Target="header51.xml"/><Relationship Id="rId81" Type="http://schemas.openxmlformats.org/officeDocument/2006/relationships/header" Target="header54.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image" Target="media/image7.wmf"/><Relationship Id="rId34" Type="http://schemas.openxmlformats.org/officeDocument/2006/relationships/oleObject" Target="embeddings/oleObject6.bin"/><Relationship Id="rId50" Type="http://schemas.openxmlformats.org/officeDocument/2006/relationships/header" Target="header23.xml"/><Relationship Id="rId55" Type="http://schemas.openxmlformats.org/officeDocument/2006/relationships/header" Target="header28.xml"/><Relationship Id="rId76" Type="http://schemas.openxmlformats.org/officeDocument/2006/relationships/header" Target="header49.xml"/><Relationship Id="rId7" Type="http://schemas.openxmlformats.org/officeDocument/2006/relationships/endnotes" Target="endnotes.xml"/><Relationship Id="rId71" Type="http://schemas.openxmlformats.org/officeDocument/2006/relationships/header" Target="header44.xml"/><Relationship Id="rId92" Type="http://schemas.openxmlformats.org/officeDocument/2006/relationships/customXml" Target="../customXml/item7.xml"/><Relationship Id="rId2" Type="http://schemas.openxmlformats.org/officeDocument/2006/relationships/numbering" Target="numbering.xml"/><Relationship Id="rId29" Type="http://schemas.openxmlformats.org/officeDocument/2006/relationships/image" Target="media/image4.wmf"/><Relationship Id="rId24" Type="http://schemas.openxmlformats.org/officeDocument/2006/relationships/oleObject" Target="embeddings/oleObject1.bin"/><Relationship Id="rId40" Type="http://schemas.openxmlformats.org/officeDocument/2006/relationships/oleObject" Target="embeddings/oleObject8.bin"/><Relationship Id="rId45" Type="http://schemas.openxmlformats.org/officeDocument/2006/relationships/header" Target="header18.xml"/><Relationship Id="rId66" Type="http://schemas.openxmlformats.org/officeDocument/2006/relationships/header" Target="header39.xml"/><Relationship Id="rId87" Type="http://schemas.openxmlformats.org/officeDocument/2006/relationships/customXml" Target="../customXml/item2.xml"/><Relationship Id="rId61" Type="http://schemas.openxmlformats.org/officeDocument/2006/relationships/header" Target="header34.xml"/><Relationship Id="rId82" Type="http://schemas.openxmlformats.org/officeDocument/2006/relationships/header" Target="header55.xml"/><Relationship Id="rId19"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3.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646" ma:contentTypeDescription="A content type to manage public (corporate) IDB documents" ma:contentTypeScope="" ma:versionID="007b73e4fc9a09524350e6ef64cfda0c">
  <xsd:schema xmlns:xsd="http://www.w3.org/2001/XMLSchema" xmlns:xs="http://www.w3.org/2001/XMLSchema" xmlns:p="http://schemas.microsoft.com/office/2006/metadata/properties" xmlns:ns2="cdc7663a-08f0-4737-9e8c-148ce897a09c" targetNamespace="http://schemas.microsoft.com/office/2006/metadata/properties" ma:root="true" ma:fieldsID="e1f6a80889f48385fb31650618bfff16"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nillable="true"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nillable="true"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element name="Extracted_x0020_Keywords" ma:index="40" nillable="true" ma:displayName="Extracted Keywords" ma:hidden="true" ma:internalName="Extracted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ae61f9b1-e23d-4f49-b3d7-56b991556c4b" ContentTypeId="0x01010066B06E59AB175241BBFB297522263BEB" PreviousValue="false"/>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2022</Fiscal_x0020_Year_x0020_IDB>
    <Other_x0020_Author xmlns="cdc7663a-08f0-4737-9e8c-148ce897a09c" xsi:nil="true"/>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Bermudez Navas,Andrea Angelina</Document_x0020_Author>
    <Document_x0020_Language_x0020_IDB xmlns="cdc7663a-08f0-4737-9e8c-148ce897a09c">Spanish</Document_x0020_Language_x0020_IDB>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Extracted_x0020_Keywords xmlns="cdc7663a-08f0-4737-9e8c-148ce897a09c" xsi:nil="true"/>
    <_dlc_DocId xmlns="cdc7663a-08f0-4737-9e8c-148ce897a09c">EZSHARE-1132444900-25690</_dlc_DocId>
    <_dlc_DocIdUrl xmlns="cdc7663a-08f0-4737-9e8c-148ce897a09c">
      <Url>https://idbg.sharepoint.com/teams/ez-COF/FMP/_layouts/15/DocIdRedir.aspx?ID=EZSHARE-1132444900-25690</Url>
      <Description>EZSHARE-1132444900-25690</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5432998D-5CE0-4D3B-A7EC-36BB46B0EAF1}">
  <ds:schemaRefs>
    <ds:schemaRef ds:uri="http://schemas.openxmlformats.org/officeDocument/2006/bibliography"/>
  </ds:schemaRefs>
</ds:datastoreItem>
</file>

<file path=customXml/itemProps2.xml><?xml version="1.0" encoding="utf-8"?>
<ds:datastoreItem xmlns:ds="http://schemas.openxmlformats.org/officeDocument/2006/customXml" ds:itemID="{D92F7106-9B90-4019-BA26-EE37010871FF}"/>
</file>

<file path=customXml/itemProps3.xml><?xml version="1.0" encoding="utf-8"?>
<ds:datastoreItem xmlns:ds="http://schemas.openxmlformats.org/officeDocument/2006/customXml" ds:itemID="{632DDA7A-9F92-40F2-AF5F-F8DE270FDA83}"/>
</file>

<file path=customXml/itemProps4.xml><?xml version="1.0" encoding="utf-8"?>
<ds:datastoreItem xmlns:ds="http://schemas.openxmlformats.org/officeDocument/2006/customXml" ds:itemID="{7042EB37-BAB9-4E06-8FF0-BDAF4A3EA8D9}"/>
</file>

<file path=customXml/itemProps5.xml><?xml version="1.0" encoding="utf-8"?>
<ds:datastoreItem xmlns:ds="http://schemas.openxmlformats.org/officeDocument/2006/customXml" ds:itemID="{6EB0DE5D-D7D2-4AB0-9DDB-CF61CC1045C5}"/>
</file>

<file path=customXml/itemProps6.xml><?xml version="1.0" encoding="utf-8"?>
<ds:datastoreItem xmlns:ds="http://schemas.openxmlformats.org/officeDocument/2006/customXml" ds:itemID="{A41A5515-6D49-435C-A930-64C128AFBDD5}"/>
</file>

<file path=customXml/itemProps7.xml><?xml version="1.0" encoding="utf-8"?>
<ds:datastoreItem xmlns:ds="http://schemas.openxmlformats.org/officeDocument/2006/customXml" ds:itemID="{757F9E01-8E7E-4F13-94C4-FD78A3909228}"/>
</file>

<file path=docProps/app.xml><?xml version="1.0" encoding="utf-8"?>
<Properties xmlns="http://schemas.openxmlformats.org/officeDocument/2006/extended-properties" xmlns:vt="http://schemas.openxmlformats.org/officeDocument/2006/docPropsVTypes">
  <Template>Normal</Template>
  <TotalTime>0</TotalTime>
  <Pages>380</Pages>
  <Words>93086</Words>
  <Characters>511975</Characters>
  <Application>Microsoft Office Word</Application>
  <DocSecurity>0</DocSecurity>
  <Lines>4266</Lines>
  <Paragraphs>1207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Sistemas Informáticos</vt:lpstr>
      <vt:lpstr>SPD Information Systems Single Stage</vt:lpstr>
    </vt:vector>
  </TitlesOfParts>
  <Manager>María Eugenia Roca, Asesora Técnica de Adquisiciones</Manager>
  <Company>Inter-American Development Bank</Company>
  <LinksUpToDate>false</LinksUpToDate>
  <CharactersWithSpaces>603854</CharactersWithSpaces>
  <SharedDoc>false</SharedDoc>
  <HyperlinkBase/>
  <HLinks>
    <vt:vector size="2058" baseType="variant">
      <vt:variant>
        <vt:i4>1114174</vt:i4>
      </vt:variant>
      <vt:variant>
        <vt:i4>2075</vt:i4>
      </vt:variant>
      <vt:variant>
        <vt:i4>0</vt:i4>
      </vt:variant>
      <vt:variant>
        <vt:i4>5</vt:i4>
      </vt:variant>
      <vt:variant>
        <vt:lpwstr/>
      </vt:variant>
      <vt:variant>
        <vt:lpwstr>_Toc237436871</vt:lpwstr>
      </vt:variant>
      <vt:variant>
        <vt:i4>1114174</vt:i4>
      </vt:variant>
      <vt:variant>
        <vt:i4>2069</vt:i4>
      </vt:variant>
      <vt:variant>
        <vt:i4>0</vt:i4>
      </vt:variant>
      <vt:variant>
        <vt:i4>5</vt:i4>
      </vt:variant>
      <vt:variant>
        <vt:lpwstr/>
      </vt:variant>
      <vt:variant>
        <vt:lpwstr>_Toc237436870</vt:lpwstr>
      </vt:variant>
      <vt:variant>
        <vt:i4>1048638</vt:i4>
      </vt:variant>
      <vt:variant>
        <vt:i4>2063</vt:i4>
      </vt:variant>
      <vt:variant>
        <vt:i4>0</vt:i4>
      </vt:variant>
      <vt:variant>
        <vt:i4>5</vt:i4>
      </vt:variant>
      <vt:variant>
        <vt:lpwstr/>
      </vt:variant>
      <vt:variant>
        <vt:lpwstr>_Toc237436869</vt:lpwstr>
      </vt:variant>
      <vt:variant>
        <vt:i4>1048638</vt:i4>
      </vt:variant>
      <vt:variant>
        <vt:i4>2057</vt:i4>
      </vt:variant>
      <vt:variant>
        <vt:i4>0</vt:i4>
      </vt:variant>
      <vt:variant>
        <vt:i4>5</vt:i4>
      </vt:variant>
      <vt:variant>
        <vt:lpwstr/>
      </vt:variant>
      <vt:variant>
        <vt:lpwstr>_Toc237436868</vt:lpwstr>
      </vt:variant>
      <vt:variant>
        <vt:i4>1048638</vt:i4>
      </vt:variant>
      <vt:variant>
        <vt:i4>2051</vt:i4>
      </vt:variant>
      <vt:variant>
        <vt:i4>0</vt:i4>
      </vt:variant>
      <vt:variant>
        <vt:i4>5</vt:i4>
      </vt:variant>
      <vt:variant>
        <vt:lpwstr/>
      </vt:variant>
      <vt:variant>
        <vt:lpwstr>_Toc237436867</vt:lpwstr>
      </vt:variant>
      <vt:variant>
        <vt:i4>1048638</vt:i4>
      </vt:variant>
      <vt:variant>
        <vt:i4>2045</vt:i4>
      </vt:variant>
      <vt:variant>
        <vt:i4>0</vt:i4>
      </vt:variant>
      <vt:variant>
        <vt:i4>5</vt:i4>
      </vt:variant>
      <vt:variant>
        <vt:lpwstr/>
      </vt:variant>
      <vt:variant>
        <vt:lpwstr>_Toc237436866</vt:lpwstr>
      </vt:variant>
      <vt:variant>
        <vt:i4>1048638</vt:i4>
      </vt:variant>
      <vt:variant>
        <vt:i4>2039</vt:i4>
      </vt:variant>
      <vt:variant>
        <vt:i4>0</vt:i4>
      </vt:variant>
      <vt:variant>
        <vt:i4>5</vt:i4>
      </vt:variant>
      <vt:variant>
        <vt:lpwstr/>
      </vt:variant>
      <vt:variant>
        <vt:lpwstr>_Toc237436865</vt:lpwstr>
      </vt:variant>
      <vt:variant>
        <vt:i4>1048638</vt:i4>
      </vt:variant>
      <vt:variant>
        <vt:i4>2033</vt:i4>
      </vt:variant>
      <vt:variant>
        <vt:i4>0</vt:i4>
      </vt:variant>
      <vt:variant>
        <vt:i4>5</vt:i4>
      </vt:variant>
      <vt:variant>
        <vt:lpwstr/>
      </vt:variant>
      <vt:variant>
        <vt:lpwstr>_Toc237436864</vt:lpwstr>
      </vt:variant>
      <vt:variant>
        <vt:i4>1048638</vt:i4>
      </vt:variant>
      <vt:variant>
        <vt:i4>2027</vt:i4>
      </vt:variant>
      <vt:variant>
        <vt:i4>0</vt:i4>
      </vt:variant>
      <vt:variant>
        <vt:i4>5</vt:i4>
      </vt:variant>
      <vt:variant>
        <vt:lpwstr/>
      </vt:variant>
      <vt:variant>
        <vt:lpwstr>_Toc237436863</vt:lpwstr>
      </vt:variant>
      <vt:variant>
        <vt:i4>1048638</vt:i4>
      </vt:variant>
      <vt:variant>
        <vt:i4>2021</vt:i4>
      </vt:variant>
      <vt:variant>
        <vt:i4>0</vt:i4>
      </vt:variant>
      <vt:variant>
        <vt:i4>5</vt:i4>
      </vt:variant>
      <vt:variant>
        <vt:lpwstr/>
      </vt:variant>
      <vt:variant>
        <vt:lpwstr>_Toc237436862</vt:lpwstr>
      </vt:variant>
      <vt:variant>
        <vt:i4>1048638</vt:i4>
      </vt:variant>
      <vt:variant>
        <vt:i4>2015</vt:i4>
      </vt:variant>
      <vt:variant>
        <vt:i4>0</vt:i4>
      </vt:variant>
      <vt:variant>
        <vt:i4>5</vt:i4>
      </vt:variant>
      <vt:variant>
        <vt:lpwstr/>
      </vt:variant>
      <vt:variant>
        <vt:lpwstr>_Toc237436861</vt:lpwstr>
      </vt:variant>
      <vt:variant>
        <vt:i4>1048638</vt:i4>
      </vt:variant>
      <vt:variant>
        <vt:i4>2009</vt:i4>
      </vt:variant>
      <vt:variant>
        <vt:i4>0</vt:i4>
      </vt:variant>
      <vt:variant>
        <vt:i4>5</vt:i4>
      </vt:variant>
      <vt:variant>
        <vt:lpwstr/>
      </vt:variant>
      <vt:variant>
        <vt:lpwstr>_Toc237436860</vt:lpwstr>
      </vt:variant>
      <vt:variant>
        <vt:i4>1245246</vt:i4>
      </vt:variant>
      <vt:variant>
        <vt:i4>2003</vt:i4>
      </vt:variant>
      <vt:variant>
        <vt:i4>0</vt:i4>
      </vt:variant>
      <vt:variant>
        <vt:i4>5</vt:i4>
      </vt:variant>
      <vt:variant>
        <vt:lpwstr/>
      </vt:variant>
      <vt:variant>
        <vt:lpwstr>_Toc237436859</vt:lpwstr>
      </vt:variant>
      <vt:variant>
        <vt:i4>1245246</vt:i4>
      </vt:variant>
      <vt:variant>
        <vt:i4>1997</vt:i4>
      </vt:variant>
      <vt:variant>
        <vt:i4>0</vt:i4>
      </vt:variant>
      <vt:variant>
        <vt:i4>5</vt:i4>
      </vt:variant>
      <vt:variant>
        <vt:lpwstr/>
      </vt:variant>
      <vt:variant>
        <vt:lpwstr>_Toc237436858</vt:lpwstr>
      </vt:variant>
      <vt:variant>
        <vt:i4>1245246</vt:i4>
      </vt:variant>
      <vt:variant>
        <vt:i4>1991</vt:i4>
      </vt:variant>
      <vt:variant>
        <vt:i4>0</vt:i4>
      </vt:variant>
      <vt:variant>
        <vt:i4>5</vt:i4>
      </vt:variant>
      <vt:variant>
        <vt:lpwstr/>
      </vt:variant>
      <vt:variant>
        <vt:lpwstr>_Toc237436857</vt:lpwstr>
      </vt:variant>
      <vt:variant>
        <vt:i4>1245246</vt:i4>
      </vt:variant>
      <vt:variant>
        <vt:i4>1985</vt:i4>
      </vt:variant>
      <vt:variant>
        <vt:i4>0</vt:i4>
      </vt:variant>
      <vt:variant>
        <vt:i4>5</vt:i4>
      </vt:variant>
      <vt:variant>
        <vt:lpwstr/>
      </vt:variant>
      <vt:variant>
        <vt:lpwstr>_Toc237436856</vt:lpwstr>
      </vt:variant>
      <vt:variant>
        <vt:i4>1245246</vt:i4>
      </vt:variant>
      <vt:variant>
        <vt:i4>1979</vt:i4>
      </vt:variant>
      <vt:variant>
        <vt:i4>0</vt:i4>
      </vt:variant>
      <vt:variant>
        <vt:i4>5</vt:i4>
      </vt:variant>
      <vt:variant>
        <vt:lpwstr/>
      </vt:variant>
      <vt:variant>
        <vt:lpwstr>_Toc237436855</vt:lpwstr>
      </vt:variant>
      <vt:variant>
        <vt:i4>1245246</vt:i4>
      </vt:variant>
      <vt:variant>
        <vt:i4>1973</vt:i4>
      </vt:variant>
      <vt:variant>
        <vt:i4>0</vt:i4>
      </vt:variant>
      <vt:variant>
        <vt:i4>5</vt:i4>
      </vt:variant>
      <vt:variant>
        <vt:lpwstr/>
      </vt:variant>
      <vt:variant>
        <vt:lpwstr>_Toc237436854</vt:lpwstr>
      </vt:variant>
      <vt:variant>
        <vt:i4>1245246</vt:i4>
      </vt:variant>
      <vt:variant>
        <vt:i4>1967</vt:i4>
      </vt:variant>
      <vt:variant>
        <vt:i4>0</vt:i4>
      </vt:variant>
      <vt:variant>
        <vt:i4>5</vt:i4>
      </vt:variant>
      <vt:variant>
        <vt:lpwstr/>
      </vt:variant>
      <vt:variant>
        <vt:lpwstr>_Toc237436853</vt:lpwstr>
      </vt:variant>
      <vt:variant>
        <vt:i4>1245246</vt:i4>
      </vt:variant>
      <vt:variant>
        <vt:i4>1961</vt:i4>
      </vt:variant>
      <vt:variant>
        <vt:i4>0</vt:i4>
      </vt:variant>
      <vt:variant>
        <vt:i4>5</vt:i4>
      </vt:variant>
      <vt:variant>
        <vt:lpwstr/>
      </vt:variant>
      <vt:variant>
        <vt:lpwstr>_Toc237436852</vt:lpwstr>
      </vt:variant>
      <vt:variant>
        <vt:i4>1245246</vt:i4>
      </vt:variant>
      <vt:variant>
        <vt:i4>1955</vt:i4>
      </vt:variant>
      <vt:variant>
        <vt:i4>0</vt:i4>
      </vt:variant>
      <vt:variant>
        <vt:i4>5</vt:i4>
      </vt:variant>
      <vt:variant>
        <vt:lpwstr/>
      </vt:variant>
      <vt:variant>
        <vt:lpwstr>_Toc237436851</vt:lpwstr>
      </vt:variant>
      <vt:variant>
        <vt:i4>1245246</vt:i4>
      </vt:variant>
      <vt:variant>
        <vt:i4>1946</vt:i4>
      </vt:variant>
      <vt:variant>
        <vt:i4>0</vt:i4>
      </vt:variant>
      <vt:variant>
        <vt:i4>5</vt:i4>
      </vt:variant>
      <vt:variant>
        <vt:lpwstr/>
      </vt:variant>
      <vt:variant>
        <vt:lpwstr>_Toc237436850</vt:lpwstr>
      </vt:variant>
      <vt:variant>
        <vt:i4>1179710</vt:i4>
      </vt:variant>
      <vt:variant>
        <vt:i4>1940</vt:i4>
      </vt:variant>
      <vt:variant>
        <vt:i4>0</vt:i4>
      </vt:variant>
      <vt:variant>
        <vt:i4>5</vt:i4>
      </vt:variant>
      <vt:variant>
        <vt:lpwstr/>
      </vt:variant>
      <vt:variant>
        <vt:lpwstr>_Toc237436849</vt:lpwstr>
      </vt:variant>
      <vt:variant>
        <vt:i4>1179710</vt:i4>
      </vt:variant>
      <vt:variant>
        <vt:i4>1934</vt:i4>
      </vt:variant>
      <vt:variant>
        <vt:i4>0</vt:i4>
      </vt:variant>
      <vt:variant>
        <vt:i4>5</vt:i4>
      </vt:variant>
      <vt:variant>
        <vt:lpwstr/>
      </vt:variant>
      <vt:variant>
        <vt:lpwstr>_Toc237436848</vt:lpwstr>
      </vt:variant>
      <vt:variant>
        <vt:i4>1179710</vt:i4>
      </vt:variant>
      <vt:variant>
        <vt:i4>1928</vt:i4>
      </vt:variant>
      <vt:variant>
        <vt:i4>0</vt:i4>
      </vt:variant>
      <vt:variant>
        <vt:i4>5</vt:i4>
      </vt:variant>
      <vt:variant>
        <vt:lpwstr/>
      </vt:variant>
      <vt:variant>
        <vt:lpwstr>_Toc237436847</vt:lpwstr>
      </vt:variant>
      <vt:variant>
        <vt:i4>1179710</vt:i4>
      </vt:variant>
      <vt:variant>
        <vt:i4>1922</vt:i4>
      </vt:variant>
      <vt:variant>
        <vt:i4>0</vt:i4>
      </vt:variant>
      <vt:variant>
        <vt:i4>5</vt:i4>
      </vt:variant>
      <vt:variant>
        <vt:lpwstr/>
      </vt:variant>
      <vt:variant>
        <vt:lpwstr>_Toc237436846</vt:lpwstr>
      </vt:variant>
      <vt:variant>
        <vt:i4>1179710</vt:i4>
      </vt:variant>
      <vt:variant>
        <vt:i4>1916</vt:i4>
      </vt:variant>
      <vt:variant>
        <vt:i4>0</vt:i4>
      </vt:variant>
      <vt:variant>
        <vt:i4>5</vt:i4>
      </vt:variant>
      <vt:variant>
        <vt:lpwstr/>
      </vt:variant>
      <vt:variant>
        <vt:lpwstr>_Toc237436845</vt:lpwstr>
      </vt:variant>
      <vt:variant>
        <vt:i4>1179710</vt:i4>
      </vt:variant>
      <vt:variant>
        <vt:i4>1910</vt:i4>
      </vt:variant>
      <vt:variant>
        <vt:i4>0</vt:i4>
      </vt:variant>
      <vt:variant>
        <vt:i4>5</vt:i4>
      </vt:variant>
      <vt:variant>
        <vt:lpwstr/>
      </vt:variant>
      <vt:variant>
        <vt:lpwstr>_Toc237436844</vt:lpwstr>
      </vt:variant>
      <vt:variant>
        <vt:i4>1179710</vt:i4>
      </vt:variant>
      <vt:variant>
        <vt:i4>1904</vt:i4>
      </vt:variant>
      <vt:variant>
        <vt:i4>0</vt:i4>
      </vt:variant>
      <vt:variant>
        <vt:i4>5</vt:i4>
      </vt:variant>
      <vt:variant>
        <vt:lpwstr/>
      </vt:variant>
      <vt:variant>
        <vt:lpwstr>_Toc237436843</vt:lpwstr>
      </vt:variant>
      <vt:variant>
        <vt:i4>1179710</vt:i4>
      </vt:variant>
      <vt:variant>
        <vt:i4>1898</vt:i4>
      </vt:variant>
      <vt:variant>
        <vt:i4>0</vt:i4>
      </vt:variant>
      <vt:variant>
        <vt:i4>5</vt:i4>
      </vt:variant>
      <vt:variant>
        <vt:lpwstr/>
      </vt:variant>
      <vt:variant>
        <vt:lpwstr>_Toc237436842</vt:lpwstr>
      </vt:variant>
      <vt:variant>
        <vt:i4>1179710</vt:i4>
      </vt:variant>
      <vt:variant>
        <vt:i4>1892</vt:i4>
      </vt:variant>
      <vt:variant>
        <vt:i4>0</vt:i4>
      </vt:variant>
      <vt:variant>
        <vt:i4>5</vt:i4>
      </vt:variant>
      <vt:variant>
        <vt:lpwstr/>
      </vt:variant>
      <vt:variant>
        <vt:lpwstr>_Toc237436841</vt:lpwstr>
      </vt:variant>
      <vt:variant>
        <vt:i4>1179710</vt:i4>
      </vt:variant>
      <vt:variant>
        <vt:i4>1886</vt:i4>
      </vt:variant>
      <vt:variant>
        <vt:i4>0</vt:i4>
      </vt:variant>
      <vt:variant>
        <vt:i4>5</vt:i4>
      </vt:variant>
      <vt:variant>
        <vt:lpwstr/>
      </vt:variant>
      <vt:variant>
        <vt:lpwstr>_Toc237436840</vt:lpwstr>
      </vt:variant>
      <vt:variant>
        <vt:i4>1376318</vt:i4>
      </vt:variant>
      <vt:variant>
        <vt:i4>1880</vt:i4>
      </vt:variant>
      <vt:variant>
        <vt:i4>0</vt:i4>
      </vt:variant>
      <vt:variant>
        <vt:i4>5</vt:i4>
      </vt:variant>
      <vt:variant>
        <vt:lpwstr/>
      </vt:variant>
      <vt:variant>
        <vt:lpwstr>_Toc237436839</vt:lpwstr>
      </vt:variant>
      <vt:variant>
        <vt:i4>1376318</vt:i4>
      </vt:variant>
      <vt:variant>
        <vt:i4>1874</vt:i4>
      </vt:variant>
      <vt:variant>
        <vt:i4>0</vt:i4>
      </vt:variant>
      <vt:variant>
        <vt:i4>5</vt:i4>
      </vt:variant>
      <vt:variant>
        <vt:lpwstr/>
      </vt:variant>
      <vt:variant>
        <vt:lpwstr>_Toc237436838</vt:lpwstr>
      </vt:variant>
      <vt:variant>
        <vt:i4>1376318</vt:i4>
      </vt:variant>
      <vt:variant>
        <vt:i4>1868</vt:i4>
      </vt:variant>
      <vt:variant>
        <vt:i4>0</vt:i4>
      </vt:variant>
      <vt:variant>
        <vt:i4>5</vt:i4>
      </vt:variant>
      <vt:variant>
        <vt:lpwstr/>
      </vt:variant>
      <vt:variant>
        <vt:lpwstr>_Toc237436837</vt:lpwstr>
      </vt:variant>
      <vt:variant>
        <vt:i4>1376318</vt:i4>
      </vt:variant>
      <vt:variant>
        <vt:i4>1862</vt:i4>
      </vt:variant>
      <vt:variant>
        <vt:i4>0</vt:i4>
      </vt:variant>
      <vt:variant>
        <vt:i4>5</vt:i4>
      </vt:variant>
      <vt:variant>
        <vt:lpwstr/>
      </vt:variant>
      <vt:variant>
        <vt:lpwstr>_Toc237436836</vt:lpwstr>
      </vt:variant>
      <vt:variant>
        <vt:i4>1376318</vt:i4>
      </vt:variant>
      <vt:variant>
        <vt:i4>1856</vt:i4>
      </vt:variant>
      <vt:variant>
        <vt:i4>0</vt:i4>
      </vt:variant>
      <vt:variant>
        <vt:i4>5</vt:i4>
      </vt:variant>
      <vt:variant>
        <vt:lpwstr/>
      </vt:variant>
      <vt:variant>
        <vt:lpwstr>_Toc237436835</vt:lpwstr>
      </vt:variant>
      <vt:variant>
        <vt:i4>1376318</vt:i4>
      </vt:variant>
      <vt:variant>
        <vt:i4>1850</vt:i4>
      </vt:variant>
      <vt:variant>
        <vt:i4>0</vt:i4>
      </vt:variant>
      <vt:variant>
        <vt:i4>5</vt:i4>
      </vt:variant>
      <vt:variant>
        <vt:lpwstr/>
      </vt:variant>
      <vt:variant>
        <vt:lpwstr>_Toc237436834</vt:lpwstr>
      </vt:variant>
      <vt:variant>
        <vt:i4>1376318</vt:i4>
      </vt:variant>
      <vt:variant>
        <vt:i4>1844</vt:i4>
      </vt:variant>
      <vt:variant>
        <vt:i4>0</vt:i4>
      </vt:variant>
      <vt:variant>
        <vt:i4>5</vt:i4>
      </vt:variant>
      <vt:variant>
        <vt:lpwstr/>
      </vt:variant>
      <vt:variant>
        <vt:lpwstr>_Toc237436833</vt:lpwstr>
      </vt:variant>
      <vt:variant>
        <vt:i4>1376318</vt:i4>
      </vt:variant>
      <vt:variant>
        <vt:i4>1838</vt:i4>
      </vt:variant>
      <vt:variant>
        <vt:i4>0</vt:i4>
      </vt:variant>
      <vt:variant>
        <vt:i4>5</vt:i4>
      </vt:variant>
      <vt:variant>
        <vt:lpwstr/>
      </vt:variant>
      <vt:variant>
        <vt:lpwstr>_Toc237436832</vt:lpwstr>
      </vt:variant>
      <vt:variant>
        <vt:i4>1376318</vt:i4>
      </vt:variant>
      <vt:variant>
        <vt:i4>1832</vt:i4>
      </vt:variant>
      <vt:variant>
        <vt:i4>0</vt:i4>
      </vt:variant>
      <vt:variant>
        <vt:i4>5</vt:i4>
      </vt:variant>
      <vt:variant>
        <vt:lpwstr/>
      </vt:variant>
      <vt:variant>
        <vt:lpwstr>_Toc237436831</vt:lpwstr>
      </vt:variant>
      <vt:variant>
        <vt:i4>1376318</vt:i4>
      </vt:variant>
      <vt:variant>
        <vt:i4>1826</vt:i4>
      </vt:variant>
      <vt:variant>
        <vt:i4>0</vt:i4>
      </vt:variant>
      <vt:variant>
        <vt:i4>5</vt:i4>
      </vt:variant>
      <vt:variant>
        <vt:lpwstr/>
      </vt:variant>
      <vt:variant>
        <vt:lpwstr>_Toc237436830</vt:lpwstr>
      </vt:variant>
      <vt:variant>
        <vt:i4>1310782</vt:i4>
      </vt:variant>
      <vt:variant>
        <vt:i4>1820</vt:i4>
      </vt:variant>
      <vt:variant>
        <vt:i4>0</vt:i4>
      </vt:variant>
      <vt:variant>
        <vt:i4>5</vt:i4>
      </vt:variant>
      <vt:variant>
        <vt:lpwstr/>
      </vt:variant>
      <vt:variant>
        <vt:lpwstr>_Toc237436829</vt:lpwstr>
      </vt:variant>
      <vt:variant>
        <vt:i4>1310782</vt:i4>
      </vt:variant>
      <vt:variant>
        <vt:i4>1814</vt:i4>
      </vt:variant>
      <vt:variant>
        <vt:i4>0</vt:i4>
      </vt:variant>
      <vt:variant>
        <vt:i4>5</vt:i4>
      </vt:variant>
      <vt:variant>
        <vt:lpwstr/>
      </vt:variant>
      <vt:variant>
        <vt:lpwstr>_Toc237436828</vt:lpwstr>
      </vt:variant>
      <vt:variant>
        <vt:i4>1310782</vt:i4>
      </vt:variant>
      <vt:variant>
        <vt:i4>1808</vt:i4>
      </vt:variant>
      <vt:variant>
        <vt:i4>0</vt:i4>
      </vt:variant>
      <vt:variant>
        <vt:i4>5</vt:i4>
      </vt:variant>
      <vt:variant>
        <vt:lpwstr/>
      </vt:variant>
      <vt:variant>
        <vt:lpwstr>_Toc237436827</vt:lpwstr>
      </vt:variant>
      <vt:variant>
        <vt:i4>1310782</vt:i4>
      </vt:variant>
      <vt:variant>
        <vt:i4>1802</vt:i4>
      </vt:variant>
      <vt:variant>
        <vt:i4>0</vt:i4>
      </vt:variant>
      <vt:variant>
        <vt:i4>5</vt:i4>
      </vt:variant>
      <vt:variant>
        <vt:lpwstr/>
      </vt:variant>
      <vt:variant>
        <vt:lpwstr>_Toc237436826</vt:lpwstr>
      </vt:variant>
      <vt:variant>
        <vt:i4>1310782</vt:i4>
      </vt:variant>
      <vt:variant>
        <vt:i4>1796</vt:i4>
      </vt:variant>
      <vt:variant>
        <vt:i4>0</vt:i4>
      </vt:variant>
      <vt:variant>
        <vt:i4>5</vt:i4>
      </vt:variant>
      <vt:variant>
        <vt:lpwstr/>
      </vt:variant>
      <vt:variant>
        <vt:lpwstr>_Toc237436825</vt:lpwstr>
      </vt:variant>
      <vt:variant>
        <vt:i4>1310782</vt:i4>
      </vt:variant>
      <vt:variant>
        <vt:i4>1790</vt:i4>
      </vt:variant>
      <vt:variant>
        <vt:i4>0</vt:i4>
      </vt:variant>
      <vt:variant>
        <vt:i4>5</vt:i4>
      </vt:variant>
      <vt:variant>
        <vt:lpwstr/>
      </vt:variant>
      <vt:variant>
        <vt:lpwstr>_Toc237436824</vt:lpwstr>
      </vt:variant>
      <vt:variant>
        <vt:i4>1310782</vt:i4>
      </vt:variant>
      <vt:variant>
        <vt:i4>1784</vt:i4>
      </vt:variant>
      <vt:variant>
        <vt:i4>0</vt:i4>
      </vt:variant>
      <vt:variant>
        <vt:i4>5</vt:i4>
      </vt:variant>
      <vt:variant>
        <vt:lpwstr/>
      </vt:variant>
      <vt:variant>
        <vt:lpwstr>_Toc237436823</vt:lpwstr>
      </vt:variant>
      <vt:variant>
        <vt:i4>1310782</vt:i4>
      </vt:variant>
      <vt:variant>
        <vt:i4>1778</vt:i4>
      </vt:variant>
      <vt:variant>
        <vt:i4>0</vt:i4>
      </vt:variant>
      <vt:variant>
        <vt:i4>5</vt:i4>
      </vt:variant>
      <vt:variant>
        <vt:lpwstr/>
      </vt:variant>
      <vt:variant>
        <vt:lpwstr>_Toc237436822</vt:lpwstr>
      </vt:variant>
      <vt:variant>
        <vt:i4>1310782</vt:i4>
      </vt:variant>
      <vt:variant>
        <vt:i4>1772</vt:i4>
      </vt:variant>
      <vt:variant>
        <vt:i4>0</vt:i4>
      </vt:variant>
      <vt:variant>
        <vt:i4>5</vt:i4>
      </vt:variant>
      <vt:variant>
        <vt:lpwstr/>
      </vt:variant>
      <vt:variant>
        <vt:lpwstr>_Toc237436821</vt:lpwstr>
      </vt:variant>
      <vt:variant>
        <vt:i4>1310782</vt:i4>
      </vt:variant>
      <vt:variant>
        <vt:i4>1766</vt:i4>
      </vt:variant>
      <vt:variant>
        <vt:i4>0</vt:i4>
      </vt:variant>
      <vt:variant>
        <vt:i4>5</vt:i4>
      </vt:variant>
      <vt:variant>
        <vt:lpwstr/>
      </vt:variant>
      <vt:variant>
        <vt:lpwstr>_Toc237436820</vt:lpwstr>
      </vt:variant>
      <vt:variant>
        <vt:i4>1507390</vt:i4>
      </vt:variant>
      <vt:variant>
        <vt:i4>1760</vt:i4>
      </vt:variant>
      <vt:variant>
        <vt:i4>0</vt:i4>
      </vt:variant>
      <vt:variant>
        <vt:i4>5</vt:i4>
      </vt:variant>
      <vt:variant>
        <vt:lpwstr/>
      </vt:variant>
      <vt:variant>
        <vt:lpwstr>_Toc237436819</vt:lpwstr>
      </vt:variant>
      <vt:variant>
        <vt:i4>1507390</vt:i4>
      </vt:variant>
      <vt:variant>
        <vt:i4>1754</vt:i4>
      </vt:variant>
      <vt:variant>
        <vt:i4>0</vt:i4>
      </vt:variant>
      <vt:variant>
        <vt:i4>5</vt:i4>
      </vt:variant>
      <vt:variant>
        <vt:lpwstr/>
      </vt:variant>
      <vt:variant>
        <vt:lpwstr>_Toc237436818</vt:lpwstr>
      </vt:variant>
      <vt:variant>
        <vt:i4>1507390</vt:i4>
      </vt:variant>
      <vt:variant>
        <vt:i4>1748</vt:i4>
      </vt:variant>
      <vt:variant>
        <vt:i4>0</vt:i4>
      </vt:variant>
      <vt:variant>
        <vt:i4>5</vt:i4>
      </vt:variant>
      <vt:variant>
        <vt:lpwstr/>
      </vt:variant>
      <vt:variant>
        <vt:lpwstr>_Toc237436817</vt:lpwstr>
      </vt:variant>
      <vt:variant>
        <vt:i4>1507390</vt:i4>
      </vt:variant>
      <vt:variant>
        <vt:i4>1742</vt:i4>
      </vt:variant>
      <vt:variant>
        <vt:i4>0</vt:i4>
      </vt:variant>
      <vt:variant>
        <vt:i4>5</vt:i4>
      </vt:variant>
      <vt:variant>
        <vt:lpwstr/>
      </vt:variant>
      <vt:variant>
        <vt:lpwstr>_Toc237436816</vt:lpwstr>
      </vt:variant>
      <vt:variant>
        <vt:i4>1507390</vt:i4>
      </vt:variant>
      <vt:variant>
        <vt:i4>1736</vt:i4>
      </vt:variant>
      <vt:variant>
        <vt:i4>0</vt:i4>
      </vt:variant>
      <vt:variant>
        <vt:i4>5</vt:i4>
      </vt:variant>
      <vt:variant>
        <vt:lpwstr/>
      </vt:variant>
      <vt:variant>
        <vt:lpwstr>_Toc237436815</vt:lpwstr>
      </vt:variant>
      <vt:variant>
        <vt:i4>1507390</vt:i4>
      </vt:variant>
      <vt:variant>
        <vt:i4>1730</vt:i4>
      </vt:variant>
      <vt:variant>
        <vt:i4>0</vt:i4>
      </vt:variant>
      <vt:variant>
        <vt:i4>5</vt:i4>
      </vt:variant>
      <vt:variant>
        <vt:lpwstr/>
      </vt:variant>
      <vt:variant>
        <vt:lpwstr>_Toc237436814</vt:lpwstr>
      </vt:variant>
      <vt:variant>
        <vt:i4>1507390</vt:i4>
      </vt:variant>
      <vt:variant>
        <vt:i4>1724</vt:i4>
      </vt:variant>
      <vt:variant>
        <vt:i4>0</vt:i4>
      </vt:variant>
      <vt:variant>
        <vt:i4>5</vt:i4>
      </vt:variant>
      <vt:variant>
        <vt:lpwstr/>
      </vt:variant>
      <vt:variant>
        <vt:lpwstr>_Toc237436813</vt:lpwstr>
      </vt:variant>
      <vt:variant>
        <vt:i4>1507390</vt:i4>
      </vt:variant>
      <vt:variant>
        <vt:i4>1718</vt:i4>
      </vt:variant>
      <vt:variant>
        <vt:i4>0</vt:i4>
      </vt:variant>
      <vt:variant>
        <vt:i4>5</vt:i4>
      </vt:variant>
      <vt:variant>
        <vt:lpwstr/>
      </vt:variant>
      <vt:variant>
        <vt:lpwstr>_Toc237436812</vt:lpwstr>
      </vt:variant>
      <vt:variant>
        <vt:i4>1507390</vt:i4>
      </vt:variant>
      <vt:variant>
        <vt:i4>1712</vt:i4>
      </vt:variant>
      <vt:variant>
        <vt:i4>0</vt:i4>
      </vt:variant>
      <vt:variant>
        <vt:i4>5</vt:i4>
      </vt:variant>
      <vt:variant>
        <vt:lpwstr/>
      </vt:variant>
      <vt:variant>
        <vt:lpwstr>_Toc237436811</vt:lpwstr>
      </vt:variant>
      <vt:variant>
        <vt:i4>1507390</vt:i4>
      </vt:variant>
      <vt:variant>
        <vt:i4>1706</vt:i4>
      </vt:variant>
      <vt:variant>
        <vt:i4>0</vt:i4>
      </vt:variant>
      <vt:variant>
        <vt:i4>5</vt:i4>
      </vt:variant>
      <vt:variant>
        <vt:lpwstr/>
      </vt:variant>
      <vt:variant>
        <vt:lpwstr>_Toc237436810</vt:lpwstr>
      </vt:variant>
      <vt:variant>
        <vt:i4>1441854</vt:i4>
      </vt:variant>
      <vt:variant>
        <vt:i4>1700</vt:i4>
      </vt:variant>
      <vt:variant>
        <vt:i4>0</vt:i4>
      </vt:variant>
      <vt:variant>
        <vt:i4>5</vt:i4>
      </vt:variant>
      <vt:variant>
        <vt:lpwstr/>
      </vt:variant>
      <vt:variant>
        <vt:lpwstr>_Toc237436809</vt:lpwstr>
      </vt:variant>
      <vt:variant>
        <vt:i4>1441854</vt:i4>
      </vt:variant>
      <vt:variant>
        <vt:i4>1694</vt:i4>
      </vt:variant>
      <vt:variant>
        <vt:i4>0</vt:i4>
      </vt:variant>
      <vt:variant>
        <vt:i4>5</vt:i4>
      </vt:variant>
      <vt:variant>
        <vt:lpwstr/>
      </vt:variant>
      <vt:variant>
        <vt:lpwstr>_Toc237436808</vt:lpwstr>
      </vt:variant>
      <vt:variant>
        <vt:i4>1441854</vt:i4>
      </vt:variant>
      <vt:variant>
        <vt:i4>1688</vt:i4>
      </vt:variant>
      <vt:variant>
        <vt:i4>0</vt:i4>
      </vt:variant>
      <vt:variant>
        <vt:i4>5</vt:i4>
      </vt:variant>
      <vt:variant>
        <vt:lpwstr/>
      </vt:variant>
      <vt:variant>
        <vt:lpwstr>_Toc237436807</vt:lpwstr>
      </vt:variant>
      <vt:variant>
        <vt:i4>1441854</vt:i4>
      </vt:variant>
      <vt:variant>
        <vt:i4>1682</vt:i4>
      </vt:variant>
      <vt:variant>
        <vt:i4>0</vt:i4>
      </vt:variant>
      <vt:variant>
        <vt:i4>5</vt:i4>
      </vt:variant>
      <vt:variant>
        <vt:lpwstr/>
      </vt:variant>
      <vt:variant>
        <vt:lpwstr>_Toc237436806</vt:lpwstr>
      </vt:variant>
      <vt:variant>
        <vt:i4>1441854</vt:i4>
      </vt:variant>
      <vt:variant>
        <vt:i4>1676</vt:i4>
      </vt:variant>
      <vt:variant>
        <vt:i4>0</vt:i4>
      </vt:variant>
      <vt:variant>
        <vt:i4>5</vt:i4>
      </vt:variant>
      <vt:variant>
        <vt:lpwstr/>
      </vt:variant>
      <vt:variant>
        <vt:lpwstr>_Toc237436805</vt:lpwstr>
      </vt:variant>
      <vt:variant>
        <vt:i4>1441854</vt:i4>
      </vt:variant>
      <vt:variant>
        <vt:i4>1670</vt:i4>
      </vt:variant>
      <vt:variant>
        <vt:i4>0</vt:i4>
      </vt:variant>
      <vt:variant>
        <vt:i4>5</vt:i4>
      </vt:variant>
      <vt:variant>
        <vt:lpwstr/>
      </vt:variant>
      <vt:variant>
        <vt:lpwstr>_Toc237436804</vt:lpwstr>
      </vt:variant>
      <vt:variant>
        <vt:i4>1441854</vt:i4>
      </vt:variant>
      <vt:variant>
        <vt:i4>1664</vt:i4>
      </vt:variant>
      <vt:variant>
        <vt:i4>0</vt:i4>
      </vt:variant>
      <vt:variant>
        <vt:i4>5</vt:i4>
      </vt:variant>
      <vt:variant>
        <vt:lpwstr/>
      </vt:variant>
      <vt:variant>
        <vt:lpwstr>_Toc237436803</vt:lpwstr>
      </vt:variant>
      <vt:variant>
        <vt:i4>1441854</vt:i4>
      </vt:variant>
      <vt:variant>
        <vt:i4>1658</vt:i4>
      </vt:variant>
      <vt:variant>
        <vt:i4>0</vt:i4>
      </vt:variant>
      <vt:variant>
        <vt:i4>5</vt:i4>
      </vt:variant>
      <vt:variant>
        <vt:lpwstr/>
      </vt:variant>
      <vt:variant>
        <vt:lpwstr>_Toc237436802</vt:lpwstr>
      </vt:variant>
      <vt:variant>
        <vt:i4>1441854</vt:i4>
      </vt:variant>
      <vt:variant>
        <vt:i4>1652</vt:i4>
      </vt:variant>
      <vt:variant>
        <vt:i4>0</vt:i4>
      </vt:variant>
      <vt:variant>
        <vt:i4>5</vt:i4>
      </vt:variant>
      <vt:variant>
        <vt:lpwstr/>
      </vt:variant>
      <vt:variant>
        <vt:lpwstr>_Toc237436801</vt:lpwstr>
      </vt:variant>
      <vt:variant>
        <vt:i4>1441854</vt:i4>
      </vt:variant>
      <vt:variant>
        <vt:i4>1643</vt:i4>
      </vt:variant>
      <vt:variant>
        <vt:i4>0</vt:i4>
      </vt:variant>
      <vt:variant>
        <vt:i4>5</vt:i4>
      </vt:variant>
      <vt:variant>
        <vt:lpwstr/>
      </vt:variant>
      <vt:variant>
        <vt:lpwstr>_Toc237436800</vt:lpwstr>
      </vt:variant>
      <vt:variant>
        <vt:i4>2031665</vt:i4>
      </vt:variant>
      <vt:variant>
        <vt:i4>1637</vt:i4>
      </vt:variant>
      <vt:variant>
        <vt:i4>0</vt:i4>
      </vt:variant>
      <vt:variant>
        <vt:i4>5</vt:i4>
      </vt:variant>
      <vt:variant>
        <vt:lpwstr/>
      </vt:variant>
      <vt:variant>
        <vt:lpwstr>_Toc237436799</vt:lpwstr>
      </vt:variant>
      <vt:variant>
        <vt:i4>2031665</vt:i4>
      </vt:variant>
      <vt:variant>
        <vt:i4>1631</vt:i4>
      </vt:variant>
      <vt:variant>
        <vt:i4>0</vt:i4>
      </vt:variant>
      <vt:variant>
        <vt:i4>5</vt:i4>
      </vt:variant>
      <vt:variant>
        <vt:lpwstr/>
      </vt:variant>
      <vt:variant>
        <vt:lpwstr>_Toc237436798</vt:lpwstr>
      </vt:variant>
      <vt:variant>
        <vt:i4>2031665</vt:i4>
      </vt:variant>
      <vt:variant>
        <vt:i4>1625</vt:i4>
      </vt:variant>
      <vt:variant>
        <vt:i4>0</vt:i4>
      </vt:variant>
      <vt:variant>
        <vt:i4>5</vt:i4>
      </vt:variant>
      <vt:variant>
        <vt:lpwstr/>
      </vt:variant>
      <vt:variant>
        <vt:lpwstr>_Toc237436797</vt:lpwstr>
      </vt:variant>
      <vt:variant>
        <vt:i4>2031665</vt:i4>
      </vt:variant>
      <vt:variant>
        <vt:i4>1619</vt:i4>
      </vt:variant>
      <vt:variant>
        <vt:i4>0</vt:i4>
      </vt:variant>
      <vt:variant>
        <vt:i4>5</vt:i4>
      </vt:variant>
      <vt:variant>
        <vt:lpwstr/>
      </vt:variant>
      <vt:variant>
        <vt:lpwstr>_Toc237436796</vt:lpwstr>
      </vt:variant>
      <vt:variant>
        <vt:i4>2031665</vt:i4>
      </vt:variant>
      <vt:variant>
        <vt:i4>1613</vt:i4>
      </vt:variant>
      <vt:variant>
        <vt:i4>0</vt:i4>
      </vt:variant>
      <vt:variant>
        <vt:i4>5</vt:i4>
      </vt:variant>
      <vt:variant>
        <vt:lpwstr/>
      </vt:variant>
      <vt:variant>
        <vt:lpwstr>_Toc237436795</vt:lpwstr>
      </vt:variant>
      <vt:variant>
        <vt:i4>2031665</vt:i4>
      </vt:variant>
      <vt:variant>
        <vt:i4>1607</vt:i4>
      </vt:variant>
      <vt:variant>
        <vt:i4>0</vt:i4>
      </vt:variant>
      <vt:variant>
        <vt:i4>5</vt:i4>
      </vt:variant>
      <vt:variant>
        <vt:lpwstr/>
      </vt:variant>
      <vt:variant>
        <vt:lpwstr>_Toc237436794</vt:lpwstr>
      </vt:variant>
      <vt:variant>
        <vt:i4>2031665</vt:i4>
      </vt:variant>
      <vt:variant>
        <vt:i4>1601</vt:i4>
      </vt:variant>
      <vt:variant>
        <vt:i4>0</vt:i4>
      </vt:variant>
      <vt:variant>
        <vt:i4>5</vt:i4>
      </vt:variant>
      <vt:variant>
        <vt:lpwstr/>
      </vt:variant>
      <vt:variant>
        <vt:lpwstr>_Toc237436793</vt:lpwstr>
      </vt:variant>
      <vt:variant>
        <vt:i4>2031665</vt:i4>
      </vt:variant>
      <vt:variant>
        <vt:i4>1595</vt:i4>
      </vt:variant>
      <vt:variant>
        <vt:i4>0</vt:i4>
      </vt:variant>
      <vt:variant>
        <vt:i4>5</vt:i4>
      </vt:variant>
      <vt:variant>
        <vt:lpwstr/>
      </vt:variant>
      <vt:variant>
        <vt:lpwstr>_Toc237436792</vt:lpwstr>
      </vt:variant>
      <vt:variant>
        <vt:i4>2031665</vt:i4>
      </vt:variant>
      <vt:variant>
        <vt:i4>1589</vt:i4>
      </vt:variant>
      <vt:variant>
        <vt:i4>0</vt:i4>
      </vt:variant>
      <vt:variant>
        <vt:i4>5</vt:i4>
      </vt:variant>
      <vt:variant>
        <vt:lpwstr/>
      </vt:variant>
      <vt:variant>
        <vt:lpwstr>_Toc237436791</vt:lpwstr>
      </vt:variant>
      <vt:variant>
        <vt:i4>2031665</vt:i4>
      </vt:variant>
      <vt:variant>
        <vt:i4>1583</vt:i4>
      </vt:variant>
      <vt:variant>
        <vt:i4>0</vt:i4>
      </vt:variant>
      <vt:variant>
        <vt:i4>5</vt:i4>
      </vt:variant>
      <vt:variant>
        <vt:lpwstr/>
      </vt:variant>
      <vt:variant>
        <vt:lpwstr>_Toc237436790</vt:lpwstr>
      </vt:variant>
      <vt:variant>
        <vt:i4>1966129</vt:i4>
      </vt:variant>
      <vt:variant>
        <vt:i4>1577</vt:i4>
      </vt:variant>
      <vt:variant>
        <vt:i4>0</vt:i4>
      </vt:variant>
      <vt:variant>
        <vt:i4>5</vt:i4>
      </vt:variant>
      <vt:variant>
        <vt:lpwstr/>
      </vt:variant>
      <vt:variant>
        <vt:lpwstr>_Toc237436789</vt:lpwstr>
      </vt:variant>
      <vt:variant>
        <vt:i4>1966129</vt:i4>
      </vt:variant>
      <vt:variant>
        <vt:i4>1571</vt:i4>
      </vt:variant>
      <vt:variant>
        <vt:i4>0</vt:i4>
      </vt:variant>
      <vt:variant>
        <vt:i4>5</vt:i4>
      </vt:variant>
      <vt:variant>
        <vt:lpwstr/>
      </vt:variant>
      <vt:variant>
        <vt:lpwstr>_Toc237436788</vt:lpwstr>
      </vt:variant>
      <vt:variant>
        <vt:i4>1966129</vt:i4>
      </vt:variant>
      <vt:variant>
        <vt:i4>1565</vt:i4>
      </vt:variant>
      <vt:variant>
        <vt:i4>0</vt:i4>
      </vt:variant>
      <vt:variant>
        <vt:i4>5</vt:i4>
      </vt:variant>
      <vt:variant>
        <vt:lpwstr/>
      </vt:variant>
      <vt:variant>
        <vt:lpwstr>_Toc237436787</vt:lpwstr>
      </vt:variant>
      <vt:variant>
        <vt:i4>1966129</vt:i4>
      </vt:variant>
      <vt:variant>
        <vt:i4>1559</vt:i4>
      </vt:variant>
      <vt:variant>
        <vt:i4>0</vt:i4>
      </vt:variant>
      <vt:variant>
        <vt:i4>5</vt:i4>
      </vt:variant>
      <vt:variant>
        <vt:lpwstr/>
      </vt:variant>
      <vt:variant>
        <vt:lpwstr>_Toc237436786</vt:lpwstr>
      </vt:variant>
      <vt:variant>
        <vt:i4>1966129</vt:i4>
      </vt:variant>
      <vt:variant>
        <vt:i4>1553</vt:i4>
      </vt:variant>
      <vt:variant>
        <vt:i4>0</vt:i4>
      </vt:variant>
      <vt:variant>
        <vt:i4>5</vt:i4>
      </vt:variant>
      <vt:variant>
        <vt:lpwstr/>
      </vt:variant>
      <vt:variant>
        <vt:lpwstr>_Toc237436785</vt:lpwstr>
      </vt:variant>
      <vt:variant>
        <vt:i4>1966129</vt:i4>
      </vt:variant>
      <vt:variant>
        <vt:i4>1547</vt:i4>
      </vt:variant>
      <vt:variant>
        <vt:i4>0</vt:i4>
      </vt:variant>
      <vt:variant>
        <vt:i4>5</vt:i4>
      </vt:variant>
      <vt:variant>
        <vt:lpwstr/>
      </vt:variant>
      <vt:variant>
        <vt:lpwstr>_Toc237436784</vt:lpwstr>
      </vt:variant>
      <vt:variant>
        <vt:i4>1966129</vt:i4>
      </vt:variant>
      <vt:variant>
        <vt:i4>1541</vt:i4>
      </vt:variant>
      <vt:variant>
        <vt:i4>0</vt:i4>
      </vt:variant>
      <vt:variant>
        <vt:i4>5</vt:i4>
      </vt:variant>
      <vt:variant>
        <vt:lpwstr/>
      </vt:variant>
      <vt:variant>
        <vt:lpwstr>_Toc237436783</vt:lpwstr>
      </vt:variant>
      <vt:variant>
        <vt:i4>1966129</vt:i4>
      </vt:variant>
      <vt:variant>
        <vt:i4>1535</vt:i4>
      </vt:variant>
      <vt:variant>
        <vt:i4>0</vt:i4>
      </vt:variant>
      <vt:variant>
        <vt:i4>5</vt:i4>
      </vt:variant>
      <vt:variant>
        <vt:lpwstr/>
      </vt:variant>
      <vt:variant>
        <vt:lpwstr>_Toc237436782</vt:lpwstr>
      </vt:variant>
      <vt:variant>
        <vt:i4>1966129</vt:i4>
      </vt:variant>
      <vt:variant>
        <vt:i4>1529</vt:i4>
      </vt:variant>
      <vt:variant>
        <vt:i4>0</vt:i4>
      </vt:variant>
      <vt:variant>
        <vt:i4>5</vt:i4>
      </vt:variant>
      <vt:variant>
        <vt:lpwstr/>
      </vt:variant>
      <vt:variant>
        <vt:lpwstr>_Toc237436781</vt:lpwstr>
      </vt:variant>
      <vt:variant>
        <vt:i4>1966129</vt:i4>
      </vt:variant>
      <vt:variant>
        <vt:i4>1523</vt:i4>
      </vt:variant>
      <vt:variant>
        <vt:i4>0</vt:i4>
      </vt:variant>
      <vt:variant>
        <vt:i4>5</vt:i4>
      </vt:variant>
      <vt:variant>
        <vt:lpwstr/>
      </vt:variant>
      <vt:variant>
        <vt:lpwstr>_Toc237436780</vt:lpwstr>
      </vt:variant>
      <vt:variant>
        <vt:i4>1114161</vt:i4>
      </vt:variant>
      <vt:variant>
        <vt:i4>1517</vt:i4>
      </vt:variant>
      <vt:variant>
        <vt:i4>0</vt:i4>
      </vt:variant>
      <vt:variant>
        <vt:i4>5</vt:i4>
      </vt:variant>
      <vt:variant>
        <vt:lpwstr/>
      </vt:variant>
      <vt:variant>
        <vt:lpwstr>_Toc237436779</vt:lpwstr>
      </vt:variant>
      <vt:variant>
        <vt:i4>1114161</vt:i4>
      </vt:variant>
      <vt:variant>
        <vt:i4>1511</vt:i4>
      </vt:variant>
      <vt:variant>
        <vt:i4>0</vt:i4>
      </vt:variant>
      <vt:variant>
        <vt:i4>5</vt:i4>
      </vt:variant>
      <vt:variant>
        <vt:lpwstr/>
      </vt:variant>
      <vt:variant>
        <vt:lpwstr>_Toc237436778</vt:lpwstr>
      </vt:variant>
      <vt:variant>
        <vt:i4>1114161</vt:i4>
      </vt:variant>
      <vt:variant>
        <vt:i4>1505</vt:i4>
      </vt:variant>
      <vt:variant>
        <vt:i4>0</vt:i4>
      </vt:variant>
      <vt:variant>
        <vt:i4>5</vt:i4>
      </vt:variant>
      <vt:variant>
        <vt:lpwstr/>
      </vt:variant>
      <vt:variant>
        <vt:lpwstr>_Toc237436777</vt:lpwstr>
      </vt:variant>
      <vt:variant>
        <vt:i4>1114161</vt:i4>
      </vt:variant>
      <vt:variant>
        <vt:i4>1499</vt:i4>
      </vt:variant>
      <vt:variant>
        <vt:i4>0</vt:i4>
      </vt:variant>
      <vt:variant>
        <vt:i4>5</vt:i4>
      </vt:variant>
      <vt:variant>
        <vt:lpwstr/>
      </vt:variant>
      <vt:variant>
        <vt:lpwstr>_Toc237436776</vt:lpwstr>
      </vt:variant>
      <vt:variant>
        <vt:i4>1114161</vt:i4>
      </vt:variant>
      <vt:variant>
        <vt:i4>1493</vt:i4>
      </vt:variant>
      <vt:variant>
        <vt:i4>0</vt:i4>
      </vt:variant>
      <vt:variant>
        <vt:i4>5</vt:i4>
      </vt:variant>
      <vt:variant>
        <vt:lpwstr/>
      </vt:variant>
      <vt:variant>
        <vt:lpwstr>_Toc237436775</vt:lpwstr>
      </vt:variant>
      <vt:variant>
        <vt:i4>1114161</vt:i4>
      </vt:variant>
      <vt:variant>
        <vt:i4>1487</vt:i4>
      </vt:variant>
      <vt:variant>
        <vt:i4>0</vt:i4>
      </vt:variant>
      <vt:variant>
        <vt:i4>5</vt:i4>
      </vt:variant>
      <vt:variant>
        <vt:lpwstr/>
      </vt:variant>
      <vt:variant>
        <vt:lpwstr>_Toc237436774</vt:lpwstr>
      </vt:variant>
      <vt:variant>
        <vt:i4>1114161</vt:i4>
      </vt:variant>
      <vt:variant>
        <vt:i4>1481</vt:i4>
      </vt:variant>
      <vt:variant>
        <vt:i4>0</vt:i4>
      </vt:variant>
      <vt:variant>
        <vt:i4>5</vt:i4>
      </vt:variant>
      <vt:variant>
        <vt:lpwstr/>
      </vt:variant>
      <vt:variant>
        <vt:lpwstr>_Toc237436773</vt:lpwstr>
      </vt:variant>
      <vt:variant>
        <vt:i4>1114161</vt:i4>
      </vt:variant>
      <vt:variant>
        <vt:i4>1475</vt:i4>
      </vt:variant>
      <vt:variant>
        <vt:i4>0</vt:i4>
      </vt:variant>
      <vt:variant>
        <vt:i4>5</vt:i4>
      </vt:variant>
      <vt:variant>
        <vt:lpwstr/>
      </vt:variant>
      <vt:variant>
        <vt:lpwstr>_Toc237436772</vt:lpwstr>
      </vt:variant>
      <vt:variant>
        <vt:i4>1114161</vt:i4>
      </vt:variant>
      <vt:variant>
        <vt:i4>1469</vt:i4>
      </vt:variant>
      <vt:variant>
        <vt:i4>0</vt:i4>
      </vt:variant>
      <vt:variant>
        <vt:i4>5</vt:i4>
      </vt:variant>
      <vt:variant>
        <vt:lpwstr/>
      </vt:variant>
      <vt:variant>
        <vt:lpwstr>_Toc237436771</vt:lpwstr>
      </vt:variant>
      <vt:variant>
        <vt:i4>1114161</vt:i4>
      </vt:variant>
      <vt:variant>
        <vt:i4>1463</vt:i4>
      </vt:variant>
      <vt:variant>
        <vt:i4>0</vt:i4>
      </vt:variant>
      <vt:variant>
        <vt:i4>5</vt:i4>
      </vt:variant>
      <vt:variant>
        <vt:lpwstr/>
      </vt:variant>
      <vt:variant>
        <vt:lpwstr>_Toc237436770</vt:lpwstr>
      </vt:variant>
      <vt:variant>
        <vt:i4>1048625</vt:i4>
      </vt:variant>
      <vt:variant>
        <vt:i4>1457</vt:i4>
      </vt:variant>
      <vt:variant>
        <vt:i4>0</vt:i4>
      </vt:variant>
      <vt:variant>
        <vt:i4>5</vt:i4>
      </vt:variant>
      <vt:variant>
        <vt:lpwstr/>
      </vt:variant>
      <vt:variant>
        <vt:lpwstr>_Toc237436769</vt:lpwstr>
      </vt:variant>
      <vt:variant>
        <vt:i4>1048625</vt:i4>
      </vt:variant>
      <vt:variant>
        <vt:i4>1451</vt:i4>
      </vt:variant>
      <vt:variant>
        <vt:i4>0</vt:i4>
      </vt:variant>
      <vt:variant>
        <vt:i4>5</vt:i4>
      </vt:variant>
      <vt:variant>
        <vt:lpwstr/>
      </vt:variant>
      <vt:variant>
        <vt:lpwstr>_Toc237436768</vt:lpwstr>
      </vt:variant>
      <vt:variant>
        <vt:i4>1048625</vt:i4>
      </vt:variant>
      <vt:variant>
        <vt:i4>1445</vt:i4>
      </vt:variant>
      <vt:variant>
        <vt:i4>0</vt:i4>
      </vt:variant>
      <vt:variant>
        <vt:i4>5</vt:i4>
      </vt:variant>
      <vt:variant>
        <vt:lpwstr/>
      </vt:variant>
      <vt:variant>
        <vt:lpwstr>_Toc237436767</vt:lpwstr>
      </vt:variant>
      <vt:variant>
        <vt:i4>1048625</vt:i4>
      </vt:variant>
      <vt:variant>
        <vt:i4>1439</vt:i4>
      </vt:variant>
      <vt:variant>
        <vt:i4>0</vt:i4>
      </vt:variant>
      <vt:variant>
        <vt:i4>5</vt:i4>
      </vt:variant>
      <vt:variant>
        <vt:lpwstr/>
      </vt:variant>
      <vt:variant>
        <vt:lpwstr>_Toc237436766</vt:lpwstr>
      </vt:variant>
      <vt:variant>
        <vt:i4>1048625</vt:i4>
      </vt:variant>
      <vt:variant>
        <vt:i4>1433</vt:i4>
      </vt:variant>
      <vt:variant>
        <vt:i4>0</vt:i4>
      </vt:variant>
      <vt:variant>
        <vt:i4>5</vt:i4>
      </vt:variant>
      <vt:variant>
        <vt:lpwstr/>
      </vt:variant>
      <vt:variant>
        <vt:lpwstr>_Toc237436765</vt:lpwstr>
      </vt:variant>
      <vt:variant>
        <vt:i4>1048625</vt:i4>
      </vt:variant>
      <vt:variant>
        <vt:i4>1427</vt:i4>
      </vt:variant>
      <vt:variant>
        <vt:i4>0</vt:i4>
      </vt:variant>
      <vt:variant>
        <vt:i4>5</vt:i4>
      </vt:variant>
      <vt:variant>
        <vt:lpwstr/>
      </vt:variant>
      <vt:variant>
        <vt:lpwstr>_Toc237436764</vt:lpwstr>
      </vt:variant>
      <vt:variant>
        <vt:i4>1048625</vt:i4>
      </vt:variant>
      <vt:variant>
        <vt:i4>1421</vt:i4>
      </vt:variant>
      <vt:variant>
        <vt:i4>0</vt:i4>
      </vt:variant>
      <vt:variant>
        <vt:i4>5</vt:i4>
      </vt:variant>
      <vt:variant>
        <vt:lpwstr/>
      </vt:variant>
      <vt:variant>
        <vt:lpwstr>_Toc237436763</vt:lpwstr>
      </vt:variant>
      <vt:variant>
        <vt:i4>1048625</vt:i4>
      </vt:variant>
      <vt:variant>
        <vt:i4>1415</vt:i4>
      </vt:variant>
      <vt:variant>
        <vt:i4>0</vt:i4>
      </vt:variant>
      <vt:variant>
        <vt:i4>5</vt:i4>
      </vt:variant>
      <vt:variant>
        <vt:lpwstr/>
      </vt:variant>
      <vt:variant>
        <vt:lpwstr>_Toc237436762</vt:lpwstr>
      </vt:variant>
      <vt:variant>
        <vt:i4>1048625</vt:i4>
      </vt:variant>
      <vt:variant>
        <vt:i4>1409</vt:i4>
      </vt:variant>
      <vt:variant>
        <vt:i4>0</vt:i4>
      </vt:variant>
      <vt:variant>
        <vt:i4>5</vt:i4>
      </vt:variant>
      <vt:variant>
        <vt:lpwstr/>
      </vt:variant>
      <vt:variant>
        <vt:lpwstr>_Toc237436761</vt:lpwstr>
      </vt:variant>
      <vt:variant>
        <vt:i4>1048625</vt:i4>
      </vt:variant>
      <vt:variant>
        <vt:i4>1403</vt:i4>
      </vt:variant>
      <vt:variant>
        <vt:i4>0</vt:i4>
      </vt:variant>
      <vt:variant>
        <vt:i4>5</vt:i4>
      </vt:variant>
      <vt:variant>
        <vt:lpwstr/>
      </vt:variant>
      <vt:variant>
        <vt:lpwstr>_Toc237436760</vt:lpwstr>
      </vt:variant>
      <vt:variant>
        <vt:i4>1245233</vt:i4>
      </vt:variant>
      <vt:variant>
        <vt:i4>1397</vt:i4>
      </vt:variant>
      <vt:variant>
        <vt:i4>0</vt:i4>
      </vt:variant>
      <vt:variant>
        <vt:i4>5</vt:i4>
      </vt:variant>
      <vt:variant>
        <vt:lpwstr/>
      </vt:variant>
      <vt:variant>
        <vt:lpwstr>_Toc237436759</vt:lpwstr>
      </vt:variant>
      <vt:variant>
        <vt:i4>1245233</vt:i4>
      </vt:variant>
      <vt:variant>
        <vt:i4>1391</vt:i4>
      </vt:variant>
      <vt:variant>
        <vt:i4>0</vt:i4>
      </vt:variant>
      <vt:variant>
        <vt:i4>5</vt:i4>
      </vt:variant>
      <vt:variant>
        <vt:lpwstr/>
      </vt:variant>
      <vt:variant>
        <vt:lpwstr>_Toc237436758</vt:lpwstr>
      </vt:variant>
      <vt:variant>
        <vt:i4>1245233</vt:i4>
      </vt:variant>
      <vt:variant>
        <vt:i4>1385</vt:i4>
      </vt:variant>
      <vt:variant>
        <vt:i4>0</vt:i4>
      </vt:variant>
      <vt:variant>
        <vt:i4>5</vt:i4>
      </vt:variant>
      <vt:variant>
        <vt:lpwstr/>
      </vt:variant>
      <vt:variant>
        <vt:lpwstr>_Toc237436757</vt:lpwstr>
      </vt:variant>
      <vt:variant>
        <vt:i4>1245233</vt:i4>
      </vt:variant>
      <vt:variant>
        <vt:i4>1379</vt:i4>
      </vt:variant>
      <vt:variant>
        <vt:i4>0</vt:i4>
      </vt:variant>
      <vt:variant>
        <vt:i4>5</vt:i4>
      </vt:variant>
      <vt:variant>
        <vt:lpwstr/>
      </vt:variant>
      <vt:variant>
        <vt:lpwstr>_Toc237436756</vt:lpwstr>
      </vt:variant>
      <vt:variant>
        <vt:i4>1245233</vt:i4>
      </vt:variant>
      <vt:variant>
        <vt:i4>1373</vt:i4>
      </vt:variant>
      <vt:variant>
        <vt:i4>0</vt:i4>
      </vt:variant>
      <vt:variant>
        <vt:i4>5</vt:i4>
      </vt:variant>
      <vt:variant>
        <vt:lpwstr/>
      </vt:variant>
      <vt:variant>
        <vt:lpwstr>_Toc237436755</vt:lpwstr>
      </vt:variant>
      <vt:variant>
        <vt:i4>1245233</vt:i4>
      </vt:variant>
      <vt:variant>
        <vt:i4>1367</vt:i4>
      </vt:variant>
      <vt:variant>
        <vt:i4>0</vt:i4>
      </vt:variant>
      <vt:variant>
        <vt:i4>5</vt:i4>
      </vt:variant>
      <vt:variant>
        <vt:lpwstr/>
      </vt:variant>
      <vt:variant>
        <vt:lpwstr>_Toc237436754</vt:lpwstr>
      </vt:variant>
      <vt:variant>
        <vt:i4>1245233</vt:i4>
      </vt:variant>
      <vt:variant>
        <vt:i4>1361</vt:i4>
      </vt:variant>
      <vt:variant>
        <vt:i4>0</vt:i4>
      </vt:variant>
      <vt:variant>
        <vt:i4>5</vt:i4>
      </vt:variant>
      <vt:variant>
        <vt:lpwstr/>
      </vt:variant>
      <vt:variant>
        <vt:lpwstr>_Toc237436753</vt:lpwstr>
      </vt:variant>
      <vt:variant>
        <vt:i4>1245233</vt:i4>
      </vt:variant>
      <vt:variant>
        <vt:i4>1355</vt:i4>
      </vt:variant>
      <vt:variant>
        <vt:i4>0</vt:i4>
      </vt:variant>
      <vt:variant>
        <vt:i4>5</vt:i4>
      </vt:variant>
      <vt:variant>
        <vt:lpwstr/>
      </vt:variant>
      <vt:variant>
        <vt:lpwstr>_Toc237436752</vt:lpwstr>
      </vt:variant>
      <vt:variant>
        <vt:i4>1245233</vt:i4>
      </vt:variant>
      <vt:variant>
        <vt:i4>1349</vt:i4>
      </vt:variant>
      <vt:variant>
        <vt:i4>0</vt:i4>
      </vt:variant>
      <vt:variant>
        <vt:i4>5</vt:i4>
      </vt:variant>
      <vt:variant>
        <vt:lpwstr/>
      </vt:variant>
      <vt:variant>
        <vt:lpwstr>_Toc237436751</vt:lpwstr>
      </vt:variant>
      <vt:variant>
        <vt:i4>1245233</vt:i4>
      </vt:variant>
      <vt:variant>
        <vt:i4>1340</vt:i4>
      </vt:variant>
      <vt:variant>
        <vt:i4>0</vt:i4>
      </vt:variant>
      <vt:variant>
        <vt:i4>5</vt:i4>
      </vt:variant>
      <vt:variant>
        <vt:lpwstr/>
      </vt:variant>
      <vt:variant>
        <vt:lpwstr>_Toc237436750</vt:lpwstr>
      </vt:variant>
      <vt:variant>
        <vt:i4>1179697</vt:i4>
      </vt:variant>
      <vt:variant>
        <vt:i4>1334</vt:i4>
      </vt:variant>
      <vt:variant>
        <vt:i4>0</vt:i4>
      </vt:variant>
      <vt:variant>
        <vt:i4>5</vt:i4>
      </vt:variant>
      <vt:variant>
        <vt:lpwstr/>
      </vt:variant>
      <vt:variant>
        <vt:lpwstr>_Toc237436749</vt:lpwstr>
      </vt:variant>
      <vt:variant>
        <vt:i4>1179697</vt:i4>
      </vt:variant>
      <vt:variant>
        <vt:i4>1328</vt:i4>
      </vt:variant>
      <vt:variant>
        <vt:i4>0</vt:i4>
      </vt:variant>
      <vt:variant>
        <vt:i4>5</vt:i4>
      </vt:variant>
      <vt:variant>
        <vt:lpwstr/>
      </vt:variant>
      <vt:variant>
        <vt:lpwstr>_Toc237436748</vt:lpwstr>
      </vt:variant>
      <vt:variant>
        <vt:i4>1179697</vt:i4>
      </vt:variant>
      <vt:variant>
        <vt:i4>1322</vt:i4>
      </vt:variant>
      <vt:variant>
        <vt:i4>0</vt:i4>
      </vt:variant>
      <vt:variant>
        <vt:i4>5</vt:i4>
      </vt:variant>
      <vt:variant>
        <vt:lpwstr/>
      </vt:variant>
      <vt:variant>
        <vt:lpwstr>_Toc237436747</vt:lpwstr>
      </vt:variant>
      <vt:variant>
        <vt:i4>1179697</vt:i4>
      </vt:variant>
      <vt:variant>
        <vt:i4>1316</vt:i4>
      </vt:variant>
      <vt:variant>
        <vt:i4>0</vt:i4>
      </vt:variant>
      <vt:variant>
        <vt:i4>5</vt:i4>
      </vt:variant>
      <vt:variant>
        <vt:lpwstr/>
      </vt:variant>
      <vt:variant>
        <vt:lpwstr>_Toc237436746</vt:lpwstr>
      </vt:variant>
      <vt:variant>
        <vt:i4>1179697</vt:i4>
      </vt:variant>
      <vt:variant>
        <vt:i4>1310</vt:i4>
      </vt:variant>
      <vt:variant>
        <vt:i4>0</vt:i4>
      </vt:variant>
      <vt:variant>
        <vt:i4>5</vt:i4>
      </vt:variant>
      <vt:variant>
        <vt:lpwstr/>
      </vt:variant>
      <vt:variant>
        <vt:lpwstr>_Toc237436745</vt:lpwstr>
      </vt:variant>
      <vt:variant>
        <vt:i4>1179697</vt:i4>
      </vt:variant>
      <vt:variant>
        <vt:i4>1304</vt:i4>
      </vt:variant>
      <vt:variant>
        <vt:i4>0</vt:i4>
      </vt:variant>
      <vt:variant>
        <vt:i4>5</vt:i4>
      </vt:variant>
      <vt:variant>
        <vt:lpwstr/>
      </vt:variant>
      <vt:variant>
        <vt:lpwstr>_Toc237436744</vt:lpwstr>
      </vt:variant>
      <vt:variant>
        <vt:i4>1179697</vt:i4>
      </vt:variant>
      <vt:variant>
        <vt:i4>1298</vt:i4>
      </vt:variant>
      <vt:variant>
        <vt:i4>0</vt:i4>
      </vt:variant>
      <vt:variant>
        <vt:i4>5</vt:i4>
      </vt:variant>
      <vt:variant>
        <vt:lpwstr/>
      </vt:variant>
      <vt:variant>
        <vt:lpwstr>_Toc237436743</vt:lpwstr>
      </vt:variant>
      <vt:variant>
        <vt:i4>1179697</vt:i4>
      </vt:variant>
      <vt:variant>
        <vt:i4>1292</vt:i4>
      </vt:variant>
      <vt:variant>
        <vt:i4>0</vt:i4>
      </vt:variant>
      <vt:variant>
        <vt:i4>5</vt:i4>
      </vt:variant>
      <vt:variant>
        <vt:lpwstr/>
      </vt:variant>
      <vt:variant>
        <vt:lpwstr>_Toc237436742</vt:lpwstr>
      </vt:variant>
      <vt:variant>
        <vt:i4>1179697</vt:i4>
      </vt:variant>
      <vt:variant>
        <vt:i4>1286</vt:i4>
      </vt:variant>
      <vt:variant>
        <vt:i4>0</vt:i4>
      </vt:variant>
      <vt:variant>
        <vt:i4>5</vt:i4>
      </vt:variant>
      <vt:variant>
        <vt:lpwstr/>
      </vt:variant>
      <vt:variant>
        <vt:lpwstr>_Toc237436741</vt:lpwstr>
      </vt:variant>
      <vt:variant>
        <vt:i4>1179697</vt:i4>
      </vt:variant>
      <vt:variant>
        <vt:i4>1280</vt:i4>
      </vt:variant>
      <vt:variant>
        <vt:i4>0</vt:i4>
      </vt:variant>
      <vt:variant>
        <vt:i4>5</vt:i4>
      </vt:variant>
      <vt:variant>
        <vt:lpwstr/>
      </vt:variant>
      <vt:variant>
        <vt:lpwstr>_Toc237436740</vt:lpwstr>
      </vt:variant>
      <vt:variant>
        <vt:i4>1376305</vt:i4>
      </vt:variant>
      <vt:variant>
        <vt:i4>1274</vt:i4>
      </vt:variant>
      <vt:variant>
        <vt:i4>0</vt:i4>
      </vt:variant>
      <vt:variant>
        <vt:i4>5</vt:i4>
      </vt:variant>
      <vt:variant>
        <vt:lpwstr/>
      </vt:variant>
      <vt:variant>
        <vt:lpwstr>_Toc237436739</vt:lpwstr>
      </vt:variant>
      <vt:variant>
        <vt:i4>1376305</vt:i4>
      </vt:variant>
      <vt:variant>
        <vt:i4>1268</vt:i4>
      </vt:variant>
      <vt:variant>
        <vt:i4>0</vt:i4>
      </vt:variant>
      <vt:variant>
        <vt:i4>5</vt:i4>
      </vt:variant>
      <vt:variant>
        <vt:lpwstr/>
      </vt:variant>
      <vt:variant>
        <vt:lpwstr>_Toc237436738</vt:lpwstr>
      </vt:variant>
      <vt:variant>
        <vt:i4>1376305</vt:i4>
      </vt:variant>
      <vt:variant>
        <vt:i4>1262</vt:i4>
      </vt:variant>
      <vt:variant>
        <vt:i4>0</vt:i4>
      </vt:variant>
      <vt:variant>
        <vt:i4>5</vt:i4>
      </vt:variant>
      <vt:variant>
        <vt:lpwstr/>
      </vt:variant>
      <vt:variant>
        <vt:lpwstr>_Toc237436737</vt:lpwstr>
      </vt:variant>
      <vt:variant>
        <vt:i4>1376305</vt:i4>
      </vt:variant>
      <vt:variant>
        <vt:i4>1256</vt:i4>
      </vt:variant>
      <vt:variant>
        <vt:i4>0</vt:i4>
      </vt:variant>
      <vt:variant>
        <vt:i4>5</vt:i4>
      </vt:variant>
      <vt:variant>
        <vt:lpwstr/>
      </vt:variant>
      <vt:variant>
        <vt:lpwstr>_Toc237436736</vt:lpwstr>
      </vt:variant>
      <vt:variant>
        <vt:i4>1376305</vt:i4>
      </vt:variant>
      <vt:variant>
        <vt:i4>1250</vt:i4>
      </vt:variant>
      <vt:variant>
        <vt:i4>0</vt:i4>
      </vt:variant>
      <vt:variant>
        <vt:i4>5</vt:i4>
      </vt:variant>
      <vt:variant>
        <vt:lpwstr/>
      </vt:variant>
      <vt:variant>
        <vt:lpwstr>_Toc237436735</vt:lpwstr>
      </vt:variant>
      <vt:variant>
        <vt:i4>1376305</vt:i4>
      </vt:variant>
      <vt:variant>
        <vt:i4>1244</vt:i4>
      </vt:variant>
      <vt:variant>
        <vt:i4>0</vt:i4>
      </vt:variant>
      <vt:variant>
        <vt:i4>5</vt:i4>
      </vt:variant>
      <vt:variant>
        <vt:lpwstr/>
      </vt:variant>
      <vt:variant>
        <vt:lpwstr>_Toc237436734</vt:lpwstr>
      </vt:variant>
      <vt:variant>
        <vt:i4>1376305</vt:i4>
      </vt:variant>
      <vt:variant>
        <vt:i4>1238</vt:i4>
      </vt:variant>
      <vt:variant>
        <vt:i4>0</vt:i4>
      </vt:variant>
      <vt:variant>
        <vt:i4>5</vt:i4>
      </vt:variant>
      <vt:variant>
        <vt:lpwstr/>
      </vt:variant>
      <vt:variant>
        <vt:lpwstr>_Toc237436733</vt:lpwstr>
      </vt:variant>
      <vt:variant>
        <vt:i4>1376305</vt:i4>
      </vt:variant>
      <vt:variant>
        <vt:i4>1232</vt:i4>
      </vt:variant>
      <vt:variant>
        <vt:i4>0</vt:i4>
      </vt:variant>
      <vt:variant>
        <vt:i4>5</vt:i4>
      </vt:variant>
      <vt:variant>
        <vt:lpwstr/>
      </vt:variant>
      <vt:variant>
        <vt:lpwstr>_Toc237436732</vt:lpwstr>
      </vt:variant>
      <vt:variant>
        <vt:i4>1376305</vt:i4>
      </vt:variant>
      <vt:variant>
        <vt:i4>1226</vt:i4>
      </vt:variant>
      <vt:variant>
        <vt:i4>0</vt:i4>
      </vt:variant>
      <vt:variant>
        <vt:i4>5</vt:i4>
      </vt:variant>
      <vt:variant>
        <vt:lpwstr/>
      </vt:variant>
      <vt:variant>
        <vt:lpwstr>_Toc237436731</vt:lpwstr>
      </vt:variant>
      <vt:variant>
        <vt:i4>1376305</vt:i4>
      </vt:variant>
      <vt:variant>
        <vt:i4>1220</vt:i4>
      </vt:variant>
      <vt:variant>
        <vt:i4>0</vt:i4>
      </vt:variant>
      <vt:variant>
        <vt:i4>5</vt:i4>
      </vt:variant>
      <vt:variant>
        <vt:lpwstr/>
      </vt:variant>
      <vt:variant>
        <vt:lpwstr>_Toc237436730</vt:lpwstr>
      </vt:variant>
      <vt:variant>
        <vt:i4>1310769</vt:i4>
      </vt:variant>
      <vt:variant>
        <vt:i4>1214</vt:i4>
      </vt:variant>
      <vt:variant>
        <vt:i4>0</vt:i4>
      </vt:variant>
      <vt:variant>
        <vt:i4>5</vt:i4>
      </vt:variant>
      <vt:variant>
        <vt:lpwstr/>
      </vt:variant>
      <vt:variant>
        <vt:lpwstr>_Toc237436729</vt:lpwstr>
      </vt:variant>
      <vt:variant>
        <vt:i4>1310769</vt:i4>
      </vt:variant>
      <vt:variant>
        <vt:i4>1208</vt:i4>
      </vt:variant>
      <vt:variant>
        <vt:i4>0</vt:i4>
      </vt:variant>
      <vt:variant>
        <vt:i4>5</vt:i4>
      </vt:variant>
      <vt:variant>
        <vt:lpwstr/>
      </vt:variant>
      <vt:variant>
        <vt:lpwstr>_Toc237436728</vt:lpwstr>
      </vt:variant>
      <vt:variant>
        <vt:i4>1310769</vt:i4>
      </vt:variant>
      <vt:variant>
        <vt:i4>1202</vt:i4>
      </vt:variant>
      <vt:variant>
        <vt:i4>0</vt:i4>
      </vt:variant>
      <vt:variant>
        <vt:i4>5</vt:i4>
      </vt:variant>
      <vt:variant>
        <vt:lpwstr/>
      </vt:variant>
      <vt:variant>
        <vt:lpwstr>_Toc237436727</vt:lpwstr>
      </vt:variant>
      <vt:variant>
        <vt:i4>1310769</vt:i4>
      </vt:variant>
      <vt:variant>
        <vt:i4>1196</vt:i4>
      </vt:variant>
      <vt:variant>
        <vt:i4>0</vt:i4>
      </vt:variant>
      <vt:variant>
        <vt:i4>5</vt:i4>
      </vt:variant>
      <vt:variant>
        <vt:lpwstr/>
      </vt:variant>
      <vt:variant>
        <vt:lpwstr>_Toc237436726</vt:lpwstr>
      </vt:variant>
      <vt:variant>
        <vt:i4>1310769</vt:i4>
      </vt:variant>
      <vt:variant>
        <vt:i4>1190</vt:i4>
      </vt:variant>
      <vt:variant>
        <vt:i4>0</vt:i4>
      </vt:variant>
      <vt:variant>
        <vt:i4>5</vt:i4>
      </vt:variant>
      <vt:variant>
        <vt:lpwstr/>
      </vt:variant>
      <vt:variant>
        <vt:lpwstr>_Toc237436725</vt:lpwstr>
      </vt:variant>
      <vt:variant>
        <vt:i4>1310769</vt:i4>
      </vt:variant>
      <vt:variant>
        <vt:i4>1184</vt:i4>
      </vt:variant>
      <vt:variant>
        <vt:i4>0</vt:i4>
      </vt:variant>
      <vt:variant>
        <vt:i4>5</vt:i4>
      </vt:variant>
      <vt:variant>
        <vt:lpwstr/>
      </vt:variant>
      <vt:variant>
        <vt:lpwstr>_Toc237436724</vt:lpwstr>
      </vt:variant>
      <vt:variant>
        <vt:i4>1310769</vt:i4>
      </vt:variant>
      <vt:variant>
        <vt:i4>1178</vt:i4>
      </vt:variant>
      <vt:variant>
        <vt:i4>0</vt:i4>
      </vt:variant>
      <vt:variant>
        <vt:i4>5</vt:i4>
      </vt:variant>
      <vt:variant>
        <vt:lpwstr/>
      </vt:variant>
      <vt:variant>
        <vt:lpwstr>_Toc237436723</vt:lpwstr>
      </vt:variant>
      <vt:variant>
        <vt:i4>1310769</vt:i4>
      </vt:variant>
      <vt:variant>
        <vt:i4>1172</vt:i4>
      </vt:variant>
      <vt:variant>
        <vt:i4>0</vt:i4>
      </vt:variant>
      <vt:variant>
        <vt:i4>5</vt:i4>
      </vt:variant>
      <vt:variant>
        <vt:lpwstr/>
      </vt:variant>
      <vt:variant>
        <vt:lpwstr>_Toc237436722</vt:lpwstr>
      </vt:variant>
      <vt:variant>
        <vt:i4>1310769</vt:i4>
      </vt:variant>
      <vt:variant>
        <vt:i4>1166</vt:i4>
      </vt:variant>
      <vt:variant>
        <vt:i4>0</vt:i4>
      </vt:variant>
      <vt:variant>
        <vt:i4>5</vt:i4>
      </vt:variant>
      <vt:variant>
        <vt:lpwstr/>
      </vt:variant>
      <vt:variant>
        <vt:lpwstr>_Toc237436721</vt:lpwstr>
      </vt:variant>
      <vt:variant>
        <vt:i4>1310769</vt:i4>
      </vt:variant>
      <vt:variant>
        <vt:i4>1160</vt:i4>
      </vt:variant>
      <vt:variant>
        <vt:i4>0</vt:i4>
      </vt:variant>
      <vt:variant>
        <vt:i4>5</vt:i4>
      </vt:variant>
      <vt:variant>
        <vt:lpwstr/>
      </vt:variant>
      <vt:variant>
        <vt:lpwstr>_Toc237436720</vt:lpwstr>
      </vt:variant>
      <vt:variant>
        <vt:i4>1507377</vt:i4>
      </vt:variant>
      <vt:variant>
        <vt:i4>1154</vt:i4>
      </vt:variant>
      <vt:variant>
        <vt:i4>0</vt:i4>
      </vt:variant>
      <vt:variant>
        <vt:i4>5</vt:i4>
      </vt:variant>
      <vt:variant>
        <vt:lpwstr/>
      </vt:variant>
      <vt:variant>
        <vt:lpwstr>_Toc237436719</vt:lpwstr>
      </vt:variant>
      <vt:variant>
        <vt:i4>1507377</vt:i4>
      </vt:variant>
      <vt:variant>
        <vt:i4>1148</vt:i4>
      </vt:variant>
      <vt:variant>
        <vt:i4>0</vt:i4>
      </vt:variant>
      <vt:variant>
        <vt:i4>5</vt:i4>
      </vt:variant>
      <vt:variant>
        <vt:lpwstr/>
      </vt:variant>
      <vt:variant>
        <vt:lpwstr>_Toc237436718</vt:lpwstr>
      </vt:variant>
      <vt:variant>
        <vt:i4>1507377</vt:i4>
      </vt:variant>
      <vt:variant>
        <vt:i4>1142</vt:i4>
      </vt:variant>
      <vt:variant>
        <vt:i4>0</vt:i4>
      </vt:variant>
      <vt:variant>
        <vt:i4>5</vt:i4>
      </vt:variant>
      <vt:variant>
        <vt:lpwstr/>
      </vt:variant>
      <vt:variant>
        <vt:lpwstr>_Toc237436717</vt:lpwstr>
      </vt:variant>
      <vt:variant>
        <vt:i4>1507377</vt:i4>
      </vt:variant>
      <vt:variant>
        <vt:i4>1136</vt:i4>
      </vt:variant>
      <vt:variant>
        <vt:i4>0</vt:i4>
      </vt:variant>
      <vt:variant>
        <vt:i4>5</vt:i4>
      </vt:variant>
      <vt:variant>
        <vt:lpwstr/>
      </vt:variant>
      <vt:variant>
        <vt:lpwstr>_Toc237436716</vt:lpwstr>
      </vt:variant>
      <vt:variant>
        <vt:i4>1507377</vt:i4>
      </vt:variant>
      <vt:variant>
        <vt:i4>1130</vt:i4>
      </vt:variant>
      <vt:variant>
        <vt:i4>0</vt:i4>
      </vt:variant>
      <vt:variant>
        <vt:i4>5</vt:i4>
      </vt:variant>
      <vt:variant>
        <vt:lpwstr/>
      </vt:variant>
      <vt:variant>
        <vt:lpwstr>_Toc237436715</vt:lpwstr>
      </vt:variant>
      <vt:variant>
        <vt:i4>1507377</vt:i4>
      </vt:variant>
      <vt:variant>
        <vt:i4>1124</vt:i4>
      </vt:variant>
      <vt:variant>
        <vt:i4>0</vt:i4>
      </vt:variant>
      <vt:variant>
        <vt:i4>5</vt:i4>
      </vt:variant>
      <vt:variant>
        <vt:lpwstr/>
      </vt:variant>
      <vt:variant>
        <vt:lpwstr>_Toc237436714</vt:lpwstr>
      </vt:variant>
      <vt:variant>
        <vt:i4>1507377</vt:i4>
      </vt:variant>
      <vt:variant>
        <vt:i4>1118</vt:i4>
      </vt:variant>
      <vt:variant>
        <vt:i4>0</vt:i4>
      </vt:variant>
      <vt:variant>
        <vt:i4>5</vt:i4>
      </vt:variant>
      <vt:variant>
        <vt:lpwstr/>
      </vt:variant>
      <vt:variant>
        <vt:lpwstr>_Toc237436713</vt:lpwstr>
      </vt:variant>
      <vt:variant>
        <vt:i4>1507377</vt:i4>
      </vt:variant>
      <vt:variant>
        <vt:i4>1112</vt:i4>
      </vt:variant>
      <vt:variant>
        <vt:i4>0</vt:i4>
      </vt:variant>
      <vt:variant>
        <vt:i4>5</vt:i4>
      </vt:variant>
      <vt:variant>
        <vt:lpwstr/>
      </vt:variant>
      <vt:variant>
        <vt:lpwstr>_Toc237436712</vt:lpwstr>
      </vt:variant>
      <vt:variant>
        <vt:i4>1507377</vt:i4>
      </vt:variant>
      <vt:variant>
        <vt:i4>1106</vt:i4>
      </vt:variant>
      <vt:variant>
        <vt:i4>0</vt:i4>
      </vt:variant>
      <vt:variant>
        <vt:i4>5</vt:i4>
      </vt:variant>
      <vt:variant>
        <vt:lpwstr/>
      </vt:variant>
      <vt:variant>
        <vt:lpwstr>_Toc237436711</vt:lpwstr>
      </vt:variant>
      <vt:variant>
        <vt:i4>1507377</vt:i4>
      </vt:variant>
      <vt:variant>
        <vt:i4>1100</vt:i4>
      </vt:variant>
      <vt:variant>
        <vt:i4>0</vt:i4>
      </vt:variant>
      <vt:variant>
        <vt:i4>5</vt:i4>
      </vt:variant>
      <vt:variant>
        <vt:lpwstr/>
      </vt:variant>
      <vt:variant>
        <vt:lpwstr>_Toc237436710</vt:lpwstr>
      </vt:variant>
      <vt:variant>
        <vt:i4>1441841</vt:i4>
      </vt:variant>
      <vt:variant>
        <vt:i4>1094</vt:i4>
      </vt:variant>
      <vt:variant>
        <vt:i4>0</vt:i4>
      </vt:variant>
      <vt:variant>
        <vt:i4>5</vt:i4>
      </vt:variant>
      <vt:variant>
        <vt:lpwstr/>
      </vt:variant>
      <vt:variant>
        <vt:lpwstr>_Toc237436709</vt:lpwstr>
      </vt:variant>
      <vt:variant>
        <vt:i4>1441841</vt:i4>
      </vt:variant>
      <vt:variant>
        <vt:i4>1088</vt:i4>
      </vt:variant>
      <vt:variant>
        <vt:i4>0</vt:i4>
      </vt:variant>
      <vt:variant>
        <vt:i4>5</vt:i4>
      </vt:variant>
      <vt:variant>
        <vt:lpwstr/>
      </vt:variant>
      <vt:variant>
        <vt:lpwstr>_Toc237436708</vt:lpwstr>
      </vt:variant>
      <vt:variant>
        <vt:i4>1441841</vt:i4>
      </vt:variant>
      <vt:variant>
        <vt:i4>1082</vt:i4>
      </vt:variant>
      <vt:variant>
        <vt:i4>0</vt:i4>
      </vt:variant>
      <vt:variant>
        <vt:i4>5</vt:i4>
      </vt:variant>
      <vt:variant>
        <vt:lpwstr/>
      </vt:variant>
      <vt:variant>
        <vt:lpwstr>_Toc237436707</vt:lpwstr>
      </vt:variant>
      <vt:variant>
        <vt:i4>1441841</vt:i4>
      </vt:variant>
      <vt:variant>
        <vt:i4>1076</vt:i4>
      </vt:variant>
      <vt:variant>
        <vt:i4>0</vt:i4>
      </vt:variant>
      <vt:variant>
        <vt:i4>5</vt:i4>
      </vt:variant>
      <vt:variant>
        <vt:lpwstr/>
      </vt:variant>
      <vt:variant>
        <vt:lpwstr>_Toc237436706</vt:lpwstr>
      </vt:variant>
      <vt:variant>
        <vt:i4>1441841</vt:i4>
      </vt:variant>
      <vt:variant>
        <vt:i4>1070</vt:i4>
      </vt:variant>
      <vt:variant>
        <vt:i4>0</vt:i4>
      </vt:variant>
      <vt:variant>
        <vt:i4>5</vt:i4>
      </vt:variant>
      <vt:variant>
        <vt:lpwstr/>
      </vt:variant>
      <vt:variant>
        <vt:lpwstr>_Toc237436705</vt:lpwstr>
      </vt:variant>
      <vt:variant>
        <vt:i4>1441841</vt:i4>
      </vt:variant>
      <vt:variant>
        <vt:i4>1064</vt:i4>
      </vt:variant>
      <vt:variant>
        <vt:i4>0</vt:i4>
      </vt:variant>
      <vt:variant>
        <vt:i4>5</vt:i4>
      </vt:variant>
      <vt:variant>
        <vt:lpwstr/>
      </vt:variant>
      <vt:variant>
        <vt:lpwstr>_Toc237436704</vt:lpwstr>
      </vt:variant>
      <vt:variant>
        <vt:i4>1441841</vt:i4>
      </vt:variant>
      <vt:variant>
        <vt:i4>1058</vt:i4>
      </vt:variant>
      <vt:variant>
        <vt:i4>0</vt:i4>
      </vt:variant>
      <vt:variant>
        <vt:i4>5</vt:i4>
      </vt:variant>
      <vt:variant>
        <vt:lpwstr/>
      </vt:variant>
      <vt:variant>
        <vt:lpwstr>_Toc237436703</vt:lpwstr>
      </vt:variant>
      <vt:variant>
        <vt:i4>1441841</vt:i4>
      </vt:variant>
      <vt:variant>
        <vt:i4>1052</vt:i4>
      </vt:variant>
      <vt:variant>
        <vt:i4>0</vt:i4>
      </vt:variant>
      <vt:variant>
        <vt:i4>5</vt:i4>
      </vt:variant>
      <vt:variant>
        <vt:lpwstr/>
      </vt:variant>
      <vt:variant>
        <vt:lpwstr>_Toc237436702</vt:lpwstr>
      </vt:variant>
      <vt:variant>
        <vt:i4>1441841</vt:i4>
      </vt:variant>
      <vt:variant>
        <vt:i4>1046</vt:i4>
      </vt:variant>
      <vt:variant>
        <vt:i4>0</vt:i4>
      </vt:variant>
      <vt:variant>
        <vt:i4>5</vt:i4>
      </vt:variant>
      <vt:variant>
        <vt:lpwstr/>
      </vt:variant>
      <vt:variant>
        <vt:lpwstr>_Toc237436701</vt:lpwstr>
      </vt:variant>
      <vt:variant>
        <vt:i4>2031664</vt:i4>
      </vt:variant>
      <vt:variant>
        <vt:i4>1037</vt:i4>
      </vt:variant>
      <vt:variant>
        <vt:i4>0</vt:i4>
      </vt:variant>
      <vt:variant>
        <vt:i4>5</vt:i4>
      </vt:variant>
      <vt:variant>
        <vt:lpwstr/>
      </vt:variant>
      <vt:variant>
        <vt:lpwstr>_Toc237436693</vt:lpwstr>
      </vt:variant>
      <vt:variant>
        <vt:i4>2031664</vt:i4>
      </vt:variant>
      <vt:variant>
        <vt:i4>1031</vt:i4>
      </vt:variant>
      <vt:variant>
        <vt:i4>0</vt:i4>
      </vt:variant>
      <vt:variant>
        <vt:i4>5</vt:i4>
      </vt:variant>
      <vt:variant>
        <vt:lpwstr/>
      </vt:variant>
      <vt:variant>
        <vt:lpwstr>_Toc237436692</vt:lpwstr>
      </vt:variant>
      <vt:variant>
        <vt:i4>2031664</vt:i4>
      </vt:variant>
      <vt:variant>
        <vt:i4>1025</vt:i4>
      </vt:variant>
      <vt:variant>
        <vt:i4>0</vt:i4>
      </vt:variant>
      <vt:variant>
        <vt:i4>5</vt:i4>
      </vt:variant>
      <vt:variant>
        <vt:lpwstr/>
      </vt:variant>
      <vt:variant>
        <vt:lpwstr>_Toc237436691</vt:lpwstr>
      </vt:variant>
      <vt:variant>
        <vt:i4>2031664</vt:i4>
      </vt:variant>
      <vt:variant>
        <vt:i4>1019</vt:i4>
      </vt:variant>
      <vt:variant>
        <vt:i4>0</vt:i4>
      </vt:variant>
      <vt:variant>
        <vt:i4>5</vt:i4>
      </vt:variant>
      <vt:variant>
        <vt:lpwstr/>
      </vt:variant>
      <vt:variant>
        <vt:lpwstr>_Toc237436690</vt:lpwstr>
      </vt:variant>
      <vt:variant>
        <vt:i4>1966128</vt:i4>
      </vt:variant>
      <vt:variant>
        <vt:i4>1013</vt:i4>
      </vt:variant>
      <vt:variant>
        <vt:i4>0</vt:i4>
      </vt:variant>
      <vt:variant>
        <vt:i4>5</vt:i4>
      </vt:variant>
      <vt:variant>
        <vt:lpwstr/>
      </vt:variant>
      <vt:variant>
        <vt:lpwstr>_Toc237436689</vt:lpwstr>
      </vt:variant>
      <vt:variant>
        <vt:i4>1966128</vt:i4>
      </vt:variant>
      <vt:variant>
        <vt:i4>1007</vt:i4>
      </vt:variant>
      <vt:variant>
        <vt:i4>0</vt:i4>
      </vt:variant>
      <vt:variant>
        <vt:i4>5</vt:i4>
      </vt:variant>
      <vt:variant>
        <vt:lpwstr/>
      </vt:variant>
      <vt:variant>
        <vt:lpwstr>_Toc237436688</vt:lpwstr>
      </vt:variant>
      <vt:variant>
        <vt:i4>1966128</vt:i4>
      </vt:variant>
      <vt:variant>
        <vt:i4>1001</vt:i4>
      </vt:variant>
      <vt:variant>
        <vt:i4>0</vt:i4>
      </vt:variant>
      <vt:variant>
        <vt:i4>5</vt:i4>
      </vt:variant>
      <vt:variant>
        <vt:lpwstr/>
      </vt:variant>
      <vt:variant>
        <vt:lpwstr>_Toc237436687</vt:lpwstr>
      </vt:variant>
      <vt:variant>
        <vt:i4>1966128</vt:i4>
      </vt:variant>
      <vt:variant>
        <vt:i4>995</vt:i4>
      </vt:variant>
      <vt:variant>
        <vt:i4>0</vt:i4>
      </vt:variant>
      <vt:variant>
        <vt:i4>5</vt:i4>
      </vt:variant>
      <vt:variant>
        <vt:lpwstr/>
      </vt:variant>
      <vt:variant>
        <vt:lpwstr>_Toc237436686</vt:lpwstr>
      </vt:variant>
      <vt:variant>
        <vt:i4>1114160</vt:i4>
      </vt:variant>
      <vt:variant>
        <vt:i4>986</vt:i4>
      </vt:variant>
      <vt:variant>
        <vt:i4>0</vt:i4>
      </vt:variant>
      <vt:variant>
        <vt:i4>5</vt:i4>
      </vt:variant>
      <vt:variant>
        <vt:lpwstr/>
      </vt:variant>
      <vt:variant>
        <vt:lpwstr>_Toc237436672</vt:lpwstr>
      </vt:variant>
      <vt:variant>
        <vt:i4>1114160</vt:i4>
      </vt:variant>
      <vt:variant>
        <vt:i4>980</vt:i4>
      </vt:variant>
      <vt:variant>
        <vt:i4>0</vt:i4>
      </vt:variant>
      <vt:variant>
        <vt:i4>5</vt:i4>
      </vt:variant>
      <vt:variant>
        <vt:lpwstr/>
      </vt:variant>
      <vt:variant>
        <vt:lpwstr>_Toc237436671</vt:lpwstr>
      </vt:variant>
      <vt:variant>
        <vt:i4>1048624</vt:i4>
      </vt:variant>
      <vt:variant>
        <vt:i4>968</vt:i4>
      </vt:variant>
      <vt:variant>
        <vt:i4>0</vt:i4>
      </vt:variant>
      <vt:variant>
        <vt:i4>5</vt:i4>
      </vt:variant>
      <vt:variant>
        <vt:lpwstr/>
      </vt:variant>
      <vt:variant>
        <vt:lpwstr>_Toc237436661</vt:lpwstr>
      </vt:variant>
      <vt:variant>
        <vt:i4>1048624</vt:i4>
      </vt:variant>
      <vt:variant>
        <vt:i4>962</vt:i4>
      </vt:variant>
      <vt:variant>
        <vt:i4>0</vt:i4>
      </vt:variant>
      <vt:variant>
        <vt:i4>5</vt:i4>
      </vt:variant>
      <vt:variant>
        <vt:lpwstr/>
      </vt:variant>
      <vt:variant>
        <vt:lpwstr>_Toc237436660</vt:lpwstr>
      </vt:variant>
      <vt:variant>
        <vt:i4>1245232</vt:i4>
      </vt:variant>
      <vt:variant>
        <vt:i4>956</vt:i4>
      </vt:variant>
      <vt:variant>
        <vt:i4>0</vt:i4>
      </vt:variant>
      <vt:variant>
        <vt:i4>5</vt:i4>
      </vt:variant>
      <vt:variant>
        <vt:lpwstr/>
      </vt:variant>
      <vt:variant>
        <vt:lpwstr>_Toc237436659</vt:lpwstr>
      </vt:variant>
      <vt:variant>
        <vt:i4>1245232</vt:i4>
      </vt:variant>
      <vt:variant>
        <vt:i4>947</vt:i4>
      </vt:variant>
      <vt:variant>
        <vt:i4>0</vt:i4>
      </vt:variant>
      <vt:variant>
        <vt:i4>5</vt:i4>
      </vt:variant>
      <vt:variant>
        <vt:lpwstr/>
      </vt:variant>
      <vt:variant>
        <vt:lpwstr>_Toc237436658</vt:lpwstr>
      </vt:variant>
      <vt:variant>
        <vt:i4>1245232</vt:i4>
      </vt:variant>
      <vt:variant>
        <vt:i4>941</vt:i4>
      </vt:variant>
      <vt:variant>
        <vt:i4>0</vt:i4>
      </vt:variant>
      <vt:variant>
        <vt:i4>5</vt:i4>
      </vt:variant>
      <vt:variant>
        <vt:lpwstr/>
      </vt:variant>
      <vt:variant>
        <vt:lpwstr>_Toc237436657</vt:lpwstr>
      </vt:variant>
      <vt:variant>
        <vt:i4>1245232</vt:i4>
      </vt:variant>
      <vt:variant>
        <vt:i4>935</vt:i4>
      </vt:variant>
      <vt:variant>
        <vt:i4>0</vt:i4>
      </vt:variant>
      <vt:variant>
        <vt:i4>5</vt:i4>
      </vt:variant>
      <vt:variant>
        <vt:lpwstr/>
      </vt:variant>
      <vt:variant>
        <vt:lpwstr>_Toc237436656</vt:lpwstr>
      </vt:variant>
      <vt:variant>
        <vt:i4>1245232</vt:i4>
      </vt:variant>
      <vt:variant>
        <vt:i4>929</vt:i4>
      </vt:variant>
      <vt:variant>
        <vt:i4>0</vt:i4>
      </vt:variant>
      <vt:variant>
        <vt:i4>5</vt:i4>
      </vt:variant>
      <vt:variant>
        <vt:lpwstr/>
      </vt:variant>
      <vt:variant>
        <vt:lpwstr>_Toc237436655</vt:lpwstr>
      </vt:variant>
      <vt:variant>
        <vt:i4>1245232</vt:i4>
      </vt:variant>
      <vt:variant>
        <vt:i4>923</vt:i4>
      </vt:variant>
      <vt:variant>
        <vt:i4>0</vt:i4>
      </vt:variant>
      <vt:variant>
        <vt:i4>5</vt:i4>
      </vt:variant>
      <vt:variant>
        <vt:lpwstr/>
      </vt:variant>
      <vt:variant>
        <vt:lpwstr>_Toc237436654</vt:lpwstr>
      </vt:variant>
      <vt:variant>
        <vt:i4>1245232</vt:i4>
      </vt:variant>
      <vt:variant>
        <vt:i4>917</vt:i4>
      </vt:variant>
      <vt:variant>
        <vt:i4>0</vt:i4>
      </vt:variant>
      <vt:variant>
        <vt:i4>5</vt:i4>
      </vt:variant>
      <vt:variant>
        <vt:lpwstr/>
      </vt:variant>
      <vt:variant>
        <vt:lpwstr>_Toc237436653</vt:lpwstr>
      </vt:variant>
      <vt:variant>
        <vt:i4>1245232</vt:i4>
      </vt:variant>
      <vt:variant>
        <vt:i4>911</vt:i4>
      </vt:variant>
      <vt:variant>
        <vt:i4>0</vt:i4>
      </vt:variant>
      <vt:variant>
        <vt:i4>5</vt:i4>
      </vt:variant>
      <vt:variant>
        <vt:lpwstr/>
      </vt:variant>
      <vt:variant>
        <vt:lpwstr>_Toc237436652</vt:lpwstr>
      </vt:variant>
      <vt:variant>
        <vt:i4>1245232</vt:i4>
      </vt:variant>
      <vt:variant>
        <vt:i4>905</vt:i4>
      </vt:variant>
      <vt:variant>
        <vt:i4>0</vt:i4>
      </vt:variant>
      <vt:variant>
        <vt:i4>5</vt:i4>
      </vt:variant>
      <vt:variant>
        <vt:lpwstr/>
      </vt:variant>
      <vt:variant>
        <vt:lpwstr>_Toc237436651</vt:lpwstr>
      </vt:variant>
      <vt:variant>
        <vt:i4>1245232</vt:i4>
      </vt:variant>
      <vt:variant>
        <vt:i4>899</vt:i4>
      </vt:variant>
      <vt:variant>
        <vt:i4>0</vt:i4>
      </vt:variant>
      <vt:variant>
        <vt:i4>5</vt:i4>
      </vt:variant>
      <vt:variant>
        <vt:lpwstr/>
      </vt:variant>
      <vt:variant>
        <vt:lpwstr>_Toc237436650</vt:lpwstr>
      </vt:variant>
      <vt:variant>
        <vt:i4>1179696</vt:i4>
      </vt:variant>
      <vt:variant>
        <vt:i4>893</vt:i4>
      </vt:variant>
      <vt:variant>
        <vt:i4>0</vt:i4>
      </vt:variant>
      <vt:variant>
        <vt:i4>5</vt:i4>
      </vt:variant>
      <vt:variant>
        <vt:lpwstr/>
      </vt:variant>
      <vt:variant>
        <vt:lpwstr>_Toc237436649</vt:lpwstr>
      </vt:variant>
      <vt:variant>
        <vt:i4>1179696</vt:i4>
      </vt:variant>
      <vt:variant>
        <vt:i4>887</vt:i4>
      </vt:variant>
      <vt:variant>
        <vt:i4>0</vt:i4>
      </vt:variant>
      <vt:variant>
        <vt:i4>5</vt:i4>
      </vt:variant>
      <vt:variant>
        <vt:lpwstr/>
      </vt:variant>
      <vt:variant>
        <vt:lpwstr>_Toc237436648</vt:lpwstr>
      </vt:variant>
      <vt:variant>
        <vt:i4>1179696</vt:i4>
      </vt:variant>
      <vt:variant>
        <vt:i4>881</vt:i4>
      </vt:variant>
      <vt:variant>
        <vt:i4>0</vt:i4>
      </vt:variant>
      <vt:variant>
        <vt:i4>5</vt:i4>
      </vt:variant>
      <vt:variant>
        <vt:lpwstr/>
      </vt:variant>
      <vt:variant>
        <vt:lpwstr>_Toc237436647</vt:lpwstr>
      </vt:variant>
      <vt:variant>
        <vt:i4>1179696</vt:i4>
      </vt:variant>
      <vt:variant>
        <vt:i4>875</vt:i4>
      </vt:variant>
      <vt:variant>
        <vt:i4>0</vt:i4>
      </vt:variant>
      <vt:variant>
        <vt:i4>5</vt:i4>
      </vt:variant>
      <vt:variant>
        <vt:lpwstr/>
      </vt:variant>
      <vt:variant>
        <vt:lpwstr>_Toc237436646</vt:lpwstr>
      </vt:variant>
      <vt:variant>
        <vt:i4>1179696</vt:i4>
      </vt:variant>
      <vt:variant>
        <vt:i4>869</vt:i4>
      </vt:variant>
      <vt:variant>
        <vt:i4>0</vt:i4>
      </vt:variant>
      <vt:variant>
        <vt:i4>5</vt:i4>
      </vt:variant>
      <vt:variant>
        <vt:lpwstr/>
      </vt:variant>
      <vt:variant>
        <vt:lpwstr>_Toc237436645</vt:lpwstr>
      </vt:variant>
      <vt:variant>
        <vt:i4>1179696</vt:i4>
      </vt:variant>
      <vt:variant>
        <vt:i4>863</vt:i4>
      </vt:variant>
      <vt:variant>
        <vt:i4>0</vt:i4>
      </vt:variant>
      <vt:variant>
        <vt:i4>5</vt:i4>
      </vt:variant>
      <vt:variant>
        <vt:lpwstr/>
      </vt:variant>
      <vt:variant>
        <vt:lpwstr>_Toc237436644</vt:lpwstr>
      </vt:variant>
      <vt:variant>
        <vt:i4>1179696</vt:i4>
      </vt:variant>
      <vt:variant>
        <vt:i4>857</vt:i4>
      </vt:variant>
      <vt:variant>
        <vt:i4>0</vt:i4>
      </vt:variant>
      <vt:variant>
        <vt:i4>5</vt:i4>
      </vt:variant>
      <vt:variant>
        <vt:lpwstr/>
      </vt:variant>
      <vt:variant>
        <vt:lpwstr>_Toc237436643</vt:lpwstr>
      </vt:variant>
      <vt:variant>
        <vt:i4>1179696</vt:i4>
      </vt:variant>
      <vt:variant>
        <vt:i4>851</vt:i4>
      </vt:variant>
      <vt:variant>
        <vt:i4>0</vt:i4>
      </vt:variant>
      <vt:variant>
        <vt:i4>5</vt:i4>
      </vt:variant>
      <vt:variant>
        <vt:lpwstr/>
      </vt:variant>
      <vt:variant>
        <vt:lpwstr>_Toc237436642</vt:lpwstr>
      </vt:variant>
      <vt:variant>
        <vt:i4>1179696</vt:i4>
      </vt:variant>
      <vt:variant>
        <vt:i4>845</vt:i4>
      </vt:variant>
      <vt:variant>
        <vt:i4>0</vt:i4>
      </vt:variant>
      <vt:variant>
        <vt:i4>5</vt:i4>
      </vt:variant>
      <vt:variant>
        <vt:lpwstr/>
      </vt:variant>
      <vt:variant>
        <vt:lpwstr>_Toc237436641</vt:lpwstr>
      </vt:variant>
      <vt:variant>
        <vt:i4>1179696</vt:i4>
      </vt:variant>
      <vt:variant>
        <vt:i4>839</vt:i4>
      </vt:variant>
      <vt:variant>
        <vt:i4>0</vt:i4>
      </vt:variant>
      <vt:variant>
        <vt:i4>5</vt:i4>
      </vt:variant>
      <vt:variant>
        <vt:lpwstr/>
      </vt:variant>
      <vt:variant>
        <vt:lpwstr>_Toc237436640</vt:lpwstr>
      </vt:variant>
      <vt:variant>
        <vt:i4>1376304</vt:i4>
      </vt:variant>
      <vt:variant>
        <vt:i4>833</vt:i4>
      </vt:variant>
      <vt:variant>
        <vt:i4>0</vt:i4>
      </vt:variant>
      <vt:variant>
        <vt:i4>5</vt:i4>
      </vt:variant>
      <vt:variant>
        <vt:lpwstr/>
      </vt:variant>
      <vt:variant>
        <vt:lpwstr>_Toc237436639</vt:lpwstr>
      </vt:variant>
      <vt:variant>
        <vt:i4>1376304</vt:i4>
      </vt:variant>
      <vt:variant>
        <vt:i4>827</vt:i4>
      </vt:variant>
      <vt:variant>
        <vt:i4>0</vt:i4>
      </vt:variant>
      <vt:variant>
        <vt:i4>5</vt:i4>
      </vt:variant>
      <vt:variant>
        <vt:lpwstr/>
      </vt:variant>
      <vt:variant>
        <vt:lpwstr>_Toc237436638</vt:lpwstr>
      </vt:variant>
      <vt:variant>
        <vt:i4>1376304</vt:i4>
      </vt:variant>
      <vt:variant>
        <vt:i4>821</vt:i4>
      </vt:variant>
      <vt:variant>
        <vt:i4>0</vt:i4>
      </vt:variant>
      <vt:variant>
        <vt:i4>5</vt:i4>
      </vt:variant>
      <vt:variant>
        <vt:lpwstr/>
      </vt:variant>
      <vt:variant>
        <vt:lpwstr>_Toc237436637</vt:lpwstr>
      </vt:variant>
      <vt:variant>
        <vt:i4>1376304</vt:i4>
      </vt:variant>
      <vt:variant>
        <vt:i4>815</vt:i4>
      </vt:variant>
      <vt:variant>
        <vt:i4>0</vt:i4>
      </vt:variant>
      <vt:variant>
        <vt:i4>5</vt:i4>
      </vt:variant>
      <vt:variant>
        <vt:lpwstr/>
      </vt:variant>
      <vt:variant>
        <vt:lpwstr>_Toc237436636</vt:lpwstr>
      </vt:variant>
      <vt:variant>
        <vt:i4>1376304</vt:i4>
      </vt:variant>
      <vt:variant>
        <vt:i4>809</vt:i4>
      </vt:variant>
      <vt:variant>
        <vt:i4>0</vt:i4>
      </vt:variant>
      <vt:variant>
        <vt:i4>5</vt:i4>
      </vt:variant>
      <vt:variant>
        <vt:lpwstr/>
      </vt:variant>
      <vt:variant>
        <vt:lpwstr>_Toc237436635</vt:lpwstr>
      </vt:variant>
      <vt:variant>
        <vt:i4>1376304</vt:i4>
      </vt:variant>
      <vt:variant>
        <vt:i4>803</vt:i4>
      </vt:variant>
      <vt:variant>
        <vt:i4>0</vt:i4>
      </vt:variant>
      <vt:variant>
        <vt:i4>5</vt:i4>
      </vt:variant>
      <vt:variant>
        <vt:lpwstr/>
      </vt:variant>
      <vt:variant>
        <vt:lpwstr>_Toc237436634</vt:lpwstr>
      </vt:variant>
      <vt:variant>
        <vt:i4>1376304</vt:i4>
      </vt:variant>
      <vt:variant>
        <vt:i4>797</vt:i4>
      </vt:variant>
      <vt:variant>
        <vt:i4>0</vt:i4>
      </vt:variant>
      <vt:variant>
        <vt:i4>5</vt:i4>
      </vt:variant>
      <vt:variant>
        <vt:lpwstr/>
      </vt:variant>
      <vt:variant>
        <vt:lpwstr>_Toc237436633</vt:lpwstr>
      </vt:variant>
      <vt:variant>
        <vt:i4>1376304</vt:i4>
      </vt:variant>
      <vt:variant>
        <vt:i4>791</vt:i4>
      </vt:variant>
      <vt:variant>
        <vt:i4>0</vt:i4>
      </vt:variant>
      <vt:variant>
        <vt:i4>5</vt:i4>
      </vt:variant>
      <vt:variant>
        <vt:lpwstr/>
      </vt:variant>
      <vt:variant>
        <vt:lpwstr>_Toc237436632</vt:lpwstr>
      </vt:variant>
      <vt:variant>
        <vt:i4>1376304</vt:i4>
      </vt:variant>
      <vt:variant>
        <vt:i4>785</vt:i4>
      </vt:variant>
      <vt:variant>
        <vt:i4>0</vt:i4>
      </vt:variant>
      <vt:variant>
        <vt:i4>5</vt:i4>
      </vt:variant>
      <vt:variant>
        <vt:lpwstr/>
      </vt:variant>
      <vt:variant>
        <vt:lpwstr>_Toc237436631</vt:lpwstr>
      </vt:variant>
      <vt:variant>
        <vt:i4>1376304</vt:i4>
      </vt:variant>
      <vt:variant>
        <vt:i4>779</vt:i4>
      </vt:variant>
      <vt:variant>
        <vt:i4>0</vt:i4>
      </vt:variant>
      <vt:variant>
        <vt:i4>5</vt:i4>
      </vt:variant>
      <vt:variant>
        <vt:lpwstr/>
      </vt:variant>
      <vt:variant>
        <vt:lpwstr>_Toc237436630</vt:lpwstr>
      </vt:variant>
      <vt:variant>
        <vt:i4>1310768</vt:i4>
      </vt:variant>
      <vt:variant>
        <vt:i4>773</vt:i4>
      </vt:variant>
      <vt:variant>
        <vt:i4>0</vt:i4>
      </vt:variant>
      <vt:variant>
        <vt:i4>5</vt:i4>
      </vt:variant>
      <vt:variant>
        <vt:lpwstr/>
      </vt:variant>
      <vt:variant>
        <vt:lpwstr>_Toc237436629</vt:lpwstr>
      </vt:variant>
      <vt:variant>
        <vt:i4>1310768</vt:i4>
      </vt:variant>
      <vt:variant>
        <vt:i4>767</vt:i4>
      </vt:variant>
      <vt:variant>
        <vt:i4>0</vt:i4>
      </vt:variant>
      <vt:variant>
        <vt:i4>5</vt:i4>
      </vt:variant>
      <vt:variant>
        <vt:lpwstr/>
      </vt:variant>
      <vt:variant>
        <vt:lpwstr>_Toc237436628</vt:lpwstr>
      </vt:variant>
      <vt:variant>
        <vt:i4>1310768</vt:i4>
      </vt:variant>
      <vt:variant>
        <vt:i4>761</vt:i4>
      </vt:variant>
      <vt:variant>
        <vt:i4>0</vt:i4>
      </vt:variant>
      <vt:variant>
        <vt:i4>5</vt:i4>
      </vt:variant>
      <vt:variant>
        <vt:lpwstr/>
      </vt:variant>
      <vt:variant>
        <vt:lpwstr>_Toc237436627</vt:lpwstr>
      </vt:variant>
      <vt:variant>
        <vt:i4>1310768</vt:i4>
      </vt:variant>
      <vt:variant>
        <vt:i4>755</vt:i4>
      </vt:variant>
      <vt:variant>
        <vt:i4>0</vt:i4>
      </vt:variant>
      <vt:variant>
        <vt:i4>5</vt:i4>
      </vt:variant>
      <vt:variant>
        <vt:lpwstr/>
      </vt:variant>
      <vt:variant>
        <vt:lpwstr>_Toc237436626</vt:lpwstr>
      </vt:variant>
      <vt:variant>
        <vt:i4>1310768</vt:i4>
      </vt:variant>
      <vt:variant>
        <vt:i4>749</vt:i4>
      </vt:variant>
      <vt:variant>
        <vt:i4>0</vt:i4>
      </vt:variant>
      <vt:variant>
        <vt:i4>5</vt:i4>
      </vt:variant>
      <vt:variant>
        <vt:lpwstr/>
      </vt:variant>
      <vt:variant>
        <vt:lpwstr>_Toc237436625</vt:lpwstr>
      </vt:variant>
      <vt:variant>
        <vt:i4>1310768</vt:i4>
      </vt:variant>
      <vt:variant>
        <vt:i4>743</vt:i4>
      </vt:variant>
      <vt:variant>
        <vt:i4>0</vt:i4>
      </vt:variant>
      <vt:variant>
        <vt:i4>5</vt:i4>
      </vt:variant>
      <vt:variant>
        <vt:lpwstr/>
      </vt:variant>
      <vt:variant>
        <vt:lpwstr>_Toc237436624</vt:lpwstr>
      </vt:variant>
      <vt:variant>
        <vt:i4>1310768</vt:i4>
      </vt:variant>
      <vt:variant>
        <vt:i4>737</vt:i4>
      </vt:variant>
      <vt:variant>
        <vt:i4>0</vt:i4>
      </vt:variant>
      <vt:variant>
        <vt:i4>5</vt:i4>
      </vt:variant>
      <vt:variant>
        <vt:lpwstr/>
      </vt:variant>
      <vt:variant>
        <vt:lpwstr>_Toc237436623</vt:lpwstr>
      </vt:variant>
      <vt:variant>
        <vt:i4>1310768</vt:i4>
      </vt:variant>
      <vt:variant>
        <vt:i4>731</vt:i4>
      </vt:variant>
      <vt:variant>
        <vt:i4>0</vt:i4>
      </vt:variant>
      <vt:variant>
        <vt:i4>5</vt:i4>
      </vt:variant>
      <vt:variant>
        <vt:lpwstr/>
      </vt:variant>
      <vt:variant>
        <vt:lpwstr>_Toc237436622</vt:lpwstr>
      </vt:variant>
      <vt:variant>
        <vt:i4>3997816</vt:i4>
      </vt:variant>
      <vt:variant>
        <vt:i4>726</vt:i4>
      </vt:variant>
      <vt:variant>
        <vt:i4>0</vt:i4>
      </vt:variant>
      <vt:variant>
        <vt:i4>5</vt:i4>
      </vt:variant>
      <vt:variant>
        <vt:lpwstr>http://www.devbusiness.com/</vt:lpwstr>
      </vt:variant>
      <vt:variant>
        <vt:lpwstr/>
      </vt:variant>
      <vt:variant>
        <vt:i4>7274581</vt:i4>
      </vt:variant>
      <vt:variant>
        <vt:i4>723</vt:i4>
      </vt:variant>
      <vt:variant>
        <vt:i4>0</vt:i4>
      </vt:variant>
      <vt:variant>
        <vt:i4>5</vt:i4>
      </vt:variant>
      <vt:variant>
        <vt:lpwstr>mailto:dbusiness@worldbank.org</vt:lpwstr>
      </vt:variant>
      <vt:variant>
        <vt:lpwstr/>
      </vt:variant>
      <vt:variant>
        <vt:i4>5963847</vt:i4>
      </vt:variant>
      <vt:variant>
        <vt:i4>720</vt:i4>
      </vt:variant>
      <vt:variant>
        <vt:i4>0</vt:i4>
      </vt:variant>
      <vt:variant>
        <vt:i4>5</vt:i4>
      </vt:variant>
      <vt:variant>
        <vt:lpwstr>http://www.dgmarket.com/</vt:lpwstr>
      </vt:variant>
      <vt:variant>
        <vt:lpwstr/>
      </vt:variant>
      <vt:variant>
        <vt:i4>1245246</vt:i4>
      </vt:variant>
      <vt:variant>
        <vt:i4>713</vt:i4>
      </vt:variant>
      <vt:variant>
        <vt:i4>0</vt:i4>
      </vt:variant>
      <vt:variant>
        <vt:i4>5</vt:i4>
      </vt:variant>
      <vt:variant>
        <vt:lpwstr/>
      </vt:variant>
      <vt:variant>
        <vt:lpwstr>_Toc237437846</vt:lpwstr>
      </vt:variant>
      <vt:variant>
        <vt:i4>1245246</vt:i4>
      </vt:variant>
      <vt:variant>
        <vt:i4>707</vt:i4>
      </vt:variant>
      <vt:variant>
        <vt:i4>0</vt:i4>
      </vt:variant>
      <vt:variant>
        <vt:i4>5</vt:i4>
      </vt:variant>
      <vt:variant>
        <vt:lpwstr/>
      </vt:variant>
      <vt:variant>
        <vt:lpwstr>_Toc237437845</vt:lpwstr>
      </vt:variant>
      <vt:variant>
        <vt:i4>1245246</vt:i4>
      </vt:variant>
      <vt:variant>
        <vt:i4>701</vt:i4>
      </vt:variant>
      <vt:variant>
        <vt:i4>0</vt:i4>
      </vt:variant>
      <vt:variant>
        <vt:i4>5</vt:i4>
      </vt:variant>
      <vt:variant>
        <vt:lpwstr/>
      </vt:variant>
      <vt:variant>
        <vt:lpwstr>_Toc237437844</vt:lpwstr>
      </vt:variant>
      <vt:variant>
        <vt:i4>1245246</vt:i4>
      </vt:variant>
      <vt:variant>
        <vt:i4>695</vt:i4>
      </vt:variant>
      <vt:variant>
        <vt:i4>0</vt:i4>
      </vt:variant>
      <vt:variant>
        <vt:i4>5</vt:i4>
      </vt:variant>
      <vt:variant>
        <vt:lpwstr/>
      </vt:variant>
      <vt:variant>
        <vt:lpwstr>_Toc237437843</vt:lpwstr>
      </vt:variant>
      <vt:variant>
        <vt:i4>1245246</vt:i4>
      </vt:variant>
      <vt:variant>
        <vt:i4>689</vt:i4>
      </vt:variant>
      <vt:variant>
        <vt:i4>0</vt:i4>
      </vt:variant>
      <vt:variant>
        <vt:i4>5</vt:i4>
      </vt:variant>
      <vt:variant>
        <vt:lpwstr/>
      </vt:variant>
      <vt:variant>
        <vt:lpwstr>_Toc237437842</vt:lpwstr>
      </vt:variant>
      <vt:variant>
        <vt:i4>1245246</vt:i4>
      </vt:variant>
      <vt:variant>
        <vt:i4>683</vt:i4>
      </vt:variant>
      <vt:variant>
        <vt:i4>0</vt:i4>
      </vt:variant>
      <vt:variant>
        <vt:i4>5</vt:i4>
      </vt:variant>
      <vt:variant>
        <vt:lpwstr/>
      </vt:variant>
      <vt:variant>
        <vt:lpwstr>_Toc237437841</vt:lpwstr>
      </vt:variant>
      <vt:variant>
        <vt:i4>1245246</vt:i4>
      </vt:variant>
      <vt:variant>
        <vt:i4>677</vt:i4>
      </vt:variant>
      <vt:variant>
        <vt:i4>0</vt:i4>
      </vt:variant>
      <vt:variant>
        <vt:i4>5</vt:i4>
      </vt:variant>
      <vt:variant>
        <vt:lpwstr/>
      </vt:variant>
      <vt:variant>
        <vt:lpwstr>_Toc237437840</vt:lpwstr>
      </vt:variant>
      <vt:variant>
        <vt:i4>1310782</vt:i4>
      </vt:variant>
      <vt:variant>
        <vt:i4>671</vt:i4>
      </vt:variant>
      <vt:variant>
        <vt:i4>0</vt:i4>
      </vt:variant>
      <vt:variant>
        <vt:i4>5</vt:i4>
      </vt:variant>
      <vt:variant>
        <vt:lpwstr/>
      </vt:variant>
      <vt:variant>
        <vt:lpwstr>_Toc237437839</vt:lpwstr>
      </vt:variant>
      <vt:variant>
        <vt:i4>1310782</vt:i4>
      </vt:variant>
      <vt:variant>
        <vt:i4>665</vt:i4>
      </vt:variant>
      <vt:variant>
        <vt:i4>0</vt:i4>
      </vt:variant>
      <vt:variant>
        <vt:i4>5</vt:i4>
      </vt:variant>
      <vt:variant>
        <vt:lpwstr/>
      </vt:variant>
      <vt:variant>
        <vt:lpwstr>_Toc237437838</vt:lpwstr>
      </vt:variant>
      <vt:variant>
        <vt:i4>1310782</vt:i4>
      </vt:variant>
      <vt:variant>
        <vt:i4>659</vt:i4>
      </vt:variant>
      <vt:variant>
        <vt:i4>0</vt:i4>
      </vt:variant>
      <vt:variant>
        <vt:i4>5</vt:i4>
      </vt:variant>
      <vt:variant>
        <vt:lpwstr/>
      </vt:variant>
      <vt:variant>
        <vt:lpwstr>_Toc237437837</vt:lpwstr>
      </vt:variant>
      <vt:variant>
        <vt:i4>1310782</vt:i4>
      </vt:variant>
      <vt:variant>
        <vt:i4>653</vt:i4>
      </vt:variant>
      <vt:variant>
        <vt:i4>0</vt:i4>
      </vt:variant>
      <vt:variant>
        <vt:i4>5</vt:i4>
      </vt:variant>
      <vt:variant>
        <vt:lpwstr/>
      </vt:variant>
      <vt:variant>
        <vt:lpwstr>_Toc237437836</vt:lpwstr>
      </vt:variant>
      <vt:variant>
        <vt:i4>1310782</vt:i4>
      </vt:variant>
      <vt:variant>
        <vt:i4>647</vt:i4>
      </vt:variant>
      <vt:variant>
        <vt:i4>0</vt:i4>
      </vt:variant>
      <vt:variant>
        <vt:i4>5</vt:i4>
      </vt:variant>
      <vt:variant>
        <vt:lpwstr/>
      </vt:variant>
      <vt:variant>
        <vt:lpwstr>_Toc237437835</vt:lpwstr>
      </vt:variant>
      <vt:variant>
        <vt:i4>1310782</vt:i4>
      </vt:variant>
      <vt:variant>
        <vt:i4>641</vt:i4>
      </vt:variant>
      <vt:variant>
        <vt:i4>0</vt:i4>
      </vt:variant>
      <vt:variant>
        <vt:i4>5</vt:i4>
      </vt:variant>
      <vt:variant>
        <vt:lpwstr/>
      </vt:variant>
      <vt:variant>
        <vt:lpwstr>_Toc237437834</vt:lpwstr>
      </vt:variant>
      <vt:variant>
        <vt:i4>1310782</vt:i4>
      </vt:variant>
      <vt:variant>
        <vt:i4>635</vt:i4>
      </vt:variant>
      <vt:variant>
        <vt:i4>0</vt:i4>
      </vt:variant>
      <vt:variant>
        <vt:i4>5</vt:i4>
      </vt:variant>
      <vt:variant>
        <vt:lpwstr/>
      </vt:variant>
      <vt:variant>
        <vt:lpwstr>_Toc237437833</vt:lpwstr>
      </vt:variant>
      <vt:variant>
        <vt:i4>1310782</vt:i4>
      </vt:variant>
      <vt:variant>
        <vt:i4>629</vt:i4>
      </vt:variant>
      <vt:variant>
        <vt:i4>0</vt:i4>
      </vt:variant>
      <vt:variant>
        <vt:i4>5</vt:i4>
      </vt:variant>
      <vt:variant>
        <vt:lpwstr/>
      </vt:variant>
      <vt:variant>
        <vt:lpwstr>_Toc237437832</vt:lpwstr>
      </vt:variant>
      <vt:variant>
        <vt:i4>1310782</vt:i4>
      </vt:variant>
      <vt:variant>
        <vt:i4>623</vt:i4>
      </vt:variant>
      <vt:variant>
        <vt:i4>0</vt:i4>
      </vt:variant>
      <vt:variant>
        <vt:i4>5</vt:i4>
      </vt:variant>
      <vt:variant>
        <vt:lpwstr/>
      </vt:variant>
      <vt:variant>
        <vt:lpwstr>_Toc237437831</vt:lpwstr>
      </vt:variant>
      <vt:variant>
        <vt:i4>1310782</vt:i4>
      </vt:variant>
      <vt:variant>
        <vt:i4>617</vt:i4>
      </vt:variant>
      <vt:variant>
        <vt:i4>0</vt:i4>
      </vt:variant>
      <vt:variant>
        <vt:i4>5</vt:i4>
      </vt:variant>
      <vt:variant>
        <vt:lpwstr/>
      </vt:variant>
      <vt:variant>
        <vt:lpwstr>_Toc237437830</vt:lpwstr>
      </vt:variant>
      <vt:variant>
        <vt:i4>1376318</vt:i4>
      </vt:variant>
      <vt:variant>
        <vt:i4>611</vt:i4>
      </vt:variant>
      <vt:variant>
        <vt:i4>0</vt:i4>
      </vt:variant>
      <vt:variant>
        <vt:i4>5</vt:i4>
      </vt:variant>
      <vt:variant>
        <vt:lpwstr/>
      </vt:variant>
      <vt:variant>
        <vt:lpwstr>_Toc237437829</vt:lpwstr>
      </vt:variant>
      <vt:variant>
        <vt:i4>1376318</vt:i4>
      </vt:variant>
      <vt:variant>
        <vt:i4>605</vt:i4>
      </vt:variant>
      <vt:variant>
        <vt:i4>0</vt:i4>
      </vt:variant>
      <vt:variant>
        <vt:i4>5</vt:i4>
      </vt:variant>
      <vt:variant>
        <vt:lpwstr/>
      </vt:variant>
      <vt:variant>
        <vt:lpwstr>_Toc237437828</vt:lpwstr>
      </vt:variant>
      <vt:variant>
        <vt:i4>1376318</vt:i4>
      </vt:variant>
      <vt:variant>
        <vt:i4>599</vt:i4>
      </vt:variant>
      <vt:variant>
        <vt:i4>0</vt:i4>
      </vt:variant>
      <vt:variant>
        <vt:i4>5</vt:i4>
      </vt:variant>
      <vt:variant>
        <vt:lpwstr/>
      </vt:variant>
      <vt:variant>
        <vt:lpwstr>_Toc237437827</vt:lpwstr>
      </vt:variant>
      <vt:variant>
        <vt:i4>1376318</vt:i4>
      </vt:variant>
      <vt:variant>
        <vt:i4>593</vt:i4>
      </vt:variant>
      <vt:variant>
        <vt:i4>0</vt:i4>
      </vt:variant>
      <vt:variant>
        <vt:i4>5</vt:i4>
      </vt:variant>
      <vt:variant>
        <vt:lpwstr/>
      </vt:variant>
      <vt:variant>
        <vt:lpwstr>_Toc237437826</vt:lpwstr>
      </vt:variant>
      <vt:variant>
        <vt:i4>1376318</vt:i4>
      </vt:variant>
      <vt:variant>
        <vt:i4>587</vt:i4>
      </vt:variant>
      <vt:variant>
        <vt:i4>0</vt:i4>
      </vt:variant>
      <vt:variant>
        <vt:i4>5</vt:i4>
      </vt:variant>
      <vt:variant>
        <vt:lpwstr/>
      </vt:variant>
      <vt:variant>
        <vt:lpwstr>_Toc237437825</vt:lpwstr>
      </vt:variant>
      <vt:variant>
        <vt:i4>1376318</vt:i4>
      </vt:variant>
      <vt:variant>
        <vt:i4>581</vt:i4>
      </vt:variant>
      <vt:variant>
        <vt:i4>0</vt:i4>
      </vt:variant>
      <vt:variant>
        <vt:i4>5</vt:i4>
      </vt:variant>
      <vt:variant>
        <vt:lpwstr/>
      </vt:variant>
      <vt:variant>
        <vt:lpwstr>_Toc237437824</vt:lpwstr>
      </vt:variant>
      <vt:variant>
        <vt:i4>1376318</vt:i4>
      </vt:variant>
      <vt:variant>
        <vt:i4>575</vt:i4>
      </vt:variant>
      <vt:variant>
        <vt:i4>0</vt:i4>
      </vt:variant>
      <vt:variant>
        <vt:i4>5</vt:i4>
      </vt:variant>
      <vt:variant>
        <vt:lpwstr/>
      </vt:variant>
      <vt:variant>
        <vt:lpwstr>_Toc237437823</vt:lpwstr>
      </vt:variant>
      <vt:variant>
        <vt:i4>1376318</vt:i4>
      </vt:variant>
      <vt:variant>
        <vt:i4>569</vt:i4>
      </vt:variant>
      <vt:variant>
        <vt:i4>0</vt:i4>
      </vt:variant>
      <vt:variant>
        <vt:i4>5</vt:i4>
      </vt:variant>
      <vt:variant>
        <vt:lpwstr/>
      </vt:variant>
      <vt:variant>
        <vt:lpwstr>_Toc237437822</vt:lpwstr>
      </vt:variant>
      <vt:variant>
        <vt:i4>1376318</vt:i4>
      </vt:variant>
      <vt:variant>
        <vt:i4>563</vt:i4>
      </vt:variant>
      <vt:variant>
        <vt:i4>0</vt:i4>
      </vt:variant>
      <vt:variant>
        <vt:i4>5</vt:i4>
      </vt:variant>
      <vt:variant>
        <vt:lpwstr/>
      </vt:variant>
      <vt:variant>
        <vt:lpwstr>_Toc237437821</vt:lpwstr>
      </vt:variant>
      <vt:variant>
        <vt:i4>1376318</vt:i4>
      </vt:variant>
      <vt:variant>
        <vt:i4>557</vt:i4>
      </vt:variant>
      <vt:variant>
        <vt:i4>0</vt:i4>
      </vt:variant>
      <vt:variant>
        <vt:i4>5</vt:i4>
      </vt:variant>
      <vt:variant>
        <vt:lpwstr/>
      </vt:variant>
      <vt:variant>
        <vt:lpwstr>_Toc237437820</vt:lpwstr>
      </vt:variant>
      <vt:variant>
        <vt:i4>1441854</vt:i4>
      </vt:variant>
      <vt:variant>
        <vt:i4>551</vt:i4>
      </vt:variant>
      <vt:variant>
        <vt:i4>0</vt:i4>
      </vt:variant>
      <vt:variant>
        <vt:i4>5</vt:i4>
      </vt:variant>
      <vt:variant>
        <vt:lpwstr/>
      </vt:variant>
      <vt:variant>
        <vt:lpwstr>_Toc237437819</vt:lpwstr>
      </vt:variant>
      <vt:variant>
        <vt:i4>1441854</vt:i4>
      </vt:variant>
      <vt:variant>
        <vt:i4>545</vt:i4>
      </vt:variant>
      <vt:variant>
        <vt:i4>0</vt:i4>
      </vt:variant>
      <vt:variant>
        <vt:i4>5</vt:i4>
      </vt:variant>
      <vt:variant>
        <vt:lpwstr/>
      </vt:variant>
      <vt:variant>
        <vt:lpwstr>_Toc237437818</vt:lpwstr>
      </vt:variant>
      <vt:variant>
        <vt:i4>1441854</vt:i4>
      </vt:variant>
      <vt:variant>
        <vt:i4>539</vt:i4>
      </vt:variant>
      <vt:variant>
        <vt:i4>0</vt:i4>
      </vt:variant>
      <vt:variant>
        <vt:i4>5</vt:i4>
      </vt:variant>
      <vt:variant>
        <vt:lpwstr/>
      </vt:variant>
      <vt:variant>
        <vt:lpwstr>_Toc237437817</vt:lpwstr>
      </vt:variant>
      <vt:variant>
        <vt:i4>1441854</vt:i4>
      </vt:variant>
      <vt:variant>
        <vt:i4>533</vt:i4>
      </vt:variant>
      <vt:variant>
        <vt:i4>0</vt:i4>
      </vt:variant>
      <vt:variant>
        <vt:i4>5</vt:i4>
      </vt:variant>
      <vt:variant>
        <vt:lpwstr/>
      </vt:variant>
      <vt:variant>
        <vt:lpwstr>_Toc237437816</vt:lpwstr>
      </vt:variant>
      <vt:variant>
        <vt:i4>1441854</vt:i4>
      </vt:variant>
      <vt:variant>
        <vt:i4>527</vt:i4>
      </vt:variant>
      <vt:variant>
        <vt:i4>0</vt:i4>
      </vt:variant>
      <vt:variant>
        <vt:i4>5</vt:i4>
      </vt:variant>
      <vt:variant>
        <vt:lpwstr/>
      </vt:variant>
      <vt:variant>
        <vt:lpwstr>_Toc237437815</vt:lpwstr>
      </vt:variant>
      <vt:variant>
        <vt:i4>1441854</vt:i4>
      </vt:variant>
      <vt:variant>
        <vt:i4>521</vt:i4>
      </vt:variant>
      <vt:variant>
        <vt:i4>0</vt:i4>
      </vt:variant>
      <vt:variant>
        <vt:i4>5</vt:i4>
      </vt:variant>
      <vt:variant>
        <vt:lpwstr/>
      </vt:variant>
      <vt:variant>
        <vt:lpwstr>_Toc237437814</vt:lpwstr>
      </vt:variant>
      <vt:variant>
        <vt:i4>1441854</vt:i4>
      </vt:variant>
      <vt:variant>
        <vt:i4>515</vt:i4>
      </vt:variant>
      <vt:variant>
        <vt:i4>0</vt:i4>
      </vt:variant>
      <vt:variant>
        <vt:i4>5</vt:i4>
      </vt:variant>
      <vt:variant>
        <vt:lpwstr/>
      </vt:variant>
      <vt:variant>
        <vt:lpwstr>_Toc237437813</vt:lpwstr>
      </vt:variant>
      <vt:variant>
        <vt:i4>1441854</vt:i4>
      </vt:variant>
      <vt:variant>
        <vt:i4>509</vt:i4>
      </vt:variant>
      <vt:variant>
        <vt:i4>0</vt:i4>
      </vt:variant>
      <vt:variant>
        <vt:i4>5</vt:i4>
      </vt:variant>
      <vt:variant>
        <vt:lpwstr/>
      </vt:variant>
      <vt:variant>
        <vt:lpwstr>_Toc237437812</vt:lpwstr>
      </vt:variant>
      <vt:variant>
        <vt:i4>1441854</vt:i4>
      </vt:variant>
      <vt:variant>
        <vt:i4>503</vt:i4>
      </vt:variant>
      <vt:variant>
        <vt:i4>0</vt:i4>
      </vt:variant>
      <vt:variant>
        <vt:i4>5</vt:i4>
      </vt:variant>
      <vt:variant>
        <vt:lpwstr/>
      </vt:variant>
      <vt:variant>
        <vt:lpwstr>_Toc237437811</vt:lpwstr>
      </vt:variant>
      <vt:variant>
        <vt:i4>1441854</vt:i4>
      </vt:variant>
      <vt:variant>
        <vt:i4>497</vt:i4>
      </vt:variant>
      <vt:variant>
        <vt:i4>0</vt:i4>
      </vt:variant>
      <vt:variant>
        <vt:i4>5</vt:i4>
      </vt:variant>
      <vt:variant>
        <vt:lpwstr/>
      </vt:variant>
      <vt:variant>
        <vt:lpwstr>_Toc237437810</vt:lpwstr>
      </vt:variant>
      <vt:variant>
        <vt:i4>1507390</vt:i4>
      </vt:variant>
      <vt:variant>
        <vt:i4>491</vt:i4>
      </vt:variant>
      <vt:variant>
        <vt:i4>0</vt:i4>
      </vt:variant>
      <vt:variant>
        <vt:i4>5</vt:i4>
      </vt:variant>
      <vt:variant>
        <vt:lpwstr/>
      </vt:variant>
      <vt:variant>
        <vt:lpwstr>_Toc237437809</vt:lpwstr>
      </vt:variant>
      <vt:variant>
        <vt:i4>1507390</vt:i4>
      </vt:variant>
      <vt:variant>
        <vt:i4>485</vt:i4>
      </vt:variant>
      <vt:variant>
        <vt:i4>0</vt:i4>
      </vt:variant>
      <vt:variant>
        <vt:i4>5</vt:i4>
      </vt:variant>
      <vt:variant>
        <vt:lpwstr/>
      </vt:variant>
      <vt:variant>
        <vt:lpwstr>_Toc237437808</vt:lpwstr>
      </vt:variant>
      <vt:variant>
        <vt:i4>1507390</vt:i4>
      </vt:variant>
      <vt:variant>
        <vt:i4>479</vt:i4>
      </vt:variant>
      <vt:variant>
        <vt:i4>0</vt:i4>
      </vt:variant>
      <vt:variant>
        <vt:i4>5</vt:i4>
      </vt:variant>
      <vt:variant>
        <vt:lpwstr/>
      </vt:variant>
      <vt:variant>
        <vt:lpwstr>_Toc237437807</vt:lpwstr>
      </vt:variant>
      <vt:variant>
        <vt:i4>1507390</vt:i4>
      </vt:variant>
      <vt:variant>
        <vt:i4>473</vt:i4>
      </vt:variant>
      <vt:variant>
        <vt:i4>0</vt:i4>
      </vt:variant>
      <vt:variant>
        <vt:i4>5</vt:i4>
      </vt:variant>
      <vt:variant>
        <vt:lpwstr/>
      </vt:variant>
      <vt:variant>
        <vt:lpwstr>_Toc237437806</vt:lpwstr>
      </vt:variant>
      <vt:variant>
        <vt:i4>1507390</vt:i4>
      </vt:variant>
      <vt:variant>
        <vt:i4>467</vt:i4>
      </vt:variant>
      <vt:variant>
        <vt:i4>0</vt:i4>
      </vt:variant>
      <vt:variant>
        <vt:i4>5</vt:i4>
      </vt:variant>
      <vt:variant>
        <vt:lpwstr/>
      </vt:variant>
      <vt:variant>
        <vt:lpwstr>_Toc237437805</vt:lpwstr>
      </vt:variant>
      <vt:variant>
        <vt:i4>3145800</vt:i4>
      </vt:variant>
      <vt:variant>
        <vt:i4>462</vt:i4>
      </vt:variant>
      <vt:variant>
        <vt:i4>0</vt:i4>
      </vt:variant>
      <vt:variant>
        <vt:i4>5</vt:i4>
      </vt:variant>
      <vt:variant>
        <vt:lpwstr>http://www.iccwbo.org/index_incoterms.asp</vt:lpwstr>
      </vt:variant>
      <vt:variant>
        <vt:lpwstr/>
      </vt:variant>
      <vt:variant>
        <vt:i4>1245274</vt:i4>
      </vt:variant>
      <vt:variant>
        <vt:i4>447</vt:i4>
      </vt:variant>
      <vt:variant>
        <vt:i4>0</vt:i4>
      </vt:variant>
      <vt:variant>
        <vt:i4>5</vt:i4>
      </vt:variant>
      <vt:variant>
        <vt:lpwstr>http://www.worldbank.org/debarr/</vt:lpwstr>
      </vt:variant>
      <vt:variant>
        <vt:lpwstr/>
      </vt:variant>
      <vt:variant>
        <vt:i4>1114163</vt:i4>
      </vt:variant>
      <vt:variant>
        <vt:i4>440</vt:i4>
      </vt:variant>
      <vt:variant>
        <vt:i4>0</vt:i4>
      </vt:variant>
      <vt:variant>
        <vt:i4>5</vt:i4>
      </vt:variant>
      <vt:variant>
        <vt:lpwstr/>
      </vt:variant>
      <vt:variant>
        <vt:lpwstr>_Toc237436570</vt:lpwstr>
      </vt:variant>
      <vt:variant>
        <vt:i4>1048627</vt:i4>
      </vt:variant>
      <vt:variant>
        <vt:i4>434</vt:i4>
      </vt:variant>
      <vt:variant>
        <vt:i4>0</vt:i4>
      </vt:variant>
      <vt:variant>
        <vt:i4>5</vt:i4>
      </vt:variant>
      <vt:variant>
        <vt:lpwstr/>
      </vt:variant>
      <vt:variant>
        <vt:lpwstr>_Toc237436569</vt:lpwstr>
      </vt:variant>
      <vt:variant>
        <vt:i4>1048627</vt:i4>
      </vt:variant>
      <vt:variant>
        <vt:i4>428</vt:i4>
      </vt:variant>
      <vt:variant>
        <vt:i4>0</vt:i4>
      </vt:variant>
      <vt:variant>
        <vt:i4>5</vt:i4>
      </vt:variant>
      <vt:variant>
        <vt:lpwstr/>
      </vt:variant>
      <vt:variant>
        <vt:lpwstr>_Toc237436568</vt:lpwstr>
      </vt:variant>
      <vt:variant>
        <vt:i4>1048627</vt:i4>
      </vt:variant>
      <vt:variant>
        <vt:i4>422</vt:i4>
      </vt:variant>
      <vt:variant>
        <vt:i4>0</vt:i4>
      </vt:variant>
      <vt:variant>
        <vt:i4>5</vt:i4>
      </vt:variant>
      <vt:variant>
        <vt:lpwstr/>
      </vt:variant>
      <vt:variant>
        <vt:lpwstr>_Toc237436567</vt:lpwstr>
      </vt:variant>
      <vt:variant>
        <vt:i4>1048627</vt:i4>
      </vt:variant>
      <vt:variant>
        <vt:i4>416</vt:i4>
      </vt:variant>
      <vt:variant>
        <vt:i4>0</vt:i4>
      </vt:variant>
      <vt:variant>
        <vt:i4>5</vt:i4>
      </vt:variant>
      <vt:variant>
        <vt:lpwstr/>
      </vt:variant>
      <vt:variant>
        <vt:lpwstr>_Toc237436566</vt:lpwstr>
      </vt:variant>
      <vt:variant>
        <vt:i4>1048627</vt:i4>
      </vt:variant>
      <vt:variant>
        <vt:i4>410</vt:i4>
      </vt:variant>
      <vt:variant>
        <vt:i4>0</vt:i4>
      </vt:variant>
      <vt:variant>
        <vt:i4>5</vt:i4>
      </vt:variant>
      <vt:variant>
        <vt:lpwstr/>
      </vt:variant>
      <vt:variant>
        <vt:lpwstr>_Toc237436565</vt:lpwstr>
      </vt:variant>
      <vt:variant>
        <vt:i4>1048627</vt:i4>
      </vt:variant>
      <vt:variant>
        <vt:i4>404</vt:i4>
      </vt:variant>
      <vt:variant>
        <vt:i4>0</vt:i4>
      </vt:variant>
      <vt:variant>
        <vt:i4>5</vt:i4>
      </vt:variant>
      <vt:variant>
        <vt:lpwstr/>
      </vt:variant>
      <vt:variant>
        <vt:lpwstr>_Toc237436564</vt:lpwstr>
      </vt:variant>
      <vt:variant>
        <vt:i4>1048627</vt:i4>
      </vt:variant>
      <vt:variant>
        <vt:i4>398</vt:i4>
      </vt:variant>
      <vt:variant>
        <vt:i4>0</vt:i4>
      </vt:variant>
      <vt:variant>
        <vt:i4>5</vt:i4>
      </vt:variant>
      <vt:variant>
        <vt:lpwstr/>
      </vt:variant>
      <vt:variant>
        <vt:lpwstr>_Toc237436563</vt:lpwstr>
      </vt:variant>
      <vt:variant>
        <vt:i4>1048627</vt:i4>
      </vt:variant>
      <vt:variant>
        <vt:i4>392</vt:i4>
      </vt:variant>
      <vt:variant>
        <vt:i4>0</vt:i4>
      </vt:variant>
      <vt:variant>
        <vt:i4>5</vt:i4>
      </vt:variant>
      <vt:variant>
        <vt:lpwstr/>
      </vt:variant>
      <vt:variant>
        <vt:lpwstr>_Toc237436562</vt:lpwstr>
      </vt:variant>
      <vt:variant>
        <vt:i4>1048627</vt:i4>
      </vt:variant>
      <vt:variant>
        <vt:i4>386</vt:i4>
      </vt:variant>
      <vt:variant>
        <vt:i4>0</vt:i4>
      </vt:variant>
      <vt:variant>
        <vt:i4>5</vt:i4>
      </vt:variant>
      <vt:variant>
        <vt:lpwstr/>
      </vt:variant>
      <vt:variant>
        <vt:lpwstr>_Toc237436561</vt:lpwstr>
      </vt:variant>
      <vt:variant>
        <vt:i4>1048627</vt:i4>
      </vt:variant>
      <vt:variant>
        <vt:i4>380</vt:i4>
      </vt:variant>
      <vt:variant>
        <vt:i4>0</vt:i4>
      </vt:variant>
      <vt:variant>
        <vt:i4>5</vt:i4>
      </vt:variant>
      <vt:variant>
        <vt:lpwstr/>
      </vt:variant>
      <vt:variant>
        <vt:lpwstr>_Toc237436560</vt:lpwstr>
      </vt:variant>
      <vt:variant>
        <vt:i4>1245235</vt:i4>
      </vt:variant>
      <vt:variant>
        <vt:i4>374</vt:i4>
      </vt:variant>
      <vt:variant>
        <vt:i4>0</vt:i4>
      </vt:variant>
      <vt:variant>
        <vt:i4>5</vt:i4>
      </vt:variant>
      <vt:variant>
        <vt:lpwstr/>
      </vt:variant>
      <vt:variant>
        <vt:lpwstr>_Toc237436559</vt:lpwstr>
      </vt:variant>
      <vt:variant>
        <vt:i4>1245235</vt:i4>
      </vt:variant>
      <vt:variant>
        <vt:i4>368</vt:i4>
      </vt:variant>
      <vt:variant>
        <vt:i4>0</vt:i4>
      </vt:variant>
      <vt:variant>
        <vt:i4>5</vt:i4>
      </vt:variant>
      <vt:variant>
        <vt:lpwstr/>
      </vt:variant>
      <vt:variant>
        <vt:lpwstr>_Toc237436558</vt:lpwstr>
      </vt:variant>
      <vt:variant>
        <vt:i4>1245235</vt:i4>
      </vt:variant>
      <vt:variant>
        <vt:i4>362</vt:i4>
      </vt:variant>
      <vt:variant>
        <vt:i4>0</vt:i4>
      </vt:variant>
      <vt:variant>
        <vt:i4>5</vt:i4>
      </vt:variant>
      <vt:variant>
        <vt:lpwstr/>
      </vt:variant>
      <vt:variant>
        <vt:lpwstr>_Toc237436557</vt:lpwstr>
      </vt:variant>
      <vt:variant>
        <vt:i4>1245235</vt:i4>
      </vt:variant>
      <vt:variant>
        <vt:i4>356</vt:i4>
      </vt:variant>
      <vt:variant>
        <vt:i4>0</vt:i4>
      </vt:variant>
      <vt:variant>
        <vt:i4>5</vt:i4>
      </vt:variant>
      <vt:variant>
        <vt:lpwstr/>
      </vt:variant>
      <vt:variant>
        <vt:lpwstr>_Toc237436556</vt:lpwstr>
      </vt:variant>
      <vt:variant>
        <vt:i4>1245235</vt:i4>
      </vt:variant>
      <vt:variant>
        <vt:i4>350</vt:i4>
      </vt:variant>
      <vt:variant>
        <vt:i4>0</vt:i4>
      </vt:variant>
      <vt:variant>
        <vt:i4>5</vt:i4>
      </vt:variant>
      <vt:variant>
        <vt:lpwstr/>
      </vt:variant>
      <vt:variant>
        <vt:lpwstr>_Toc237436555</vt:lpwstr>
      </vt:variant>
      <vt:variant>
        <vt:i4>1245235</vt:i4>
      </vt:variant>
      <vt:variant>
        <vt:i4>344</vt:i4>
      </vt:variant>
      <vt:variant>
        <vt:i4>0</vt:i4>
      </vt:variant>
      <vt:variant>
        <vt:i4>5</vt:i4>
      </vt:variant>
      <vt:variant>
        <vt:lpwstr/>
      </vt:variant>
      <vt:variant>
        <vt:lpwstr>_Toc237436554</vt:lpwstr>
      </vt:variant>
      <vt:variant>
        <vt:i4>1245235</vt:i4>
      </vt:variant>
      <vt:variant>
        <vt:i4>338</vt:i4>
      </vt:variant>
      <vt:variant>
        <vt:i4>0</vt:i4>
      </vt:variant>
      <vt:variant>
        <vt:i4>5</vt:i4>
      </vt:variant>
      <vt:variant>
        <vt:lpwstr/>
      </vt:variant>
      <vt:variant>
        <vt:lpwstr>_Toc237436553</vt:lpwstr>
      </vt:variant>
      <vt:variant>
        <vt:i4>1245235</vt:i4>
      </vt:variant>
      <vt:variant>
        <vt:i4>332</vt:i4>
      </vt:variant>
      <vt:variant>
        <vt:i4>0</vt:i4>
      </vt:variant>
      <vt:variant>
        <vt:i4>5</vt:i4>
      </vt:variant>
      <vt:variant>
        <vt:lpwstr/>
      </vt:variant>
      <vt:variant>
        <vt:lpwstr>_Toc237436552</vt:lpwstr>
      </vt:variant>
      <vt:variant>
        <vt:i4>1245235</vt:i4>
      </vt:variant>
      <vt:variant>
        <vt:i4>326</vt:i4>
      </vt:variant>
      <vt:variant>
        <vt:i4>0</vt:i4>
      </vt:variant>
      <vt:variant>
        <vt:i4>5</vt:i4>
      </vt:variant>
      <vt:variant>
        <vt:lpwstr/>
      </vt:variant>
      <vt:variant>
        <vt:lpwstr>_Toc237436551</vt:lpwstr>
      </vt:variant>
      <vt:variant>
        <vt:i4>1245235</vt:i4>
      </vt:variant>
      <vt:variant>
        <vt:i4>320</vt:i4>
      </vt:variant>
      <vt:variant>
        <vt:i4>0</vt:i4>
      </vt:variant>
      <vt:variant>
        <vt:i4>5</vt:i4>
      </vt:variant>
      <vt:variant>
        <vt:lpwstr/>
      </vt:variant>
      <vt:variant>
        <vt:lpwstr>_Toc237436550</vt:lpwstr>
      </vt:variant>
      <vt:variant>
        <vt:i4>1179699</vt:i4>
      </vt:variant>
      <vt:variant>
        <vt:i4>314</vt:i4>
      </vt:variant>
      <vt:variant>
        <vt:i4>0</vt:i4>
      </vt:variant>
      <vt:variant>
        <vt:i4>5</vt:i4>
      </vt:variant>
      <vt:variant>
        <vt:lpwstr/>
      </vt:variant>
      <vt:variant>
        <vt:lpwstr>_Toc237436549</vt:lpwstr>
      </vt:variant>
      <vt:variant>
        <vt:i4>1179699</vt:i4>
      </vt:variant>
      <vt:variant>
        <vt:i4>308</vt:i4>
      </vt:variant>
      <vt:variant>
        <vt:i4>0</vt:i4>
      </vt:variant>
      <vt:variant>
        <vt:i4>5</vt:i4>
      </vt:variant>
      <vt:variant>
        <vt:lpwstr/>
      </vt:variant>
      <vt:variant>
        <vt:lpwstr>_Toc237436548</vt:lpwstr>
      </vt:variant>
      <vt:variant>
        <vt:i4>1179699</vt:i4>
      </vt:variant>
      <vt:variant>
        <vt:i4>302</vt:i4>
      </vt:variant>
      <vt:variant>
        <vt:i4>0</vt:i4>
      </vt:variant>
      <vt:variant>
        <vt:i4>5</vt:i4>
      </vt:variant>
      <vt:variant>
        <vt:lpwstr/>
      </vt:variant>
      <vt:variant>
        <vt:lpwstr>_Toc237436547</vt:lpwstr>
      </vt:variant>
      <vt:variant>
        <vt:i4>1179699</vt:i4>
      </vt:variant>
      <vt:variant>
        <vt:i4>296</vt:i4>
      </vt:variant>
      <vt:variant>
        <vt:i4>0</vt:i4>
      </vt:variant>
      <vt:variant>
        <vt:i4>5</vt:i4>
      </vt:variant>
      <vt:variant>
        <vt:lpwstr/>
      </vt:variant>
      <vt:variant>
        <vt:lpwstr>_Toc237436546</vt:lpwstr>
      </vt:variant>
      <vt:variant>
        <vt:i4>1179699</vt:i4>
      </vt:variant>
      <vt:variant>
        <vt:i4>290</vt:i4>
      </vt:variant>
      <vt:variant>
        <vt:i4>0</vt:i4>
      </vt:variant>
      <vt:variant>
        <vt:i4>5</vt:i4>
      </vt:variant>
      <vt:variant>
        <vt:lpwstr/>
      </vt:variant>
      <vt:variant>
        <vt:lpwstr>_Toc237436545</vt:lpwstr>
      </vt:variant>
      <vt:variant>
        <vt:i4>1179699</vt:i4>
      </vt:variant>
      <vt:variant>
        <vt:i4>284</vt:i4>
      </vt:variant>
      <vt:variant>
        <vt:i4>0</vt:i4>
      </vt:variant>
      <vt:variant>
        <vt:i4>5</vt:i4>
      </vt:variant>
      <vt:variant>
        <vt:lpwstr/>
      </vt:variant>
      <vt:variant>
        <vt:lpwstr>_Toc237436544</vt:lpwstr>
      </vt:variant>
      <vt:variant>
        <vt:i4>1179699</vt:i4>
      </vt:variant>
      <vt:variant>
        <vt:i4>278</vt:i4>
      </vt:variant>
      <vt:variant>
        <vt:i4>0</vt:i4>
      </vt:variant>
      <vt:variant>
        <vt:i4>5</vt:i4>
      </vt:variant>
      <vt:variant>
        <vt:lpwstr/>
      </vt:variant>
      <vt:variant>
        <vt:lpwstr>_Toc237436543</vt:lpwstr>
      </vt:variant>
      <vt:variant>
        <vt:i4>1179699</vt:i4>
      </vt:variant>
      <vt:variant>
        <vt:i4>272</vt:i4>
      </vt:variant>
      <vt:variant>
        <vt:i4>0</vt:i4>
      </vt:variant>
      <vt:variant>
        <vt:i4>5</vt:i4>
      </vt:variant>
      <vt:variant>
        <vt:lpwstr/>
      </vt:variant>
      <vt:variant>
        <vt:lpwstr>_Toc237436542</vt:lpwstr>
      </vt:variant>
      <vt:variant>
        <vt:i4>1179699</vt:i4>
      </vt:variant>
      <vt:variant>
        <vt:i4>266</vt:i4>
      </vt:variant>
      <vt:variant>
        <vt:i4>0</vt:i4>
      </vt:variant>
      <vt:variant>
        <vt:i4>5</vt:i4>
      </vt:variant>
      <vt:variant>
        <vt:lpwstr/>
      </vt:variant>
      <vt:variant>
        <vt:lpwstr>_Toc237436541</vt:lpwstr>
      </vt:variant>
      <vt:variant>
        <vt:i4>1179699</vt:i4>
      </vt:variant>
      <vt:variant>
        <vt:i4>260</vt:i4>
      </vt:variant>
      <vt:variant>
        <vt:i4>0</vt:i4>
      </vt:variant>
      <vt:variant>
        <vt:i4>5</vt:i4>
      </vt:variant>
      <vt:variant>
        <vt:lpwstr/>
      </vt:variant>
      <vt:variant>
        <vt:lpwstr>_Toc237436540</vt:lpwstr>
      </vt:variant>
      <vt:variant>
        <vt:i4>1376307</vt:i4>
      </vt:variant>
      <vt:variant>
        <vt:i4>254</vt:i4>
      </vt:variant>
      <vt:variant>
        <vt:i4>0</vt:i4>
      </vt:variant>
      <vt:variant>
        <vt:i4>5</vt:i4>
      </vt:variant>
      <vt:variant>
        <vt:lpwstr/>
      </vt:variant>
      <vt:variant>
        <vt:lpwstr>_Toc237436539</vt:lpwstr>
      </vt:variant>
      <vt:variant>
        <vt:i4>1376307</vt:i4>
      </vt:variant>
      <vt:variant>
        <vt:i4>248</vt:i4>
      </vt:variant>
      <vt:variant>
        <vt:i4>0</vt:i4>
      </vt:variant>
      <vt:variant>
        <vt:i4>5</vt:i4>
      </vt:variant>
      <vt:variant>
        <vt:lpwstr/>
      </vt:variant>
      <vt:variant>
        <vt:lpwstr>_Toc237436538</vt:lpwstr>
      </vt:variant>
      <vt:variant>
        <vt:i4>1376307</vt:i4>
      </vt:variant>
      <vt:variant>
        <vt:i4>242</vt:i4>
      </vt:variant>
      <vt:variant>
        <vt:i4>0</vt:i4>
      </vt:variant>
      <vt:variant>
        <vt:i4>5</vt:i4>
      </vt:variant>
      <vt:variant>
        <vt:lpwstr/>
      </vt:variant>
      <vt:variant>
        <vt:lpwstr>_Toc237436537</vt:lpwstr>
      </vt:variant>
      <vt:variant>
        <vt:i4>1376307</vt:i4>
      </vt:variant>
      <vt:variant>
        <vt:i4>236</vt:i4>
      </vt:variant>
      <vt:variant>
        <vt:i4>0</vt:i4>
      </vt:variant>
      <vt:variant>
        <vt:i4>5</vt:i4>
      </vt:variant>
      <vt:variant>
        <vt:lpwstr/>
      </vt:variant>
      <vt:variant>
        <vt:lpwstr>_Toc237436536</vt:lpwstr>
      </vt:variant>
      <vt:variant>
        <vt:i4>1376307</vt:i4>
      </vt:variant>
      <vt:variant>
        <vt:i4>230</vt:i4>
      </vt:variant>
      <vt:variant>
        <vt:i4>0</vt:i4>
      </vt:variant>
      <vt:variant>
        <vt:i4>5</vt:i4>
      </vt:variant>
      <vt:variant>
        <vt:lpwstr/>
      </vt:variant>
      <vt:variant>
        <vt:lpwstr>_Toc237436535</vt:lpwstr>
      </vt:variant>
      <vt:variant>
        <vt:i4>1376307</vt:i4>
      </vt:variant>
      <vt:variant>
        <vt:i4>224</vt:i4>
      </vt:variant>
      <vt:variant>
        <vt:i4>0</vt:i4>
      </vt:variant>
      <vt:variant>
        <vt:i4>5</vt:i4>
      </vt:variant>
      <vt:variant>
        <vt:lpwstr/>
      </vt:variant>
      <vt:variant>
        <vt:lpwstr>_Toc237436534</vt:lpwstr>
      </vt:variant>
      <vt:variant>
        <vt:i4>1376307</vt:i4>
      </vt:variant>
      <vt:variant>
        <vt:i4>218</vt:i4>
      </vt:variant>
      <vt:variant>
        <vt:i4>0</vt:i4>
      </vt:variant>
      <vt:variant>
        <vt:i4>5</vt:i4>
      </vt:variant>
      <vt:variant>
        <vt:lpwstr/>
      </vt:variant>
      <vt:variant>
        <vt:lpwstr>_Toc237436533</vt:lpwstr>
      </vt:variant>
      <vt:variant>
        <vt:i4>1376307</vt:i4>
      </vt:variant>
      <vt:variant>
        <vt:i4>212</vt:i4>
      </vt:variant>
      <vt:variant>
        <vt:i4>0</vt:i4>
      </vt:variant>
      <vt:variant>
        <vt:i4>5</vt:i4>
      </vt:variant>
      <vt:variant>
        <vt:lpwstr/>
      </vt:variant>
      <vt:variant>
        <vt:lpwstr>_Toc237436532</vt:lpwstr>
      </vt:variant>
      <vt:variant>
        <vt:i4>1376307</vt:i4>
      </vt:variant>
      <vt:variant>
        <vt:i4>206</vt:i4>
      </vt:variant>
      <vt:variant>
        <vt:i4>0</vt:i4>
      </vt:variant>
      <vt:variant>
        <vt:i4>5</vt:i4>
      </vt:variant>
      <vt:variant>
        <vt:lpwstr/>
      </vt:variant>
      <vt:variant>
        <vt:lpwstr>_Toc237436531</vt:lpwstr>
      </vt:variant>
      <vt:variant>
        <vt:i4>1376307</vt:i4>
      </vt:variant>
      <vt:variant>
        <vt:i4>200</vt:i4>
      </vt:variant>
      <vt:variant>
        <vt:i4>0</vt:i4>
      </vt:variant>
      <vt:variant>
        <vt:i4>5</vt:i4>
      </vt:variant>
      <vt:variant>
        <vt:lpwstr/>
      </vt:variant>
      <vt:variant>
        <vt:lpwstr>_Toc237436530</vt:lpwstr>
      </vt:variant>
      <vt:variant>
        <vt:i4>1310771</vt:i4>
      </vt:variant>
      <vt:variant>
        <vt:i4>194</vt:i4>
      </vt:variant>
      <vt:variant>
        <vt:i4>0</vt:i4>
      </vt:variant>
      <vt:variant>
        <vt:i4>5</vt:i4>
      </vt:variant>
      <vt:variant>
        <vt:lpwstr/>
      </vt:variant>
      <vt:variant>
        <vt:lpwstr>_Toc237436529</vt:lpwstr>
      </vt:variant>
      <vt:variant>
        <vt:i4>1310771</vt:i4>
      </vt:variant>
      <vt:variant>
        <vt:i4>188</vt:i4>
      </vt:variant>
      <vt:variant>
        <vt:i4>0</vt:i4>
      </vt:variant>
      <vt:variant>
        <vt:i4>5</vt:i4>
      </vt:variant>
      <vt:variant>
        <vt:lpwstr/>
      </vt:variant>
      <vt:variant>
        <vt:lpwstr>_Toc237436528</vt:lpwstr>
      </vt:variant>
      <vt:variant>
        <vt:i4>1310771</vt:i4>
      </vt:variant>
      <vt:variant>
        <vt:i4>182</vt:i4>
      </vt:variant>
      <vt:variant>
        <vt:i4>0</vt:i4>
      </vt:variant>
      <vt:variant>
        <vt:i4>5</vt:i4>
      </vt:variant>
      <vt:variant>
        <vt:lpwstr/>
      </vt:variant>
      <vt:variant>
        <vt:lpwstr>_Toc237436527</vt:lpwstr>
      </vt:variant>
      <vt:variant>
        <vt:i4>1310771</vt:i4>
      </vt:variant>
      <vt:variant>
        <vt:i4>176</vt:i4>
      </vt:variant>
      <vt:variant>
        <vt:i4>0</vt:i4>
      </vt:variant>
      <vt:variant>
        <vt:i4>5</vt:i4>
      </vt:variant>
      <vt:variant>
        <vt:lpwstr/>
      </vt:variant>
      <vt:variant>
        <vt:lpwstr>_Toc237436526</vt:lpwstr>
      </vt:variant>
      <vt:variant>
        <vt:i4>1310771</vt:i4>
      </vt:variant>
      <vt:variant>
        <vt:i4>170</vt:i4>
      </vt:variant>
      <vt:variant>
        <vt:i4>0</vt:i4>
      </vt:variant>
      <vt:variant>
        <vt:i4>5</vt:i4>
      </vt:variant>
      <vt:variant>
        <vt:lpwstr/>
      </vt:variant>
      <vt:variant>
        <vt:lpwstr>_Toc237436525</vt:lpwstr>
      </vt:variant>
      <vt:variant>
        <vt:i4>1310771</vt:i4>
      </vt:variant>
      <vt:variant>
        <vt:i4>164</vt:i4>
      </vt:variant>
      <vt:variant>
        <vt:i4>0</vt:i4>
      </vt:variant>
      <vt:variant>
        <vt:i4>5</vt:i4>
      </vt:variant>
      <vt:variant>
        <vt:lpwstr/>
      </vt:variant>
      <vt:variant>
        <vt:lpwstr>_Toc237436524</vt:lpwstr>
      </vt:variant>
      <vt:variant>
        <vt:i4>1310771</vt:i4>
      </vt:variant>
      <vt:variant>
        <vt:i4>158</vt:i4>
      </vt:variant>
      <vt:variant>
        <vt:i4>0</vt:i4>
      </vt:variant>
      <vt:variant>
        <vt:i4>5</vt:i4>
      </vt:variant>
      <vt:variant>
        <vt:lpwstr/>
      </vt:variant>
      <vt:variant>
        <vt:lpwstr>_Toc237436523</vt:lpwstr>
      </vt:variant>
      <vt:variant>
        <vt:i4>1310771</vt:i4>
      </vt:variant>
      <vt:variant>
        <vt:i4>152</vt:i4>
      </vt:variant>
      <vt:variant>
        <vt:i4>0</vt:i4>
      </vt:variant>
      <vt:variant>
        <vt:i4>5</vt:i4>
      </vt:variant>
      <vt:variant>
        <vt:lpwstr/>
      </vt:variant>
      <vt:variant>
        <vt:lpwstr>_Toc237436522</vt:lpwstr>
      </vt:variant>
      <vt:variant>
        <vt:i4>1310771</vt:i4>
      </vt:variant>
      <vt:variant>
        <vt:i4>146</vt:i4>
      </vt:variant>
      <vt:variant>
        <vt:i4>0</vt:i4>
      </vt:variant>
      <vt:variant>
        <vt:i4>5</vt:i4>
      </vt:variant>
      <vt:variant>
        <vt:lpwstr/>
      </vt:variant>
      <vt:variant>
        <vt:lpwstr>_Toc237436521</vt:lpwstr>
      </vt:variant>
      <vt:variant>
        <vt:i4>1310771</vt:i4>
      </vt:variant>
      <vt:variant>
        <vt:i4>140</vt:i4>
      </vt:variant>
      <vt:variant>
        <vt:i4>0</vt:i4>
      </vt:variant>
      <vt:variant>
        <vt:i4>5</vt:i4>
      </vt:variant>
      <vt:variant>
        <vt:lpwstr/>
      </vt:variant>
      <vt:variant>
        <vt:lpwstr>_Toc237436520</vt:lpwstr>
      </vt:variant>
      <vt:variant>
        <vt:i4>1507379</vt:i4>
      </vt:variant>
      <vt:variant>
        <vt:i4>134</vt:i4>
      </vt:variant>
      <vt:variant>
        <vt:i4>0</vt:i4>
      </vt:variant>
      <vt:variant>
        <vt:i4>5</vt:i4>
      </vt:variant>
      <vt:variant>
        <vt:lpwstr/>
      </vt:variant>
      <vt:variant>
        <vt:lpwstr>_Toc237436519</vt:lpwstr>
      </vt:variant>
      <vt:variant>
        <vt:i4>1507379</vt:i4>
      </vt:variant>
      <vt:variant>
        <vt:i4>128</vt:i4>
      </vt:variant>
      <vt:variant>
        <vt:i4>0</vt:i4>
      </vt:variant>
      <vt:variant>
        <vt:i4>5</vt:i4>
      </vt:variant>
      <vt:variant>
        <vt:lpwstr/>
      </vt:variant>
      <vt:variant>
        <vt:lpwstr>_Toc237436518</vt:lpwstr>
      </vt:variant>
      <vt:variant>
        <vt:i4>1507379</vt:i4>
      </vt:variant>
      <vt:variant>
        <vt:i4>122</vt:i4>
      </vt:variant>
      <vt:variant>
        <vt:i4>0</vt:i4>
      </vt:variant>
      <vt:variant>
        <vt:i4>5</vt:i4>
      </vt:variant>
      <vt:variant>
        <vt:lpwstr/>
      </vt:variant>
      <vt:variant>
        <vt:lpwstr>_Toc237436517</vt:lpwstr>
      </vt:variant>
      <vt:variant>
        <vt:i4>1507379</vt:i4>
      </vt:variant>
      <vt:variant>
        <vt:i4>116</vt:i4>
      </vt:variant>
      <vt:variant>
        <vt:i4>0</vt:i4>
      </vt:variant>
      <vt:variant>
        <vt:i4>5</vt:i4>
      </vt:variant>
      <vt:variant>
        <vt:lpwstr/>
      </vt:variant>
      <vt:variant>
        <vt:lpwstr>_Toc237436516</vt:lpwstr>
      </vt:variant>
      <vt:variant>
        <vt:i4>1507379</vt:i4>
      </vt:variant>
      <vt:variant>
        <vt:i4>110</vt:i4>
      </vt:variant>
      <vt:variant>
        <vt:i4>0</vt:i4>
      </vt:variant>
      <vt:variant>
        <vt:i4>5</vt:i4>
      </vt:variant>
      <vt:variant>
        <vt:lpwstr/>
      </vt:variant>
      <vt:variant>
        <vt:lpwstr>_Toc237436515</vt:lpwstr>
      </vt:variant>
      <vt:variant>
        <vt:i4>1507379</vt:i4>
      </vt:variant>
      <vt:variant>
        <vt:i4>104</vt:i4>
      </vt:variant>
      <vt:variant>
        <vt:i4>0</vt:i4>
      </vt:variant>
      <vt:variant>
        <vt:i4>5</vt:i4>
      </vt:variant>
      <vt:variant>
        <vt:lpwstr/>
      </vt:variant>
      <vt:variant>
        <vt:lpwstr>_Toc237436514</vt:lpwstr>
      </vt:variant>
      <vt:variant>
        <vt:i4>1507379</vt:i4>
      </vt:variant>
      <vt:variant>
        <vt:i4>98</vt:i4>
      </vt:variant>
      <vt:variant>
        <vt:i4>0</vt:i4>
      </vt:variant>
      <vt:variant>
        <vt:i4>5</vt:i4>
      </vt:variant>
      <vt:variant>
        <vt:lpwstr/>
      </vt:variant>
      <vt:variant>
        <vt:lpwstr>_Toc237436513</vt:lpwstr>
      </vt:variant>
      <vt:variant>
        <vt:i4>1507379</vt:i4>
      </vt:variant>
      <vt:variant>
        <vt:i4>92</vt:i4>
      </vt:variant>
      <vt:variant>
        <vt:i4>0</vt:i4>
      </vt:variant>
      <vt:variant>
        <vt:i4>5</vt:i4>
      </vt:variant>
      <vt:variant>
        <vt:lpwstr/>
      </vt:variant>
      <vt:variant>
        <vt:lpwstr>_Toc237436512</vt:lpwstr>
      </vt:variant>
      <vt:variant>
        <vt:i4>1507379</vt:i4>
      </vt:variant>
      <vt:variant>
        <vt:i4>86</vt:i4>
      </vt:variant>
      <vt:variant>
        <vt:i4>0</vt:i4>
      </vt:variant>
      <vt:variant>
        <vt:i4>5</vt:i4>
      </vt:variant>
      <vt:variant>
        <vt:lpwstr/>
      </vt:variant>
      <vt:variant>
        <vt:lpwstr>_Toc237436511</vt:lpwstr>
      </vt:variant>
      <vt:variant>
        <vt:i4>1507379</vt:i4>
      </vt:variant>
      <vt:variant>
        <vt:i4>80</vt:i4>
      </vt:variant>
      <vt:variant>
        <vt:i4>0</vt:i4>
      </vt:variant>
      <vt:variant>
        <vt:i4>5</vt:i4>
      </vt:variant>
      <vt:variant>
        <vt:lpwstr/>
      </vt:variant>
      <vt:variant>
        <vt:lpwstr>_Toc237436510</vt:lpwstr>
      </vt:variant>
      <vt:variant>
        <vt:i4>1114165</vt:i4>
      </vt:variant>
      <vt:variant>
        <vt:i4>71</vt:i4>
      </vt:variant>
      <vt:variant>
        <vt:i4>0</vt:i4>
      </vt:variant>
      <vt:variant>
        <vt:i4>5</vt:i4>
      </vt:variant>
      <vt:variant>
        <vt:lpwstr/>
      </vt:variant>
      <vt:variant>
        <vt:lpwstr>_Toc237437368</vt:lpwstr>
      </vt:variant>
      <vt:variant>
        <vt:i4>1114165</vt:i4>
      </vt:variant>
      <vt:variant>
        <vt:i4>65</vt:i4>
      </vt:variant>
      <vt:variant>
        <vt:i4>0</vt:i4>
      </vt:variant>
      <vt:variant>
        <vt:i4>5</vt:i4>
      </vt:variant>
      <vt:variant>
        <vt:lpwstr/>
      </vt:variant>
      <vt:variant>
        <vt:lpwstr>_Toc237437367</vt:lpwstr>
      </vt:variant>
      <vt:variant>
        <vt:i4>1114165</vt:i4>
      </vt:variant>
      <vt:variant>
        <vt:i4>59</vt:i4>
      </vt:variant>
      <vt:variant>
        <vt:i4>0</vt:i4>
      </vt:variant>
      <vt:variant>
        <vt:i4>5</vt:i4>
      </vt:variant>
      <vt:variant>
        <vt:lpwstr/>
      </vt:variant>
      <vt:variant>
        <vt:lpwstr>_Toc237437366</vt:lpwstr>
      </vt:variant>
      <vt:variant>
        <vt:i4>1114165</vt:i4>
      </vt:variant>
      <vt:variant>
        <vt:i4>53</vt:i4>
      </vt:variant>
      <vt:variant>
        <vt:i4>0</vt:i4>
      </vt:variant>
      <vt:variant>
        <vt:i4>5</vt:i4>
      </vt:variant>
      <vt:variant>
        <vt:lpwstr/>
      </vt:variant>
      <vt:variant>
        <vt:lpwstr>_Toc237437365</vt:lpwstr>
      </vt:variant>
      <vt:variant>
        <vt:i4>1114165</vt:i4>
      </vt:variant>
      <vt:variant>
        <vt:i4>47</vt:i4>
      </vt:variant>
      <vt:variant>
        <vt:i4>0</vt:i4>
      </vt:variant>
      <vt:variant>
        <vt:i4>5</vt:i4>
      </vt:variant>
      <vt:variant>
        <vt:lpwstr/>
      </vt:variant>
      <vt:variant>
        <vt:lpwstr>_Toc237437364</vt:lpwstr>
      </vt:variant>
      <vt:variant>
        <vt:i4>1114165</vt:i4>
      </vt:variant>
      <vt:variant>
        <vt:i4>41</vt:i4>
      </vt:variant>
      <vt:variant>
        <vt:i4>0</vt:i4>
      </vt:variant>
      <vt:variant>
        <vt:i4>5</vt:i4>
      </vt:variant>
      <vt:variant>
        <vt:lpwstr/>
      </vt:variant>
      <vt:variant>
        <vt:lpwstr>_Toc237437363</vt:lpwstr>
      </vt:variant>
      <vt:variant>
        <vt:i4>1114165</vt:i4>
      </vt:variant>
      <vt:variant>
        <vt:i4>35</vt:i4>
      </vt:variant>
      <vt:variant>
        <vt:i4>0</vt:i4>
      </vt:variant>
      <vt:variant>
        <vt:i4>5</vt:i4>
      </vt:variant>
      <vt:variant>
        <vt:lpwstr/>
      </vt:variant>
      <vt:variant>
        <vt:lpwstr>_Toc237437362</vt:lpwstr>
      </vt:variant>
      <vt:variant>
        <vt:i4>1114165</vt:i4>
      </vt:variant>
      <vt:variant>
        <vt:i4>29</vt:i4>
      </vt:variant>
      <vt:variant>
        <vt:i4>0</vt:i4>
      </vt:variant>
      <vt:variant>
        <vt:i4>5</vt:i4>
      </vt:variant>
      <vt:variant>
        <vt:lpwstr/>
      </vt:variant>
      <vt:variant>
        <vt:lpwstr>_Toc237437361</vt:lpwstr>
      </vt:variant>
      <vt:variant>
        <vt:i4>1114165</vt:i4>
      </vt:variant>
      <vt:variant>
        <vt:i4>23</vt:i4>
      </vt:variant>
      <vt:variant>
        <vt:i4>0</vt:i4>
      </vt:variant>
      <vt:variant>
        <vt:i4>5</vt:i4>
      </vt:variant>
      <vt:variant>
        <vt:lpwstr/>
      </vt:variant>
      <vt:variant>
        <vt:lpwstr>_Toc237437360</vt:lpwstr>
      </vt:variant>
      <vt:variant>
        <vt:i4>1179701</vt:i4>
      </vt:variant>
      <vt:variant>
        <vt:i4>17</vt:i4>
      </vt:variant>
      <vt:variant>
        <vt:i4>0</vt:i4>
      </vt:variant>
      <vt:variant>
        <vt:i4>5</vt:i4>
      </vt:variant>
      <vt:variant>
        <vt:lpwstr/>
      </vt:variant>
      <vt:variant>
        <vt:lpwstr>_Toc237437359</vt:lpwstr>
      </vt:variant>
      <vt:variant>
        <vt:i4>1179701</vt:i4>
      </vt:variant>
      <vt:variant>
        <vt:i4>11</vt:i4>
      </vt:variant>
      <vt:variant>
        <vt:i4>0</vt:i4>
      </vt:variant>
      <vt:variant>
        <vt:i4>5</vt:i4>
      </vt:variant>
      <vt:variant>
        <vt:lpwstr/>
      </vt:variant>
      <vt:variant>
        <vt:lpwstr>_Toc237437358</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Sistemas Informáticos</dc:title>
  <dc:subject>Documento Estándar de Licitación</dc:subject>
  <dc:creator>Efraim Jimenez, consultant</dc:creator>
  <cp:keywords/>
  <dc:description>Basado en el DEA de Sistemas Informáticos del Banco Mundial, pero con dos sobres</dc:description>
  <cp:lastModifiedBy>Aleman, Marco Andres</cp:lastModifiedBy>
  <cp:revision>3</cp:revision>
  <cp:lastPrinted>2017-07-31T16:52:00Z</cp:lastPrinted>
  <dcterms:created xsi:type="dcterms:W3CDTF">2022-07-29T19:50:00Z</dcterms:created>
  <dcterms:modified xsi:type="dcterms:W3CDTF">2022-07-29T19:50:00Z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0x01010066B06E59AB175241BBFB297522263BEB0073F8908D5DEBAD4385B516E09646285F</vt:lpwstr>
  </property>
  <property fmtid="{D5CDD505-2E9C-101B-9397-08002B2CF9AE}" pid="3" name="TaxKeyword">
    <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Function Corporate IDB">
    <vt:lpwstr>335;#4 Governance|d48f69c4-9785-416c-9a0f-b99285e2bde9</vt:lpwstr>
  </property>
  <property fmtid="{D5CDD505-2E9C-101B-9397-08002B2CF9AE}" pid="8" name="_dlc_DocIdItemGuid">
    <vt:lpwstr>f379e119-3b2c-45f2-acc1-06d7b4ddf9ba</vt:lpwstr>
  </property>
  <property fmtid="{D5CDD505-2E9C-101B-9397-08002B2CF9AE}" pid="10" name="Stage">
    <vt:lpwstr>Support Document</vt:lpwstr>
  </property>
</Properties>
</file>