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673A" w14:textId="77777777" w:rsidR="00A627B5" w:rsidRPr="003879D7" w:rsidRDefault="00C74462" w:rsidP="00334932">
      <w:pPr>
        <w:jc w:val="right"/>
        <w:rPr>
          <w:rFonts w:ascii="Arial" w:hAnsi="Arial" w:cs="Arial"/>
          <w:b/>
          <w:lang w:val="es-ES"/>
        </w:rPr>
      </w:pPr>
      <w:r w:rsidRPr="003879D7">
        <w:rPr>
          <w:rFonts w:ascii="Arial" w:hAnsi="Arial" w:cs="Arial"/>
          <w:b/>
          <w:lang w:val="es-ES"/>
        </w:rPr>
        <w:t>PR-L1</w:t>
      </w:r>
      <w:r w:rsidR="00D21F07" w:rsidRPr="003879D7">
        <w:rPr>
          <w:rFonts w:ascii="Arial" w:hAnsi="Arial" w:cs="Arial"/>
          <w:b/>
          <w:lang w:val="es-ES"/>
        </w:rPr>
        <w:t>139</w:t>
      </w:r>
    </w:p>
    <w:p w14:paraId="1BA30905" w14:textId="77777777" w:rsidR="00340179" w:rsidRPr="003879D7" w:rsidRDefault="00340179" w:rsidP="00340179">
      <w:pPr>
        <w:jc w:val="center"/>
        <w:rPr>
          <w:rFonts w:ascii="Arial" w:hAnsi="Arial" w:cs="Arial"/>
          <w:b/>
          <w:lang w:val="es-ES"/>
        </w:rPr>
      </w:pPr>
      <w:r w:rsidRPr="003879D7">
        <w:rPr>
          <w:rFonts w:ascii="Arial" w:hAnsi="Arial" w:cs="Arial"/>
          <w:b/>
          <w:lang w:val="es-ES"/>
        </w:rPr>
        <w:t xml:space="preserve">ESTRATEGIA DE GÉNERO </w:t>
      </w:r>
    </w:p>
    <w:p w14:paraId="68946B43" w14:textId="77777777" w:rsidR="00C84F01" w:rsidRDefault="00C84F01" w:rsidP="00E15FC7">
      <w:pPr>
        <w:jc w:val="center"/>
        <w:rPr>
          <w:b/>
          <w:bCs/>
          <w:lang w:val="es-ES_tradnl"/>
        </w:rPr>
      </w:pPr>
      <w:r w:rsidRPr="00C84F01">
        <w:rPr>
          <w:b/>
          <w:bCs/>
          <w:sz w:val="28"/>
          <w:szCs w:val="28"/>
          <w:lang w:val="es-ES_tradnl"/>
        </w:rPr>
        <w:t>A</w:t>
      </w:r>
      <w:r w:rsidRPr="00C84F01">
        <w:rPr>
          <w:b/>
          <w:bCs/>
          <w:lang w:val="es-ES_tradnl"/>
        </w:rPr>
        <w:t xml:space="preserve">POYO EN </w:t>
      </w:r>
      <w:r w:rsidRPr="00C84F01">
        <w:rPr>
          <w:b/>
          <w:bCs/>
          <w:sz w:val="28"/>
          <w:szCs w:val="28"/>
          <w:lang w:val="es-ES_tradnl"/>
        </w:rPr>
        <w:t>S</w:t>
      </w:r>
      <w:r w:rsidRPr="00C84F01">
        <w:rPr>
          <w:b/>
          <w:bCs/>
          <w:lang w:val="es-ES_tradnl"/>
        </w:rPr>
        <w:t xml:space="preserve">ERVICIOS DE </w:t>
      </w:r>
      <w:r w:rsidRPr="00C84F01">
        <w:rPr>
          <w:b/>
          <w:bCs/>
          <w:sz w:val="28"/>
          <w:szCs w:val="28"/>
          <w:lang w:val="es-ES_tradnl"/>
        </w:rPr>
        <w:t>D</w:t>
      </w:r>
      <w:r w:rsidRPr="00C84F01">
        <w:rPr>
          <w:b/>
          <w:bCs/>
          <w:lang w:val="es-ES_tradnl"/>
        </w:rPr>
        <w:t xml:space="preserve">ESARROLLO </w:t>
      </w:r>
      <w:r w:rsidRPr="00C84F01">
        <w:rPr>
          <w:b/>
          <w:bCs/>
          <w:sz w:val="28"/>
          <w:szCs w:val="28"/>
          <w:lang w:val="es-ES_tradnl"/>
        </w:rPr>
        <w:t>E</w:t>
      </w:r>
      <w:r w:rsidRPr="00C84F01">
        <w:rPr>
          <w:b/>
          <w:bCs/>
          <w:lang w:val="es-ES_tradnl"/>
        </w:rPr>
        <w:t xml:space="preserve">MPRESARIAL A </w:t>
      </w:r>
      <w:r w:rsidRPr="00C84F01">
        <w:rPr>
          <w:b/>
          <w:bCs/>
          <w:sz w:val="28"/>
          <w:szCs w:val="28"/>
          <w:lang w:val="es-ES_tradnl"/>
        </w:rPr>
        <w:t>E</w:t>
      </w:r>
      <w:r w:rsidRPr="00C84F01">
        <w:rPr>
          <w:b/>
          <w:bCs/>
          <w:lang w:val="es-ES_tradnl"/>
        </w:rPr>
        <w:t xml:space="preserve">MPRESAS </w:t>
      </w:r>
      <w:r w:rsidRPr="00C84F01">
        <w:rPr>
          <w:b/>
          <w:bCs/>
          <w:sz w:val="28"/>
          <w:szCs w:val="28"/>
          <w:lang w:val="es-ES_tradnl"/>
        </w:rPr>
        <w:t>E</w:t>
      </w:r>
      <w:r w:rsidRPr="00C84F01">
        <w:rPr>
          <w:b/>
          <w:bCs/>
          <w:lang w:val="es-ES_tradnl"/>
        </w:rPr>
        <w:t xml:space="preserve">XPORTADORAS </w:t>
      </w:r>
      <w:r>
        <w:rPr>
          <w:b/>
          <w:bCs/>
          <w:lang w:val="es-ES_tradnl"/>
        </w:rPr>
        <w:t>PARAGUAYAS</w:t>
      </w:r>
    </w:p>
    <w:p w14:paraId="5AA80AF8" w14:textId="20E3E25A" w:rsidR="00D46D3A" w:rsidRPr="003879D7" w:rsidRDefault="00081DE9" w:rsidP="00E15FC7">
      <w:pPr>
        <w:jc w:val="center"/>
        <w:rPr>
          <w:rFonts w:ascii="Arial" w:hAnsi="Arial" w:cs="Arial"/>
          <w:b/>
          <w:lang w:val="es-ES"/>
        </w:rPr>
      </w:pPr>
      <w:r w:rsidRPr="003879D7">
        <w:rPr>
          <w:rFonts w:ascii="Arial" w:hAnsi="Arial" w:cs="Arial"/>
          <w:b/>
          <w:lang w:val="es-ES"/>
        </w:rPr>
        <w:t>Mariso</w:t>
      </w:r>
      <w:bookmarkStart w:id="0" w:name="_GoBack"/>
      <w:bookmarkEnd w:id="0"/>
      <w:r w:rsidRPr="003879D7">
        <w:rPr>
          <w:rFonts w:ascii="Arial" w:hAnsi="Arial" w:cs="Arial"/>
          <w:b/>
          <w:lang w:val="es-ES"/>
        </w:rPr>
        <w:t>l Zubizarreta</w:t>
      </w:r>
    </w:p>
    <w:p w14:paraId="7BB9ADDF" w14:textId="77777777" w:rsidR="00334932" w:rsidRPr="003879D7" w:rsidRDefault="00334932" w:rsidP="00E15FC7">
      <w:pPr>
        <w:jc w:val="both"/>
        <w:rPr>
          <w:rFonts w:ascii="Arial" w:hAnsi="Arial" w:cs="Arial"/>
          <w:b/>
          <w:u w:val="single"/>
          <w:lang w:val="es-ES"/>
        </w:rPr>
      </w:pPr>
    </w:p>
    <w:p w14:paraId="1D5045CA" w14:textId="6DC29DB2" w:rsidR="00334932" w:rsidRPr="003879D7" w:rsidRDefault="002E68B1" w:rsidP="00E15FC7">
      <w:pPr>
        <w:pStyle w:val="ListParagraph"/>
        <w:numPr>
          <w:ilvl w:val="0"/>
          <w:numId w:val="1"/>
        </w:numPr>
        <w:jc w:val="both"/>
        <w:rPr>
          <w:rFonts w:ascii="Arial" w:hAnsi="Arial" w:cs="Arial"/>
          <w:b/>
          <w:lang w:val="es-ES"/>
        </w:rPr>
      </w:pPr>
      <w:r w:rsidRPr="003879D7">
        <w:rPr>
          <w:rFonts w:ascii="Arial" w:hAnsi="Arial" w:cs="Arial"/>
          <w:b/>
          <w:lang w:val="es-ES"/>
        </w:rPr>
        <w:t xml:space="preserve">Contexto de </w:t>
      </w:r>
      <w:r w:rsidR="00334932" w:rsidRPr="003879D7">
        <w:rPr>
          <w:rFonts w:ascii="Arial" w:hAnsi="Arial" w:cs="Arial"/>
          <w:b/>
          <w:lang w:val="es-ES"/>
        </w:rPr>
        <w:t>Género</w:t>
      </w:r>
      <w:r w:rsidRPr="003879D7">
        <w:rPr>
          <w:rFonts w:ascii="Arial" w:hAnsi="Arial" w:cs="Arial"/>
          <w:b/>
          <w:lang w:val="es-ES"/>
        </w:rPr>
        <w:t xml:space="preserve"> </w:t>
      </w:r>
      <w:r w:rsidR="00EC3A0F" w:rsidRPr="003879D7">
        <w:rPr>
          <w:rFonts w:ascii="Arial" w:hAnsi="Arial" w:cs="Arial"/>
          <w:b/>
          <w:lang w:val="es-ES"/>
        </w:rPr>
        <w:t>en</w:t>
      </w:r>
      <w:r w:rsidR="00334932" w:rsidRPr="003879D7">
        <w:rPr>
          <w:rFonts w:ascii="Arial" w:hAnsi="Arial" w:cs="Arial"/>
          <w:b/>
          <w:lang w:val="es-ES"/>
        </w:rPr>
        <w:t xml:space="preserve"> Paraguay</w:t>
      </w:r>
      <w:r w:rsidR="00E03A60" w:rsidRPr="003879D7">
        <w:rPr>
          <w:rFonts w:ascii="Arial" w:hAnsi="Arial" w:cs="Arial"/>
          <w:b/>
          <w:lang w:val="es-ES"/>
        </w:rPr>
        <w:t xml:space="preserve"> </w:t>
      </w:r>
    </w:p>
    <w:p w14:paraId="2B9220F0" w14:textId="35BE6642" w:rsidR="008E3A17" w:rsidRPr="003879D7" w:rsidRDefault="00D44B6A" w:rsidP="00E15FC7">
      <w:pPr>
        <w:shd w:val="clear" w:color="auto" w:fill="FFFFFF"/>
        <w:spacing w:after="0" w:line="278" w:lineRule="atLeast"/>
        <w:jc w:val="both"/>
        <w:textAlignment w:val="baseline"/>
        <w:rPr>
          <w:rFonts w:ascii="Trebuchet MS" w:eastAsia="Times New Roman" w:hAnsi="Trebuchet MS" w:cs="Times New Roman"/>
          <w:sz w:val="20"/>
          <w:szCs w:val="20"/>
          <w:lang w:val="es-ES" w:eastAsia="es-ES"/>
        </w:rPr>
      </w:pPr>
      <w:r w:rsidRPr="003879D7">
        <w:rPr>
          <w:rFonts w:ascii="Arial" w:hAnsi="Arial" w:cs="Arial"/>
          <w:lang w:val="es-PY"/>
        </w:rPr>
        <w:t xml:space="preserve">Paraguay cuenta con un marco legal y normativo que promueve y garantiza los derechos económicos, sociales, políticos y culturales de las mujeres y como parte de su estrategia, plantea </w:t>
      </w:r>
      <w:r w:rsidRPr="003879D7">
        <w:rPr>
          <w:rFonts w:ascii="Arial" w:hAnsi="Arial" w:cs="Arial"/>
          <w:i/>
          <w:lang w:val="es-PY"/>
        </w:rPr>
        <w:t>aumentar la inversión social de modo que la igualdad de oportunidades sea efectiva en toda su dimensión conceptual y práctica</w:t>
      </w:r>
      <w:r w:rsidRPr="003879D7">
        <w:rPr>
          <w:rFonts w:ascii="Arial" w:hAnsi="Arial" w:cs="Arial"/>
          <w:lang w:val="es-PY"/>
        </w:rPr>
        <w:t>. Entre ellas se puede citar: el Plan Nacional de Desarrollo 20</w:t>
      </w:r>
      <w:r w:rsidR="0058432B" w:rsidRPr="003879D7">
        <w:rPr>
          <w:rFonts w:ascii="Arial" w:hAnsi="Arial" w:cs="Arial"/>
          <w:lang w:val="es-PY"/>
        </w:rPr>
        <w:t>3</w:t>
      </w:r>
      <w:r w:rsidRPr="003879D7">
        <w:rPr>
          <w:rFonts w:ascii="Arial" w:hAnsi="Arial" w:cs="Arial"/>
          <w:lang w:val="es-PY"/>
        </w:rPr>
        <w:t>0, el Plan de Igualdad de Oportunidades, la Ley 5.446/15 Políticas Públicas para Mujeres Rurales, entre otras</w:t>
      </w:r>
      <w:r w:rsidR="0058432B" w:rsidRPr="003879D7">
        <w:rPr>
          <w:rStyle w:val="FootnoteReference"/>
          <w:rFonts w:ascii="Arial" w:hAnsi="Arial" w:cs="Arial"/>
          <w:lang w:val="es-PY"/>
        </w:rPr>
        <w:footnoteReference w:id="1"/>
      </w:r>
      <w:r w:rsidR="00027661" w:rsidRPr="003879D7">
        <w:rPr>
          <w:rFonts w:ascii="Arial" w:hAnsi="Arial" w:cs="Arial"/>
          <w:lang w:val="es-PY"/>
        </w:rPr>
        <w:t>.</w:t>
      </w:r>
      <w:r w:rsidR="00347C12" w:rsidRPr="003879D7">
        <w:rPr>
          <w:rFonts w:ascii="Arial" w:hAnsi="Arial" w:cs="Arial"/>
          <w:lang w:val="es-PY"/>
        </w:rPr>
        <w:t xml:space="preserve"> </w:t>
      </w:r>
      <w:r w:rsidRPr="003879D7">
        <w:rPr>
          <w:rFonts w:ascii="Arial" w:hAnsi="Arial" w:cs="Arial"/>
          <w:lang w:val="es-PY"/>
        </w:rPr>
        <w:t>La instancia gubernamental, rectora normativa y estratégica de</w:t>
      </w:r>
      <w:r w:rsidR="008E3A17" w:rsidRPr="003879D7">
        <w:rPr>
          <w:rFonts w:ascii="Arial" w:hAnsi="Arial" w:cs="Arial"/>
          <w:lang w:val="es-PY"/>
        </w:rPr>
        <w:t xml:space="preserve"> las políticas de género es el </w:t>
      </w:r>
      <w:r w:rsidRPr="003879D7">
        <w:rPr>
          <w:rFonts w:ascii="Arial" w:hAnsi="Arial" w:cs="Arial"/>
          <w:lang w:val="es-PY"/>
        </w:rPr>
        <w:t xml:space="preserve">Ministerio de la Mujer creado por Ley 4.675/2012. </w:t>
      </w:r>
      <w:r w:rsidR="00EC3A0F" w:rsidRPr="003879D7">
        <w:rPr>
          <w:rFonts w:ascii="Arial" w:hAnsi="Arial" w:cs="Arial"/>
          <w:lang w:val="es-PY"/>
        </w:rPr>
        <w:t xml:space="preserve">A su vez, </w:t>
      </w:r>
      <w:r w:rsidR="00EC3A0F" w:rsidRPr="003879D7">
        <w:rPr>
          <w:rFonts w:ascii="Arial" w:hAnsi="Arial" w:cs="Arial"/>
          <w:b/>
          <w:lang w:val="es-PY"/>
        </w:rPr>
        <w:t xml:space="preserve">todos los </w:t>
      </w:r>
      <w:r w:rsidR="008E3A17" w:rsidRPr="003879D7">
        <w:rPr>
          <w:rFonts w:ascii="Arial" w:hAnsi="Arial" w:cs="Arial"/>
          <w:b/>
          <w:lang w:val="es-PY"/>
        </w:rPr>
        <w:t>Ministerios del P</w:t>
      </w:r>
      <w:r w:rsidR="00EC3A0F" w:rsidRPr="003879D7">
        <w:rPr>
          <w:rFonts w:ascii="Arial" w:hAnsi="Arial" w:cs="Arial"/>
          <w:b/>
          <w:lang w:val="es-PY"/>
        </w:rPr>
        <w:t>aís</w:t>
      </w:r>
      <w:r w:rsidR="00EC3A0F" w:rsidRPr="003879D7">
        <w:rPr>
          <w:rStyle w:val="FootnoteReference"/>
          <w:rFonts w:ascii="Arial" w:hAnsi="Arial" w:cs="Arial"/>
          <w:b/>
          <w:lang w:val="es-PY"/>
        </w:rPr>
        <w:footnoteReference w:id="2"/>
      </w:r>
      <w:r w:rsidR="00EC3A0F" w:rsidRPr="003879D7">
        <w:rPr>
          <w:rFonts w:ascii="Arial" w:hAnsi="Arial" w:cs="Arial"/>
          <w:b/>
          <w:lang w:val="es-PY"/>
        </w:rPr>
        <w:t xml:space="preserve"> </w:t>
      </w:r>
      <w:r w:rsidR="00EC3A0F" w:rsidRPr="003879D7">
        <w:rPr>
          <w:rFonts w:ascii="Arial" w:hAnsi="Arial" w:cs="Arial"/>
          <w:lang w:val="es-PY"/>
        </w:rPr>
        <w:t xml:space="preserve">por ley (5.446/15) deben </w:t>
      </w:r>
      <w:r w:rsidR="008E3A17" w:rsidRPr="003879D7">
        <w:rPr>
          <w:rFonts w:ascii="Arial" w:hAnsi="Arial" w:cs="Arial"/>
          <w:lang w:val="es-PY"/>
        </w:rPr>
        <w:t>crear</w:t>
      </w:r>
      <w:r w:rsidR="00EC3A0F" w:rsidRPr="003879D7">
        <w:rPr>
          <w:rFonts w:ascii="Arial" w:hAnsi="Arial" w:cs="Arial"/>
          <w:lang w:val="es-PY"/>
        </w:rPr>
        <w:t xml:space="preserve"> una unidad de género con indicadores específicos de cumplimiento de las metas establecidas para ir transversalizando gé</w:t>
      </w:r>
      <w:r w:rsidR="008E3A17" w:rsidRPr="003879D7">
        <w:rPr>
          <w:rFonts w:ascii="Arial" w:hAnsi="Arial" w:cs="Arial"/>
          <w:lang w:val="es-PY"/>
        </w:rPr>
        <w:t xml:space="preserve">nero en sus políticas, planes, </w:t>
      </w:r>
      <w:r w:rsidR="00EC3A0F" w:rsidRPr="003879D7">
        <w:rPr>
          <w:rFonts w:ascii="Arial" w:hAnsi="Arial" w:cs="Arial"/>
          <w:lang w:val="es-PY"/>
        </w:rPr>
        <w:t>programas</w:t>
      </w:r>
      <w:r w:rsidR="008E3A17" w:rsidRPr="003879D7">
        <w:rPr>
          <w:rFonts w:ascii="Arial" w:hAnsi="Arial" w:cs="Arial"/>
          <w:lang w:val="es-PY"/>
        </w:rPr>
        <w:t xml:space="preserve"> y presupuestos,</w:t>
      </w:r>
      <w:r w:rsidR="00EC3A0F" w:rsidRPr="003879D7">
        <w:rPr>
          <w:rFonts w:ascii="Arial" w:hAnsi="Arial" w:cs="Arial"/>
          <w:lang w:val="es-PY"/>
        </w:rPr>
        <w:t xml:space="preserve"> de manera a llegar a cumplir con los compromisos en materia igualdad de género.  </w:t>
      </w:r>
      <w:r w:rsidR="008E3A17" w:rsidRPr="003879D7">
        <w:rPr>
          <w:rFonts w:ascii="Arial" w:hAnsi="Arial" w:cs="Arial"/>
          <w:lang w:val="es-PY"/>
        </w:rPr>
        <w:t xml:space="preserve">El artículo 9 de </w:t>
      </w:r>
      <w:r w:rsidR="0008388E" w:rsidRPr="003879D7">
        <w:rPr>
          <w:rFonts w:ascii="Arial" w:hAnsi="Arial" w:cs="Arial"/>
          <w:lang w:val="es-PY"/>
        </w:rPr>
        <w:t>dicha</w:t>
      </w:r>
      <w:r w:rsidR="008E3A17" w:rsidRPr="003879D7">
        <w:rPr>
          <w:rFonts w:ascii="Arial" w:hAnsi="Arial" w:cs="Arial"/>
          <w:lang w:val="es-PY"/>
        </w:rPr>
        <w:t xml:space="preserve"> ley establece que se debe </w:t>
      </w:r>
      <w:r w:rsidR="008E3A17" w:rsidRPr="003879D7">
        <w:rPr>
          <w:rFonts w:ascii="Arial" w:hAnsi="Arial" w:cs="Arial"/>
          <w:i/>
          <w:lang w:val="es-PY"/>
        </w:rPr>
        <w:t>“</w:t>
      </w:r>
      <w:r w:rsidR="008E3A17" w:rsidRPr="003879D7">
        <w:rPr>
          <w:rFonts w:ascii="Arial" w:eastAsia="Times New Roman" w:hAnsi="Arial" w:cs="Arial"/>
          <w:i/>
          <w:bdr w:val="none" w:sz="0" w:space="0" w:color="auto" w:frame="1"/>
          <w:lang w:val="es-ES" w:eastAsia="es-ES"/>
        </w:rPr>
        <w:t xml:space="preserve">Implementar estrategias diferenciadas de desarrollo empresarial agrícola artesanal y comercial, incluyendo el crédito y la comercialización para posicionar a las mujeres rurales en las cadenas de valor y mercados internos y orientarlas a competir en mercados regionales e internacionales; en coordinación con el </w:t>
      </w:r>
      <w:r w:rsidR="008E3A17" w:rsidRPr="003879D7">
        <w:rPr>
          <w:rFonts w:ascii="Arial" w:eastAsia="Times New Roman" w:hAnsi="Arial" w:cs="Arial"/>
          <w:b/>
          <w:bdr w:val="none" w:sz="0" w:space="0" w:color="auto" w:frame="1"/>
          <w:lang w:val="es-ES" w:eastAsia="es-ES"/>
        </w:rPr>
        <w:t>Ministerio de Industria y Comercio (MIC)…”</w:t>
      </w:r>
    </w:p>
    <w:p w14:paraId="6465CE83" w14:textId="77777777" w:rsidR="00027661" w:rsidRPr="003879D7" w:rsidRDefault="00027661" w:rsidP="00E15FC7">
      <w:pPr>
        <w:spacing w:line="240" w:lineRule="auto"/>
        <w:jc w:val="both"/>
        <w:rPr>
          <w:rFonts w:ascii="Arial" w:hAnsi="Arial" w:cs="Arial"/>
          <w:lang w:val="es-ES"/>
        </w:rPr>
      </w:pPr>
    </w:p>
    <w:p w14:paraId="30A11CEF" w14:textId="09CD23F5" w:rsidR="009259DA" w:rsidRPr="003879D7" w:rsidRDefault="009259DA" w:rsidP="00E15FC7">
      <w:pPr>
        <w:spacing w:line="240" w:lineRule="auto"/>
        <w:jc w:val="both"/>
        <w:rPr>
          <w:rFonts w:ascii="Arial" w:hAnsi="Arial" w:cs="Arial"/>
          <w:lang w:val="es-ES_tradnl"/>
        </w:rPr>
      </w:pPr>
      <w:r w:rsidRPr="003879D7">
        <w:rPr>
          <w:rFonts w:ascii="Arial" w:hAnsi="Arial" w:cs="Arial"/>
          <w:lang w:val="es-PY"/>
        </w:rPr>
        <w:t>En cua</w:t>
      </w:r>
      <w:r w:rsidR="00395AFA" w:rsidRPr="003879D7">
        <w:rPr>
          <w:rFonts w:ascii="Arial" w:hAnsi="Arial" w:cs="Arial"/>
          <w:lang w:val="es-PY"/>
        </w:rPr>
        <w:t>nto a la pa</w:t>
      </w:r>
      <w:r w:rsidR="00E03A60" w:rsidRPr="003879D7">
        <w:rPr>
          <w:rFonts w:ascii="Arial" w:hAnsi="Arial" w:cs="Arial"/>
          <w:lang w:val="es-PY"/>
        </w:rPr>
        <w:t xml:space="preserve">rticipación </w:t>
      </w:r>
      <w:r w:rsidR="00395AFA" w:rsidRPr="003879D7">
        <w:rPr>
          <w:rFonts w:ascii="Arial" w:hAnsi="Arial" w:cs="Arial"/>
          <w:lang w:val="es-PY"/>
        </w:rPr>
        <w:t>y condiciones laborales</w:t>
      </w:r>
      <w:r w:rsidRPr="003879D7">
        <w:rPr>
          <w:rFonts w:ascii="Arial" w:hAnsi="Arial" w:cs="Arial"/>
          <w:lang w:val="es-PY"/>
        </w:rPr>
        <w:t xml:space="preserve">, siguen existiendo importantes brechas a nivel país entre hombres y mujeres. Según los últimos estudios de </w:t>
      </w:r>
      <w:r w:rsidRPr="003879D7">
        <w:rPr>
          <w:rFonts w:ascii="Arial" w:hAnsi="Arial" w:cs="Arial"/>
          <w:b/>
          <w:i/>
          <w:lang w:val="es-PY"/>
        </w:rPr>
        <w:t>Igualdad de Género y</w:t>
      </w:r>
      <w:r w:rsidRPr="003879D7">
        <w:rPr>
          <w:rFonts w:ascii="Arial" w:hAnsi="Arial" w:cs="Arial"/>
          <w:i/>
          <w:lang w:val="es-PY"/>
        </w:rPr>
        <w:t xml:space="preserve"> </w:t>
      </w:r>
      <w:r w:rsidRPr="003879D7">
        <w:rPr>
          <w:rFonts w:ascii="Arial" w:hAnsi="Arial" w:cs="Arial"/>
          <w:b/>
          <w:i/>
          <w:lang w:val="es-PY"/>
        </w:rPr>
        <w:t>Principales Brechas en Paraguay-2015</w:t>
      </w:r>
      <w:r w:rsidR="00E0557C" w:rsidRPr="003879D7">
        <w:rPr>
          <w:rStyle w:val="FootnoteReference"/>
          <w:rFonts w:ascii="Arial" w:hAnsi="Arial" w:cs="Arial"/>
          <w:i/>
          <w:lang w:val="es-PY"/>
        </w:rPr>
        <w:footnoteReference w:id="3"/>
      </w:r>
      <w:r w:rsidRPr="003879D7">
        <w:rPr>
          <w:rFonts w:ascii="Arial" w:hAnsi="Arial" w:cs="Arial"/>
          <w:lang w:val="es-PY"/>
        </w:rPr>
        <w:t xml:space="preserve">, mientras sólo el 12,9% de los hombres mayores se encuentra fuera del mercado laboral, este porcentaje se incrementa a 38,0% en las mujeres. Cuando se trata de </w:t>
      </w:r>
      <w:r w:rsidRPr="003879D7">
        <w:rPr>
          <w:rFonts w:ascii="Arial" w:hAnsi="Arial" w:cs="Arial"/>
          <w:i/>
          <w:lang w:val="es-PY"/>
        </w:rPr>
        <w:t>desempleo de la mujer joven</w:t>
      </w:r>
      <w:r w:rsidRPr="003879D7">
        <w:rPr>
          <w:rFonts w:ascii="Arial" w:hAnsi="Arial" w:cs="Arial"/>
          <w:lang w:val="es-PY"/>
        </w:rPr>
        <w:t xml:space="preserve">, éste </w:t>
      </w:r>
      <w:r w:rsidR="00340179" w:rsidRPr="003879D7">
        <w:rPr>
          <w:rFonts w:ascii="Arial" w:hAnsi="Arial" w:cs="Arial"/>
          <w:lang w:val="es-PY"/>
        </w:rPr>
        <w:t xml:space="preserve">guarismo </w:t>
      </w:r>
      <w:r w:rsidRPr="003879D7">
        <w:rPr>
          <w:rFonts w:ascii="Arial" w:hAnsi="Arial" w:cs="Arial"/>
          <w:lang w:val="es-PY"/>
        </w:rPr>
        <w:t>aumenta al 10,7%, mostrando una doble desigualdad por sexo y edad. Cuando se consulta las razones por la dificulta</w:t>
      </w:r>
      <w:r w:rsidR="00395AFA" w:rsidRPr="003879D7">
        <w:rPr>
          <w:rFonts w:ascii="Arial" w:hAnsi="Arial" w:cs="Arial"/>
          <w:lang w:val="es-PY"/>
        </w:rPr>
        <w:t>d</w:t>
      </w:r>
      <w:r w:rsidRPr="003879D7">
        <w:rPr>
          <w:rFonts w:ascii="Arial" w:hAnsi="Arial" w:cs="Arial"/>
          <w:lang w:val="es-PY"/>
        </w:rPr>
        <w:t xml:space="preserve"> de inserción laboral, un elevado porcentaje del </w:t>
      </w:r>
      <w:r w:rsidR="00C50321" w:rsidRPr="003879D7">
        <w:rPr>
          <w:rFonts w:ascii="Arial" w:hAnsi="Arial" w:cs="Arial"/>
          <w:lang w:val="es-PY"/>
        </w:rPr>
        <w:t>62,4%</w:t>
      </w:r>
      <w:r w:rsidRPr="003879D7">
        <w:rPr>
          <w:rFonts w:ascii="Arial" w:hAnsi="Arial" w:cs="Arial"/>
          <w:lang w:val="es-PY"/>
        </w:rPr>
        <w:t xml:space="preserve"> de mujeres lo atribuye a labores del hogar</w:t>
      </w:r>
      <w:r w:rsidR="00C50321" w:rsidRPr="003879D7">
        <w:rPr>
          <w:rFonts w:ascii="Arial" w:hAnsi="Arial" w:cs="Arial"/>
          <w:lang w:val="es-PY"/>
        </w:rPr>
        <w:t xml:space="preserve"> y motivos familiares, mientras aproximadamente sólo el 5,8% de los hombres</w:t>
      </w:r>
      <w:r w:rsidR="00B84A1E" w:rsidRPr="003879D7">
        <w:rPr>
          <w:rFonts w:ascii="Arial" w:hAnsi="Arial" w:cs="Arial"/>
          <w:lang w:val="es-PY"/>
        </w:rPr>
        <w:t xml:space="preserve"> establece este motivo</w:t>
      </w:r>
      <w:r w:rsidR="00C50321" w:rsidRPr="003879D7">
        <w:rPr>
          <w:rFonts w:ascii="Arial" w:hAnsi="Arial" w:cs="Arial"/>
          <w:lang w:val="es-PY"/>
        </w:rPr>
        <w:t xml:space="preserve">. Es además importante señalar, que a nivel nacional es más común que las niñas y adolescentes por roles de género también </w:t>
      </w:r>
      <w:r w:rsidR="00FF71A1" w:rsidRPr="003879D7">
        <w:rPr>
          <w:rFonts w:ascii="Arial" w:hAnsi="Arial" w:cs="Arial"/>
          <w:lang w:val="es-PY"/>
        </w:rPr>
        <w:t>asuman</w:t>
      </w:r>
      <w:r w:rsidR="00C50321" w:rsidRPr="003879D7">
        <w:rPr>
          <w:rFonts w:ascii="Arial" w:hAnsi="Arial" w:cs="Arial"/>
          <w:lang w:val="es-PY"/>
        </w:rPr>
        <w:t xml:space="preserve"> las tareas domésticas, obstaculizando su derecho a la educación. </w:t>
      </w:r>
      <w:r w:rsidR="0088694E" w:rsidRPr="003879D7">
        <w:rPr>
          <w:rFonts w:ascii="Arial" w:hAnsi="Arial" w:cs="Arial"/>
          <w:lang w:val="es-PY"/>
        </w:rPr>
        <w:t xml:space="preserve">Este tema ha tomado una especial atención por ser una de las causas principales de la participación </w:t>
      </w:r>
      <w:r w:rsidR="00B84A1E" w:rsidRPr="003879D7">
        <w:rPr>
          <w:rFonts w:ascii="Arial" w:hAnsi="Arial" w:cs="Arial"/>
          <w:lang w:val="es-PY"/>
        </w:rPr>
        <w:t xml:space="preserve">desigual </w:t>
      </w:r>
      <w:r w:rsidR="0088694E" w:rsidRPr="003879D7">
        <w:rPr>
          <w:rFonts w:ascii="Arial" w:hAnsi="Arial" w:cs="Arial"/>
          <w:lang w:val="es-PY"/>
        </w:rPr>
        <w:t>de la mujer en el ámbito laboral</w:t>
      </w:r>
      <w:r w:rsidR="00B84A1E" w:rsidRPr="003879D7">
        <w:rPr>
          <w:rFonts w:ascii="Arial" w:hAnsi="Arial" w:cs="Arial"/>
          <w:lang w:val="es-PY"/>
        </w:rPr>
        <w:t xml:space="preserve"> formal</w:t>
      </w:r>
      <w:r w:rsidR="0088694E" w:rsidRPr="003879D7">
        <w:rPr>
          <w:rFonts w:ascii="Arial" w:hAnsi="Arial" w:cs="Arial"/>
          <w:lang w:val="es-PY"/>
        </w:rPr>
        <w:t xml:space="preserve">. </w:t>
      </w:r>
      <w:r w:rsidR="00D45996" w:rsidRPr="003879D7">
        <w:rPr>
          <w:rFonts w:ascii="Arial" w:hAnsi="Arial" w:cs="Arial"/>
          <w:lang w:val="es-PY"/>
        </w:rPr>
        <w:t xml:space="preserve">Por otro lado, </w:t>
      </w:r>
      <w:r w:rsidR="00D45996" w:rsidRPr="003879D7">
        <w:rPr>
          <w:rFonts w:ascii="Arial" w:hAnsi="Arial" w:cs="Arial"/>
          <w:lang w:val="es-PY"/>
        </w:rPr>
        <w:lastRenderedPageBreak/>
        <w:t xml:space="preserve">según la </w:t>
      </w:r>
      <w:r w:rsidR="00D45996" w:rsidRPr="003879D7">
        <w:rPr>
          <w:rFonts w:ascii="Arial" w:hAnsi="Arial" w:cs="Arial"/>
          <w:b/>
          <w:lang w:val="es-PY"/>
        </w:rPr>
        <w:t xml:space="preserve">Asociación Paraguayas de Empresarias, Ejecutivas y Profesionales (APEP) </w:t>
      </w:r>
      <w:r w:rsidR="00D45996" w:rsidRPr="003879D7">
        <w:rPr>
          <w:rFonts w:ascii="Arial" w:hAnsi="Arial" w:cs="Arial"/>
          <w:lang w:val="es-PY"/>
        </w:rPr>
        <w:t xml:space="preserve">se observa un importante avance de la </w:t>
      </w:r>
      <w:r w:rsidR="00E0557C" w:rsidRPr="003879D7">
        <w:rPr>
          <w:rFonts w:ascii="Arial" w:hAnsi="Arial" w:cs="Arial"/>
          <w:lang w:val="es-PY"/>
        </w:rPr>
        <w:t xml:space="preserve">mujer </w:t>
      </w:r>
      <w:r w:rsidR="003879D7" w:rsidRPr="003879D7">
        <w:rPr>
          <w:rFonts w:ascii="Arial" w:hAnsi="Arial" w:cs="Arial"/>
          <w:lang w:val="es-PY"/>
        </w:rPr>
        <w:t>en el sector empresarial</w:t>
      </w:r>
      <w:r w:rsidR="00BE56BF" w:rsidRPr="003879D7">
        <w:rPr>
          <w:rFonts w:ascii="Arial" w:hAnsi="Arial" w:cs="Arial"/>
          <w:lang w:val="es-PY"/>
        </w:rPr>
        <w:t xml:space="preserve"> y que </w:t>
      </w:r>
      <w:r w:rsidR="00D45996" w:rsidRPr="003879D7">
        <w:rPr>
          <w:rFonts w:ascii="Arial" w:hAnsi="Arial" w:cs="Arial"/>
          <w:lang w:val="es-PY"/>
        </w:rPr>
        <w:t>su protagonismo se da en sectores como el comercio y el turismo, sin embargo el liderazgo no se traduce en igual remuneración cuando se contrasta con hombres</w:t>
      </w:r>
      <w:r w:rsidR="00867EC5" w:rsidRPr="003879D7">
        <w:rPr>
          <w:rFonts w:ascii="Arial" w:hAnsi="Arial" w:cs="Arial"/>
          <w:lang w:val="es-PY"/>
        </w:rPr>
        <w:t xml:space="preserve"> en iguales puestos</w:t>
      </w:r>
      <w:r w:rsidR="00D45996" w:rsidRPr="003879D7">
        <w:rPr>
          <w:rFonts w:ascii="Arial" w:hAnsi="Arial" w:cs="Arial"/>
          <w:lang w:val="es-PY"/>
        </w:rPr>
        <w:t xml:space="preserve">. </w:t>
      </w:r>
      <w:r w:rsidR="00340179" w:rsidRPr="003879D7">
        <w:rPr>
          <w:rFonts w:ascii="Arial" w:hAnsi="Arial" w:cs="Arial"/>
          <w:lang w:val="es-PY"/>
        </w:rPr>
        <w:t>Del segmento de la población femenina ocupada por tamaño de empresa, el 63.3% de las mujeres se encuentran insertas en empresas de menos de 10 empleados/as.</w:t>
      </w:r>
    </w:p>
    <w:p w14:paraId="2FDFCB5A" w14:textId="528026DD" w:rsidR="00EC3A0F" w:rsidRPr="003879D7" w:rsidRDefault="00360E5E" w:rsidP="00E15FC7">
      <w:pPr>
        <w:spacing w:line="240" w:lineRule="auto"/>
        <w:jc w:val="both"/>
        <w:rPr>
          <w:rFonts w:ascii="Arial" w:hAnsi="Arial" w:cs="Arial"/>
          <w:lang w:val="es-PY"/>
        </w:rPr>
      </w:pPr>
      <w:r w:rsidRPr="003879D7">
        <w:rPr>
          <w:rFonts w:ascii="Arial" w:hAnsi="Arial" w:cs="Arial"/>
          <w:lang w:val="es-PY"/>
        </w:rPr>
        <w:t>Por otra parte, e</w:t>
      </w:r>
      <w:r w:rsidR="00D005DF" w:rsidRPr="003879D7">
        <w:rPr>
          <w:rFonts w:ascii="Arial" w:hAnsi="Arial" w:cs="Arial"/>
          <w:lang w:val="es-PY"/>
        </w:rPr>
        <w:t xml:space="preserve">xiste una brecha salarial entre hombres y mujeres en el país, ya que </w:t>
      </w:r>
      <w:r w:rsidRPr="003879D7">
        <w:rPr>
          <w:rFonts w:ascii="Arial" w:hAnsi="Arial" w:cs="Arial"/>
          <w:lang w:val="es-PY"/>
        </w:rPr>
        <w:t xml:space="preserve">los ingresos de las </w:t>
      </w:r>
      <w:r w:rsidR="00D005DF" w:rsidRPr="003879D7">
        <w:rPr>
          <w:rFonts w:ascii="Arial" w:hAnsi="Arial" w:cs="Arial"/>
          <w:lang w:val="es-PY"/>
        </w:rPr>
        <w:t xml:space="preserve">mujeres </w:t>
      </w:r>
      <w:r w:rsidRPr="003879D7">
        <w:rPr>
          <w:rFonts w:ascii="Arial" w:hAnsi="Arial" w:cs="Arial"/>
          <w:lang w:val="es-PY"/>
        </w:rPr>
        <w:t xml:space="preserve">son </w:t>
      </w:r>
      <w:r w:rsidR="00D005DF" w:rsidRPr="003879D7">
        <w:rPr>
          <w:rFonts w:ascii="Arial" w:hAnsi="Arial" w:cs="Arial"/>
          <w:lang w:val="es-PY"/>
        </w:rPr>
        <w:t>aproximadamente el 70,6% de</w:t>
      </w:r>
      <w:r w:rsidRPr="003879D7">
        <w:rPr>
          <w:rFonts w:ascii="Arial" w:hAnsi="Arial" w:cs="Arial"/>
          <w:lang w:val="es-PY"/>
        </w:rPr>
        <w:t>l de los hombres</w:t>
      </w:r>
      <w:r w:rsidR="00D005DF" w:rsidRPr="003879D7">
        <w:rPr>
          <w:rFonts w:ascii="Arial" w:hAnsi="Arial" w:cs="Arial"/>
          <w:lang w:val="es-PY"/>
        </w:rPr>
        <w:t>, sin considerar niveles educativos ni las horas trabajadas. Este estudio reciente del PNUD y ONU Mujeres-2013, revela que cuando se comparan los ingresos entre hombres y mujeres con similares características en cuanto a educación y tiempo de trabajo se verifica menores brechas, ya que las mujeres pasan a ganar el 94% por hora del ingreso de los hombres. Igualmente, en el caso de las mujeres los prejuicios y percepciones erróneas sobre el mayor costo de contratar a mujeres</w:t>
      </w:r>
      <w:r w:rsidR="00E03A60" w:rsidRPr="003879D7">
        <w:rPr>
          <w:rFonts w:ascii="Arial" w:hAnsi="Arial" w:cs="Arial"/>
          <w:lang w:val="es-PY"/>
        </w:rPr>
        <w:t xml:space="preserve"> y división sexual del trabajo, sigue siendo obstáculos a tomar en cuenta, sumado a la edad y procedencia cultural; lo cual indica otros factores </w:t>
      </w:r>
      <w:r w:rsidR="0008388E" w:rsidRPr="003879D7">
        <w:rPr>
          <w:rFonts w:ascii="Arial" w:hAnsi="Arial" w:cs="Arial"/>
          <w:lang w:val="es-PY"/>
        </w:rPr>
        <w:t>más allá</w:t>
      </w:r>
      <w:r w:rsidR="00E03A60" w:rsidRPr="003879D7">
        <w:rPr>
          <w:rFonts w:ascii="Arial" w:hAnsi="Arial" w:cs="Arial"/>
          <w:lang w:val="es-PY"/>
        </w:rPr>
        <w:t xml:space="preserve"> de</w:t>
      </w:r>
      <w:r w:rsidR="0008388E" w:rsidRPr="003879D7">
        <w:rPr>
          <w:rFonts w:ascii="Arial" w:hAnsi="Arial" w:cs="Arial"/>
          <w:lang w:val="es-PY"/>
        </w:rPr>
        <w:t>l</w:t>
      </w:r>
      <w:r w:rsidR="00E03A60" w:rsidRPr="003879D7">
        <w:rPr>
          <w:rFonts w:ascii="Arial" w:hAnsi="Arial" w:cs="Arial"/>
          <w:lang w:val="es-PY"/>
        </w:rPr>
        <w:t xml:space="preserve"> nivel de formación a tener en cuenta desde el empleador a la hora de garantizar igualdad de oportunidades de crecimiento profesional dentro de un </w:t>
      </w:r>
      <w:r w:rsidR="0008388E" w:rsidRPr="003879D7">
        <w:rPr>
          <w:rFonts w:ascii="Arial" w:hAnsi="Arial" w:cs="Arial"/>
          <w:lang w:val="es-PY"/>
        </w:rPr>
        <w:t>espacio laboral</w:t>
      </w:r>
      <w:r w:rsidR="00E03A60" w:rsidRPr="003879D7">
        <w:rPr>
          <w:rFonts w:ascii="Arial" w:hAnsi="Arial" w:cs="Arial"/>
          <w:lang w:val="es-PY"/>
        </w:rPr>
        <w:t>.</w:t>
      </w:r>
      <w:r w:rsidR="00EC3A0F" w:rsidRPr="003879D7">
        <w:rPr>
          <w:rFonts w:ascii="Arial" w:hAnsi="Arial" w:cs="Arial"/>
          <w:lang w:val="es-ES"/>
        </w:rPr>
        <w:t xml:space="preserve"> </w:t>
      </w:r>
    </w:p>
    <w:p w14:paraId="3788FCF5" w14:textId="0C75371E" w:rsidR="00457DD1" w:rsidRPr="003879D7" w:rsidRDefault="00457DD1" w:rsidP="00E15FC7">
      <w:pPr>
        <w:spacing w:line="240" w:lineRule="auto"/>
        <w:jc w:val="both"/>
        <w:rPr>
          <w:rFonts w:ascii="Arial" w:hAnsi="Arial" w:cs="Arial"/>
          <w:b/>
          <w:i/>
          <w:lang w:val="es-PY"/>
        </w:rPr>
      </w:pPr>
      <w:r w:rsidRPr="003879D7">
        <w:rPr>
          <w:rFonts w:ascii="Arial" w:hAnsi="Arial" w:cs="Arial"/>
          <w:b/>
          <w:i/>
          <w:lang w:val="es-ES"/>
        </w:rPr>
        <w:t>Gé</w:t>
      </w:r>
      <w:r w:rsidR="00CE5B89" w:rsidRPr="003879D7">
        <w:rPr>
          <w:rFonts w:ascii="Arial" w:hAnsi="Arial" w:cs="Arial"/>
          <w:b/>
          <w:i/>
          <w:lang w:val="es-ES"/>
        </w:rPr>
        <w:t xml:space="preserve">nero y Sector de </w:t>
      </w:r>
      <w:r w:rsidR="00E03A60" w:rsidRPr="003879D7">
        <w:rPr>
          <w:rFonts w:ascii="Arial" w:hAnsi="Arial" w:cs="Arial"/>
          <w:b/>
          <w:i/>
          <w:lang w:val="es-ES"/>
        </w:rPr>
        <w:t xml:space="preserve">Exportaciones Paraguayas </w:t>
      </w:r>
      <w:r w:rsidR="00BE56BF" w:rsidRPr="003879D7">
        <w:rPr>
          <w:rFonts w:ascii="Arial" w:hAnsi="Arial" w:cs="Arial"/>
          <w:b/>
          <w:i/>
          <w:lang w:val="es-ES"/>
        </w:rPr>
        <w:t xml:space="preserve">en la zona de frontera </w:t>
      </w:r>
    </w:p>
    <w:p w14:paraId="1D5D24DD" w14:textId="419F5B9D" w:rsidR="002D5DBD" w:rsidRPr="003879D7" w:rsidRDefault="008E3A17" w:rsidP="00E15FC7">
      <w:pPr>
        <w:spacing w:line="240" w:lineRule="auto"/>
        <w:jc w:val="both"/>
        <w:rPr>
          <w:rFonts w:ascii="Arial" w:hAnsi="Arial" w:cs="Arial"/>
          <w:bCs/>
          <w:lang w:val="es-PY"/>
        </w:rPr>
      </w:pPr>
      <w:r w:rsidRPr="003879D7">
        <w:rPr>
          <w:rFonts w:ascii="Arial" w:hAnsi="Arial" w:cs="Arial"/>
          <w:bCs/>
          <w:lang w:val="es-PY"/>
        </w:rPr>
        <w:t xml:space="preserve">No existe literatura a nivel nacional que detenidamente aborde los aspectos de género en el sector de las empresas maquiladoras (auto-partes y textil) y </w:t>
      </w:r>
      <w:r w:rsidR="006A48E0" w:rsidRPr="003879D7">
        <w:rPr>
          <w:rFonts w:ascii="Arial" w:hAnsi="Arial" w:cs="Arial"/>
          <w:bCs/>
          <w:lang w:val="es-PY"/>
        </w:rPr>
        <w:t>muy escaso en temas de turismo y género en la zona de frontera</w:t>
      </w:r>
      <w:r w:rsidRPr="003879D7">
        <w:rPr>
          <w:rFonts w:ascii="Arial" w:hAnsi="Arial" w:cs="Arial"/>
          <w:bCs/>
          <w:lang w:val="es-PY"/>
        </w:rPr>
        <w:t xml:space="preserve">. </w:t>
      </w:r>
      <w:r w:rsidR="00005D65" w:rsidRPr="003879D7">
        <w:rPr>
          <w:rFonts w:ascii="Arial" w:hAnsi="Arial" w:cs="Arial"/>
          <w:bCs/>
          <w:lang w:val="es-PY"/>
        </w:rPr>
        <w:t xml:space="preserve">Por otro lado, en cuanto al liderazgo de la mujer en el sector, según la </w:t>
      </w:r>
      <w:r w:rsidR="00005D65" w:rsidRPr="003879D7">
        <w:rPr>
          <w:rFonts w:ascii="Arial" w:hAnsi="Arial" w:cs="Arial"/>
          <w:b/>
          <w:bCs/>
          <w:lang w:val="es-PY"/>
        </w:rPr>
        <w:t>A</w:t>
      </w:r>
      <w:r w:rsidR="006867C4" w:rsidRPr="003879D7">
        <w:rPr>
          <w:rFonts w:ascii="Arial" w:hAnsi="Arial" w:cs="Arial"/>
          <w:b/>
          <w:bCs/>
          <w:lang w:val="es-PY"/>
        </w:rPr>
        <w:t>sociación Industrial de Confeccionistas del Paraguay</w:t>
      </w:r>
      <w:r w:rsidR="006867C4" w:rsidRPr="003879D7">
        <w:rPr>
          <w:rFonts w:ascii="Arial" w:hAnsi="Arial" w:cs="Arial"/>
          <w:bCs/>
          <w:lang w:val="es-PY"/>
        </w:rPr>
        <w:t xml:space="preserve"> en el año 2016 dos</w:t>
      </w:r>
      <w:r w:rsidR="00005D65" w:rsidRPr="003879D7">
        <w:rPr>
          <w:rFonts w:ascii="Arial" w:hAnsi="Arial" w:cs="Arial"/>
          <w:bCs/>
          <w:lang w:val="es-PY"/>
        </w:rPr>
        <w:t xml:space="preserve"> de </w:t>
      </w:r>
      <w:r w:rsidR="00BE56BF" w:rsidRPr="003879D7">
        <w:rPr>
          <w:rFonts w:ascii="Arial" w:hAnsi="Arial" w:cs="Arial"/>
          <w:bCs/>
          <w:lang w:val="es-PY"/>
        </w:rPr>
        <w:t xml:space="preserve">cada </w:t>
      </w:r>
      <w:r w:rsidR="00005D65" w:rsidRPr="003879D7">
        <w:rPr>
          <w:rFonts w:ascii="Arial" w:hAnsi="Arial" w:cs="Arial"/>
          <w:bCs/>
          <w:lang w:val="es-PY"/>
        </w:rPr>
        <w:t xml:space="preserve">diez empresas exportadoras de la zona </w:t>
      </w:r>
      <w:r w:rsidR="006867C4" w:rsidRPr="003879D7">
        <w:rPr>
          <w:rFonts w:ascii="Arial" w:hAnsi="Arial" w:cs="Arial"/>
          <w:bCs/>
          <w:lang w:val="es-PY"/>
        </w:rPr>
        <w:t xml:space="preserve">de frontera </w:t>
      </w:r>
      <w:r w:rsidR="00005D65" w:rsidRPr="003879D7">
        <w:rPr>
          <w:rFonts w:ascii="Arial" w:hAnsi="Arial" w:cs="Arial"/>
          <w:bCs/>
          <w:lang w:val="es-PY"/>
        </w:rPr>
        <w:t>cuenta con liderazgo femenino</w:t>
      </w:r>
      <w:r w:rsidR="006867C4" w:rsidRPr="003879D7">
        <w:rPr>
          <w:rFonts w:ascii="Arial" w:hAnsi="Arial" w:cs="Arial"/>
          <w:bCs/>
          <w:lang w:val="es-PY"/>
        </w:rPr>
        <w:t xml:space="preserve">.  </w:t>
      </w:r>
    </w:p>
    <w:p w14:paraId="195BEE4E" w14:textId="19FFD35B" w:rsidR="009003D3" w:rsidRPr="003879D7" w:rsidRDefault="008E3A17" w:rsidP="00E15FC7">
      <w:pPr>
        <w:spacing w:line="240" w:lineRule="auto"/>
        <w:jc w:val="both"/>
        <w:rPr>
          <w:rFonts w:ascii="Arial" w:hAnsi="Arial" w:cs="Arial"/>
          <w:bCs/>
          <w:lang w:val="es-ES"/>
        </w:rPr>
      </w:pPr>
      <w:r w:rsidRPr="003879D7">
        <w:rPr>
          <w:rFonts w:ascii="Arial" w:hAnsi="Arial" w:cs="Arial"/>
          <w:bCs/>
          <w:lang w:val="es-PY"/>
        </w:rPr>
        <w:t xml:space="preserve">De ahí que se realizó </w:t>
      </w:r>
      <w:r w:rsidRPr="003879D7">
        <w:rPr>
          <w:rFonts w:ascii="Arial" w:hAnsi="Arial" w:cs="Arial"/>
          <w:bCs/>
          <w:lang w:val="es-ES"/>
        </w:rPr>
        <w:t>un</w:t>
      </w:r>
      <w:r w:rsidR="00D44B6A" w:rsidRPr="003879D7">
        <w:rPr>
          <w:rFonts w:ascii="Arial" w:hAnsi="Arial" w:cs="Arial"/>
          <w:bCs/>
          <w:lang w:val="es-ES"/>
        </w:rPr>
        <w:t xml:space="preserve"> diag</w:t>
      </w:r>
      <w:r w:rsidR="00E03A60" w:rsidRPr="003879D7">
        <w:rPr>
          <w:rFonts w:ascii="Arial" w:hAnsi="Arial" w:cs="Arial"/>
          <w:bCs/>
          <w:lang w:val="es-ES"/>
        </w:rPr>
        <w:t xml:space="preserve">nóstico participativo con enfoque de género </w:t>
      </w:r>
      <w:r w:rsidRPr="003879D7">
        <w:rPr>
          <w:rFonts w:ascii="Arial" w:hAnsi="Arial" w:cs="Arial"/>
          <w:bCs/>
          <w:lang w:val="es-ES"/>
        </w:rPr>
        <w:t>a mediados del año</w:t>
      </w:r>
      <w:r w:rsidR="00E03A60" w:rsidRPr="003879D7">
        <w:rPr>
          <w:rFonts w:ascii="Arial" w:hAnsi="Arial" w:cs="Arial"/>
          <w:bCs/>
          <w:lang w:val="es-ES"/>
        </w:rPr>
        <w:t xml:space="preserve"> 2016 </w:t>
      </w:r>
      <w:r w:rsidRPr="003879D7">
        <w:rPr>
          <w:rFonts w:ascii="Arial" w:hAnsi="Arial" w:cs="Arial"/>
          <w:bCs/>
          <w:lang w:val="es-ES"/>
        </w:rPr>
        <w:t xml:space="preserve">para el componente 3 del programa </w:t>
      </w:r>
      <w:r w:rsidR="00E03A60" w:rsidRPr="003879D7">
        <w:rPr>
          <w:rFonts w:ascii="Arial" w:hAnsi="Arial" w:cs="Arial"/>
          <w:bCs/>
          <w:lang w:val="es-ES"/>
        </w:rPr>
        <w:t>en la zona de frontera del Paraguay</w:t>
      </w:r>
      <w:r w:rsidRPr="003879D7">
        <w:rPr>
          <w:rFonts w:ascii="Arial" w:hAnsi="Arial" w:cs="Arial"/>
          <w:bCs/>
          <w:lang w:val="es-ES"/>
        </w:rPr>
        <w:t xml:space="preserve"> en los rubros textil, turismo y autopartes que aporte al proceso de diseño del programa. </w:t>
      </w:r>
      <w:r w:rsidR="006867C4" w:rsidRPr="003879D7">
        <w:rPr>
          <w:rFonts w:ascii="Arial" w:hAnsi="Arial" w:cs="Arial"/>
          <w:bCs/>
          <w:lang w:val="es-ES"/>
        </w:rPr>
        <w:t>El estudio cualitativo tomo algunos estudios de caso entrevistando a un total de 29 actores clave (86% mujeres y 14% hombres) para profundizar en temas de interés del programa. A nivel empresarial se incluyó a un total de 6 empresas de los sectores mencionados en la zona de frontera que accedieron a ser parte de la muestra</w:t>
      </w:r>
      <w:r w:rsidR="006867C4" w:rsidRPr="003879D7">
        <w:rPr>
          <w:rStyle w:val="FootnoteReference"/>
          <w:rFonts w:ascii="Arial" w:hAnsi="Arial" w:cs="Arial"/>
          <w:bCs/>
          <w:lang w:val="es-ES"/>
        </w:rPr>
        <w:footnoteReference w:id="4"/>
      </w:r>
      <w:r w:rsidR="006867C4" w:rsidRPr="003879D7">
        <w:rPr>
          <w:rFonts w:ascii="Arial" w:hAnsi="Arial" w:cs="Arial"/>
          <w:bCs/>
          <w:lang w:val="es-ES"/>
        </w:rPr>
        <w:t xml:space="preserve">. </w:t>
      </w:r>
      <w:r w:rsidRPr="003879D7">
        <w:rPr>
          <w:rFonts w:ascii="Arial" w:hAnsi="Arial" w:cs="Arial"/>
          <w:bCs/>
          <w:lang w:val="es-ES"/>
        </w:rPr>
        <w:t>Se</w:t>
      </w:r>
      <w:r w:rsidR="00C456EE" w:rsidRPr="003879D7">
        <w:rPr>
          <w:rFonts w:ascii="Arial" w:hAnsi="Arial" w:cs="Arial"/>
          <w:bCs/>
          <w:lang w:val="es-ES"/>
        </w:rPr>
        <w:t xml:space="preserve"> encontró</w:t>
      </w:r>
      <w:r w:rsidR="00E03A60" w:rsidRPr="003879D7">
        <w:rPr>
          <w:rFonts w:ascii="Arial" w:hAnsi="Arial" w:cs="Arial"/>
          <w:bCs/>
          <w:lang w:val="es-ES"/>
        </w:rPr>
        <w:t xml:space="preserve"> una participación importante de la mujer en diversos cargos</w:t>
      </w:r>
      <w:r w:rsidRPr="003879D7">
        <w:rPr>
          <w:rFonts w:ascii="Arial" w:hAnsi="Arial" w:cs="Arial"/>
          <w:bCs/>
          <w:lang w:val="es-ES"/>
        </w:rPr>
        <w:t xml:space="preserve"> en el sector privado</w:t>
      </w:r>
      <w:r w:rsidR="00E03A60" w:rsidRPr="003879D7">
        <w:rPr>
          <w:rFonts w:ascii="Arial" w:hAnsi="Arial" w:cs="Arial"/>
          <w:bCs/>
          <w:lang w:val="es-ES"/>
        </w:rPr>
        <w:t xml:space="preserve"> relacionados a administración y mano de obra en planta q</w:t>
      </w:r>
      <w:r w:rsidR="00C456EE" w:rsidRPr="003879D7">
        <w:rPr>
          <w:rFonts w:ascii="Arial" w:hAnsi="Arial" w:cs="Arial"/>
          <w:bCs/>
          <w:lang w:val="es-ES"/>
        </w:rPr>
        <w:t>ue oscila</w:t>
      </w:r>
      <w:r w:rsidR="00DE06A0" w:rsidRPr="003879D7">
        <w:rPr>
          <w:rFonts w:ascii="Arial" w:hAnsi="Arial" w:cs="Arial"/>
          <w:bCs/>
          <w:lang w:val="es-ES"/>
        </w:rPr>
        <w:t xml:space="preserve"> en promedio entre el 60-80</w:t>
      </w:r>
      <w:r w:rsidR="00E03A60" w:rsidRPr="003879D7">
        <w:rPr>
          <w:rFonts w:ascii="Arial" w:hAnsi="Arial" w:cs="Arial"/>
          <w:bCs/>
          <w:lang w:val="es-ES"/>
        </w:rPr>
        <w:t>%, reduciendo su participación en los altos cargos de directorio</w:t>
      </w:r>
      <w:r w:rsidR="00C456EE" w:rsidRPr="003879D7">
        <w:rPr>
          <w:rFonts w:ascii="Arial" w:hAnsi="Arial" w:cs="Arial"/>
          <w:bCs/>
          <w:lang w:val="es-ES"/>
        </w:rPr>
        <w:t xml:space="preserve"> en algunos casos</w:t>
      </w:r>
      <w:r w:rsidR="00E03A60" w:rsidRPr="003879D7">
        <w:rPr>
          <w:rFonts w:ascii="Arial" w:hAnsi="Arial" w:cs="Arial"/>
          <w:bCs/>
          <w:lang w:val="es-ES"/>
        </w:rPr>
        <w:t>. Se resalta que las mujeres jóvenes entre 19-23 años son las que de preferencia se colocan en dicho</w:t>
      </w:r>
      <w:r w:rsidR="00C456EE" w:rsidRPr="003879D7">
        <w:rPr>
          <w:rFonts w:ascii="Arial" w:hAnsi="Arial" w:cs="Arial"/>
          <w:bCs/>
          <w:lang w:val="es-ES"/>
        </w:rPr>
        <w:t xml:space="preserve">s rubros en la zona de interés, favoreciendo incluso la mano de obra de mujeres cabezas de familia en el caso de las empresas maquiladoras. Las empresas por lo general no cuentan con políticas explícitas de género, sino más bien acciones de responsabilidad social </w:t>
      </w:r>
      <w:r w:rsidR="009003D3" w:rsidRPr="003879D7">
        <w:rPr>
          <w:rFonts w:ascii="Arial" w:hAnsi="Arial" w:cs="Arial"/>
          <w:bCs/>
          <w:lang w:val="es-ES"/>
        </w:rPr>
        <w:t xml:space="preserve">empresarial (RSE) </w:t>
      </w:r>
      <w:r w:rsidR="00C456EE" w:rsidRPr="003879D7">
        <w:rPr>
          <w:rFonts w:ascii="Arial" w:hAnsi="Arial" w:cs="Arial"/>
          <w:bCs/>
          <w:lang w:val="es-ES"/>
        </w:rPr>
        <w:t>en torno a formación continua y de asistencia a organizaciones sin fines de lucro en algunos casos</w:t>
      </w:r>
      <w:r w:rsidR="00DE06A0" w:rsidRPr="003879D7">
        <w:rPr>
          <w:rFonts w:ascii="Arial" w:hAnsi="Arial" w:cs="Arial"/>
          <w:bCs/>
          <w:lang w:val="es-ES"/>
        </w:rPr>
        <w:t>. Sin embargo, no cuentan con</w:t>
      </w:r>
      <w:r w:rsidR="00C456EE" w:rsidRPr="003879D7">
        <w:rPr>
          <w:rFonts w:ascii="Arial" w:hAnsi="Arial" w:cs="Arial"/>
          <w:bCs/>
          <w:lang w:val="es-ES"/>
        </w:rPr>
        <w:t xml:space="preserve"> una planificación estructurada o presupuesto asignado a la inclusión social dentro del ámbito laboral</w:t>
      </w:r>
      <w:r w:rsidRPr="003879D7">
        <w:rPr>
          <w:rFonts w:ascii="Arial" w:hAnsi="Arial" w:cs="Arial"/>
          <w:bCs/>
          <w:lang w:val="es-ES"/>
        </w:rPr>
        <w:t xml:space="preserve"> (con falencias de cumplimiento de ley en materia de seguridad laboral y servicios básicos de post-maternidad)</w:t>
      </w:r>
      <w:r w:rsidR="00C456EE" w:rsidRPr="003879D7">
        <w:rPr>
          <w:rFonts w:ascii="Arial" w:hAnsi="Arial" w:cs="Arial"/>
          <w:bCs/>
          <w:lang w:val="es-ES"/>
        </w:rPr>
        <w:t xml:space="preserve">. Llama la atención que las empresas ubicadas en Paraguay si bien no cuentan con programas estructurados de RSE, </w:t>
      </w:r>
      <w:r w:rsidR="00C605E7" w:rsidRPr="003879D7">
        <w:rPr>
          <w:rFonts w:ascii="Arial" w:hAnsi="Arial" w:cs="Arial"/>
          <w:bCs/>
          <w:lang w:val="es-ES"/>
        </w:rPr>
        <w:t xml:space="preserve">las oficinas de la sede en Brasil </w:t>
      </w:r>
      <w:r w:rsidR="009003D3" w:rsidRPr="003879D7">
        <w:rPr>
          <w:rFonts w:ascii="Arial" w:hAnsi="Arial" w:cs="Arial"/>
          <w:bCs/>
          <w:lang w:val="es-ES"/>
        </w:rPr>
        <w:t>si tienen políticas y programas relevantes al tema. La empresa Fuji</w:t>
      </w:r>
      <w:r w:rsidR="00E15FC7" w:rsidRPr="003879D7">
        <w:rPr>
          <w:rFonts w:ascii="Arial" w:hAnsi="Arial" w:cs="Arial"/>
          <w:bCs/>
          <w:lang w:val="es-ES"/>
        </w:rPr>
        <w:t>k</w:t>
      </w:r>
      <w:r w:rsidR="009003D3" w:rsidRPr="003879D7">
        <w:rPr>
          <w:rFonts w:ascii="Arial" w:hAnsi="Arial" w:cs="Arial"/>
          <w:bCs/>
          <w:lang w:val="es-ES"/>
        </w:rPr>
        <w:t xml:space="preserve">ura ubicada en Minga </w:t>
      </w:r>
      <w:r w:rsidR="00E15FC7" w:rsidRPr="003879D7">
        <w:rPr>
          <w:rFonts w:ascii="Arial" w:hAnsi="Arial" w:cs="Arial"/>
          <w:bCs/>
          <w:lang w:val="es-ES"/>
        </w:rPr>
        <w:t>Guazú</w:t>
      </w:r>
      <w:r w:rsidR="009003D3" w:rsidRPr="003879D7">
        <w:rPr>
          <w:rFonts w:ascii="Arial" w:hAnsi="Arial" w:cs="Arial"/>
          <w:bCs/>
          <w:lang w:val="es-ES"/>
        </w:rPr>
        <w:t xml:space="preserve"> de </w:t>
      </w:r>
      <w:r w:rsidR="009003D3" w:rsidRPr="003879D7">
        <w:rPr>
          <w:rFonts w:ascii="Arial" w:hAnsi="Arial" w:cs="Arial"/>
          <w:bCs/>
          <w:lang w:val="es-ES"/>
        </w:rPr>
        <w:lastRenderedPageBreak/>
        <w:t xml:space="preserve">capital japonés, sería una excepción a esta realidad, mostrando un modelo interesante de inclusión de políticas de equidad de género para una empresa exportadora, con un nivel alto de competitividad y éxito empresarial. </w:t>
      </w:r>
      <w:r w:rsidR="00BE56BF" w:rsidRPr="003879D7">
        <w:rPr>
          <w:rFonts w:ascii="Arial" w:hAnsi="Arial" w:cs="Arial"/>
          <w:bCs/>
          <w:lang w:val="es-ES"/>
        </w:rPr>
        <w:t>Algunos ej</w:t>
      </w:r>
      <w:r w:rsidR="00D45996" w:rsidRPr="003879D7">
        <w:rPr>
          <w:rFonts w:ascii="Arial" w:hAnsi="Arial" w:cs="Arial"/>
          <w:bCs/>
          <w:lang w:val="es-ES"/>
        </w:rPr>
        <w:t>emplos de dichas políticas sería el</w:t>
      </w:r>
      <w:r w:rsidR="00530FAE" w:rsidRPr="003879D7">
        <w:rPr>
          <w:rFonts w:ascii="Arial" w:hAnsi="Arial" w:cs="Arial"/>
          <w:bCs/>
          <w:lang w:val="es-ES"/>
        </w:rPr>
        <w:t xml:space="preserve"> establecimiento de zona</w:t>
      </w:r>
      <w:r w:rsidR="00D45996" w:rsidRPr="003879D7">
        <w:rPr>
          <w:rFonts w:ascii="Arial" w:hAnsi="Arial" w:cs="Arial"/>
          <w:bCs/>
          <w:lang w:val="es-ES"/>
        </w:rPr>
        <w:t xml:space="preserve"> de lactancia para mujeres con obstetras presentes en todo momento, asignación de puntuación adicional a mujeres durante </w:t>
      </w:r>
      <w:r w:rsidR="00530FAE" w:rsidRPr="003879D7">
        <w:rPr>
          <w:rFonts w:ascii="Arial" w:hAnsi="Arial" w:cs="Arial"/>
          <w:bCs/>
          <w:lang w:val="es-ES"/>
        </w:rPr>
        <w:t>la selección de personal</w:t>
      </w:r>
      <w:r w:rsidR="00D45996" w:rsidRPr="003879D7">
        <w:rPr>
          <w:rFonts w:ascii="Arial" w:hAnsi="Arial" w:cs="Arial"/>
          <w:bCs/>
          <w:lang w:val="es-ES"/>
        </w:rPr>
        <w:t xml:space="preserve">, contratación de mujeres anteriormente privadas de libertad a partir de un entrenamiento brindado en la misma cárcel, </w:t>
      </w:r>
      <w:r w:rsidR="00530FAE" w:rsidRPr="003879D7">
        <w:rPr>
          <w:rFonts w:ascii="Arial" w:hAnsi="Arial" w:cs="Arial"/>
          <w:bCs/>
          <w:lang w:val="es-ES"/>
        </w:rPr>
        <w:t xml:space="preserve">y a través de la escuela Fujikura brindar una educación gratuita para culminar el colegio y universidad, entre otras. </w:t>
      </w:r>
    </w:p>
    <w:p w14:paraId="76D1ECC4" w14:textId="77D104CD" w:rsidR="00C74F65" w:rsidRPr="003879D7" w:rsidRDefault="009003D3" w:rsidP="00E15FC7">
      <w:pPr>
        <w:spacing w:line="240" w:lineRule="auto"/>
        <w:jc w:val="both"/>
        <w:rPr>
          <w:rFonts w:ascii="Arial" w:hAnsi="Arial" w:cs="Arial"/>
          <w:bCs/>
          <w:lang w:val="es-ES"/>
        </w:rPr>
      </w:pPr>
      <w:r w:rsidRPr="003879D7">
        <w:rPr>
          <w:rFonts w:ascii="Arial" w:hAnsi="Arial" w:cs="Arial"/>
          <w:bCs/>
          <w:lang w:val="es-ES"/>
        </w:rPr>
        <w:t>En cuanto a la división del trabajo en dicha muestra, p</w:t>
      </w:r>
      <w:r w:rsidR="00C456EE" w:rsidRPr="003879D7">
        <w:rPr>
          <w:rFonts w:ascii="Arial" w:hAnsi="Arial" w:cs="Arial"/>
          <w:bCs/>
          <w:lang w:val="es-ES"/>
        </w:rPr>
        <w:t xml:space="preserve">ersisten los estereotipos de género </w:t>
      </w:r>
      <w:r w:rsidRPr="003879D7">
        <w:rPr>
          <w:rFonts w:ascii="Arial" w:hAnsi="Arial" w:cs="Arial"/>
          <w:bCs/>
          <w:lang w:val="es-ES"/>
        </w:rPr>
        <w:t>para la contratación</w:t>
      </w:r>
      <w:r w:rsidR="00530FAE" w:rsidRPr="003879D7">
        <w:rPr>
          <w:rFonts w:ascii="Arial" w:hAnsi="Arial" w:cs="Arial"/>
          <w:bCs/>
          <w:lang w:val="es-ES"/>
        </w:rPr>
        <w:t xml:space="preserve"> en cuanto a empleos de limpieza y administración para mujeres y su falta de participación en rubros de mantenimiento/operadoras de maquinaria asignados primordialmente a hombres. Esto tiene una repercusión directa en el abanico de posibilidades de trabajo para mujeres y hombres</w:t>
      </w:r>
      <w:r w:rsidR="0008388E" w:rsidRPr="003879D7">
        <w:rPr>
          <w:rFonts w:ascii="Arial" w:hAnsi="Arial" w:cs="Arial"/>
          <w:bCs/>
          <w:lang w:val="es-ES"/>
        </w:rPr>
        <w:t xml:space="preserve"> </w:t>
      </w:r>
      <w:r w:rsidR="00C456EE" w:rsidRPr="003879D7">
        <w:rPr>
          <w:rFonts w:ascii="Arial" w:hAnsi="Arial" w:cs="Arial"/>
          <w:bCs/>
          <w:lang w:val="es-ES"/>
        </w:rPr>
        <w:t>dentro de la empresa, e inclus</w:t>
      </w:r>
      <w:r w:rsidRPr="003879D7">
        <w:rPr>
          <w:rFonts w:ascii="Arial" w:hAnsi="Arial" w:cs="Arial"/>
          <w:bCs/>
          <w:lang w:val="es-ES"/>
        </w:rPr>
        <w:t>o el nivel salarial de las mujeres</w:t>
      </w:r>
      <w:r w:rsidR="00C456EE" w:rsidRPr="003879D7">
        <w:rPr>
          <w:rFonts w:ascii="Arial" w:hAnsi="Arial" w:cs="Arial"/>
          <w:bCs/>
          <w:lang w:val="es-ES"/>
        </w:rPr>
        <w:t xml:space="preserve">. Por otro lado, se observa una flexibilización del trabajo considerado </w:t>
      </w:r>
      <w:r w:rsidRPr="003879D7">
        <w:rPr>
          <w:rFonts w:ascii="Arial" w:hAnsi="Arial" w:cs="Arial"/>
          <w:bCs/>
          <w:lang w:val="es-ES"/>
        </w:rPr>
        <w:t>“masculino”</w:t>
      </w:r>
      <w:r w:rsidR="00C456EE" w:rsidRPr="003879D7">
        <w:rPr>
          <w:rFonts w:ascii="Arial" w:hAnsi="Arial" w:cs="Arial"/>
          <w:bCs/>
          <w:lang w:val="es-ES"/>
        </w:rPr>
        <w:t>, especialmente en el rubro textil, donde los hombres van ocupando espacios laborales antes ocupados por mujeres</w:t>
      </w:r>
      <w:r w:rsidR="008E3A17" w:rsidRPr="003879D7">
        <w:rPr>
          <w:rFonts w:ascii="Arial" w:hAnsi="Arial" w:cs="Arial"/>
          <w:bCs/>
          <w:lang w:val="es-ES"/>
        </w:rPr>
        <w:t>,</w:t>
      </w:r>
      <w:r w:rsidR="00C456EE" w:rsidRPr="003879D7">
        <w:rPr>
          <w:rFonts w:ascii="Arial" w:hAnsi="Arial" w:cs="Arial"/>
          <w:bCs/>
          <w:lang w:val="es-ES"/>
        </w:rPr>
        <w:t xml:space="preserve"> por la precariedad de la oferta de empleo existente en el país. Esta flexibilización sin embargo no aplica a las mujeres, que han tenido mayor dificultad de inserción en rubros no tradicionales como la construcción/obras, carreras de ingeniería, entre otras. Esta tendencia que ya ha sido vista en países de América Central, debe ser tomada en cuenta para abrir nuevas oportunidades para mujeres, garantizando su formac</w:t>
      </w:r>
      <w:r w:rsidRPr="003879D7">
        <w:rPr>
          <w:rFonts w:ascii="Arial" w:hAnsi="Arial" w:cs="Arial"/>
          <w:bCs/>
          <w:lang w:val="es-ES"/>
        </w:rPr>
        <w:t xml:space="preserve">ión continua y desmitificando </w:t>
      </w:r>
      <w:r w:rsidR="002D5DBD" w:rsidRPr="003879D7">
        <w:rPr>
          <w:rFonts w:ascii="Arial" w:hAnsi="Arial" w:cs="Arial"/>
          <w:bCs/>
          <w:lang w:val="es-ES"/>
        </w:rPr>
        <w:t>ciertas</w:t>
      </w:r>
      <w:r w:rsidRPr="003879D7">
        <w:rPr>
          <w:rFonts w:ascii="Arial" w:hAnsi="Arial" w:cs="Arial"/>
          <w:bCs/>
          <w:lang w:val="es-ES"/>
        </w:rPr>
        <w:t xml:space="preserve"> competencias y habilidades como propias del sexo femenino, flexibilizando su inserción en otros rubros </w:t>
      </w:r>
      <w:r w:rsidR="00530FAE" w:rsidRPr="003879D7">
        <w:rPr>
          <w:rFonts w:ascii="Arial" w:hAnsi="Arial" w:cs="Arial"/>
          <w:bCs/>
          <w:lang w:val="es-ES"/>
        </w:rPr>
        <w:t xml:space="preserve">en condiciones aptas para que puedan desarrollarse plenamente.  </w:t>
      </w:r>
      <w:r w:rsidRPr="003879D7">
        <w:rPr>
          <w:rFonts w:ascii="Arial" w:hAnsi="Arial" w:cs="Arial"/>
          <w:bCs/>
          <w:lang w:val="es-ES"/>
        </w:rPr>
        <w:t xml:space="preserve"> </w:t>
      </w:r>
      <w:r w:rsidR="00C456EE" w:rsidRPr="003879D7">
        <w:rPr>
          <w:rFonts w:ascii="Arial" w:hAnsi="Arial" w:cs="Arial"/>
          <w:bCs/>
          <w:lang w:val="es-ES"/>
        </w:rPr>
        <w:t xml:space="preserve"> </w:t>
      </w:r>
    </w:p>
    <w:p w14:paraId="6E751183" w14:textId="77777777" w:rsidR="00334932" w:rsidRPr="003879D7" w:rsidRDefault="00334932" w:rsidP="00E15FC7">
      <w:pPr>
        <w:pStyle w:val="ListParagraph"/>
        <w:numPr>
          <w:ilvl w:val="0"/>
          <w:numId w:val="1"/>
        </w:numPr>
        <w:jc w:val="both"/>
        <w:rPr>
          <w:rFonts w:ascii="Arial" w:hAnsi="Arial" w:cs="Arial"/>
          <w:b/>
          <w:lang w:val="es-ES"/>
        </w:rPr>
      </w:pPr>
      <w:r w:rsidRPr="003879D7">
        <w:rPr>
          <w:rFonts w:ascii="Arial" w:hAnsi="Arial" w:cs="Arial"/>
          <w:b/>
          <w:lang w:val="es-ES"/>
        </w:rPr>
        <w:t>Género en el Proyecto</w:t>
      </w:r>
      <w:r w:rsidR="00B65813" w:rsidRPr="003879D7">
        <w:rPr>
          <w:rFonts w:ascii="Arial" w:hAnsi="Arial" w:cs="Arial"/>
          <w:b/>
          <w:lang w:val="es-ES"/>
        </w:rPr>
        <w:t xml:space="preserve"> </w:t>
      </w:r>
    </w:p>
    <w:p w14:paraId="1C2DC79A" w14:textId="2D97E486" w:rsidR="00347C12" w:rsidRPr="003879D7" w:rsidRDefault="0008388E" w:rsidP="00E15FC7">
      <w:pPr>
        <w:spacing w:line="240" w:lineRule="auto"/>
        <w:jc w:val="both"/>
        <w:rPr>
          <w:rFonts w:ascii="Arial" w:hAnsi="Arial" w:cs="Arial"/>
          <w:bCs/>
          <w:lang w:val="es-ES"/>
        </w:rPr>
      </w:pPr>
      <w:r w:rsidRPr="003879D7">
        <w:rPr>
          <w:rFonts w:ascii="Arial" w:hAnsi="Arial" w:cs="Arial"/>
          <w:lang w:val="es-ES"/>
        </w:rPr>
        <w:t xml:space="preserve">A partir del diagnóstico específico de género realizado en el marco del programa durante el año 2016, </w:t>
      </w:r>
      <w:r w:rsidR="00AD3FF6" w:rsidRPr="003879D7">
        <w:rPr>
          <w:rFonts w:ascii="Arial" w:hAnsi="Arial" w:cs="Arial"/>
          <w:lang w:val="es-ES"/>
        </w:rPr>
        <w:t xml:space="preserve">se analizaron </w:t>
      </w:r>
      <w:r w:rsidR="00AD3FF6" w:rsidRPr="003879D7">
        <w:rPr>
          <w:rFonts w:ascii="Arial" w:hAnsi="Arial" w:cs="Arial"/>
          <w:i/>
          <w:lang w:val="es-ES"/>
        </w:rPr>
        <w:t xml:space="preserve">alternativas </w:t>
      </w:r>
      <w:r w:rsidR="00AD3FF6" w:rsidRPr="003879D7">
        <w:rPr>
          <w:rFonts w:ascii="Arial" w:hAnsi="Arial" w:cs="Arial"/>
          <w:lang w:val="es-ES"/>
        </w:rPr>
        <w:t>de la incorporación del enfoque de género al programa tomando en cuenta las prioridades expresadas por las mismas personas involucradas a nivel empresarial y las mujeres de las comunidades en cuanto a formación e inserción laboral. Se realizó una presentación al equipo de la misión del programa de dichos resultados</w:t>
      </w:r>
      <w:r w:rsidR="00A33188" w:rsidRPr="003879D7">
        <w:rPr>
          <w:rFonts w:ascii="Arial" w:hAnsi="Arial" w:cs="Arial"/>
          <w:lang w:val="es-ES"/>
        </w:rPr>
        <w:t xml:space="preserve"> con la participación de responsables de la REDIEX-Ministerio de Industria y Comercio</w:t>
      </w:r>
      <w:r w:rsidR="00AD3FF6" w:rsidRPr="003879D7">
        <w:rPr>
          <w:rStyle w:val="FootnoteReference"/>
          <w:rFonts w:ascii="Arial" w:hAnsi="Arial" w:cs="Arial"/>
          <w:lang w:val="es-ES"/>
        </w:rPr>
        <w:footnoteReference w:id="5"/>
      </w:r>
      <w:r w:rsidR="00AD3FF6" w:rsidRPr="003879D7">
        <w:rPr>
          <w:rFonts w:ascii="Arial" w:hAnsi="Arial" w:cs="Arial"/>
          <w:lang w:val="es-ES"/>
        </w:rPr>
        <w:t xml:space="preserve">, lo cual fue debatido para resaltar algunos aspectos a priorizar en esta fase piloto. </w:t>
      </w:r>
      <w:r w:rsidR="007F6BD4" w:rsidRPr="003879D7">
        <w:rPr>
          <w:rFonts w:ascii="Arial" w:hAnsi="Arial" w:cs="Arial"/>
          <w:lang w:val="es-ES"/>
        </w:rPr>
        <w:t>También s</w:t>
      </w:r>
      <w:r w:rsidR="00AD3FF6" w:rsidRPr="003879D7">
        <w:rPr>
          <w:rFonts w:ascii="Arial" w:hAnsi="Arial" w:cs="Arial"/>
          <w:lang w:val="es-ES"/>
        </w:rPr>
        <w:t xml:space="preserve">e han incorporado estrategias probadas en otros programas del BID Paraguay de otros sectores </w:t>
      </w:r>
      <w:r w:rsidR="003114EB" w:rsidRPr="003879D7">
        <w:rPr>
          <w:rFonts w:ascii="Arial" w:hAnsi="Arial" w:cs="Arial"/>
          <w:lang w:val="es-ES"/>
        </w:rPr>
        <w:t xml:space="preserve">en la </w:t>
      </w:r>
      <w:proofErr w:type="spellStart"/>
      <w:r w:rsidR="003114EB" w:rsidRPr="003879D7">
        <w:rPr>
          <w:rFonts w:ascii="Arial" w:hAnsi="Arial" w:cs="Arial"/>
          <w:lang w:val="es-ES"/>
        </w:rPr>
        <w:t>transversalización</w:t>
      </w:r>
      <w:proofErr w:type="spellEnd"/>
      <w:r w:rsidR="003114EB" w:rsidRPr="003879D7">
        <w:rPr>
          <w:rFonts w:ascii="Arial" w:hAnsi="Arial" w:cs="Arial"/>
          <w:lang w:val="es-ES"/>
        </w:rPr>
        <w:t xml:space="preserve"> de género</w:t>
      </w:r>
      <w:r w:rsidR="003879D7" w:rsidRPr="003879D7">
        <w:rPr>
          <w:rFonts w:ascii="Arial" w:hAnsi="Arial" w:cs="Arial"/>
          <w:lang w:val="es-ES"/>
        </w:rPr>
        <w:t xml:space="preserve"> y con colegas del equipo de género del BID </w:t>
      </w:r>
      <w:r w:rsidR="007F6BD4" w:rsidRPr="003879D7">
        <w:rPr>
          <w:rFonts w:ascii="Arial" w:hAnsi="Arial" w:cs="Arial"/>
          <w:lang w:val="es-ES"/>
        </w:rPr>
        <w:t xml:space="preserve">en </w:t>
      </w:r>
      <w:r w:rsidR="00B97980" w:rsidRPr="003879D7">
        <w:rPr>
          <w:rFonts w:ascii="Arial" w:hAnsi="Arial" w:cs="Arial"/>
          <w:lang w:val="es-ES"/>
        </w:rPr>
        <w:t xml:space="preserve"> </w:t>
      </w:r>
      <w:r w:rsidR="00AD3FF6" w:rsidRPr="003879D7">
        <w:rPr>
          <w:rFonts w:ascii="Arial" w:hAnsi="Arial" w:cs="Arial"/>
          <w:lang w:val="es-ES"/>
        </w:rPr>
        <w:t>Washing</w:t>
      </w:r>
      <w:r w:rsidR="003879D7" w:rsidRPr="003879D7">
        <w:rPr>
          <w:rFonts w:ascii="Arial" w:hAnsi="Arial" w:cs="Arial"/>
          <w:lang w:val="es-ES"/>
        </w:rPr>
        <w:t>ton D.C</w:t>
      </w:r>
      <w:r w:rsidR="00AD3FF6" w:rsidRPr="003879D7">
        <w:rPr>
          <w:rFonts w:ascii="Arial" w:hAnsi="Arial" w:cs="Arial"/>
          <w:lang w:val="es-ES"/>
        </w:rPr>
        <w:t xml:space="preserve">. </w:t>
      </w:r>
    </w:p>
    <w:p w14:paraId="234F1FE9" w14:textId="21FD961D" w:rsidR="006F3C19" w:rsidRPr="003879D7" w:rsidRDefault="006F5B4F" w:rsidP="00E15FC7">
      <w:pPr>
        <w:spacing w:line="240" w:lineRule="auto"/>
        <w:jc w:val="both"/>
        <w:rPr>
          <w:rFonts w:ascii="Arial" w:hAnsi="Arial" w:cs="Arial"/>
          <w:bCs/>
          <w:lang w:val="es-ES"/>
        </w:rPr>
      </w:pPr>
      <w:r w:rsidRPr="003879D7">
        <w:rPr>
          <w:rFonts w:ascii="Arial" w:hAnsi="Arial" w:cs="Arial"/>
          <w:bCs/>
          <w:lang w:val="es-ES"/>
        </w:rPr>
        <w:t xml:space="preserve">La estrategia tendrá una focalización en acciones </w:t>
      </w:r>
      <w:r w:rsidR="00B97980" w:rsidRPr="003879D7">
        <w:rPr>
          <w:rFonts w:ascii="Arial" w:hAnsi="Arial" w:cs="Arial"/>
          <w:bCs/>
          <w:lang w:val="es-ES"/>
        </w:rPr>
        <w:t xml:space="preserve">de formación para el </w:t>
      </w:r>
      <w:r w:rsidRPr="003879D7">
        <w:rPr>
          <w:rFonts w:ascii="Arial" w:hAnsi="Arial" w:cs="Arial"/>
          <w:b/>
          <w:bCs/>
          <w:lang w:val="es-ES"/>
        </w:rPr>
        <w:t>desarrollo de capacidades</w:t>
      </w:r>
      <w:r w:rsidRPr="003879D7">
        <w:rPr>
          <w:rFonts w:ascii="Arial" w:hAnsi="Arial" w:cs="Arial"/>
          <w:bCs/>
          <w:lang w:val="es-ES"/>
        </w:rPr>
        <w:t xml:space="preserve"> para lograr </w:t>
      </w:r>
      <w:r w:rsidR="003114EB" w:rsidRPr="003879D7">
        <w:rPr>
          <w:rFonts w:ascii="Arial" w:hAnsi="Arial" w:cs="Arial"/>
          <w:bCs/>
          <w:lang w:val="es-ES"/>
        </w:rPr>
        <w:t>un aumento de</w:t>
      </w:r>
      <w:r w:rsidR="006F3C19" w:rsidRPr="003879D7">
        <w:rPr>
          <w:rFonts w:ascii="Arial" w:hAnsi="Arial" w:cs="Arial"/>
          <w:bCs/>
          <w:lang w:val="es-ES"/>
        </w:rPr>
        <w:t xml:space="preserve"> </w:t>
      </w:r>
      <w:r w:rsidR="006F3C19" w:rsidRPr="003879D7">
        <w:rPr>
          <w:rFonts w:ascii="Arial" w:hAnsi="Arial" w:cs="Arial"/>
          <w:b/>
          <w:bCs/>
          <w:lang w:val="es-ES"/>
        </w:rPr>
        <w:t>inserción</w:t>
      </w:r>
      <w:r w:rsidR="00B97980" w:rsidRPr="003879D7">
        <w:rPr>
          <w:rFonts w:ascii="Arial" w:hAnsi="Arial" w:cs="Arial"/>
          <w:b/>
          <w:bCs/>
          <w:lang w:val="es-ES"/>
        </w:rPr>
        <w:t xml:space="preserve"> laboral de mujeres </w:t>
      </w:r>
      <w:r w:rsidR="006F3C19" w:rsidRPr="003879D7">
        <w:rPr>
          <w:rFonts w:ascii="Arial" w:hAnsi="Arial" w:cs="Arial"/>
          <w:b/>
          <w:bCs/>
          <w:lang w:val="es-ES"/>
        </w:rPr>
        <w:t xml:space="preserve">en puestos de liderazgo </w:t>
      </w:r>
      <w:r w:rsidR="006F3C19" w:rsidRPr="003879D7">
        <w:rPr>
          <w:rFonts w:ascii="Arial" w:hAnsi="Arial" w:cs="Arial"/>
          <w:bCs/>
          <w:lang w:val="es-ES"/>
        </w:rPr>
        <w:t>trabajando actualmente</w:t>
      </w:r>
      <w:r w:rsidR="00B97980" w:rsidRPr="003879D7">
        <w:rPr>
          <w:rFonts w:ascii="Arial" w:hAnsi="Arial" w:cs="Arial"/>
          <w:bCs/>
          <w:lang w:val="es-ES"/>
        </w:rPr>
        <w:t xml:space="preserve"> en la zona de frontera y otras que aún son un público cautivo de la zona, apuntando a acciones </w:t>
      </w:r>
      <w:r w:rsidR="006F3C19" w:rsidRPr="003879D7">
        <w:rPr>
          <w:rFonts w:ascii="Arial" w:hAnsi="Arial" w:cs="Arial"/>
          <w:bCs/>
          <w:lang w:val="es-ES"/>
        </w:rPr>
        <w:t>que resuelvan las barreras primordiales para su participación plena en la esfera laboral</w:t>
      </w:r>
      <w:r w:rsidR="00B97980" w:rsidRPr="003879D7">
        <w:rPr>
          <w:rFonts w:ascii="Arial" w:hAnsi="Arial" w:cs="Arial"/>
          <w:bCs/>
          <w:lang w:val="es-ES"/>
        </w:rPr>
        <w:t>.</w:t>
      </w:r>
      <w:r w:rsidR="00B97980" w:rsidRPr="003879D7">
        <w:rPr>
          <w:rFonts w:ascii="Arial" w:hAnsi="Arial" w:cs="Arial"/>
          <w:b/>
          <w:bCs/>
          <w:lang w:val="es-ES"/>
        </w:rPr>
        <w:t xml:space="preserve"> </w:t>
      </w:r>
      <w:r w:rsidR="00B97980" w:rsidRPr="003879D7">
        <w:rPr>
          <w:rFonts w:ascii="Arial" w:hAnsi="Arial" w:cs="Arial"/>
          <w:bCs/>
          <w:lang w:val="es-ES"/>
        </w:rPr>
        <w:t xml:space="preserve">En paralelo, se acompañará con acciones de </w:t>
      </w:r>
      <w:r w:rsidR="00BE56BF" w:rsidRPr="003879D7">
        <w:rPr>
          <w:rFonts w:ascii="Arial" w:hAnsi="Arial" w:cs="Arial"/>
          <w:b/>
          <w:bCs/>
          <w:lang w:val="es-ES"/>
        </w:rPr>
        <w:t xml:space="preserve">sensibilización y </w:t>
      </w:r>
      <w:r w:rsidR="00B97980" w:rsidRPr="003879D7">
        <w:rPr>
          <w:rFonts w:ascii="Arial" w:hAnsi="Arial" w:cs="Arial"/>
          <w:b/>
          <w:bCs/>
          <w:lang w:val="es-ES"/>
        </w:rPr>
        <w:t>comunicación</w:t>
      </w:r>
      <w:r w:rsidR="00B97980" w:rsidRPr="003879D7">
        <w:rPr>
          <w:rFonts w:ascii="Arial" w:hAnsi="Arial" w:cs="Arial"/>
          <w:bCs/>
          <w:lang w:val="es-ES"/>
        </w:rPr>
        <w:t xml:space="preserve"> para reforzar los objetivos de la estrategia de género.  </w:t>
      </w:r>
      <w:r w:rsidR="006F3C19" w:rsidRPr="003879D7">
        <w:rPr>
          <w:rFonts w:ascii="Arial" w:hAnsi="Arial" w:cs="Arial"/>
          <w:bCs/>
          <w:lang w:val="es-ES"/>
        </w:rPr>
        <w:t>Se detallan a continuación específicamente las estrategias recomendadas para llegar a los resul</w:t>
      </w:r>
      <w:r w:rsidR="00BE56BF" w:rsidRPr="003879D7">
        <w:rPr>
          <w:rFonts w:ascii="Arial" w:hAnsi="Arial" w:cs="Arial"/>
          <w:bCs/>
          <w:lang w:val="es-ES"/>
        </w:rPr>
        <w:t>tados esperados durante la vida del Programa.</w:t>
      </w:r>
      <w:r w:rsidR="006F3C19" w:rsidRPr="003879D7">
        <w:rPr>
          <w:rFonts w:ascii="Arial" w:hAnsi="Arial" w:cs="Arial"/>
          <w:bCs/>
          <w:lang w:val="es-ES"/>
        </w:rPr>
        <w:t xml:space="preserve"> </w:t>
      </w:r>
    </w:p>
    <w:p w14:paraId="730A13ED" w14:textId="77777777" w:rsidR="00BE56BF" w:rsidRPr="003879D7" w:rsidRDefault="00BE56BF" w:rsidP="00E15FC7">
      <w:pPr>
        <w:jc w:val="both"/>
        <w:rPr>
          <w:rFonts w:ascii="Arial" w:hAnsi="Arial" w:cs="Arial"/>
          <w:b/>
          <w:lang w:val="es-ES"/>
        </w:rPr>
      </w:pPr>
    </w:p>
    <w:p w14:paraId="64AB5C2A" w14:textId="77777777" w:rsidR="00BE56BF" w:rsidRPr="003879D7" w:rsidRDefault="00BE56BF" w:rsidP="00E15FC7">
      <w:pPr>
        <w:jc w:val="both"/>
        <w:rPr>
          <w:rFonts w:ascii="Arial" w:hAnsi="Arial" w:cs="Arial"/>
          <w:b/>
          <w:lang w:val="es-ES"/>
        </w:rPr>
      </w:pPr>
    </w:p>
    <w:p w14:paraId="539A33FD" w14:textId="057104D7" w:rsidR="00A33188" w:rsidRPr="003879D7" w:rsidRDefault="00AE3D53" w:rsidP="00E15FC7">
      <w:pPr>
        <w:jc w:val="both"/>
        <w:rPr>
          <w:rFonts w:ascii="Arial" w:hAnsi="Arial" w:cs="Arial"/>
          <w:lang w:val="es-ES"/>
        </w:rPr>
      </w:pPr>
      <w:r w:rsidRPr="003879D7">
        <w:rPr>
          <w:rFonts w:ascii="Arial" w:hAnsi="Arial" w:cs="Arial"/>
          <w:b/>
          <w:lang w:val="es-ES"/>
        </w:rPr>
        <w:lastRenderedPageBreak/>
        <w:t xml:space="preserve">Recomendaciones </w:t>
      </w:r>
      <w:r w:rsidR="00A33188" w:rsidRPr="003879D7">
        <w:rPr>
          <w:rFonts w:ascii="Arial" w:hAnsi="Arial" w:cs="Arial"/>
          <w:b/>
          <w:lang w:val="es-ES"/>
        </w:rPr>
        <w:t xml:space="preserve">Estrategias para </w:t>
      </w:r>
      <w:r w:rsidRPr="003879D7">
        <w:rPr>
          <w:rFonts w:ascii="Arial" w:hAnsi="Arial" w:cs="Arial"/>
          <w:b/>
          <w:lang w:val="es-ES"/>
        </w:rPr>
        <w:t>maximizar la participación de mujeres en el Programa</w:t>
      </w:r>
      <w:r w:rsidR="00A33188" w:rsidRPr="003879D7">
        <w:rPr>
          <w:rFonts w:ascii="Arial" w:hAnsi="Arial" w:cs="Arial"/>
          <w:lang w:val="es-ES"/>
        </w:rPr>
        <w:t xml:space="preserve">: </w:t>
      </w:r>
    </w:p>
    <w:p w14:paraId="5DC95C35" w14:textId="77777777" w:rsidR="00A33188" w:rsidRPr="003879D7" w:rsidRDefault="00A33188" w:rsidP="00E15FC7">
      <w:pPr>
        <w:pStyle w:val="ListParagraph"/>
        <w:numPr>
          <w:ilvl w:val="0"/>
          <w:numId w:val="8"/>
        </w:numPr>
        <w:jc w:val="both"/>
        <w:rPr>
          <w:rFonts w:ascii="Arial" w:hAnsi="Arial" w:cs="Arial"/>
          <w:b/>
          <w:lang w:val="es-ES"/>
        </w:rPr>
      </w:pPr>
      <w:r w:rsidRPr="003879D7">
        <w:rPr>
          <w:rFonts w:ascii="Arial" w:hAnsi="Arial" w:cs="Arial"/>
          <w:b/>
          <w:lang w:val="es-ES"/>
        </w:rPr>
        <w:t>Reducción de barreras de participación de las mujeres a la formación, componente tres del programa:</w:t>
      </w:r>
    </w:p>
    <w:p w14:paraId="10E33B4B" w14:textId="7CAB2C83" w:rsidR="00A33188" w:rsidRPr="003879D7" w:rsidRDefault="002D5DBD" w:rsidP="00E15FC7">
      <w:pPr>
        <w:jc w:val="both"/>
        <w:rPr>
          <w:rFonts w:ascii="Arial" w:hAnsi="Arial" w:cs="Arial"/>
          <w:lang w:val="es-ES"/>
        </w:rPr>
      </w:pPr>
      <w:r w:rsidRPr="003879D7">
        <w:rPr>
          <w:rFonts w:ascii="Arial" w:hAnsi="Arial" w:cs="Arial"/>
          <w:lang w:val="es-ES"/>
        </w:rPr>
        <w:t>Se recomienda r</w:t>
      </w:r>
      <w:r w:rsidR="00A33188" w:rsidRPr="003879D7">
        <w:rPr>
          <w:rFonts w:ascii="Arial" w:hAnsi="Arial" w:cs="Arial"/>
          <w:lang w:val="es-ES"/>
        </w:rPr>
        <w:t xml:space="preserve">ealizar la formación </w:t>
      </w:r>
      <w:r w:rsidR="00A33188" w:rsidRPr="003879D7">
        <w:rPr>
          <w:rFonts w:ascii="Arial" w:hAnsi="Arial" w:cs="Arial"/>
          <w:b/>
          <w:lang w:val="es-ES"/>
        </w:rPr>
        <w:t>en el lugar de trabajo</w:t>
      </w:r>
      <w:r w:rsidR="00A33188" w:rsidRPr="003879D7">
        <w:rPr>
          <w:rFonts w:ascii="Arial" w:hAnsi="Arial" w:cs="Arial"/>
          <w:lang w:val="es-ES"/>
        </w:rPr>
        <w:t xml:space="preserve"> (ej. caso Fujikura), consultando directamente y de manera diferenciada a las mujeres</w:t>
      </w:r>
      <w:r w:rsidR="00251644" w:rsidRPr="003879D7">
        <w:rPr>
          <w:rFonts w:ascii="Arial" w:hAnsi="Arial" w:cs="Arial"/>
          <w:lang w:val="es-ES"/>
        </w:rPr>
        <w:t xml:space="preserve"> y hombres sobre</w:t>
      </w:r>
      <w:r w:rsidR="00A33188" w:rsidRPr="003879D7">
        <w:rPr>
          <w:rFonts w:ascii="Arial" w:hAnsi="Arial" w:cs="Arial"/>
          <w:lang w:val="es-ES"/>
        </w:rPr>
        <w:t xml:space="preserve"> los </w:t>
      </w:r>
      <w:r w:rsidR="00A33188" w:rsidRPr="003879D7">
        <w:rPr>
          <w:rFonts w:ascii="Arial" w:hAnsi="Arial" w:cs="Arial"/>
          <w:b/>
          <w:lang w:val="es-ES"/>
        </w:rPr>
        <w:t>horarios y carga horaria</w:t>
      </w:r>
      <w:r w:rsidR="00A33188" w:rsidRPr="003879D7">
        <w:rPr>
          <w:rFonts w:ascii="Arial" w:hAnsi="Arial" w:cs="Arial"/>
          <w:lang w:val="es-ES"/>
        </w:rPr>
        <w:t xml:space="preserve"> semanal de las capacitaciones para tener en cuenta </w:t>
      </w:r>
      <w:r w:rsidR="00251644" w:rsidRPr="003879D7">
        <w:rPr>
          <w:rFonts w:ascii="Arial" w:hAnsi="Arial" w:cs="Arial"/>
          <w:lang w:val="es-ES"/>
        </w:rPr>
        <w:t xml:space="preserve">los obstáculos </w:t>
      </w:r>
      <w:r w:rsidRPr="003879D7">
        <w:rPr>
          <w:rFonts w:ascii="Arial" w:hAnsi="Arial" w:cs="Arial"/>
          <w:lang w:val="es-ES"/>
        </w:rPr>
        <w:t>que</w:t>
      </w:r>
      <w:r w:rsidR="00251644" w:rsidRPr="003879D7">
        <w:rPr>
          <w:rFonts w:ascii="Arial" w:hAnsi="Arial" w:cs="Arial"/>
          <w:lang w:val="es-ES"/>
        </w:rPr>
        <w:t xml:space="preserve"> las mujeres </w:t>
      </w:r>
      <w:r w:rsidRPr="003879D7">
        <w:rPr>
          <w:rFonts w:ascii="Arial" w:hAnsi="Arial" w:cs="Arial"/>
          <w:lang w:val="es-ES"/>
        </w:rPr>
        <w:t xml:space="preserve">enfrentan </w:t>
      </w:r>
      <w:r w:rsidR="00251644" w:rsidRPr="003879D7">
        <w:rPr>
          <w:rFonts w:ascii="Arial" w:hAnsi="Arial" w:cs="Arial"/>
          <w:lang w:val="es-ES"/>
        </w:rPr>
        <w:t>para participar</w:t>
      </w:r>
      <w:r w:rsidR="00A33188" w:rsidRPr="003879D7">
        <w:rPr>
          <w:rFonts w:ascii="Arial" w:hAnsi="Arial" w:cs="Arial"/>
          <w:lang w:val="es-ES"/>
        </w:rPr>
        <w:t xml:space="preserve"> por roles de género. Si se realiza en otro lugar, prever transporte de dichas personas y actividades paralelas para niños/as con dinámicas/técnicas de educación no formal. </w:t>
      </w:r>
    </w:p>
    <w:p w14:paraId="0A36B099" w14:textId="0FE36AF2" w:rsidR="00251644" w:rsidRPr="003879D7" w:rsidRDefault="00251644" w:rsidP="00E15FC7">
      <w:pPr>
        <w:pStyle w:val="ListParagraph"/>
        <w:numPr>
          <w:ilvl w:val="0"/>
          <w:numId w:val="8"/>
        </w:numPr>
        <w:jc w:val="both"/>
        <w:rPr>
          <w:rFonts w:ascii="Arial" w:hAnsi="Arial" w:cs="Arial"/>
          <w:b/>
          <w:lang w:val="es-ES"/>
        </w:rPr>
      </w:pPr>
      <w:r w:rsidRPr="003879D7">
        <w:rPr>
          <w:rFonts w:ascii="Arial" w:hAnsi="Arial" w:cs="Arial"/>
          <w:b/>
          <w:lang w:val="es-ES"/>
        </w:rPr>
        <w:t xml:space="preserve">Llegada eficaz a un público cautivo de mujeres de la zona interesadas en los sectores </w:t>
      </w:r>
      <w:r w:rsidR="00AE3D53" w:rsidRPr="003879D7">
        <w:rPr>
          <w:rFonts w:ascii="Arial" w:hAnsi="Arial" w:cs="Arial"/>
          <w:b/>
          <w:lang w:val="es-ES"/>
        </w:rPr>
        <w:t xml:space="preserve">priorizados por </w:t>
      </w:r>
      <w:r w:rsidRPr="003879D7">
        <w:rPr>
          <w:rFonts w:ascii="Arial" w:hAnsi="Arial" w:cs="Arial"/>
          <w:b/>
          <w:lang w:val="es-ES"/>
        </w:rPr>
        <w:t>del programa</w:t>
      </w:r>
      <w:r w:rsidR="00C605E7" w:rsidRPr="003879D7">
        <w:rPr>
          <w:rFonts w:ascii="Arial" w:hAnsi="Arial" w:cs="Arial"/>
          <w:b/>
          <w:lang w:val="es-ES"/>
        </w:rPr>
        <w:t>.</w:t>
      </w:r>
    </w:p>
    <w:p w14:paraId="6F219A7F" w14:textId="7388B987" w:rsidR="00251644" w:rsidRPr="003879D7" w:rsidRDefault="00AE3D53" w:rsidP="00E15FC7">
      <w:pPr>
        <w:jc w:val="both"/>
        <w:rPr>
          <w:rFonts w:ascii="Arial" w:hAnsi="Arial" w:cs="Arial"/>
          <w:lang w:val="es-ES"/>
        </w:rPr>
      </w:pPr>
      <w:r w:rsidRPr="003879D7">
        <w:rPr>
          <w:rFonts w:ascii="Arial" w:hAnsi="Arial" w:cs="Arial"/>
          <w:lang w:val="es-ES"/>
        </w:rPr>
        <w:t>Se recomienda r</w:t>
      </w:r>
      <w:r w:rsidR="00A33188" w:rsidRPr="003879D7">
        <w:rPr>
          <w:rFonts w:ascii="Arial" w:hAnsi="Arial" w:cs="Arial"/>
          <w:lang w:val="es-ES"/>
        </w:rPr>
        <w:t xml:space="preserve">ealizar alianzas estratégicas con </w:t>
      </w:r>
      <w:r w:rsidR="00BE56BF" w:rsidRPr="003879D7">
        <w:rPr>
          <w:rFonts w:ascii="Arial" w:hAnsi="Arial" w:cs="Arial"/>
          <w:lang w:val="es-ES"/>
        </w:rPr>
        <w:t>instituciones que están trabajando en la frontera como ser l</w:t>
      </w:r>
      <w:r w:rsidR="000F0530" w:rsidRPr="003879D7">
        <w:rPr>
          <w:rFonts w:ascii="Arial" w:hAnsi="Arial" w:cs="Arial"/>
          <w:lang w:val="es-ES"/>
        </w:rPr>
        <w:t>a Fundación Moisés Bertoni (FBM)</w:t>
      </w:r>
      <w:r w:rsidR="00BE56BF" w:rsidRPr="003879D7">
        <w:rPr>
          <w:rFonts w:ascii="Arial" w:hAnsi="Arial" w:cs="Arial"/>
          <w:lang w:val="es-ES"/>
        </w:rPr>
        <w:t xml:space="preserve"> -</w:t>
      </w:r>
      <w:r w:rsidR="00251644" w:rsidRPr="003879D7">
        <w:rPr>
          <w:rFonts w:ascii="Arial" w:hAnsi="Arial" w:cs="Arial"/>
          <w:lang w:val="es-ES"/>
        </w:rPr>
        <w:t>Comités de Mujeres</w:t>
      </w:r>
      <w:r w:rsidR="000F0530" w:rsidRPr="003879D7">
        <w:rPr>
          <w:rFonts w:ascii="Arial" w:hAnsi="Arial" w:cs="Arial"/>
          <w:lang w:val="es-ES"/>
        </w:rPr>
        <w:t xml:space="preserve"> que actualmente están colaborando con las municipalidades de Ciudad del Este y Hernandarias</w:t>
      </w:r>
      <w:r w:rsidR="00BE56BF" w:rsidRPr="003879D7">
        <w:rPr>
          <w:rFonts w:ascii="Arial" w:hAnsi="Arial" w:cs="Arial"/>
          <w:lang w:val="es-ES"/>
        </w:rPr>
        <w:t>-</w:t>
      </w:r>
      <w:r w:rsidRPr="003879D7">
        <w:rPr>
          <w:rFonts w:ascii="Arial" w:hAnsi="Arial" w:cs="Arial"/>
          <w:lang w:val="es-ES"/>
        </w:rPr>
        <w:t xml:space="preserve">, </w:t>
      </w:r>
      <w:r w:rsidR="000F0530" w:rsidRPr="003879D7">
        <w:rPr>
          <w:rFonts w:ascii="Arial" w:hAnsi="Arial" w:cs="Arial"/>
          <w:lang w:val="es-ES"/>
        </w:rPr>
        <w:t>Secretaría de la Mujer de la Gobernación, Ministerio de la Mujer a nivel Central, SNPP y SINAFOCAL</w:t>
      </w:r>
      <w:r w:rsidR="00755528" w:rsidRPr="003879D7">
        <w:rPr>
          <w:rFonts w:ascii="Arial" w:hAnsi="Arial" w:cs="Arial"/>
          <w:lang w:val="es-ES"/>
        </w:rPr>
        <w:t xml:space="preserve"> y </w:t>
      </w:r>
      <w:r w:rsidRPr="003879D7">
        <w:rPr>
          <w:rFonts w:ascii="Arial" w:hAnsi="Arial" w:cs="Arial"/>
          <w:lang w:val="es-ES"/>
        </w:rPr>
        <w:t xml:space="preserve">otras instituciones de formación profesional a mujeres </w:t>
      </w:r>
      <w:r w:rsidR="00A33188" w:rsidRPr="003879D7">
        <w:rPr>
          <w:rFonts w:ascii="Arial" w:hAnsi="Arial" w:cs="Arial"/>
          <w:lang w:val="es-ES"/>
        </w:rPr>
        <w:t>en los sectores de interés para establecer vínculos con una bolsa de trabajo interesante para las empresas (ej. Escuela Mbaracayu</w:t>
      </w:r>
      <w:r w:rsidR="00251644" w:rsidRPr="003879D7">
        <w:rPr>
          <w:rFonts w:ascii="Arial" w:hAnsi="Arial" w:cs="Arial"/>
          <w:lang w:val="es-ES"/>
        </w:rPr>
        <w:t xml:space="preserve"> tiene un programa de turismo sostenible con pasantías de hotelería integradas en su curriculum, además de emprendedurismo, igualdad de género, gestión de recursos naturales, </w:t>
      </w:r>
      <w:r w:rsidR="00027661" w:rsidRPr="003879D7">
        <w:rPr>
          <w:rFonts w:ascii="Arial" w:hAnsi="Arial" w:cs="Arial"/>
          <w:lang w:val="es-ES"/>
        </w:rPr>
        <w:t>etc.</w:t>
      </w:r>
      <w:r w:rsidR="00C605E7" w:rsidRPr="003879D7">
        <w:rPr>
          <w:rFonts w:ascii="Arial" w:hAnsi="Arial" w:cs="Arial"/>
          <w:lang w:val="es-ES"/>
        </w:rPr>
        <w:t>)</w:t>
      </w:r>
      <w:r w:rsidR="00251644" w:rsidRPr="003879D7">
        <w:rPr>
          <w:rFonts w:ascii="Arial" w:hAnsi="Arial" w:cs="Arial"/>
          <w:lang w:val="es-ES"/>
        </w:rPr>
        <w:t xml:space="preserve">. </w:t>
      </w:r>
      <w:r w:rsidR="00755528" w:rsidRPr="003879D7">
        <w:rPr>
          <w:rFonts w:ascii="Arial" w:hAnsi="Arial" w:cs="Arial"/>
          <w:lang w:val="es-ES"/>
        </w:rPr>
        <w:t xml:space="preserve">Dicho grupo de mujeres jóvenes pueden formar parte del grupo que serán capacitadas para posteriormente insertarse laboralmente en las empresas seleccionadas. </w:t>
      </w:r>
    </w:p>
    <w:p w14:paraId="7730EDD3" w14:textId="77777777" w:rsidR="00251644" w:rsidRPr="003879D7" w:rsidRDefault="00251644" w:rsidP="00E15FC7">
      <w:pPr>
        <w:pStyle w:val="ListParagraph"/>
        <w:numPr>
          <w:ilvl w:val="0"/>
          <w:numId w:val="8"/>
        </w:numPr>
        <w:jc w:val="both"/>
        <w:rPr>
          <w:rFonts w:ascii="Arial" w:hAnsi="Arial" w:cs="Arial"/>
          <w:b/>
          <w:lang w:val="es-ES"/>
        </w:rPr>
      </w:pPr>
      <w:r w:rsidRPr="003879D7">
        <w:rPr>
          <w:rFonts w:ascii="Arial" w:hAnsi="Arial" w:cs="Arial"/>
          <w:b/>
          <w:lang w:val="es-ES"/>
        </w:rPr>
        <w:t>Sensibilización a actores clave no tradicionales, como hombres, jóvenes, y empresas para generar un apoyo a</w:t>
      </w:r>
      <w:r w:rsidR="00D04C60" w:rsidRPr="003879D7">
        <w:rPr>
          <w:rFonts w:ascii="Arial" w:hAnsi="Arial" w:cs="Arial"/>
          <w:b/>
          <w:lang w:val="es-ES"/>
        </w:rPr>
        <w:t xml:space="preserve"> los objetivos propuestos. </w:t>
      </w:r>
    </w:p>
    <w:p w14:paraId="2B20A2E0" w14:textId="421799D2" w:rsidR="00D04C60" w:rsidRPr="003879D7" w:rsidRDefault="00D04C60" w:rsidP="00E15FC7">
      <w:pPr>
        <w:jc w:val="both"/>
        <w:rPr>
          <w:rFonts w:ascii="Arial" w:hAnsi="Arial" w:cs="Arial"/>
          <w:lang w:val="es-ES"/>
        </w:rPr>
      </w:pPr>
      <w:r w:rsidRPr="003879D7">
        <w:rPr>
          <w:rFonts w:ascii="Arial" w:hAnsi="Arial" w:cs="Arial"/>
          <w:lang w:val="es-ES"/>
        </w:rPr>
        <w:t xml:space="preserve">Existen actividades previstas de comunicación del programa, donde se </w:t>
      </w:r>
      <w:r w:rsidR="00AE3D53" w:rsidRPr="003879D7">
        <w:rPr>
          <w:rFonts w:ascii="Arial" w:hAnsi="Arial" w:cs="Arial"/>
          <w:lang w:val="es-ES"/>
        </w:rPr>
        <w:t xml:space="preserve">recomienda que se tenga </w:t>
      </w:r>
      <w:r w:rsidRPr="003879D7">
        <w:rPr>
          <w:rFonts w:ascii="Arial" w:hAnsi="Arial" w:cs="Arial"/>
          <w:lang w:val="es-ES"/>
        </w:rPr>
        <w:t>en cuenta el enfoque de género, integrando por ejemplo secciones en su boletín sobre los resul</w:t>
      </w:r>
      <w:r w:rsidR="00C605E7" w:rsidRPr="003879D7">
        <w:rPr>
          <w:rFonts w:ascii="Arial" w:hAnsi="Arial" w:cs="Arial"/>
          <w:lang w:val="es-ES"/>
        </w:rPr>
        <w:t>tados logrados de la estrategia;</w:t>
      </w:r>
      <w:r w:rsidRPr="003879D7">
        <w:rPr>
          <w:rFonts w:ascii="Arial" w:hAnsi="Arial" w:cs="Arial"/>
          <w:lang w:val="es-ES"/>
        </w:rPr>
        <w:t xml:space="preserve"> en los materiales a diseñar</w:t>
      </w:r>
      <w:r w:rsidR="00AE3D53" w:rsidRPr="003879D7">
        <w:rPr>
          <w:rFonts w:ascii="Arial" w:hAnsi="Arial" w:cs="Arial"/>
          <w:lang w:val="es-ES"/>
        </w:rPr>
        <w:t xml:space="preserve"> se sugiere</w:t>
      </w:r>
      <w:r w:rsidRPr="003879D7">
        <w:rPr>
          <w:rFonts w:ascii="Arial" w:hAnsi="Arial" w:cs="Arial"/>
          <w:lang w:val="es-ES"/>
        </w:rPr>
        <w:t xml:space="preserve"> tener en cuenta la imagen de la </w:t>
      </w:r>
      <w:r w:rsidRPr="003879D7">
        <w:rPr>
          <w:rFonts w:ascii="Arial" w:hAnsi="Arial" w:cs="Arial"/>
          <w:b/>
          <w:lang w:val="es-ES"/>
        </w:rPr>
        <w:t>mujer como protagonista del cambio en la zona geográfica</w:t>
      </w:r>
      <w:r w:rsidRPr="003879D7">
        <w:rPr>
          <w:rFonts w:ascii="Arial" w:hAnsi="Arial" w:cs="Arial"/>
          <w:lang w:val="es-ES"/>
        </w:rPr>
        <w:t xml:space="preserve"> (visibilizando su aporte) con entrevistas específicas y testimonios. Se dará también realce a las empresas que estén liderando el cambio en torno a contratar un mayor </w:t>
      </w:r>
      <w:r w:rsidR="00AE3D53" w:rsidRPr="003879D7">
        <w:rPr>
          <w:rFonts w:ascii="Arial" w:hAnsi="Arial" w:cs="Arial"/>
          <w:lang w:val="es-ES"/>
        </w:rPr>
        <w:t xml:space="preserve">número </w:t>
      </w:r>
      <w:r w:rsidRPr="003879D7">
        <w:rPr>
          <w:rFonts w:ascii="Arial" w:hAnsi="Arial" w:cs="Arial"/>
          <w:lang w:val="es-ES"/>
        </w:rPr>
        <w:t xml:space="preserve">de mujeres en puestos de liderazgo, teniendo las salas maternales y otras políticas de género, </w:t>
      </w:r>
      <w:r w:rsidR="00AE3D53" w:rsidRPr="003879D7">
        <w:rPr>
          <w:rFonts w:ascii="Arial" w:hAnsi="Arial" w:cs="Arial"/>
          <w:lang w:val="es-ES"/>
        </w:rPr>
        <w:t xml:space="preserve">(por ejemplo, </w:t>
      </w:r>
      <w:r w:rsidRPr="003879D7">
        <w:rPr>
          <w:rFonts w:ascii="Arial" w:hAnsi="Arial" w:cs="Arial"/>
          <w:lang w:val="es-ES"/>
        </w:rPr>
        <w:t xml:space="preserve"> la </w:t>
      </w:r>
      <w:r w:rsidRPr="003879D7">
        <w:rPr>
          <w:rFonts w:ascii="Arial" w:hAnsi="Arial" w:cs="Arial"/>
          <w:b/>
          <w:i/>
          <w:lang w:val="es-ES"/>
        </w:rPr>
        <w:t>campaña El por Ella</w:t>
      </w:r>
      <w:r w:rsidRPr="003879D7">
        <w:rPr>
          <w:rFonts w:ascii="Arial" w:hAnsi="Arial" w:cs="Arial"/>
          <w:lang w:val="es-ES"/>
        </w:rPr>
        <w:t>, liderado por ONU Mujeres (se les dará marketing específico por diversos medios). Esto se puede realizar gracias a un acuerdo de cooperación entre el BID y ONU Mujeres Paraguay, que ya se está aplicando actualmente en otro programa del BID Paraguay (Caminos Vecinales-1084)</w:t>
      </w:r>
      <w:r w:rsidR="00AE3D53" w:rsidRPr="003879D7">
        <w:rPr>
          <w:rFonts w:ascii="Arial" w:hAnsi="Arial" w:cs="Arial"/>
          <w:lang w:val="es-ES"/>
        </w:rPr>
        <w:t>)</w:t>
      </w:r>
      <w:r w:rsidRPr="003879D7">
        <w:rPr>
          <w:rFonts w:ascii="Arial" w:hAnsi="Arial" w:cs="Arial"/>
          <w:lang w:val="es-ES"/>
        </w:rPr>
        <w:t xml:space="preserve">. </w:t>
      </w:r>
    </w:p>
    <w:p w14:paraId="1E154285" w14:textId="1E74EC60" w:rsidR="00251644" w:rsidRPr="003879D7" w:rsidRDefault="00AE3D53" w:rsidP="00E15FC7">
      <w:pPr>
        <w:pStyle w:val="ListParagraph"/>
        <w:numPr>
          <w:ilvl w:val="0"/>
          <w:numId w:val="8"/>
        </w:numPr>
        <w:jc w:val="both"/>
        <w:rPr>
          <w:rFonts w:ascii="Arial" w:hAnsi="Arial" w:cs="Arial"/>
          <w:b/>
          <w:lang w:val="es-ES"/>
        </w:rPr>
      </w:pPr>
      <w:r w:rsidRPr="003879D7">
        <w:rPr>
          <w:rFonts w:ascii="Arial" w:hAnsi="Arial" w:cs="Arial"/>
          <w:b/>
          <w:lang w:val="es-ES"/>
        </w:rPr>
        <w:t xml:space="preserve">Atender </w:t>
      </w:r>
      <w:r w:rsidR="008F508C" w:rsidRPr="003879D7">
        <w:rPr>
          <w:rFonts w:ascii="Arial" w:hAnsi="Arial" w:cs="Arial"/>
          <w:b/>
          <w:lang w:val="es-ES"/>
        </w:rPr>
        <w:t>el problema de inserción laboral de mujeres que tienen a su cargo el cuidado de niños/as de 0-2 años (rol de cuidado)</w:t>
      </w:r>
      <w:r w:rsidR="001533FF" w:rsidRPr="003879D7">
        <w:rPr>
          <w:rFonts w:ascii="Arial" w:hAnsi="Arial" w:cs="Arial"/>
          <w:b/>
          <w:lang w:val="es-ES"/>
        </w:rPr>
        <w:t>, que afecta en mayor medida a mujeres de escasos que no pueden contratar servicios de cuidado de forma particular</w:t>
      </w:r>
      <w:r w:rsidR="008F508C" w:rsidRPr="003879D7">
        <w:rPr>
          <w:rFonts w:ascii="Arial" w:hAnsi="Arial" w:cs="Arial"/>
          <w:b/>
          <w:lang w:val="es-ES"/>
        </w:rPr>
        <w:t xml:space="preserve">. </w:t>
      </w:r>
    </w:p>
    <w:p w14:paraId="30A5A54F" w14:textId="2C3D7FFD" w:rsidR="001533FF" w:rsidRPr="003879D7" w:rsidRDefault="00AE3D53" w:rsidP="00E15FC7">
      <w:pPr>
        <w:jc w:val="both"/>
        <w:rPr>
          <w:rFonts w:ascii="Arial" w:hAnsi="Arial" w:cs="Arial"/>
          <w:lang w:val="es-ES"/>
        </w:rPr>
      </w:pPr>
      <w:r w:rsidRPr="003879D7">
        <w:rPr>
          <w:rFonts w:ascii="Arial" w:hAnsi="Arial" w:cs="Arial"/>
          <w:lang w:val="es-ES"/>
        </w:rPr>
        <w:lastRenderedPageBreak/>
        <w:t>Las</w:t>
      </w:r>
      <w:r w:rsidR="001533FF" w:rsidRPr="003879D7">
        <w:rPr>
          <w:rFonts w:ascii="Arial" w:hAnsi="Arial" w:cs="Arial"/>
          <w:lang w:val="es-ES"/>
        </w:rPr>
        <w:t xml:space="preserve"> empresas </w:t>
      </w:r>
      <w:r w:rsidRPr="003879D7">
        <w:rPr>
          <w:rFonts w:ascii="Arial" w:hAnsi="Arial" w:cs="Arial"/>
          <w:lang w:val="es-ES"/>
        </w:rPr>
        <w:t>entrevistadas en la zona de frontera</w:t>
      </w:r>
      <w:r w:rsidR="001533FF" w:rsidRPr="003879D7">
        <w:rPr>
          <w:rFonts w:ascii="Arial" w:hAnsi="Arial" w:cs="Arial"/>
          <w:lang w:val="es-ES"/>
        </w:rPr>
        <w:t xml:space="preserve"> tienen más de </w:t>
      </w:r>
      <w:r w:rsidR="001533FF" w:rsidRPr="003879D7">
        <w:rPr>
          <w:rFonts w:ascii="Arial" w:hAnsi="Arial" w:cs="Arial"/>
          <w:b/>
          <w:lang w:val="es-ES"/>
        </w:rPr>
        <w:t>50 mujeres contratadas</w:t>
      </w:r>
      <w:r w:rsidRPr="003879D7">
        <w:rPr>
          <w:rFonts w:ascii="Arial" w:hAnsi="Arial" w:cs="Arial"/>
          <w:b/>
          <w:lang w:val="es-ES"/>
        </w:rPr>
        <w:t xml:space="preserve">. </w:t>
      </w:r>
      <w:r w:rsidRPr="003879D7">
        <w:rPr>
          <w:rFonts w:ascii="Arial" w:hAnsi="Arial" w:cs="Arial"/>
          <w:lang w:val="es-ES"/>
        </w:rPr>
        <w:t>Se debería contemplar el</w:t>
      </w:r>
      <w:r w:rsidRPr="003879D7">
        <w:rPr>
          <w:rFonts w:ascii="Arial" w:hAnsi="Arial" w:cs="Arial"/>
          <w:b/>
          <w:lang w:val="es-ES"/>
        </w:rPr>
        <w:t xml:space="preserve"> </w:t>
      </w:r>
      <w:r w:rsidR="001533FF" w:rsidRPr="003879D7">
        <w:rPr>
          <w:rFonts w:ascii="Arial" w:hAnsi="Arial" w:cs="Arial"/>
          <w:lang w:val="es-ES"/>
        </w:rPr>
        <w:t>cumplimiento del código laboral artículo 134</w:t>
      </w:r>
      <w:r w:rsidR="00C605E7" w:rsidRPr="003879D7">
        <w:rPr>
          <w:rStyle w:val="FootnoteReference"/>
          <w:rFonts w:ascii="Arial" w:hAnsi="Arial" w:cs="Arial"/>
          <w:lang w:val="es-ES"/>
        </w:rPr>
        <w:footnoteReference w:id="6"/>
      </w:r>
      <w:r w:rsidR="001533FF" w:rsidRPr="003879D7">
        <w:rPr>
          <w:rFonts w:ascii="Arial" w:hAnsi="Arial" w:cs="Arial"/>
          <w:lang w:val="es-ES"/>
        </w:rPr>
        <w:t>, de proveer salas maternales para niños/as menores de dos años con personal calificado, además de brindar los descansos legales para amamantamiento</w:t>
      </w:r>
      <w:r w:rsidRPr="003879D7">
        <w:rPr>
          <w:rFonts w:ascii="Arial" w:hAnsi="Arial" w:cs="Arial"/>
          <w:lang w:val="es-ES"/>
        </w:rPr>
        <w:t xml:space="preserve"> o alguna solución en este sentido</w:t>
      </w:r>
      <w:r w:rsidR="001533FF" w:rsidRPr="003879D7">
        <w:rPr>
          <w:rFonts w:ascii="Arial" w:hAnsi="Arial" w:cs="Arial"/>
          <w:lang w:val="es-ES"/>
        </w:rPr>
        <w:t xml:space="preserve">. </w:t>
      </w:r>
    </w:p>
    <w:p w14:paraId="5DC39BFE" w14:textId="4C28875F" w:rsidR="001533FF" w:rsidRPr="003879D7" w:rsidRDefault="00AE3D53" w:rsidP="00E15FC7">
      <w:pPr>
        <w:jc w:val="both"/>
        <w:rPr>
          <w:rFonts w:ascii="Arial" w:hAnsi="Arial" w:cs="Arial"/>
          <w:lang w:val="es-AR"/>
        </w:rPr>
      </w:pPr>
      <w:r w:rsidRPr="003879D7">
        <w:rPr>
          <w:rFonts w:ascii="Arial" w:hAnsi="Arial" w:cs="Arial"/>
          <w:lang w:val="es-ES"/>
        </w:rPr>
        <w:t xml:space="preserve">En el </w:t>
      </w:r>
      <w:r w:rsidR="00BE56BF" w:rsidRPr="003879D7">
        <w:rPr>
          <w:rFonts w:ascii="Arial" w:hAnsi="Arial" w:cs="Arial"/>
          <w:lang w:val="es-ES"/>
        </w:rPr>
        <w:t>borrador</w:t>
      </w:r>
      <w:r w:rsidR="001533FF" w:rsidRPr="003879D7">
        <w:rPr>
          <w:rFonts w:ascii="Arial" w:hAnsi="Arial" w:cs="Arial"/>
          <w:lang w:val="es-ES"/>
        </w:rPr>
        <w:t xml:space="preserve"> </w:t>
      </w:r>
      <w:r w:rsidR="001533FF" w:rsidRPr="003879D7">
        <w:rPr>
          <w:rFonts w:ascii="Arial" w:hAnsi="Arial" w:cs="Arial"/>
          <w:lang w:val="es-AR"/>
        </w:rPr>
        <w:t xml:space="preserve">Reglamento </w:t>
      </w:r>
      <w:r w:rsidRPr="003879D7">
        <w:rPr>
          <w:rFonts w:ascii="Arial" w:hAnsi="Arial" w:cs="Arial"/>
          <w:lang w:val="es-AR"/>
        </w:rPr>
        <w:t>O</w:t>
      </w:r>
      <w:r w:rsidR="001533FF" w:rsidRPr="003879D7">
        <w:rPr>
          <w:rFonts w:ascii="Arial" w:hAnsi="Arial" w:cs="Arial"/>
          <w:lang w:val="es-AR"/>
        </w:rPr>
        <w:t xml:space="preserve">perativo </w:t>
      </w:r>
      <w:r w:rsidRPr="003879D7">
        <w:rPr>
          <w:rFonts w:ascii="Arial" w:hAnsi="Arial" w:cs="Arial"/>
          <w:lang w:val="es-AR"/>
        </w:rPr>
        <w:t xml:space="preserve">del Programa </w:t>
      </w:r>
      <w:r w:rsidR="001533FF" w:rsidRPr="003879D7">
        <w:rPr>
          <w:rFonts w:ascii="Arial" w:hAnsi="Arial" w:cs="Arial"/>
          <w:lang w:val="es-AR"/>
        </w:rPr>
        <w:t>(ROP)</w:t>
      </w:r>
      <w:r w:rsidRPr="003879D7">
        <w:rPr>
          <w:rFonts w:ascii="Arial" w:hAnsi="Arial" w:cs="Arial"/>
          <w:b/>
          <w:lang w:val="es-AR"/>
        </w:rPr>
        <w:t xml:space="preserve"> </w:t>
      </w:r>
      <w:r w:rsidR="001533FF" w:rsidRPr="003879D7">
        <w:rPr>
          <w:rFonts w:ascii="Arial" w:hAnsi="Arial" w:cs="Arial"/>
          <w:lang w:val="es-AR"/>
        </w:rPr>
        <w:t xml:space="preserve">se </w:t>
      </w:r>
      <w:r w:rsidRPr="003879D7">
        <w:rPr>
          <w:rFonts w:ascii="Arial" w:hAnsi="Arial" w:cs="Arial"/>
          <w:lang w:val="es-AR"/>
        </w:rPr>
        <w:t xml:space="preserve">indica (pág.32) que se </w:t>
      </w:r>
      <w:r w:rsidR="001533FF" w:rsidRPr="003879D7">
        <w:rPr>
          <w:rFonts w:ascii="Arial" w:hAnsi="Arial" w:cs="Arial"/>
          <w:lang w:val="es-AR"/>
        </w:rPr>
        <w:t xml:space="preserve">podrá incluir como </w:t>
      </w:r>
      <w:r w:rsidR="001533FF" w:rsidRPr="003879D7">
        <w:rPr>
          <w:rFonts w:ascii="Arial" w:hAnsi="Arial" w:cs="Arial"/>
          <w:b/>
          <w:lang w:val="es-AR"/>
        </w:rPr>
        <w:t>contrapartida elegible</w:t>
      </w:r>
      <w:r w:rsidR="001533FF" w:rsidRPr="003879D7">
        <w:rPr>
          <w:rFonts w:ascii="Arial" w:hAnsi="Arial" w:cs="Arial"/>
          <w:lang w:val="es-AR"/>
        </w:rPr>
        <w:t xml:space="preserve"> los servicios de cuidado de niños/as con personal calificado dentro de sus empresas.</w:t>
      </w:r>
    </w:p>
    <w:p w14:paraId="34444660" w14:textId="77777777" w:rsidR="008F508C" w:rsidRPr="003879D7" w:rsidRDefault="00755528" w:rsidP="00E15FC7">
      <w:pPr>
        <w:pStyle w:val="ListParagraph"/>
        <w:numPr>
          <w:ilvl w:val="0"/>
          <w:numId w:val="8"/>
        </w:numPr>
        <w:jc w:val="both"/>
        <w:rPr>
          <w:rFonts w:ascii="Arial" w:hAnsi="Arial" w:cs="Arial"/>
          <w:b/>
          <w:lang w:val="es-AR"/>
        </w:rPr>
      </w:pPr>
      <w:r w:rsidRPr="003879D7">
        <w:rPr>
          <w:rFonts w:ascii="Arial" w:hAnsi="Arial" w:cs="Arial"/>
          <w:b/>
          <w:lang w:val="es-AR"/>
        </w:rPr>
        <w:t>Incentivar y posicionar a las empresas que tienen mayor número de mujeres en puestos de liderazgo</w:t>
      </w:r>
    </w:p>
    <w:p w14:paraId="3A4CA851" w14:textId="6D428AA4" w:rsidR="00755528" w:rsidRPr="003879D7" w:rsidRDefault="00755528" w:rsidP="00E15FC7">
      <w:pPr>
        <w:jc w:val="both"/>
        <w:rPr>
          <w:rFonts w:ascii="Arial" w:hAnsi="Arial" w:cs="Arial"/>
          <w:lang w:val="es-ES"/>
        </w:rPr>
      </w:pPr>
      <w:r w:rsidRPr="003879D7">
        <w:rPr>
          <w:rFonts w:ascii="Arial" w:hAnsi="Arial" w:cs="Arial"/>
          <w:lang w:val="es-AR"/>
        </w:rPr>
        <w:t>Se incluirá</w:t>
      </w:r>
      <w:r w:rsidRPr="003879D7">
        <w:rPr>
          <w:rFonts w:ascii="Arial" w:hAnsi="Arial" w:cs="Arial"/>
          <w:lang w:val="es-ES"/>
        </w:rPr>
        <w:t xml:space="preserve"> </w:t>
      </w:r>
      <w:r w:rsidR="00A33188" w:rsidRPr="003879D7">
        <w:rPr>
          <w:rFonts w:ascii="Arial" w:hAnsi="Arial" w:cs="Arial"/>
          <w:lang w:val="es-ES"/>
        </w:rPr>
        <w:t xml:space="preserve">en </w:t>
      </w:r>
      <w:r w:rsidRPr="003879D7">
        <w:rPr>
          <w:rFonts w:ascii="Arial" w:hAnsi="Arial" w:cs="Arial"/>
          <w:lang w:val="es-ES"/>
        </w:rPr>
        <w:t>el instrumento de recolección</w:t>
      </w:r>
      <w:r w:rsidR="00AE3D53" w:rsidRPr="003879D7">
        <w:rPr>
          <w:rFonts w:ascii="Arial" w:hAnsi="Arial" w:cs="Arial"/>
          <w:lang w:val="es-ES"/>
        </w:rPr>
        <w:t xml:space="preserve"> de información sobre el número de mujeres en puestos gerenciales y directivos de las empresas beneficiarias del Programa</w:t>
      </w:r>
      <w:r w:rsidR="00027661" w:rsidRPr="003879D7">
        <w:rPr>
          <w:rFonts w:ascii="Arial" w:hAnsi="Arial" w:cs="Arial"/>
          <w:lang w:val="es-ES"/>
        </w:rPr>
        <w:t xml:space="preserve"> </w:t>
      </w:r>
      <w:r w:rsidRPr="003879D7">
        <w:rPr>
          <w:rFonts w:ascii="Arial" w:hAnsi="Arial" w:cs="Arial"/>
          <w:lang w:val="es-ES"/>
        </w:rPr>
        <w:t>durante la fase de selección de empresas</w:t>
      </w:r>
      <w:r w:rsidR="00AE3D53" w:rsidRPr="003879D7">
        <w:rPr>
          <w:rFonts w:ascii="Arial" w:hAnsi="Arial" w:cs="Arial"/>
          <w:lang w:val="es-ES"/>
        </w:rPr>
        <w:t xml:space="preserve"> que postulan para recibir servicios de desarrollo empresarial. Se incluirán</w:t>
      </w:r>
      <w:r w:rsidR="00A33188" w:rsidRPr="003879D7">
        <w:rPr>
          <w:rFonts w:ascii="Arial" w:hAnsi="Arial" w:cs="Arial"/>
          <w:lang w:val="es-ES"/>
        </w:rPr>
        <w:t xml:space="preserve"> preguntas específicas </w:t>
      </w:r>
      <w:r w:rsidR="00AE3D53" w:rsidRPr="003879D7">
        <w:rPr>
          <w:rFonts w:ascii="Arial" w:hAnsi="Arial" w:cs="Arial"/>
          <w:lang w:val="es-ES"/>
        </w:rPr>
        <w:t xml:space="preserve">sobre </w:t>
      </w:r>
      <w:r w:rsidR="00A33188" w:rsidRPr="003879D7">
        <w:rPr>
          <w:rFonts w:ascii="Arial" w:hAnsi="Arial" w:cs="Arial"/>
          <w:lang w:val="es-ES"/>
        </w:rPr>
        <w:t xml:space="preserve">el número de mujeres y hombres trabajando en </w:t>
      </w:r>
      <w:r w:rsidRPr="003879D7">
        <w:rPr>
          <w:rFonts w:ascii="Arial" w:hAnsi="Arial" w:cs="Arial"/>
          <w:lang w:val="es-ES"/>
        </w:rPr>
        <w:t>su institución</w:t>
      </w:r>
      <w:r w:rsidR="00A33188" w:rsidRPr="003879D7">
        <w:rPr>
          <w:rFonts w:ascii="Arial" w:hAnsi="Arial" w:cs="Arial"/>
          <w:lang w:val="es-ES"/>
        </w:rPr>
        <w:t xml:space="preserve">, desagregando por tipos de oficios/cargos </w:t>
      </w:r>
      <w:r w:rsidRPr="003879D7">
        <w:rPr>
          <w:rFonts w:ascii="Arial" w:hAnsi="Arial" w:cs="Arial"/>
          <w:lang w:val="es-ES"/>
        </w:rPr>
        <w:t>para visualizar</w:t>
      </w:r>
      <w:r w:rsidR="00A33188" w:rsidRPr="003879D7">
        <w:rPr>
          <w:rFonts w:ascii="Arial" w:hAnsi="Arial" w:cs="Arial"/>
          <w:lang w:val="es-ES"/>
        </w:rPr>
        <w:t xml:space="preserve"> puestos de liderazgo (administrativo, gerencial, directorio, etc.)</w:t>
      </w:r>
      <w:r w:rsidR="00AE3D53" w:rsidRPr="003879D7">
        <w:rPr>
          <w:rFonts w:ascii="Arial" w:hAnsi="Arial" w:cs="Arial"/>
          <w:lang w:val="es-ES"/>
        </w:rPr>
        <w:t>, participación accionaria</w:t>
      </w:r>
      <w:r w:rsidRPr="003879D7">
        <w:rPr>
          <w:rFonts w:ascii="Arial" w:hAnsi="Arial" w:cs="Arial"/>
          <w:lang w:val="es-ES"/>
        </w:rPr>
        <w:t xml:space="preserve">. </w:t>
      </w:r>
      <w:r w:rsidR="00182C39" w:rsidRPr="003879D7">
        <w:rPr>
          <w:rFonts w:ascii="Arial" w:hAnsi="Arial" w:cs="Arial"/>
          <w:lang w:val="es-ES"/>
        </w:rPr>
        <w:t>Se</w:t>
      </w:r>
      <w:r w:rsidRPr="003879D7">
        <w:rPr>
          <w:rFonts w:ascii="Arial" w:hAnsi="Arial" w:cs="Arial"/>
          <w:lang w:val="es-ES"/>
        </w:rPr>
        <w:t xml:space="preserve"> </w:t>
      </w:r>
      <w:r w:rsidR="00AE3D53" w:rsidRPr="003879D7">
        <w:rPr>
          <w:rFonts w:ascii="Arial" w:hAnsi="Arial" w:cs="Arial"/>
          <w:lang w:val="es-ES"/>
        </w:rPr>
        <w:t xml:space="preserve">priorizará </w:t>
      </w:r>
      <w:r w:rsidR="00A33188" w:rsidRPr="003879D7">
        <w:rPr>
          <w:rFonts w:ascii="Arial" w:hAnsi="Arial" w:cs="Arial"/>
          <w:lang w:val="es-ES"/>
        </w:rPr>
        <w:t>a</w:t>
      </w:r>
      <w:r w:rsidR="00AE3D53" w:rsidRPr="003879D7">
        <w:rPr>
          <w:rFonts w:ascii="Arial" w:hAnsi="Arial" w:cs="Arial"/>
          <w:lang w:val="es-ES"/>
        </w:rPr>
        <w:t>quellas</w:t>
      </w:r>
      <w:r w:rsidR="00A33188" w:rsidRPr="003879D7">
        <w:rPr>
          <w:rFonts w:ascii="Arial" w:hAnsi="Arial" w:cs="Arial"/>
          <w:lang w:val="es-ES"/>
        </w:rPr>
        <w:t xml:space="preserve"> empresas que tengan un </w:t>
      </w:r>
      <w:r w:rsidR="00AE3D53" w:rsidRPr="003879D7">
        <w:rPr>
          <w:rFonts w:ascii="Arial" w:hAnsi="Arial" w:cs="Arial"/>
          <w:lang w:val="es-ES"/>
        </w:rPr>
        <w:t xml:space="preserve">porcentaje </w:t>
      </w:r>
      <w:r w:rsidR="00A33188" w:rsidRPr="003879D7">
        <w:rPr>
          <w:rFonts w:ascii="Arial" w:hAnsi="Arial" w:cs="Arial"/>
          <w:lang w:val="es-ES"/>
        </w:rPr>
        <w:t>mayor de mujeres en puestos de liderazgo</w:t>
      </w:r>
      <w:r w:rsidR="00AE3D53" w:rsidRPr="003879D7">
        <w:rPr>
          <w:rFonts w:ascii="Arial" w:hAnsi="Arial" w:cs="Arial"/>
          <w:lang w:val="es-ES"/>
        </w:rPr>
        <w:t xml:space="preserve"> y gerenciales así como, empresa liderada por mujeres</w:t>
      </w:r>
      <w:r w:rsidRPr="003879D7">
        <w:rPr>
          <w:rFonts w:ascii="Arial" w:hAnsi="Arial" w:cs="Arial"/>
          <w:lang w:val="es-ES"/>
        </w:rPr>
        <w:t xml:space="preserve">. </w:t>
      </w:r>
    </w:p>
    <w:p w14:paraId="29E2044B" w14:textId="77777777" w:rsidR="00182C39" w:rsidRPr="003879D7" w:rsidRDefault="00182C39" w:rsidP="00027661">
      <w:pPr>
        <w:pStyle w:val="ListParagraph"/>
        <w:numPr>
          <w:ilvl w:val="0"/>
          <w:numId w:val="8"/>
        </w:numPr>
        <w:jc w:val="both"/>
        <w:rPr>
          <w:rFonts w:ascii="Arial" w:hAnsi="Arial" w:cs="Arial"/>
          <w:b/>
          <w:lang w:val="es-ES"/>
        </w:rPr>
      </w:pPr>
      <w:r w:rsidRPr="003879D7">
        <w:rPr>
          <w:rFonts w:ascii="Arial" w:hAnsi="Arial" w:cs="Arial"/>
          <w:b/>
          <w:lang w:val="es-ES"/>
        </w:rPr>
        <w:t>Prever un recurso humano competente para velar por la coordinación de la estrategia de género a lo largo del proceso</w:t>
      </w:r>
      <w:r w:rsidR="00A33188" w:rsidRPr="003879D7">
        <w:rPr>
          <w:rFonts w:ascii="Arial" w:hAnsi="Arial" w:cs="Arial"/>
          <w:b/>
          <w:lang w:val="es-ES"/>
        </w:rPr>
        <w:t xml:space="preserve"> </w:t>
      </w:r>
    </w:p>
    <w:p w14:paraId="5ECB750E" w14:textId="3C47BC5C" w:rsidR="009D0476" w:rsidRPr="003879D7" w:rsidRDefault="00EB1221" w:rsidP="00027661">
      <w:pPr>
        <w:jc w:val="both"/>
        <w:rPr>
          <w:rFonts w:ascii="Arial" w:hAnsi="Arial" w:cs="Arial"/>
          <w:lang w:val="es-ES"/>
        </w:rPr>
      </w:pPr>
      <w:r w:rsidRPr="003879D7">
        <w:rPr>
          <w:rFonts w:ascii="Arial" w:hAnsi="Arial" w:cs="Arial"/>
          <w:lang w:val="es-ES"/>
        </w:rPr>
        <w:t>Se</w:t>
      </w:r>
      <w:r w:rsidR="00182C39" w:rsidRPr="003879D7">
        <w:rPr>
          <w:rFonts w:ascii="Arial" w:hAnsi="Arial" w:cs="Arial"/>
          <w:lang w:val="es-ES"/>
        </w:rPr>
        <w:t xml:space="preserve"> recomienda </w:t>
      </w:r>
      <w:r w:rsidRPr="003879D7">
        <w:rPr>
          <w:rFonts w:ascii="Arial" w:hAnsi="Arial" w:cs="Arial"/>
          <w:lang w:val="es-ES"/>
        </w:rPr>
        <w:t>asignar un responsable en las Unidad Ejecutora del seguimiento y monitoreo  de</w:t>
      </w:r>
      <w:r w:rsidR="00A33188" w:rsidRPr="003879D7">
        <w:rPr>
          <w:rFonts w:ascii="Arial" w:hAnsi="Arial" w:cs="Arial"/>
          <w:lang w:val="es-ES"/>
        </w:rPr>
        <w:t xml:space="preserve"> las acciones relacionadas a la estrategia de género</w:t>
      </w:r>
      <w:r w:rsidR="00182C39" w:rsidRPr="003879D7">
        <w:rPr>
          <w:rFonts w:ascii="Arial" w:hAnsi="Arial" w:cs="Arial"/>
          <w:lang w:val="es-ES"/>
        </w:rPr>
        <w:t>, velando por su cumplimiento, sistematizando los aprendizajes y buenas prácticas.</w:t>
      </w:r>
      <w:r w:rsidR="00A33188" w:rsidRPr="003879D7">
        <w:rPr>
          <w:rFonts w:ascii="Arial" w:hAnsi="Arial" w:cs="Arial"/>
          <w:lang w:val="es-ES"/>
        </w:rPr>
        <w:t xml:space="preserve"> </w:t>
      </w:r>
    </w:p>
    <w:p w14:paraId="3E5682B0" w14:textId="77777777" w:rsidR="00334932" w:rsidRPr="003879D7" w:rsidRDefault="00D44B6A" w:rsidP="00334932">
      <w:pPr>
        <w:pStyle w:val="ListParagraph"/>
        <w:numPr>
          <w:ilvl w:val="0"/>
          <w:numId w:val="1"/>
        </w:numPr>
        <w:rPr>
          <w:rFonts w:ascii="Arial" w:hAnsi="Arial" w:cs="Arial"/>
          <w:b/>
          <w:lang w:val="es-ES"/>
        </w:rPr>
      </w:pPr>
      <w:r w:rsidRPr="003879D7">
        <w:rPr>
          <w:rFonts w:ascii="Arial" w:hAnsi="Arial" w:cs="Arial"/>
          <w:b/>
          <w:lang w:val="es-ES"/>
        </w:rPr>
        <w:t>Indicadores de Género recomendados</w:t>
      </w:r>
    </w:p>
    <w:p w14:paraId="17E0634C" w14:textId="77777777" w:rsidR="001E2327" w:rsidRPr="003879D7" w:rsidRDefault="00D44B6A" w:rsidP="00027661">
      <w:pPr>
        <w:jc w:val="both"/>
        <w:rPr>
          <w:rFonts w:ascii="Arial" w:hAnsi="Arial" w:cs="Arial"/>
          <w:lang w:val="es-ES"/>
        </w:rPr>
      </w:pPr>
      <w:r w:rsidRPr="003879D7">
        <w:rPr>
          <w:rFonts w:ascii="Arial" w:hAnsi="Arial" w:cs="Arial"/>
          <w:lang w:val="es-ES"/>
        </w:rPr>
        <w:t xml:space="preserve">A través de un </w:t>
      </w:r>
      <w:r w:rsidR="00E01A34" w:rsidRPr="003879D7">
        <w:rPr>
          <w:rFonts w:ascii="Arial" w:hAnsi="Arial" w:cs="Arial"/>
          <w:lang w:val="es-ES"/>
        </w:rPr>
        <w:t xml:space="preserve">diálogo con las contrapartes del Estado y Especialistas del BID del sector se acordaron ciertos indicadores que se incluiría en los documentos como la matriz de resultados y otros </w:t>
      </w:r>
      <w:r w:rsidR="00C605E7" w:rsidRPr="003879D7">
        <w:rPr>
          <w:rFonts w:ascii="Arial" w:hAnsi="Arial" w:cs="Arial"/>
          <w:lang w:val="es-ES"/>
        </w:rPr>
        <w:t xml:space="preserve">documentos </w:t>
      </w:r>
      <w:r w:rsidR="00E01A34" w:rsidRPr="003879D7">
        <w:rPr>
          <w:rFonts w:ascii="Arial" w:hAnsi="Arial" w:cs="Arial"/>
          <w:lang w:val="es-ES"/>
        </w:rPr>
        <w:t>relevantes (ej. ROP)</w:t>
      </w:r>
      <w:r w:rsidR="007C6ABE" w:rsidRPr="003879D7">
        <w:rPr>
          <w:rFonts w:ascii="Arial" w:hAnsi="Arial" w:cs="Arial"/>
          <w:lang w:val="es-ES"/>
        </w:rPr>
        <w:t>:</w:t>
      </w:r>
    </w:p>
    <w:tbl>
      <w:tblPr>
        <w:tblStyle w:val="TableGrid"/>
        <w:tblW w:w="0" w:type="auto"/>
        <w:tblLook w:val="04A0" w:firstRow="1" w:lastRow="0" w:firstColumn="1" w:lastColumn="0" w:noHBand="0" w:noVBand="1"/>
      </w:tblPr>
      <w:tblGrid>
        <w:gridCol w:w="2438"/>
        <w:gridCol w:w="1244"/>
        <w:gridCol w:w="791"/>
        <w:gridCol w:w="1775"/>
        <w:gridCol w:w="3102"/>
      </w:tblGrid>
      <w:tr w:rsidR="003879D7" w:rsidRPr="003879D7" w14:paraId="535DE4B3" w14:textId="77777777" w:rsidTr="003114EB">
        <w:tc>
          <w:tcPr>
            <w:tcW w:w="2438" w:type="dxa"/>
            <w:vAlign w:val="center"/>
          </w:tcPr>
          <w:p w14:paraId="164E076B" w14:textId="77777777" w:rsidR="007C6ABE" w:rsidRPr="003879D7" w:rsidRDefault="007C6ABE" w:rsidP="008F5DB9">
            <w:pPr>
              <w:jc w:val="center"/>
              <w:rPr>
                <w:rFonts w:ascii="Arial" w:hAnsi="Arial" w:cs="Arial"/>
                <w:b/>
                <w:sz w:val="18"/>
                <w:szCs w:val="18"/>
                <w:lang w:val="es-ES"/>
              </w:rPr>
            </w:pPr>
            <w:r w:rsidRPr="003879D7">
              <w:rPr>
                <w:rFonts w:ascii="Arial" w:hAnsi="Arial" w:cs="Arial"/>
                <w:b/>
                <w:sz w:val="18"/>
                <w:szCs w:val="18"/>
                <w:lang w:val="es-ES"/>
              </w:rPr>
              <w:t>Indicador</w:t>
            </w:r>
          </w:p>
        </w:tc>
        <w:tc>
          <w:tcPr>
            <w:tcW w:w="1244" w:type="dxa"/>
            <w:vAlign w:val="center"/>
          </w:tcPr>
          <w:p w14:paraId="4A7F5F2C" w14:textId="77777777" w:rsidR="007C6ABE" w:rsidRPr="003879D7" w:rsidRDefault="007C6ABE" w:rsidP="008F5DB9">
            <w:pPr>
              <w:jc w:val="center"/>
              <w:rPr>
                <w:rFonts w:ascii="Arial" w:hAnsi="Arial" w:cs="Arial"/>
                <w:b/>
                <w:sz w:val="18"/>
                <w:szCs w:val="18"/>
                <w:lang w:val="es-ES"/>
              </w:rPr>
            </w:pPr>
            <w:r w:rsidRPr="003879D7">
              <w:rPr>
                <w:rFonts w:ascii="Arial" w:hAnsi="Arial" w:cs="Arial"/>
                <w:b/>
                <w:sz w:val="18"/>
                <w:szCs w:val="18"/>
                <w:lang w:val="es-ES"/>
              </w:rPr>
              <w:t>Unidad de Medida</w:t>
            </w:r>
          </w:p>
        </w:tc>
        <w:tc>
          <w:tcPr>
            <w:tcW w:w="791" w:type="dxa"/>
            <w:vAlign w:val="center"/>
          </w:tcPr>
          <w:p w14:paraId="137309E2" w14:textId="77777777" w:rsidR="007C6ABE" w:rsidRPr="003879D7" w:rsidRDefault="007C6ABE" w:rsidP="008F5DB9">
            <w:pPr>
              <w:jc w:val="center"/>
              <w:rPr>
                <w:rFonts w:ascii="Arial" w:hAnsi="Arial" w:cs="Arial"/>
                <w:b/>
                <w:sz w:val="18"/>
                <w:szCs w:val="18"/>
                <w:lang w:val="es-ES"/>
              </w:rPr>
            </w:pPr>
            <w:r w:rsidRPr="003879D7">
              <w:rPr>
                <w:rFonts w:ascii="Arial" w:hAnsi="Arial" w:cs="Arial"/>
                <w:b/>
                <w:sz w:val="18"/>
                <w:szCs w:val="18"/>
                <w:lang w:val="es-ES"/>
              </w:rPr>
              <w:t>Línea de Base</w:t>
            </w:r>
          </w:p>
        </w:tc>
        <w:tc>
          <w:tcPr>
            <w:tcW w:w="1775" w:type="dxa"/>
            <w:vAlign w:val="center"/>
          </w:tcPr>
          <w:p w14:paraId="3F4ECFFC" w14:textId="77777777" w:rsidR="007C6ABE" w:rsidRPr="003879D7" w:rsidRDefault="007C6ABE" w:rsidP="008F5DB9">
            <w:pPr>
              <w:jc w:val="center"/>
              <w:rPr>
                <w:rFonts w:ascii="Arial" w:hAnsi="Arial" w:cs="Arial"/>
                <w:b/>
                <w:sz w:val="18"/>
                <w:szCs w:val="18"/>
                <w:lang w:val="es-ES"/>
              </w:rPr>
            </w:pPr>
            <w:r w:rsidRPr="003879D7">
              <w:rPr>
                <w:rFonts w:ascii="Arial" w:hAnsi="Arial" w:cs="Arial"/>
                <w:b/>
                <w:sz w:val="18"/>
                <w:szCs w:val="18"/>
                <w:lang w:val="es-ES"/>
              </w:rPr>
              <w:t>Meta</w:t>
            </w:r>
            <w:r w:rsidR="00AB4287" w:rsidRPr="003879D7">
              <w:rPr>
                <w:rFonts w:ascii="Arial" w:hAnsi="Arial" w:cs="Arial"/>
                <w:b/>
                <w:sz w:val="18"/>
                <w:szCs w:val="18"/>
                <w:lang w:val="es-ES"/>
              </w:rPr>
              <w:t xml:space="preserve"> Final</w:t>
            </w:r>
          </w:p>
        </w:tc>
        <w:tc>
          <w:tcPr>
            <w:tcW w:w="3102" w:type="dxa"/>
            <w:vAlign w:val="center"/>
          </w:tcPr>
          <w:p w14:paraId="4D8DC8D1" w14:textId="77777777" w:rsidR="007C6ABE" w:rsidRPr="003879D7" w:rsidRDefault="007C6ABE" w:rsidP="008F5DB9">
            <w:pPr>
              <w:jc w:val="center"/>
              <w:rPr>
                <w:rFonts w:ascii="Arial" w:hAnsi="Arial" w:cs="Arial"/>
                <w:b/>
                <w:sz w:val="18"/>
                <w:szCs w:val="18"/>
                <w:lang w:val="es-ES"/>
              </w:rPr>
            </w:pPr>
            <w:r w:rsidRPr="003879D7">
              <w:rPr>
                <w:rFonts w:ascii="Arial" w:hAnsi="Arial" w:cs="Arial"/>
                <w:b/>
                <w:sz w:val="18"/>
                <w:szCs w:val="18"/>
                <w:lang w:val="es-ES"/>
              </w:rPr>
              <w:t>Medio de Verificación</w:t>
            </w:r>
          </w:p>
        </w:tc>
      </w:tr>
      <w:tr w:rsidR="003879D7" w:rsidRPr="003879D7" w14:paraId="3D3D010E" w14:textId="77777777" w:rsidTr="00BF6FED">
        <w:tc>
          <w:tcPr>
            <w:tcW w:w="9350" w:type="dxa"/>
            <w:gridSpan w:val="5"/>
            <w:vAlign w:val="center"/>
          </w:tcPr>
          <w:p w14:paraId="541B7AA5" w14:textId="77777777" w:rsidR="004C7ED9" w:rsidRPr="003879D7" w:rsidRDefault="00AB4287" w:rsidP="004C7ED9">
            <w:pPr>
              <w:rPr>
                <w:rFonts w:ascii="Arial" w:hAnsi="Arial" w:cs="Arial"/>
                <w:b/>
                <w:i/>
                <w:sz w:val="18"/>
                <w:szCs w:val="18"/>
                <w:lang w:val="es-ES"/>
              </w:rPr>
            </w:pPr>
            <w:r w:rsidRPr="003879D7">
              <w:rPr>
                <w:rFonts w:ascii="Arial" w:hAnsi="Arial" w:cs="Arial"/>
                <w:b/>
                <w:i/>
                <w:sz w:val="18"/>
                <w:szCs w:val="18"/>
                <w:lang w:val="es-ES"/>
              </w:rPr>
              <w:t>Indicadores de producto</w:t>
            </w:r>
          </w:p>
        </w:tc>
      </w:tr>
      <w:tr w:rsidR="003879D7" w:rsidRPr="00C84F01" w14:paraId="057C9346" w14:textId="77777777" w:rsidTr="003114EB">
        <w:tc>
          <w:tcPr>
            <w:tcW w:w="2438" w:type="dxa"/>
            <w:vAlign w:val="center"/>
          </w:tcPr>
          <w:p w14:paraId="3DD234EB" w14:textId="756EFB97" w:rsidR="004E005C" w:rsidRPr="003879D7" w:rsidRDefault="006242E6" w:rsidP="00EB1221">
            <w:pPr>
              <w:rPr>
                <w:rFonts w:ascii="Arial" w:hAnsi="Arial" w:cs="Arial"/>
                <w:sz w:val="18"/>
                <w:szCs w:val="18"/>
                <w:lang w:val="es-ES"/>
              </w:rPr>
            </w:pPr>
            <w:r w:rsidRPr="003879D7">
              <w:rPr>
                <w:rFonts w:ascii="Arial" w:hAnsi="Arial" w:cs="Arial"/>
                <w:sz w:val="18"/>
                <w:szCs w:val="18"/>
                <w:lang w:val="es-ES"/>
              </w:rPr>
              <w:t>Una campaña de comunicación y sensibilización anual relacionada al enfoque de género en el programa se diseña y difunde en Asunción y zonas fronteri</w:t>
            </w:r>
            <w:r w:rsidR="00CD404B" w:rsidRPr="003879D7">
              <w:rPr>
                <w:rFonts w:ascii="Arial" w:hAnsi="Arial" w:cs="Arial"/>
                <w:sz w:val="18"/>
                <w:szCs w:val="18"/>
                <w:lang w:val="es-ES"/>
              </w:rPr>
              <w:t xml:space="preserve">zas del país </w:t>
            </w:r>
          </w:p>
        </w:tc>
        <w:tc>
          <w:tcPr>
            <w:tcW w:w="1244" w:type="dxa"/>
            <w:vAlign w:val="center"/>
          </w:tcPr>
          <w:p w14:paraId="4444F6EF" w14:textId="77777777" w:rsidR="004E005C" w:rsidRPr="003879D7" w:rsidRDefault="00CD404B" w:rsidP="008F5DB9">
            <w:pPr>
              <w:jc w:val="center"/>
              <w:rPr>
                <w:rFonts w:ascii="Arial" w:hAnsi="Arial" w:cs="Arial"/>
                <w:sz w:val="18"/>
                <w:szCs w:val="18"/>
                <w:lang w:val="es-ES"/>
              </w:rPr>
            </w:pPr>
            <w:r w:rsidRPr="003879D7">
              <w:rPr>
                <w:rFonts w:ascii="Arial" w:hAnsi="Arial" w:cs="Arial"/>
                <w:sz w:val="18"/>
                <w:szCs w:val="18"/>
                <w:lang w:val="es-ES"/>
              </w:rPr>
              <w:t>número</w:t>
            </w:r>
          </w:p>
        </w:tc>
        <w:tc>
          <w:tcPr>
            <w:tcW w:w="791" w:type="dxa"/>
            <w:vAlign w:val="center"/>
          </w:tcPr>
          <w:p w14:paraId="24C20751" w14:textId="77777777" w:rsidR="004E005C" w:rsidRPr="003879D7" w:rsidRDefault="006242E6" w:rsidP="008F5DB9">
            <w:pPr>
              <w:jc w:val="center"/>
              <w:rPr>
                <w:rFonts w:ascii="Arial" w:hAnsi="Arial" w:cs="Arial"/>
                <w:sz w:val="18"/>
                <w:szCs w:val="18"/>
                <w:lang w:val="es-ES"/>
              </w:rPr>
            </w:pPr>
            <w:r w:rsidRPr="003879D7">
              <w:rPr>
                <w:rFonts w:ascii="Arial" w:hAnsi="Arial" w:cs="Arial"/>
                <w:sz w:val="18"/>
                <w:szCs w:val="18"/>
                <w:lang w:val="es-ES"/>
              </w:rPr>
              <w:t>0</w:t>
            </w:r>
          </w:p>
        </w:tc>
        <w:tc>
          <w:tcPr>
            <w:tcW w:w="1775" w:type="dxa"/>
            <w:vAlign w:val="center"/>
          </w:tcPr>
          <w:p w14:paraId="429F75C2" w14:textId="77777777" w:rsidR="004E005C" w:rsidRPr="003879D7" w:rsidRDefault="000D73DC" w:rsidP="008F5DB9">
            <w:pPr>
              <w:jc w:val="center"/>
              <w:rPr>
                <w:rFonts w:ascii="Arial" w:hAnsi="Arial" w:cs="Arial"/>
                <w:sz w:val="18"/>
                <w:szCs w:val="18"/>
                <w:lang w:val="es-ES"/>
              </w:rPr>
            </w:pPr>
            <w:r w:rsidRPr="003879D7">
              <w:rPr>
                <w:rFonts w:ascii="Arial" w:hAnsi="Arial" w:cs="Arial"/>
                <w:sz w:val="18"/>
                <w:szCs w:val="18"/>
                <w:lang w:val="es-ES"/>
              </w:rPr>
              <w:t>1</w:t>
            </w:r>
          </w:p>
        </w:tc>
        <w:tc>
          <w:tcPr>
            <w:tcW w:w="3102" w:type="dxa"/>
            <w:vAlign w:val="center"/>
          </w:tcPr>
          <w:p w14:paraId="7A756A51" w14:textId="45B95757" w:rsidR="004E005C" w:rsidRPr="003879D7" w:rsidRDefault="00883654" w:rsidP="00EB1221">
            <w:pPr>
              <w:rPr>
                <w:rFonts w:ascii="Arial" w:hAnsi="Arial" w:cs="Arial"/>
                <w:sz w:val="18"/>
                <w:szCs w:val="18"/>
                <w:lang w:val="es-ES"/>
              </w:rPr>
            </w:pPr>
            <w:r w:rsidRPr="003879D7">
              <w:rPr>
                <w:rFonts w:ascii="Arial" w:hAnsi="Arial" w:cs="Arial"/>
                <w:sz w:val="18"/>
                <w:szCs w:val="18"/>
                <w:lang w:val="es-ES"/>
              </w:rPr>
              <w:t>Informes de monitoreo del plan de comunicación/sensibilización,</w:t>
            </w:r>
            <w:r w:rsidR="00CD404B" w:rsidRPr="003879D7">
              <w:rPr>
                <w:rFonts w:ascii="Arial" w:hAnsi="Arial" w:cs="Arial"/>
                <w:sz w:val="18"/>
                <w:szCs w:val="18"/>
                <w:lang w:val="es-ES"/>
              </w:rPr>
              <w:t xml:space="preserve"> eventos de promoción de la zona fronteriza,</w:t>
            </w:r>
            <w:r w:rsidRPr="003879D7">
              <w:rPr>
                <w:rFonts w:ascii="Arial" w:hAnsi="Arial" w:cs="Arial"/>
                <w:sz w:val="18"/>
                <w:szCs w:val="18"/>
                <w:lang w:val="es-ES"/>
              </w:rPr>
              <w:t xml:space="preserve"> spots/videos, trípticos</w:t>
            </w:r>
            <w:r w:rsidR="006242E6" w:rsidRPr="003879D7">
              <w:rPr>
                <w:rFonts w:ascii="Arial" w:hAnsi="Arial" w:cs="Arial"/>
                <w:sz w:val="18"/>
                <w:szCs w:val="18"/>
                <w:lang w:val="es-ES"/>
              </w:rPr>
              <w:t xml:space="preserve"> o afiches</w:t>
            </w:r>
            <w:r w:rsidRPr="003879D7">
              <w:rPr>
                <w:rFonts w:ascii="Arial" w:hAnsi="Arial" w:cs="Arial"/>
                <w:sz w:val="18"/>
                <w:szCs w:val="18"/>
                <w:lang w:val="es-ES"/>
              </w:rPr>
              <w:t xml:space="preserve">, </w:t>
            </w:r>
            <w:r w:rsidR="006242E6" w:rsidRPr="003879D7">
              <w:rPr>
                <w:rFonts w:ascii="Arial" w:hAnsi="Arial" w:cs="Arial"/>
                <w:sz w:val="18"/>
                <w:szCs w:val="18"/>
                <w:lang w:val="es-ES"/>
              </w:rPr>
              <w:t>boletín,</w:t>
            </w:r>
            <w:r w:rsidRPr="003879D7">
              <w:rPr>
                <w:rFonts w:ascii="Arial" w:hAnsi="Arial" w:cs="Arial"/>
                <w:sz w:val="18"/>
                <w:szCs w:val="18"/>
                <w:lang w:val="es-ES"/>
              </w:rPr>
              <w:t xml:space="preserve"> </w:t>
            </w:r>
            <w:r w:rsidR="00BF6FED" w:rsidRPr="003879D7">
              <w:rPr>
                <w:rFonts w:ascii="Arial" w:hAnsi="Arial" w:cs="Arial"/>
                <w:sz w:val="18"/>
                <w:szCs w:val="18"/>
                <w:lang w:val="es-ES"/>
              </w:rPr>
              <w:t>fotos</w:t>
            </w:r>
          </w:p>
        </w:tc>
      </w:tr>
      <w:tr w:rsidR="003879D7" w:rsidRPr="003879D7" w14:paraId="59BBDDD0" w14:textId="77777777" w:rsidTr="00BF6FED">
        <w:tc>
          <w:tcPr>
            <w:tcW w:w="9350" w:type="dxa"/>
            <w:gridSpan w:val="5"/>
            <w:vAlign w:val="center"/>
          </w:tcPr>
          <w:p w14:paraId="172AA2FF" w14:textId="77777777" w:rsidR="00B71ABB" w:rsidRPr="003879D7" w:rsidRDefault="00DD5C65" w:rsidP="00B71ABB">
            <w:pPr>
              <w:rPr>
                <w:rFonts w:ascii="Arial" w:hAnsi="Arial" w:cs="Arial"/>
                <w:b/>
                <w:i/>
                <w:sz w:val="18"/>
                <w:szCs w:val="18"/>
                <w:lang w:val="es-ES"/>
              </w:rPr>
            </w:pPr>
            <w:r w:rsidRPr="003879D7">
              <w:rPr>
                <w:rFonts w:ascii="Arial" w:hAnsi="Arial" w:cs="Arial"/>
                <w:b/>
                <w:i/>
                <w:sz w:val="18"/>
                <w:szCs w:val="18"/>
                <w:lang w:val="es-ES"/>
              </w:rPr>
              <w:t>Indicador</w:t>
            </w:r>
            <w:r w:rsidR="00B71ABB" w:rsidRPr="003879D7">
              <w:rPr>
                <w:rFonts w:ascii="Arial" w:hAnsi="Arial" w:cs="Arial"/>
                <w:b/>
                <w:i/>
                <w:sz w:val="18"/>
                <w:szCs w:val="18"/>
                <w:lang w:val="es-ES"/>
              </w:rPr>
              <w:t xml:space="preserve"> de resultado</w:t>
            </w:r>
          </w:p>
        </w:tc>
      </w:tr>
      <w:tr w:rsidR="003879D7" w:rsidRPr="00C84F01" w14:paraId="5E7F0A4B" w14:textId="77777777" w:rsidTr="003114EB">
        <w:tc>
          <w:tcPr>
            <w:tcW w:w="2438" w:type="dxa"/>
            <w:shd w:val="clear" w:color="auto" w:fill="FFFFFF" w:themeFill="background1"/>
            <w:vAlign w:val="center"/>
          </w:tcPr>
          <w:p w14:paraId="173951DA" w14:textId="77777777" w:rsidR="007C6ABE" w:rsidRPr="003879D7" w:rsidRDefault="002808CA" w:rsidP="00AB4287">
            <w:pPr>
              <w:rPr>
                <w:rFonts w:ascii="Arial" w:hAnsi="Arial" w:cs="Arial"/>
                <w:sz w:val="18"/>
                <w:szCs w:val="18"/>
                <w:lang w:val="es-ES"/>
              </w:rPr>
            </w:pPr>
            <w:r w:rsidRPr="003879D7">
              <w:rPr>
                <w:rFonts w:ascii="Arial" w:hAnsi="Arial" w:cs="Arial"/>
                <w:sz w:val="18"/>
                <w:szCs w:val="18"/>
                <w:lang w:val="es-ES"/>
              </w:rPr>
              <w:t>M</w:t>
            </w:r>
            <w:proofErr w:type="spellStart"/>
            <w:r w:rsidR="00AB4287" w:rsidRPr="003879D7">
              <w:rPr>
                <w:rFonts w:ascii="Arial" w:hAnsi="Arial" w:cs="Arial"/>
                <w:sz w:val="18"/>
                <w:szCs w:val="18"/>
                <w:lang w:val="es-AR"/>
              </w:rPr>
              <w:t>ujeres</w:t>
            </w:r>
            <w:proofErr w:type="spellEnd"/>
            <w:r w:rsidR="00AB4287" w:rsidRPr="003879D7">
              <w:rPr>
                <w:rFonts w:ascii="Arial" w:hAnsi="Arial" w:cs="Arial"/>
                <w:sz w:val="18"/>
                <w:szCs w:val="18"/>
                <w:lang w:val="es-AR"/>
              </w:rPr>
              <w:t xml:space="preserve"> capacitadas que se insertan o mejoran su </w:t>
            </w:r>
            <w:r w:rsidR="00AB4287" w:rsidRPr="003879D7">
              <w:rPr>
                <w:rFonts w:ascii="Arial" w:hAnsi="Arial" w:cs="Arial"/>
                <w:sz w:val="18"/>
                <w:szCs w:val="18"/>
                <w:lang w:val="es-AR"/>
              </w:rPr>
              <w:lastRenderedPageBreak/>
              <w:t>posición en empresas atendidas en la zona de frontera</w:t>
            </w:r>
            <w:r w:rsidRPr="003879D7">
              <w:rPr>
                <w:rFonts w:ascii="Arial" w:hAnsi="Arial" w:cs="Arial"/>
                <w:sz w:val="18"/>
                <w:szCs w:val="18"/>
                <w:lang w:val="es-AR"/>
              </w:rPr>
              <w:t>.</w:t>
            </w:r>
          </w:p>
        </w:tc>
        <w:tc>
          <w:tcPr>
            <w:tcW w:w="1244" w:type="dxa"/>
            <w:vAlign w:val="center"/>
          </w:tcPr>
          <w:p w14:paraId="0D05D125" w14:textId="77777777" w:rsidR="007C6ABE" w:rsidRPr="003879D7" w:rsidRDefault="008F5DB9" w:rsidP="008F5DB9">
            <w:pPr>
              <w:jc w:val="center"/>
              <w:rPr>
                <w:rFonts w:ascii="Arial" w:hAnsi="Arial" w:cs="Arial"/>
                <w:sz w:val="18"/>
                <w:szCs w:val="18"/>
                <w:lang w:val="es-ES"/>
              </w:rPr>
            </w:pPr>
            <w:r w:rsidRPr="003879D7">
              <w:rPr>
                <w:rFonts w:ascii="Arial" w:hAnsi="Arial" w:cs="Arial"/>
                <w:sz w:val="18"/>
                <w:szCs w:val="18"/>
                <w:lang w:val="es-ES"/>
              </w:rPr>
              <w:lastRenderedPageBreak/>
              <w:t>porcentaje</w:t>
            </w:r>
          </w:p>
        </w:tc>
        <w:tc>
          <w:tcPr>
            <w:tcW w:w="791" w:type="dxa"/>
            <w:vAlign w:val="center"/>
          </w:tcPr>
          <w:p w14:paraId="33352DB7" w14:textId="77777777" w:rsidR="007C6ABE" w:rsidRPr="003879D7" w:rsidRDefault="006F5B4F" w:rsidP="008F5DB9">
            <w:pPr>
              <w:jc w:val="center"/>
              <w:rPr>
                <w:rFonts w:ascii="Arial" w:hAnsi="Arial" w:cs="Arial"/>
                <w:sz w:val="18"/>
                <w:szCs w:val="18"/>
                <w:lang w:val="es-ES"/>
              </w:rPr>
            </w:pPr>
            <w:r w:rsidRPr="003879D7">
              <w:rPr>
                <w:rFonts w:ascii="Arial" w:hAnsi="Arial" w:cs="Arial"/>
                <w:sz w:val="18"/>
                <w:szCs w:val="18"/>
                <w:lang w:val="es-ES"/>
              </w:rPr>
              <w:t>0</w:t>
            </w:r>
            <w:r w:rsidR="008F5DB9" w:rsidRPr="003879D7">
              <w:rPr>
                <w:rFonts w:ascii="Arial" w:hAnsi="Arial" w:cs="Arial"/>
                <w:sz w:val="18"/>
                <w:szCs w:val="18"/>
                <w:lang w:val="es-ES"/>
              </w:rPr>
              <w:t>%</w:t>
            </w:r>
          </w:p>
        </w:tc>
        <w:tc>
          <w:tcPr>
            <w:tcW w:w="1775" w:type="dxa"/>
            <w:vAlign w:val="center"/>
          </w:tcPr>
          <w:p w14:paraId="1A27A4F1" w14:textId="77777777" w:rsidR="00AB4287" w:rsidRPr="003879D7" w:rsidRDefault="00AB4287" w:rsidP="00AB4287">
            <w:pPr>
              <w:rPr>
                <w:rFonts w:ascii="Arial" w:hAnsi="Arial" w:cs="Arial"/>
                <w:sz w:val="18"/>
                <w:szCs w:val="18"/>
                <w:lang w:val="es-ES"/>
              </w:rPr>
            </w:pPr>
            <w:r w:rsidRPr="003879D7">
              <w:rPr>
                <w:rFonts w:ascii="Arial" w:hAnsi="Arial" w:cs="Arial"/>
                <w:sz w:val="18"/>
                <w:szCs w:val="18"/>
                <w:lang w:val="es-ES"/>
              </w:rPr>
              <w:t xml:space="preserve">-Cada año, al menos un 15% de </w:t>
            </w:r>
            <w:r w:rsidRPr="003879D7">
              <w:rPr>
                <w:rFonts w:ascii="Arial" w:hAnsi="Arial" w:cs="Arial"/>
                <w:sz w:val="18"/>
                <w:szCs w:val="18"/>
                <w:lang w:val="es-ES"/>
              </w:rPr>
              <w:lastRenderedPageBreak/>
              <w:t xml:space="preserve">mujeres participantes del programa de formación acceden a empleo en </w:t>
            </w:r>
            <w:r w:rsidR="002808CA" w:rsidRPr="003879D7">
              <w:rPr>
                <w:rFonts w:ascii="Arial" w:hAnsi="Arial" w:cs="Arial"/>
                <w:sz w:val="18"/>
                <w:szCs w:val="18"/>
                <w:lang w:val="es-ES"/>
              </w:rPr>
              <w:t>áreas relacionadas a su formación.</w:t>
            </w:r>
            <w:r w:rsidRPr="003879D7">
              <w:rPr>
                <w:rFonts w:ascii="Arial" w:hAnsi="Arial" w:cs="Arial"/>
                <w:sz w:val="18"/>
                <w:szCs w:val="18"/>
                <w:lang w:val="es-ES"/>
              </w:rPr>
              <w:t xml:space="preserve">    </w:t>
            </w:r>
          </w:p>
          <w:p w14:paraId="7DEF74C2" w14:textId="77777777" w:rsidR="00AB4287" w:rsidRPr="003879D7" w:rsidRDefault="00AB4287" w:rsidP="00AB4287">
            <w:pPr>
              <w:rPr>
                <w:rFonts w:ascii="Arial" w:hAnsi="Arial" w:cs="Arial"/>
                <w:sz w:val="18"/>
                <w:szCs w:val="18"/>
                <w:lang w:val="es-ES"/>
              </w:rPr>
            </w:pPr>
          </w:p>
          <w:p w14:paraId="665F340E" w14:textId="77777777" w:rsidR="007C6ABE" w:rsidRPr="003879D7" w:rsidRDefault="00AB4287" w:rsidP="00AB4287">
            <w:pPr>
              <w:rPr>
                <w:rFonts w:ascii="Arial" w:hAnsi="Arial" w:cs="Arial"/>
                <w:sz w:val="18"/>
                <w:szCs w:val="18"/>
                <w:lang w:val="es-ES"/>
              </w:rPr>
            </w:pPr>
            <w:r w:rsidRPr="003879D7">
              <w:rPr>
                <w:rFonts w:ascii="Arial" w:hAnsi="Arial" w:cs="Arial"/>
                <w:sz w:val="18"/>
                <w:szCs w:val="18"/>
                <w:lang w:val="es-ES"/>
              </w:rPr>
              <w:t>b) Las empresas seleccionadas promueven cada año al menos un 5% de mujeres</w:t>
            </w:r>
            <w:r w:rsidR="002808CA" w:rsidRPr="003879D7">
              <w:rPr>
                <w:rFonts w:ascii="Arial" w:hAnsi="Arial" w:cs="Arial"/>
                <w:sz w:val="18"/>
                <w:szCs w:val="18"/>
                <w:lang w:val="es-ES"/>
              </w:rPr>
              <w:t xml:space="preserve"> de su plantel</w:t>
            </w:r>
            <w:r w:rsidRPr="003879D7">
              <w:rPr>
                <w:rFonts w:ascii="Arial" w:hAnsi="Arial" w:cs="Arial"/>
                <w:sz w:val="18"/>
                <w:szCs w:val="18"/>
                <w:lang w:val="es-ES"/>
              </w:rPr>
              <w:t xml:space="preserve"> a puestos de liderazgo</w:t>
            </w:r>
            <w:r w:rsidR="002808CA" w:rsidRPr="003879D7">
              <w:rPr>
                <w:rFonts w:ascii="Arial" w:hAnsi="Arial" w:cs="Arial"/>
                <w:sz w:val="18"/>
                <w:szCs w:val="18"/>
                <w:lang w:val="es-ES"/>
              </w:rPr>
              <w:t>.</w:t>
            </w:r>
          </w:p>
        </w:tc>
        <w:tc>
          <w:tcPr>
            <w:tcW w:w="3102" w:type="dxa"/>
            <w:vAlign w:val="center"/>
          </w:tcPr>
          <w:p w14:paraId="6D5CE768" w14:textId="77777777" w:rsidR="00AB4287" w:rsidRPr="003879D7" w:rsidRDefault="00AB4287" w:rsidP="00AB4287">
            <w:pPr>
              <w:spacing w:before="60" w:after="60"/>
              <w:jc w:val="center"/>
              <w:rPr>
                <w:rFonts w:ascii="Arial" w:hAnsi="Arial" w:cs="Arial"/>
                <w:sz w:val="18"/>
                <w:szCs w:val="18"/>
                <w:lang w:val="es-AR"/>
              </w:rPr>
            </w:pPr>
            <w:r w:rsidRPr="003879D7">
              <w:rPr>
                <w:rFonts w:ascii="Arial" w:hAnsi="Arial" w:cs="Arial"/>
                <w:sz w:val="18"/>
                <w:szCs w:val="18"/>
                <w:lang w:val="es-AR"/>
              </w:rPr>
              <w:lastRenderedPageBreak/>
              <w:t>Encuesta con registro de participantes</w:t>
            </w:r>
          </w:p>
          <w:p w14:paraId="20267752" w14:textId="77777777" w:rsidR="00AB4287" w:rsidRPr="003879D7" w:rsidRDefault="00AB4287" w:rsidP="00AB4287">
            <w:pPr>
              <w:jc w:val="center"/>
              <w:rPr>
                <w:rFonts w:ascii="Arial" w:hAnsi="Arial" w:cs="Arial"/>
                <w:sz w:val="18"/>
                <w:szCs w:val="18"/>
                <w:lang w:val="es-AR"/>
              </w:rPr>
            </w:pPr>
            <w:r w:rsidRPr="003879D7">
              <w:rPr>
                <w:rFonts w:ascii="Arial" w:hAnsi="Arial" w:cs="Arial"/>
                <w:sz w:val="18"/>
                <w:szCs w:val="18"/>
                <w:lang w:val="es-AR"/>
              </w:rPr>
              <w:lastRenderedPageBreak/>
              <w:t>Informe de las empresas y de Monitoreo del Componente de Género</w:t>
            </w:r>
          </w:p>
          <w:p w14:paraId="7EBC460C" w14:textId="77777777" w:rsidR="007C6ABE" w:rsidRPr="003879D7" w:rsidRDefault="00AB4287" w:rsidP="00AB4287">
            <w:pPr>
              <w:jc w:val="center"/>
              <w:rPr>
                <w:rFonts w:ascii="Arial" w:hAnsi="Arial" w:cs="Arial"/>
                <w:sz w:val="18"/>
                <w:szCs w:val="18"/>
                <w:lang w:val="es-ES"/>
              </w:rPr>
            </w:pPr>
            <w:r w:rsidRPr="003879D7">
              <w:rPr>
                <w:rFonts w:ascii="Arial" w:hAnsi="Arial" w:cs="Arial"/>
                <w:sz w:val="18"/>
                <w:szCs w:val="18"/>
                <w:lang w:val="es-ES"/>
              </w:rPr>
              <w:t xml:space="preserve"> </w:t>
            </w:r>
            <w:r w:rsidR="007F6BD4" w:rsidRPr="003879D7">
              <w:rPr>
                <w:rFonts w:ascii="Arial" w:hAnsi="Arial" w:cs="Arial"/>
                <w:sz w:val="18"/>
                <w:szCs w:val="18"/>
                <w:lang w:val="es-ES"/>
              </w:rPr>
              <w:t xml:space="preserve">Informe </w:t>
            </w:r>
            <w:r w:rsidR="006F5B4F" w:rsidRPr="003879D7">
              <w:rPr>
                <w:rFonts w:ascii="Arial" w:hAnsi="Arial" w:cs="Arial"/>
                <w:sz w:val="18"/>
                <w:szCs w:val="18"/>
                <w:lang w:val="es-ES"/>
              </w:rPr>
              <w:t>de Evaluación</w:t>
            </w:r>
            <w:r w:rsidR="007F6BD4" w:rsidRPr="003879D7">
              <w:rPr>
                <w:rFonts w:ascii="Arial" w:hAnsi="Arial" w:cs="Arial"/>
                <w:sz w:val="18"/>
                <w:szCs w:val="18"/>
                <w:lang w:val="es-ES"/>
              </w:rPr>
              <w:t xml:space="preserve"> Final</w:t>
            </w:r>
            <w:r w:rsidR="006F5B4F" w:rsidRPr="003879D7">
              <w:rPr>
                <w:rFonts w:ascii="Arial" w:hAnsi="Arial" w:cs="Arial"/>
                <w:sz w:val="18"/>
                <w:szCs w:val="18"/>
                <w:lang w:val="es-ES"/>
              </w:rPr>
              <w:t xml:space="preserve">. </w:t>
            </w:r>
            <w:r w:rsidR="00FF3C59" w:rsidRPr="003879D7">
              <w:rPr>
                <w:rFonts w:ascii="Arial" w:hAnsi="Arial" w:cs="Arial"/>
                <w:sz w:val="18"/>
                <w:szCs w:val="18"/>
                <w:lang w:val="es-ES"/>
              </w:rPr>
              <w:t xml:space="preserve"> </w:t>
            </w:r>
          </w:p>
          <w:p w14:paraId="17D84295" w14:textId="77777777" w:rsidR="00AB4287" w:rsidRPr="003879D7" w:rsidRDefault="00AB4287" w:rsidP="00AB4287">
            <w:pPr>
              <w:jc w:val="center"/>
              <w:rPr>
                <w:rFonts w:ascii="Arial" w:hAnsi="Arial" w:cs="Arial"/>
                <w:sz w:val="18"/>
                <w:szCs w:val="18"/>
                <w:lang w:val="es-ES"/>
              </w:rPr>
            </w:pPr>
            <w:r w:rsidRPr="003879D7">
              <w:rPr>
                <w:rFonts w:ascii="Arial" w:hAnsi="Arial" w:cs="Arial"/>
                <w:sz w:val="18"/>
                <w:szCs w:val="18"/>
                <w:lang w:val="es-ES"/>
              </w:rPr>
              <w:t>(nota: en base al universo de las empresas seleccionadas)</w:t>
            </w:r>
          </w:p>
        </w:tc>
      </w:tr>
    </w:tbl>
    <w:p w14:paraId="4D2767A0" w14:textId="77777777" w:rsidR="00E0557C" w:rsidRPr="003879D7" w:rsidRDefault="00E0557C" w:rsidP="00E15FC7">
      <w:pPr>
        <w:jc w:val="both"/>
        <w:rPr>
          <w:rFonts w:ascii="Arial" w:hAnsi="Arial" w:cs="Arial"/>
          <w:lang w:val="es-ES"/>
        </w:rPr>
      </w:pPr>
    </w:p>
    <w:p w14:paraId="7D4939E3" w14:textId="77777777" w:rsidR="007A5F95" w:rsidRPr="003879D7" w:rsidRDefault="007455EF" w:rsidP="00E15FC7">
      <w:pPr>
        <w:jc w:val="both"/>
        <w:rPr>
          <w:rFonts w:ascii="Arial" w:hAnsi="Arial" w:cs="Arial"/>
          <w:lang w:val="es-ES"/>
        </w:rPr>
      </w:pPr>
      <w:r w:rsidRPr="003879D7">
        <w:rPr>
          <w:rFonts w:ascii="Arial" w:hAnsi="Arial" w:cs="Arial"/>
          <w:lang w:val="es-ES"/>
        </w:rPr>
        <w:t xml:space="preserve">Igualmente, </w:t>
      </w:r>
      <w:r w:rsidR="00C605E7" w:rsidRPr="003879D7">
        <w:rPr>
          <w:rFonts w:ascii="Arial" w:hAnsi="Arial" w:cs="Arial"/>
          <w:lang w:val="es-ES"/>
        </w:rPr>
        <w:t>para</w:t>
      </w:r>
      <w:r w:rsidRPr="003879D7">
        <w:rPr>
          <w:rFonts w:ascii="Arial" w:hAnsi="Arial" w:cs="Arial"/>
          <w:lang w:val="es-ES"/>
        </w:rPr>
        <w:t xml:space="preserve"> que la estrategia </w:t>
      </w:r>
      <w:r w:rsidR="00C605E7" w:rsidRPr="003879D7">
        <w:rPr>
          <w:rFonts w:ascii="Arial" w:hAnsi="Arial" w:cs="Arial"/>
          <w:lang w:val="es-ES"/>
        </w:rPr>
        <w:t xml:space="preserve">de género </w:t>
      </w:r>
      <w:r w:rsidRPr="003879D7">
        <w:rPr>
          <w:rFonts w:ascii="Arial" w:hAnsi="Arial" w:cs="Arial"/>
          <w:lang w:val="es-ES"/>
        </w:rPr>
        <w:t>sea transversal, la información</w:t>
      </w:r>
      <w:r w:rsidR="00B65813" w:rsidRPr="003879D7">
        <w:rPr>
          <w:rFonts w:ascii="Arial" w:hAnsi="Arial" w:cs="Arial"/>
          <w:lang w:val="es-ES"/>
        </w:rPr>
        <w:t xml:space="preserve"> siempre deberá ser desagregada por sexo en todos los componentes, de manera a que se pueda analizar periódicamente los avances diferenciados para mujeres y hombres.</w:t>
      </w:r>
      <w:r w:rsidR="00533F44" w:rsidRPr="003879D7">
        <w:rPr>
          <w:rFonts w:ascii="Arial" w:hAnsi="Arial" w:cs="Arial"/>
          <w:lang w:val="es-ES"/>
        </w:rPr>
        <w:t xml:space="preserve"> </w:t>
      </w:r>
      <w:r w:rsidR="00B65813" w:rsidRPr="003879D7">
        <w:rPr>
          <w:rFonts w:ascii="Arial" w:hAnsi="Arial" w:cs="Arial"/>
          <w:lang w:val="es-ES"/>
        </w:rPr>
        <w:t xml:space="preserve">La persona especialista encargada de velar por el componente de género podrá proponer otros indicadores de proceso a medida que avanza la estrategia y analizando los vacíos de información. </w:t>
      </w:r>
    </w:p>
    <w:p w14:paraId="696B920B" w14:textId="77A30068" w:rsidR="005F78C7" w:rsidRPr="003879D7" w:rsidRDefault="005F78C7" w:rsidP="00E15FC7">
      <w:pPr>
        <w:jc w:val="both"/>
        <w:rPr>
          <w:rFonts w:ascii="Arial" w:hAnsi="Arial" w:cs="Arial"/>
          <w:lang w:val="es-ES"/>
        </w:rPr>
      </w:pPr>
    </w:p>
    <w:sectPr w:rsidR="005F78C7" w:rsidRPr="003879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38A3E0" w15:done="1"/>
  <w15:commentEx w15:paraId="79F3AC07" w15:done="0"/>
  <w15:commentEx w15:paraId="141B78B7" w15:paraIdParent="79F3AC07" w15:done="0"/>
  <w15:commentEx w15:paraId="7CF2B4CE" w15:paraIdParent="79F3AC07" w15:done="0"/>
  <w15:commentEx w15:paraId="060F491C" w15:done="1"/>
  <w15:commentEx w15:paraId="13747DD5" w15:done="0"/>
  <w15:commentEx w15:paraId="770C12DE" w15:done="0"/>
  <w15:commentEx w15:paraId="43D8A9C9" w15:done="0"/>
  <w15:commentEx w15:paraId="253CBB39" w15:done="0"/>
  <w15:commentEx w15:paraId="25E734D4" w15:done="0"/>
  <w15:commentEx w15:paraId="31E2688E" w15:done="0"/>
  <w15:commentEx w15:paraId="55D1EA9F" w15:done="0"/>
  <w15:commentEx w15:paraId="7122CA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116B" w14:textId="77777777" w:rsidR="0079299C" w:rsidRDefault="0079299C" w:rsidP="004C1A22">
      <w:pPr>
        <w:spacing w:after="0" w:line="240" w:lineRule="auto"/>
      </w:pPr>
      <w:r>
        <w:separator/>
      </w:r>
    </w:p>
  </w:endnote>
  <w:endnote w:type="continuationSeparator" w:id="0">
    <w:p w14:paraId="0E2ECC07" w14:textId="77777777" w:rsidR="0079299C" w:rsidRDefault="0079299C" w:rsidP="004C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314DD" w14:textId="77777777" w:rsidR="0079299C" w:rsidRDefault="0079299C" w:rsidP="004C1A22">
      <w:pPr>
        <w:spacing w:after="0" w:line="240" w:lineRule="auto"/>
      </w:pPr>
      <w:r>
        <w:separator/>
      </w:r>
    </w:p>
  </w:footnote>
  <w:footnote w:type="continuationSeparator" w:id="0">
    <w:p w14:paraId="216A6C97" w14:textId="77777777" w:rsidR="0079299C" w:rsidRDefault="0079299C" w:rsidP="004C1A22">
      <w:pPr>
        <w:spacing w:after="0" w:line="240" w:lineRule="auto"/>
      </w:pPr>
      <w:r>
        <w:continuationSeparator/>
      </w:r>
    </w:p>
  </w:footnote>
  <w:footnote w:id="1">
    <w:p w14:paraId="5AE0CDDE" w14:textId="0D78EC33" w:rsidR="0058432B" w:rsidRPr="00360E5E" w:rsidRDefault="0058432B" w:rsidP="00E0557C">
      <w:pPr>
        <w:spacing w:after="0"/>
        <w:rPr>
          <w:rFonts w:ascii="Arial" w:hAnsi="Arial" w:cs="Arial"/>
          <w:sz w:val="20"/>
          <w:szCs w:val="20"/>
          <w:shd w:val="clear" w:color="auto" w:fill="FFFFFF"/>
        </w:rPr>
      </w:pPr>
      <w:r w:rsidRPr="00E0557C">
        <w:rPr>
          <w:rStyle w:val="FootnoteReference"/>
          <w:rFonts w:ascii="Arial" w:hAnsi="Arial" w:cs="Arial"/>
          <w:sz w:val="20"/>
          <w:szCs w:val="20"/>
        </w:rPr>
        <w:footnoteRef/>
      </w:r>
      <w:r w:rsidRPr="00E0557C">
        <w:rPr>
          <w:rFonts w:ascii="Arial" w:hAnsi="Arial" w:cs="Arial"/>
          <w:sz w:val="20"/>
          <w:szCs w:val="20"/>
          <w:lang w:val="es-ES"/>
        </w:rPr>
        <w:t xml:space="preserve"> </w:t>
      </w:r>
      <w:hyperlink r:id="rId1" w:history="1">
        <w:r w:rsidR="00360E5E" w:rsidRPr="00360E5E">
          <w:rPr>
            <w:rStyle w:val="Hyperlink"/>
            <w:rFonts w:ascii="Arial" w:hAnsi="Arial" w:cs="Arial"/>
            <w:sz w:val="20"/>
            <w:szCs w:val="20"/>
            <w:shd w:val="clear" w:color="auto" w:fill="FFFFFF"/>
          </w:rPr>
          <w:t>www.stp.gov.py/pnd/wp-content/uploads/2014/12/pnd2030.</w:t>
        </w:r>
        <w:r w:rsidR="00360E5E" w:rsidRPr="00360E5E">
          <w:rPr>
            <w:rStyle w:val="Hyperlink"/>
            <w:rFonts w:ascii="Arial" w:hAnsi="Arial" w:cs="Arial"/>
            <w:b/>
            <w:bCs/>
            <w:sz w:val="20"/>
            <w:szCs w:val="20"/>
            <w:shd w:val="clear" w:color="auto" w:fill="FFFFFF"/>
          </w:rPr>
          <w:t>pdf</w:t>
        </w:r>
      </w:hyperlink>
      <w:r w:rsidR="00360E5E">
        <w:rPr>
          <w:rFonts w:ascii="Arial" w:hAnsi="Arial" w:cs="Arial"/>
          <w:b/>
          <w:bCs/>
          <w:sz w:val="20"/>
          <w:szCs w:val="20"/>
          <w:shd w:val="clear" w:color="auto" w:fill="FFFFFF"/>
        </w:rPr>
        <w:t xml:space="preserve"> </w:t>
      </w:r>
      <w:hyperlink r:id="rId2" w:history="1">
        <w:r w:rsidRPr="00E0557C">
          <w:rPr>
            <w:rStyle w:val="Hyperlink"/>
            <w:rFonts w:ascii="Arial" w:hAnsi="Arial" w:cs="Arial"/>
            <w:color w:val="auto"/>
            <w:sz w:val="20"/>
            <w:szCs w:val="20"/>
          </w:rPr>
          <w:t>https://www.hsph.harvard.edu/population/womenrights/paraguay.equality.08.pdf</w:t>
        </w:r>
      </w:hyperlink>
      <w:r w:rsidRPr="00E0557C">
        <w:rPr>
          <w:rFonts w:ascii="Arial" w:hAnsi="Arial" w:cs="Arial"/>
          <w:b/>
          <w:bCs/>
          <w:sz w:val="20"/>
          <w:szCs w:val="20"/>
          <w:shd w:val="clear" w:color="auto" w:fill="FFFFFF"/>
        </w:rPr>
        <w:t xml:space="preserve"> </w:t>
      </w:r>
      <w:hyperlink r:id="rId3" w:history="1">
        <w:r w:rsidRPr="00E0557C">
          <w:rPr>
            <w:rStyle w:val="Hyperlink"/>
            <w:rFonts w:ascii="Arial" w:hAnsi="Arial" w:cs="Arial"/>
            <w:color w:val="auto"/>
            <w:sz w:val="20"/>
            <w:szCs w:val="20"/>
          </w:rPr>
          <w:t>http://www.mujer.gov.py/application/files/9414/7005/2450/LEY_5446_-_MUJERES_RURALES.pdf</w:t>
        </w:r>
      </w:hyperlink>
    </w:p>
  </w:footnote>
  <w:footnote w:id="2">
    <w:p w14:paraId="285E2A16" w14:textId="6488ADD6" w:rsidR="00EC3A0F" w:rsidRPr="00E0557C" w:rsidRDefault="00EC3A0F" w:rsidP="00E0557C">
      <w:pPr>
        <w:pStyle w:val="FootnoteText"/>
        <w:rPr>
          <w:rFonts w:ascii="Arial" w:hAnsi="Arial" w:cs="Arial"/>
          <w:lang w:val="es-ES"/>
        </w:rPr>
      </w:pPr>
      <w:r w:rsidRPr="00E0557C">
        <w:rPr>
          <w:rStyle w:val="FootnoteReference"/>
          <w:rFonts w:ascii="Arial" w:hAnsi="Arial" w:cs="Arial"/>
        </w:rPr>
        <w:footnoteRef/>
      </w:r>
      <w:r w:rsidRPr="00E0557C">
        <w:rPr>
          <w:rFonts w:ascii="Arial" w:hAnsi="Arial" w:cs="Arial"/>
          <w:lang w:val="es-ES"/>
        </w:rPr>
        <w:t xml:space="preserve"> Incluye el Ministerio de Industria y Comercio</w:t>
      </w:r>
      <w:r w:rsidR="00027661" w:rsidRPr="00E0557C">
        <w:rPr>
          <w:rFonts w:ascii="Arial" w:hAnsi="Arial" w:cs="Arial"/>
          <w:lang w:val="es-ES"/>
        </w:rPr>
        <w:t xml:space="preserve">, </w:t>
      </w:r>
      <w:r w:rsidRPr="00E0557C">
        <w:rPr>
          <w:rFonts w:ascii="Arial" w:hAnsi="Arial" w:cs="Arial"/>
          <w:lang w:val="es-ES"/>
        </w:rPr>
        <w:t xml:space="preserve">que actualmente no cuenta con una política institucional en el tema y carece de dicha unidad hasta la fecha. </w:t>
      </w:r>
    </w:p>
  </w:footnote>
  <w:footnote w:id="3">
    <w:p w14:paraId="1034A1C1" w14:textId="6604235E" w:rsidR="00E0557C" w:rsidRDefault="00E0557C" w:rsidP="00E0557C">
      <w:pPr>
        <w:pStyle w:val="FootnoteText"/>
        <w:rPr>
          <w:rFonts w:ascii="Arial" w:hAnsi="Arial" w:cs="Arial"/>
          <w:lang w:val="es-ES_tradnl"/>
        </w:rPr>
      </w:pPr>
      <w:r w:rsidRPr="00E0557C">
        <w:rPr>
          <w:rStyle w:val="FootnoteReference"/>
          <w:rFonts w:ascii="Arial" w:hAnsi="Arial" w:cs="Arial"/>
        </w:rPr>
        <w:footnoteRef/>
      </w:r>
      <w:r w:rsidRPr="00E0557C">
        <w:rPr>
          <w:rFonts w:ascii="Arial" w:hAnsi="Arial" w:cs="Arial"/>
          <w:lang w:val="es-ES_tradnl"/>
        </w:rPr>
        <w:t xml:space="preserve"> Elaborado por ONU Mujeres</w:t>
      </w:r>
      <w:r w:rsidR="00360E5E">
        <w:rPr>
          <w:rFonts w:ascii="Arial" w:hAnsi="Arial" w:cs="Arial"/>
          <w:lang w:val="es-ES_tradnl"/>
        </w:rPr>
        <w:t xml:space="preserve"> (2015)</w:t>
      </w:r>
      <w:r w:rsidRPr="00E0557C">
        <w:rPr>
          <w:rFonts w:ascii="Arial" w:hAnsi="Arial" w:cs="Arial"/>
          <w:lang w:val="es-ES_tradnl"/>
        </w:rPr>
        <w:t xml:space="preserve">: </w:t>
      </w:r>
      <w:r w:rsidR="00C84F01">
        <w:fldChar w:fldCharType="begin"/>
      </w:r>
      <w:r w:rsidR="00C84F01" w:rsidRPr="00C84F01">
        <w:rPr>
          <w:lang w:val="es-ES"/>
        </w:rPr>
        <w:instrText xml:space="preserve"> HYPERLINK "http://lac.unwomen.org/es/digiteca/publicaciones/2015/07/igualdad-de-genero-paraguay" </w:instrText>
      </w:r>
      <w:r w:rsidR="00C84F01">
        <w:fldChar w:fldCharType="separate"/>
      </w:r>
      <w:r w:rsidRPr="006758C4">
        <w:rPr>
          <w:rStyle w:val="Hyperlink"/>
          <w:rFonts w:ascii="Arial" w:hAnsi="Arial" w:cs="Arial"/>
          <w:lang w:val="es-ES_tradnl"/>
        </w:rPr>
        <w:t>http://lac.unwomen.org/es/digiteca/publicaciones/2015/07/igualdad-de-genero-paraguay</w:t>
      </w:r>
      <w:r w:rsidR="00C84F01">
        <w:rPr>
          <w:rStyle w:val="Hyperlink"/>
          <w:rFonts w:ascii="Arial" w:hAnsi="Arial" w:cs="Arial"/>
          <w:lang w:val="es-ES_tradnl"/>
        </w:rPr>
        <w:fldChar w:fldCharType="end"/>
      </w:r>
    </w:p>
    <w:p w14:paraId="183D50CF" w14:textId="77777777" w:rsidR="00E0557C" w:rsidRPr="00E0557C" w:rsidRDefault="00E0557C" w:rsidP="00E0557C">
      <w:pPr>
        <w:pStyle w:val="FootnoteText"/>
        <w:rPr>
          <w:rFonts w:ascii="Arial" w:hAnsi="Arial" w:cs="Arial"/>
          <w:lang w:val="es-ES_tradnl"/>
        </w:rPr>
      </w:pPr>
    </w:p>
  </w:footnote>
  <w:footnote w:id="4">
    <w:p w14:paraId="3481FDC3" w14:textId="7169801C" w:rsidR="006867C4" w:rsidRPr="00BE56BF" w:rsidRDefault="006867C4" w:rsidP="00BE56BF">
      <w:pPr>
        <w:spacing w:after="0"/>
        <w:rPr>
          <w:rFonts w:ascii="Arial" w:hAnsi="Arial" w:cs="Arial"/>
          <w:sz w:val="20"/>
          <w:szCs w:val="20"/>
          <w:lang w:val="es-ES"/>
        </w:rPr>
      </w:pPr>
      <w:r w:rsidRPr="00BE56BF">
        <w:rPr>
          <w:rStyle w:val="FootnoteReference"/>
          <w:rFonts w:ascii="Arial" w:hAnsi="Arial" w:cs="Arial"/>
          <w:sz w:val="20"/>
          <w:szCs w:val="20"/>
          <w:vertAlign w:val="baseline"/>
        </w:rPr>
        <w:footnoteRef/>
      </w:r>
      <w:r w:rsidRPr="003879D7">
        <w:rPr>
          <w:rStyle w:val="FootnoteReference"/>
          <w:rFonts w:ascii="Arial" w:hAnsi="Arial" w:cs="Arial"/>
          <w:sz w:val="20"/>
          <w:szCs w:val="20"/>
          <w:vertAlign w:val="baseline"/>
          <w:lang w:val="es-ES_tradnl"/>
        </w:rPr>
        <w:t xml:space="preserve"> Las empresas maquiladoras en particular no siempre están dispuestas a revelar condiciones de trabajo existentes o a que se entrevisten a sus empleados, razón por la cual un criterio de selección fue la de disponibilidad.</w:t>
      </w:r>
      <w:r w:rsidRPr="00BE56BF">
        <w:rPr>
          <w:rFonts w:ascii="Arial" w:hAnsi="Arial" w:cs="Arial"/>
          <w:sz w:val="20"/>
          <w:szCs w:val="20"/>
          <w:lang w:val="es-ES"/>
        </w:rPr>
        <w:t xml:space="preserve"> </w:t>
      </w:r>
    </w:p>
  </w:footnote>
  <w:footnote w:id="5">
    <w:p w14:paraId="601EDC24" w14:textId="77777777" w:rsidR="00AD3FF6" w:rsidRPr="00C60AAC" w:rsidRDefault="00AD3FF6">
      <w:pPr>
        <w:pStyle w:val="FootnoteText"/>
        <w:rPr>
          <w:rFonts w:ascii="Arial" w:hAnsi="Arial" w:cs="Arial"/>
          <w:lang w:val="es-ES"/>
        </w:rPr>
      </w:pPr>
      <w:r w:rsidRPr="00C60AAC">
        <w:rPr>
          <w:rStyle w:val="FootnoteReference"/>
          <w:rFonts w:ascii="Arial" w:hAnsi="Arial" w:cs="Arial"/>
        </w:rPr>
        <w:footnoteRef/>
      </w:r>
      <w:r w:rsidRPr="00C60AAC">
        <w:rPr>
          <w:rFonts w:ascii="Arial" w:hAnsi="Arial" w:cs="Arial"/>
          <w:lang w:val="es-ES"/>
        </w:rPr>
        <w:t xml:space="preserve"> Representantes del MIC-Rediex y del BID</w:t>
      </w:r>
    </w:p>
  </w:footnote>
  <w:footnote w:id="6">
    <w:p w14:paraId="1AF033B0" w14:textId="602B6F0B" w:rsidR="00C605E7" w:rsidRPr="00BE56BF" w:rsidRDefault="00C605E7">
      <w:pPr>
        <w:pStyle w:val="FootnoteText"/>
        <w:rPr>
          <w:rFonts w:ascii="Arial" w:hAnsi="Arial" w:cs="Arial"/>
          <w:lang w:val="es-ES"/>
        </w:rPr>
      </w:pPr>
      <w:r w:rsidRPr="00BE56BF">
        <w:rPr>
          <w:rStyle w:val="FootnoteReference"/>
          <w:rFonts w:ascii="Arial" w:hAnsi="Arial" w:cs="Arial"/>
        </w:rPr>
        <w:footnoteRef/>
      </w:r>
      <w:r w:rsidRPr="00BE56BF">
        <w:rPr>
          <w:rFonts w:ascii="Arial" w:hAnsi="Arial" w:cs="Arial"/>
          <w:lang w:val="es-ES"/>
        </w:rPr>
        <w:t xml:space="preserve"> Las empresas </w:t>
      </w:r>
      <w:r w:rsidR="00A36AC7">
        <w:rPr>
          <w:rFonts w:ascii="Arial" w:hAnsi="Arial" w:cs="Arial"/>
          <w:lang w:val="es-ES"/>
        </w:rPr>
        <w:t>beneficiadas</w:t>
      </w:r>
      <w:r w:rsidRPr="00BE56BF">
        <w:rPr>
          <w:rFonts w:ascii="Arial" w:hAnsi="Arial" w:cs="Arial"/>
          <w:lang w:val="es-ES"/>
        </w:rPr>
        <w:t xml:space="preserve"> deben estar en cumplimiento con las leyes nacionales.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5E6"/>
    <w:multiLevelType w:val="hybridMultilevel"/>
    <w:tmpl w:val="ABE872C6"/>
    <w:lvl w:ilvl="0" w:tplc="DE10A4B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F14C41"/>
    <w:multiLevelType w:val="hybridMultilevel"/>
    <w:tmpl w:val="89AC2BCA"/>
    <w:lvl w:ilvl="0" w:tplc="79345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C"/>
    <w:multiLevelType w:val="hybridMultilevel"/>
    <w:tmpl w:val="60423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A05C8"/>
    <w:multiLevelType w:val="hybridMultilevel"/>
    <w:tmpl w:val="2C1ECD7E"/>
    <w:lvl w:ilvl="0" w:tplc="24484E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E2339"/>
    <w:multiLevelType w:val="hybridMultilevel"/>
    <w:tmpl w:val="A2F041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34C05585"/>
    <w:multiLevelType w:val="hybridMultilevel"/>
    <w:tmpl w:val="71BCC9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885E34"/>
    <w:multiLevelType w:val="hybridMultilevel"/>
    <w:tmpl w:val="F8CEBDF4"/>
    <w:lvl w:ilvl="0" w:tplc="B538950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E6D4D"/>
    <w:multiLevelType w:val="hybridMultilevel"/>
    <w:tmpl w:val="F8CAE6C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ol Zubizarreta">
    <w15:presenceInfo w15:providerId="Windows Live" w15:userId="5e37e1a06d316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32"/>
    <w:rsid w:val="00005D65"/>
    <w:rsid w:val="00007E0B"/>
    <w:rsid w:val="00027661"/>
    <w:rsid w:val="00035F93"/>
    <w:rsid w:val="000372C7"/>
    <w:rsid w:val="000427DA"/>
    <w:rsid w:val="000516AB"/>
    <w:rsid w:val="00081DE9"/>
    <w:rsid w:val="0008388E"/>
    <w:rsid w:val="000C2788"/>
    <w:rsid w:val="000C2BC1"/>
    <w:rsid w:val="000C2D67"/>
    <w:rsid w:val="000C50B3"/>
    <w:rsid w:val="000C7A4D"/>
    <w:rsid w:val="000D5E2A"/>
    <w:rsid w:val="000D73DC"/>
    <w:rsid w:val="000E6751"/>
    <w:rsid w:val="000F0530"/>
    <w:rsid w:val="00102641"/>
    <w:rsid w:val="00112BC1"/>
    <w:rsid w:val="001130C8"/>
    <w:rsid w:val="00114EA2"/>
    <w:rsid w:val="001341F2"/>
    <w:rsid w:val="0014687F"/>
    <w:rsid w:val="00147787"/>
    <w:rsid w:val="001533FF"/>
    <w:rsid w:val="0018148C"/>
    <w:rsid w:val="00182C39"/>
    <w:rsid w:val="001B5E51"/>
    <w:rsid w:val="001E2327"/>
    <w:rsid w:val="001E3719"/>
    <w:rsid w:val="00205D8D"/>
    <w:rsid w:val="002133DE"/>
    <w:rsid w:val="00215B05"/>
    <w:rsid w:val="00217733"/>
    <w:rsid w:val="00233C24"/>
    <w:rsid w:val="00234D01"/>
    <w:rsid w:val="00251644"/>
    <w:rsid w:val="00252AF5"/>
    <w:rsid w:val="0026765C"/>
    <w:rsid w:val="002726D5"/>
    <w:rsid w:val="002808CA"/>
    <w:rsid w:val="002B792F"/>
    <w:rsid w:val="002C0126"/>
    <w:rsid w:val="002C188A"/>
    <w:rsid w:val="002D28B5"/>
    <w:rsid w:val="002D5DBD"/>
    <w:rsid w:val="002E3435"/>
    <w:rsid w:val="002E3C67"/>
    <w:rsid w:val="002E4BAE"/>
    <w:rsid w:val="002E68B1"/>
    <w:rsid w:val="003114EB"/>
    <w:rsid w:val="00324963"/>
    <w:rsid w:val="003300E3"/>
    <w:rsid w:val="003328C0"/>
    <w:rsid w:val="00334932"/>
    <w:rsid w:val="0033628A"/>
    <w:rsid w:val="0033777D"/>
    <w:rsid w:val="00340179"/>
    <w:rsid w:val="00346DFD"/>
    <w:rsid w:val="00347C12"/>
    <w:rsid w:val="00355248"/>
    <w:rsid w:val="00360E5E"/>
    <w:rsid w:val="00366A4A"/>
    <w:rsid w:val="0037651D"/>
    <w:rsid w:val="003879D7"/>
    <w:rsid w:val="00393871"/>
    <w:rsid w:val="00395AFA"/>
    <w:rsid w:val="003C7061"/>
    <w:rsid w:val="003C7943"/>
    <w:rsid w:val="003D1203"/>
    <w:rsid w:val="003E43E7"/>
    <w:rsid w:val="003F4BDD"/>
    <w:rsid w:val="004021DC"/>
    <w:rsid w:val="004072BB"/>
    <w:rsid w:val="00415763"/>
    <w:rsid w:val="004168B2"/>
    <w:rsid w:val="004175BD"/>
    <w:rsid w:val="0045175F"/>
    <w:rsid w:val="00457DD1"/>
    <w:rsid w:val="004651BA"/>
    <w:rsid w:val="00472B07"/>
    <w:rsid w:val="004913E2"/>
    <w:rsid w:val="004958EA"/>
    <w:rsid w:val="004A0B60"/>
    <w:rsid w:val="004A1B9F"/>
    <w:rsid w:val="004B0DBE"/>
    <w:rsid w:val="004C1A22"/>
    <w:rsid w:val="004C7D95"/>
    <w:rsid w:val="004C7ED9"/>
    <w:rsid w:val="004E005C"/>
    <w:rsid w:val="004F4EC7"/>
    <w:rsid w:val="00507E9A"/>
    <w:rsid w:val="005104B3"/>
    <w:rsid w:val="00530FAE"/>
    <w:rsid w:val="00533F44"/>
    <w:rsid w:val="00551B85"/>
    <w:rsid w:val="00570F65"/>
    <w:rsid w:val="0057407B"/>
    <w:rsid w:val="0058432B"/>
    <w:rsid w:val="005904E9"/>
    <w:rsid w:val="005A5CA3"/>
    <w:rsid w:val="005C1C7B"/>
    <w:rsid w:val="005D77BE"/>
    <w:rsid w:val="005F0D54"/>
    <w:rsid w:val="005F78C7"/>
    <w:rsid w:val="00614E82"/>
    <w:rsid w:val="006242E6"/>
    <w:rsid w:val="00644D61"/>
    <w:rsid w:val="00654054"/>
    <w:rsid w:val="006606E7"/>
    <w:rsid w:val="006616B9"/>
    <w:rsid w:val="006728AB"/>
    <w:rsid w:val="006745C3"/>
    <w:rsid w:val="006827CD"/>
    <w:rsid w:val="006867C4"/>
    <w:rsid w:val="00696F69"/>
    <w:rsid w:val="006A48E0"/>
    <w:rsid w:val="006B367F"/>
    <w:rsid w:val="006C1134"/>
    <w:rsid w:val="006C66C1"/>
    <w:rsid w:val="006D5E63"/>
    <w:rsid w:val="006E196F"/>
    <w:rsid w:val="006F3C19"/>
    <w:rsid w:val="006F5B4F"/>
    <w:rsid w:val="00700914"/>
    <w:rsid w:val="00705596"/>
    <w:rsid w:val="00730D12"/>
    <w:rsid w:val="007357E9"/>
    <w:rsid w:val="007455EF"/>
    <w:rsid w:val="00755528"/>
    <w:rsid w:val="00760917"/>
    <w:rsid w:val="00781605"/>
    <w:rsid w:val="007847F0"/>
    <w:rsid w:val="0079299C"/>
    <w:rsid w:val="007A5F95"/>
    <w:rsid w:val="007A7CCC"/>
    <w:rsid w:val="007C6ABE"/>
    <w:rsid w:val="007C6DD5"/>
    <w:rsid w:val="007C6E51"/>
    <w:rsid w:val="007D3F21"/>
    <w:rsid w:val="007D709B"/>
    <w:rsid w:val="007F6BD4"/>
    <w:rsid w:val="0082110E"/>
    <w:rsid w:val="00821C2F"/>
    <w:rsid w:val="00824691"/>
    <w:rsid w:val="00832DB2"/>
    <w:rsid w:val="00840E96"/>
    <w:rsid w:val="00845AC7"/>
    <w:rsid w:val="0085458F"/>
    <w:rsid w:val="0086302C"/>
    <w:rsid w:val="00865C9E"/>
    <w:rsid w:val="00866DC8"/>
    <w:rsid w:val="00867EC5"/>
    <w:rsid w:val="008774FE"/>
    <w:rsid w:val="00883654"/>
    <w:rsid w:val="00885BE0"/>
    <w:rsid w:val="0088694E"/>
    <w:rsid w:val="008920B9"/>
    <w:rsid w:val="008A2704"/>
    <w:rsid w:val="008B0F9E"/>
    <w:rsid w:val="008B2EEE"/>
    <w:rsid w:val="008C1BD5"/>
    <w:rsid w:val="008D378A"/>
    <w:rsid w:val="008E3A17"/>
    <w:rsid w:val="008F1244"/>
    <w:rsid w:val="008F4574"/>
    <w:rsid w:val="008F508C"/>
    <w:rsid w:val="008F5DB9"/>
    <w:rsid w:val="008F6441"/>
    <w:rsid w:val="008F6CC2"/>
    <w:rsid w:val="009003D3"/>
    <w:rsid w:val="00901100"/>
    <w:rsid w:val="00922B8F"/>
    <w:rsid w:val="009259DA"/>
    <w:rsid w:val="00942AAD"/>
    <w:rsid w:val="00946B15"/>
    <w:rsid w:val="00951857"/>
    <w:rsid w:val="0096141F"/>
    <w:rsid w:val="009953F7"/>
    <w:rsid w:val="009964F2"/>
    <w:rsid w:val="009A5858"/>
    <w:rsid w:val="009B0ACE"/>
    <w:rsid w:val="009D0476"/>
    <w:rsid w:val="009E5CC3"/>
    <w:rsid w:val="009F62BA"/>
    <w:rsid w:val="00A06364"/>
    <w:rsid w:val="00A16A00"/>
    <w:rsid w:val="00A203CD"/>
    <w:rsid w:val="00A33188"/>
    <w:rsid w:val="00A3398F"/>
    <w:rsid w:val="00A351F1"/>
    <w:rsid w:val="00A36AC7"/>
    <w:rsid w:val="00A406FE"/>
    <w:rsid w:val="00A60BDE"/>
    <w:rsid w:val="00A627B5"/>
    <w:rsid w:val="00A630B2"/>
    <w:rsid w:val="00A74703"/>
    <w:rsid w:val="00AA727B"/>
    <w:rsid w:val="00AB4287"/>
    <w:rsid w:val="00AD0707"/>
    <w:rsid w:val="00AD3FF6"/>
    <w:rsid w:val="00AE2460"/>
    <w:rsid w:val="00AE3124"/>
    <w:rsid w:val="00AE3D53"/>
    <w:rsid w:val="00AF347B"/>
    <w:rsid w:val="00B17EB6"/>
    <w:rsid w:val="00B3435F"/>
    <w:rsid w:val="00B3740D"/>
    <w:rsid w:val="00B4031A"/>
    <w:rsid w:val="00B42232"/>
    <w:rsid w:val="00B5110D"/>
    <w:rsid w:val="00B5370C"/>
    <w:rsid w:val="00B5724B"/>
    <w:rsid w:val="00B64EA1"/>
    <w:rsid w:val="00B65813"/>
    <w:rsid w:val="00B70C60"/>
    <w:rsid w:val="00B71ABB"/>
    <w:rsid w:val="00B7520B"/>
    <w:rsid w:val="00B84A1E"/>
    <w:rsid w:val="00B860F1"/>
    <w:rsid w:val="00B9642E"/>
    <w:rsid w:val="00B97980"/>
    <w:rsid w:val="00BC41C3"/>
    <w:rsid w:val="00BC4DBA"/>
    <w:rsid w:val="00BE2EFB"/>
    <w:rsid w:val="00BE4A62"/>
    <w:rsid w:val="00BE56BF"/>
    <w:rsid w:val="00BF6FED"/>
    <w:rsid w:val="00BF7E87"/>
    <w:rsid w:val="00C04DE8"/>
    <w:rsid w:val="00C14343"/>
    <w:rsid w:val="00C16143"/>
    <w:rsid w:val="00C278A8"/>
    <w:rsid w:val="00C37E1B"/>
    <w:rsid w:val="00C43B05"/>
    <w:rsid w:val="00C456EE"/>
    <w:rsid w:val="00C47A3A"/>
    <w:rsid w:val="00C50321"/>
    <w:rsid w:val="00C605E7"/>
    <w:rsid w:val="00C60AAC"/>
    <w:rsid w:val="00C65BFB"/>
    <w:rsid w:val="00C7001A"/>
    <w:rsid w:val="00C74462"/>
    <w:rsid w:val="00C74F65"/>
    <w:rsid w:val="00C84F01"/>
    <w:rsid w:val="00C87A9C"/>
    <w:rsid w:val="00C96444"/>
    <w:rsid w:val="00CB08CF"/>
    <w:rsid w:val="00CB43C7"/>
    <w:rsid w:val="00CB7B55"/>
    <w:rsid w:val="00CC43E0"/>
    <w:rsid w:val="00CD404B"/>
    <w:rsid w:val="00CE5B89"/>
    <w:rsid w:val="00D005DF"/>
    <w:rsid w:val="00D01FA9"/>
    <w:rsid w:val="00D04792"/>
    <w:rsid w:val="00D04C60"/>
    <w:rsid w:val="00D21B6C"/>
    <w:rsid w:val="00D21F07"/>
    <w:rsid w:val="00D304B8"/>
    <w:rsid w:val="00D44B6A"/>
    <w:rsid w:val="00D45996"/>
    <w:rsid w:val="00D46D3A"/>
    <w:rsid w:val="00D51105"/>
    <w:rsid w:val="00D742AC"/>
    <w:rsid w:val="00D842DF"/>
    <w:rsid w:val="00D95FA7"/>
    <w:rsid w:val="00D97F5F"/>
    <w:rsid w:val="00DD5C65"/>
    <w:rsid w:val="00DE06A0"/>
    <w:rsid w:val="00E000AA"/>
    <w:rsid w:val="00E01A34"/>
    <w:rsid w:val="00E03A60"/>
    <w:rsid w:val="00E0557C"/>
    <w:rsid w:val="00E15FC7"/>
    <w:rsid w:val="00E221C9"/>
    <w:rsid w:val="00E2316C"/>
    <w:rsid w:val="00E26739"/>
    <w:rsid w:val="00E57F66"/>
    <w:rsid w:val="00E72F01"/>
    <w:rsid w:val="00E730B5"/>
    <w:rsid w:val="00E8128E"/>
    <w:rsid w:val="00E863BB"/>
    <w:rsid w:val="00EB1221"/>
    <w:rsid w:val="00EC3A0F"/>
    <w:rsid w:val="00EC62E3"/>
    <w:rsid w:val="00ED56D6"/>
    <w:rsid w:val="00F06C8A"/>
    <w:rsid w:val="00F101AC"/>
    <w:rsid w:val="00F16B11"/>
    <w:rsid w:val="00F16FBF"/>
    <w:rsid w:val="00F33F5A"/>
    <w:rsid w:val="00F4221C"/>
    <w:rsid w:val="00F62644"/>
    <w:rsid w:val="00F80863"/>
    <w:rsid w:val="00F96F72"/>
    <w:rsid w:val="00FA19AA"/>
    <w:rsid w:val="00FA1C50"/>
    <w:rsid w:val="00FA4705"/>
    <w:rsid w:val="00FB0496"/>
    <w:rsid w:val="00FC20BC"/>
    <w:rsid w:val="00FC2F02"/>
    <w:rsid w:val="00FF3C59"/>
    <w:rsid w:val="00FF5EA8"/>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334932"/>
    <w:pPr>
      <w:ind w:left="720"/>
      <w:contextualSpacing/>
    </w:pPr>
  </w:style>
  <w:style w:type="paragraph" w:customStyle="1" w:styleId="Default">
    <w:name w:val="Default"/>
    <w:rsid w:val="00644D6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Texto nota pie Car Car Car Car Car Car,Texto nota pie Car1 Car Car"/>
    <w:basedOn w:val="Normal"/>
    <w:link w:val="FootnoteTextChar"/>
    <w:unhideWhenUsed/>
    <w:rsid w:val="004C1A22"/>
    <w:pPr>
      <w:spacing w:after="0" w:line="240" w:lineRule="auto"/>
    </w:pPr>
    <w:rPr>
      <w:sz w:val="20"/>
      <w:szCs w:val="20"/>
    </w:rPr>
  </w:style>
  <w:style w:type="character" w:customStyle="1" w:styleId="FootnoteTextChar">
    <w:name w:val="Footnote Text Char"/>
    <w:aliases w:val="Texto nota pie Car Car Car Car Car Car Char,Texto nota pie Car1 Car Car Char"/>
    <w:basedOn w:val="DefaultParagraphFont"/>
    <w:link w:val="FootnoteText"/>
    <w:rsid w:val="004C1A22"/>
    <w:rPr>
      <w:sz w:val="20"/>
      <w:szCs w:val="20"/>
    </w:rPr>
  </w:style>
  <w:style w:type="character" w:styleId="FootnoteReference">
    <w:name w:val="footnote reference"/>
    <w:basedOn w:val="DefaultParagraphFont"/>
    <w:unhideWhenUsed/>
    <w:rsid w:val="004C1A22"/>
    <w:rPr>
      <w:vertAlign w:val="superscript"/>
    </w:rPr>
  </w:style>
  <w:style w:type="character" w:styleId="CommentReference">
    <w:name w:val="annotation reference"/>
    <w:basedOn w:val="DefaultParagraphFont"/>
    <w:uiPriority w:val="99"/>
    <w:semiHidden/>
    <w:unhideWhenUsed/>
    <w:rsid w:val="006827CD"/>
    <w:rPr>
      <w:sz w:val="16"/>
      <w:szCs w:val="16"/>
    </w:rPr>
  </w:style>
  <w:style w:type="paragraph" w:styleId="CommentText">
    <w:name w:val="annotation text"/>
    <w:basedOn w:val="Normal"/>
    <w:link w:val="CommentTextChar"/>
    <w:uiPriority w:val="99"/>
    <w:unhideWhenUsed/>
    <w:rsid w:val="006827CD"/>
    <w:pPr>
      <w:spacing w:line="240" w:lineRule="auto"/>
    </w:pPr>
    <w:rPr>
      <w:sz w:val="20"/>
      <w:szCs w:val="20"/>
    </w:rPr>
  </w:style>
  <w:style w:type="character" w:customStyle="1" w:styleId="CommentTextChar">
    <w:name w:val="Comment Text Char"/>
    <w:basedOn w:val="DefaultParagraphFont"/>
    <w:link w:val="CommentText"/>
    <w:uiPriority w:val="99"/>
    <w:rsid w:val="006827CD"/>
    <w:rPr>
      <w:sz w:val="20"/>
      <w:szCs w:val="20"/>
    </w:rPr>
  </w:style>
  <w:style w:type="paragraph" w:styleId="CommentSubject">
    <w:name w:val="annotation subject"/>
    <w:basedOn w:val="CommentText"/>
    <w:next w:val="CommentText"/>
    <w:link w:val="CommentSubjectChar"/>
    <w:uiPriority w:val="99"/>
    <w:semiHidden/>
    <w:unhideWhenUsed/>
    <w:rsid w:val="006827CD"/>
    <w:rPr>
      <w:b/>
      <w:bCs/>
    </w:rPr>
  </w:style>
  <w:style w:type="character" w:customStyle="1" w:styleId="CommentSubjectChar">
    <w:name w:val="Comment Subject Char"/>
    <w:basedOn w:val="CommentTextChar"/>
    <w:link w:val="CommentSubject"/>
    <w:uiPriority w:val="99"/>
    <w:semiHidden/>
    <w:rsid w:val="006827CD"/>
    <w:rPr>
      <w:b/>
      <w:bCs/>
      <w:sz w:val="20"/>
      <w:szCs w:val="20"/>
    </w:rPr>
  </w:style>
  <w:style w:type="paragraph" w:styleId="BalloonText">
    <w:name w:val="Balloon Text"/>
    <w:basedOn w:val="Normal"/>
    <w:link w:val="BalloonTextChar"/>
    <w:uiPriority w:val="99"/>
    <w:semiHidden/>
    <w:unhideWhenUsed/>
    <w:rsid w:val="0068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CD"/>
    <w:rPr>
      <w:rFonts w:ascii="Tahoma" w:hAnsi="Tahoma" w:cs="Tahoma"/>
      <w:sz w:val="16"/>
      <w:szCs w:val="16"/>
    </w:rPr>
  </w:style>
  <w:style w:type="table" w:styleId="TableGrid">
    <w:name w:val="Table Grid"/>
    <w:basedOn w:val="TableNormal"/>
    <w:uiPriority w:val="59"/>
    <w:rsid w:val="007C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ulo 5 Char"/>
    <w:link w:val="ListParagraph"/>
    <w:uiPriority w:val="34"/>
    <w:rsid w:val="00D742AC"/>
  </w:style>
  <w:style w:type="character" w:styleId="Hyperlink">
    <w:name w:val="Hyperlink"/>
    <w:rsid w:val="0088694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334932"/>
    <w:pPr>
      <w:ind w:left="720"/>
      <w:contextualSpacing/>
    </w:pPr>
  </w:style>
  <w:style w:type="paragraph" w:customStyle="1" w:styleId="Default">
    <w:name w:val="Default"/>
    <w:rsid w:val="00644D6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Texto nota pie Car Car Car Car Car Car,Texto nota pie Car1 Car Car"/>
    <w:basedOn w:val="Normal"/>
    <w:link w:val="FootnoteTextChar"/>
    <w:unhideWhenUsed/>
    <w:rsid w:val="004C1A22"/>
    <w:pPr>
      <w:spacing w:after="0" w:line="240" w:lineRule="auto"/>
    </w:pPr>
    <w:rPr>
      <w:sz w:val="20"/>
      <w:szCs w:val="20"/>
    </w:rPr>
  </w:style>
  <w:style w:type="character" w:customStyle="1" w:styleId="FootnoteTextChar">
    <w:name w:val="Footnote Text Char"/>
    <w:aliases w:val="Texto nota pie Car Car Car Car Car Car Char,Texto nota pie Car1 Car Car Char"/>
    <w:basedOn w:val="DefaultParagraphFont"/>
    <w:link w:val="FootnoteText"/>
    <w:rsid w:val="004C1A22"/>
    <w:rPr>
      <w:sz w:val="20"/>
      <w:szCs w:val="20"/>
    </w:rPr>
  </w:style>
  <w:style w:type="character" w:styleId="FootnoteReference">
    <w:name w:val="footnote reference"/>
    <w:basedOn w:val="DefaultParagraphFont"/>
    <w:unhideWhenUsed/>
    <w:rsid w:val="004C1A22"/>
    <w:rPr>
      <w:vertAlign w:val="superscript"/>
    </w:rPr>
  </w:style>
  <w:style w:type="character" w:styleId="CommentReference">
    <w:name w:val="annotation reference"/>
    <w:basedOn w:val="DefaultParagraphFont"/>
    <w:uiPriority w:val="99"/>
    <w:semiHidden/>
    <w:unhideWhenUsed/>
    <w:rsid w:val="006827CD"/>
    <w:rPr>
      <w:sz w:val="16"/>
      <w:szCs w:val="16"/>
    </w:rPr>
  </w:style>
  <w:style w:type="paragraph" w:styleId="CommentText">
    <w:name w:val="annotation text"/>
    <w:basedOn w:val="Normal"/>
    <w:link w:val="CommentTextChar"/>
    <w:uiPriority w:val="99"/>
    <w:unhideWhenUsed/>
    <w:rsid w:val="006827CD"/>
    <w:pPr>
      <w:spacing w:line="240" w:lineRule="auto"/>
    </w:pPr>
    <w:rPr>
      <w:sz w:val="20"/>
      <w:szCs w:val="20"/>
    </w:rPr>
  </w:style>
  <w:style w:type="character" w:customStyle="1" w:styleId="CommentTextChar">
    <w:name w:val="Comment Text Char"/>
    <w:basedOn w:val="DefaultParagraphFont"/>
    <w:link w:val="CommentText"/>
    <w:uiPriority w:val="99"/>
    <w:rsid w:val="006827CD"/>
    <w:rPr>
      <w:sz w:val="20"/>
      <w:szCs w:val="20"/>
    </w:rPr>
  </w:style>
  <w:style w:type="paragraph" w:styleId="CommentSubject">
    <w:name w:val="annotation subject"/>
    <w:basedOn w:val="CommentText"/>
    <w:next w:val="CommentText"/>
    <w:link w:val="CommentSubjectChar"/>
    <w:uiPriority w:val="99"/>
    <w:semiHidden/>
    <w:unhideWhenUsed/>
    <w:rsid w:val="006827CD"/>
    <w:rPr>
      <w:b/>
      <w:bCs/>
    </w:rPr>
  </w:style>
  <w:style w:type="character" w:customStyle="1" w:styleId="CommentSubjectChar">
    <w:name w:val="Comment Subject Char"/>
    <w:basedOn w:val="CommentTextChar"/>
    <w:link w:val="CommentSubject"/>
    <w:uiPriority w:val="99"/>
    <w:semiHidden/>
    <w:rsid w:val="006827CD"/>
    <w:rPr>
      <w:b/>
      <w:bCs/>
      <w:sz w:val="20"/>
      <w:szCs w:val="20"/>
    </w:rPr>
  </w:style>
  <w:style w:type="paragraph" w:styleId="BalloonText">
    <w:name w:val="Balloon Text"/>
    <w:basedOn w:val="Normal"/>
    <w:link w:val="BalloonTextChar"/>
    <w:uiPriority w:val="99"/>
    <w:semiHidden/>
    <w:unhideWhenUsed/>
    <w:rsid w:val="0068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CD"/>
    <w:rPr>
      <w:rFonts w:ascii="Tahoma" w:hAnsi="Tahoma" w:cs="Tahoma"/>
      <w:sz w:val="16"/>
      <w:szCs w:val="16"/>
    </w:rPr>
  </w:style>
  <w:style w:type="table" w:styleId="TableGrid">
    <w:name w:val="Table Grid"/>
    <w:basedOn w:val="TableNormal"/>
    <w:uiPriority w:val="59"/>
    <w:rsid w:val="007C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ulo 5 Char"/>
    <w:link w:val="ListParagraph"/>
    <w:uiPriority w:val="34"/>
    <w:rsid w:val="00D742AC"/>
  </w:style>
  <w:style w:type="character" w:styleId="Hyperlink">
    <w:name w:val="Hyperlink"/>
    <w:rsid w:val="008869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1518">
      <w:bodyDiv w:val="1"/>
      <w:marLeft w:val="0"/>
      <w:marRight w:val="0"/>
      <w:marTop w:val="0"/>
      <w:marBottom w:val="0"/>
      <w:divBdr>
        <w:top w:val="none" w:sz="0" w:space="0" w:color="auto"/>
        <w:left w:val="none" w:sz="0" w:space="0" w:color="auto"/>
        <w:bottom w:val="none" w:sz="0" w:space="0" w:color="auto"/>
        <w:right w:val="none" w:sz="0" w:space="0" w:color="auto"/>
      </w:divBdr>
      <w:divsChild>
        <w:div w:id="1090080631">
          <w:marLeft w:val="0"/>
          <w:marRight w:val="0"/>
          <w:marTop w:val="0"/>
          <w:marBottom w:val="600"/>
          <w:divBdr>
            <w:top w:val="none" w:sz="0" w:space="0" w:color="auto"/>
            <w:left w:val="none" w:sz="0" w:space="0" w:color="auto"/>
            <w:bottom w:val="none" w:sz="0" w:space="0" w:color="auto"/>
            <w:right w:val="none" w:sz="0" w:space="0" w:color="auto"/>
          </w:divBdr>
        </w:div>
        <w:div w:id="556360981">
          <w:marLeft w:val="0"/>
          <w:marRight w:val="0"/>
          <w:marTop w:val="0"/>
          <w:marBottom w:val="600"/>
          <w:divBdr>
            <w:top w:val="none" w:sz="0" w:space="0" w:color="auto"/>
            <w:left w:val="none" w:sz="0" w:space="0" w:color="auto"/>
            <w:bottom w:val="none" w:sz="0" w:space="0" w:color="auto"/>
            <w:right w:val="none" w:sz="0" w:space="0" w:color="auto"/>
          </w:divBdr>
        </w:div>
      </w:divsChild>
    </w:div>
    <w:div w:id="15622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mujer.gov.py/application/files/9414/7005/2450/LEY_5446_-_MUJERES_RURALES.pdf" TargetMode="External"/><Relationship Id="rId2" Type="http://schemas.openxmlformats.org/officeDocument/2006/relationships/hyperlink" Target="https://www.hsph.harvard.edu/population/womenrights/paraguay.equality.08.pdf" TargetMode="External"/><Relationship Id="rId1" Type="http://schemas.openxmlformats.org/officeDocument/2006/relationships/hyperlink" Target="http://www.stp.gov.py/pnd/wp-content/uploads/2014/12/pnd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tru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1522471C903EF4889D8FB23ED081552" ma:contentTypeVersion="0" ma:contentTypeDescription="A content type to manage public (operations) IDB documents" ma:contentTypeScope="" ma:versionID="3764e01baaf10bffd3de3bd3961388ce">
  <xsd:schema xmlns:xsd="http://www.w3.org/2001/XMLSchema" xmlns:xs="http://www.w3.org/2001/XMLSchema" xmlns:p="http://schemas.microsoft.com/office/2006/metadata/properties" xmlns:ns2="9c571b2f-e523-4ab2-ba2e-09e151a03ef4" targetNamespace="http://schemas.microsoft.com/office/2006/metadata/properties" ma:root="true" ma:fieldsID="00f02d04dbffc8223ab87bb0dcc9c1e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f76994-b145-4aa5-bae9-5834c8e755c3}" ma:internalName="TaxCatchAll" ma:showField="CatchAllData"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f76994-b145-4aa5-bae9-5834c8e755c3}" ma:internalName="TaxCatchAllLabel" ma:readOnly="true" ma:showField="CatchAllDataLabel"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40668848</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INT/INT</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Larsson, Mikael</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PR-L1139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CE-ADN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28E5F0E-B8D2-45F9-8510-24D02CB75B63}"/>
</file>

<file path=customXml/itemProps2.xml><?xml version="1.0" encoding="utf-8"?>
<ds:datastoreItem xmlns:ds="http://schemas.openxmlformats.org/officeDocument/2006/customXml" ds:itemID="{2E42C6B9-5C65-4844-A39C-028DD52352F4}"/>
</file>

<file path=customXml/itemProps3.xml><?xml version="1.0" encoding="utf-8"?>
<ds:datastoreItem xmlns:ds="http://schemas.openxmlformats.org/officeDocument/2006/customXml" ds:itemID="{4E42F0B3-1264-4CA5-ADC7-7DC0A7837BC8}"/>
</file>

<file path=customXml/itemProps4.xml><?xml version="1.0" encoding="utf-8"?>
<ds:datastoreItem xmlns:ds="http://schemas.openxmlformats.org/officeDocument/2006/customXml" ds:itemID="{6A246B71-9BC4-46D3-99CA-70FFB0E7C207}"/>
</file>

<file path=customXml/itemProps5.xml><?xml version="1.0" encoding="utf-8"?>
<ds:datastoreItem xmlns:ds="http://schemas.openxmlformats.org/officeDocument/2006/customXml" ds:itemID="{325A9E6D-9146-409F-A155-B0720844F2F6}"/>
</file>

<file path=customXml/itemProps6.xml><?xml version="1.0" encoding="utf-8"?>
<ds:datastoreItem xmlns:ds="http://schemas.openxmlformats.org/officeDocument/2006/customXml" ds:itemID="{40EE0ABE-E73D-467D-BA07-C4E7DE9EFE89}"/>
</file>

<file path=docProps/app.xml><?xml version="1.0" encoding="utf-8"?>
<Properties xmlns="http://schemas.openxmlformats.org/officeDocument/2006/extended-properties" xmlns:vt="http://schemas.openxmlformats.org/officeDocument/2006/docPropsVTypes">
  <Template>Normal.dotm</Template>
  <TotalTime>4</TotalTime>
  <Pages>6</Pages>
  <Words>2419</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8_ Estratégia de Género del Programa </dc:title>
  <dc:creator>IADB</dc:creator>
  <cp:lastModifiedBy>IADB</cp:lastModifiedBy>
  <cp:revision>3</cp:revision>
  <cp:lastPrinted>2015-09-18T15:07:00Z</cp:lastPrinted>
  <dcterms:created xsi:type="dcterms:W3CDTF">2016-09-15T19:47:00Z</dcterms:created>
  <dcterms:modified xsi:type="dcterms:W3CDTF">2016-11-29T22:41:00Z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0x01010046CF21643EE8D14686A648AA6DAD089200C1522471C903EF4889D8FB23ED081552</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