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1" w:rsidRPr="000909B7" w:rsidRDefault="001B4D21" w:rsidP="009D7E7A">
      <w:pPr>
        <w:autoSpaceDE w:val="0"/>
        <w:autoSpaceDN w:val="0"/>
        <w:adjustRightInd w:val="0"/>
        <w:spacing w:after="0" w:line="240" w:lineRule="auto"/>
        <w:jc w:val="center"/>
        <w:rPr>
          <w:rFonts w:ascii="Times New Roman" w:hAnsi="Times New Roman" w:cs="Times New Roman"/>
          <w:b/>
          <w:sz w:val="24"/>
          <w:szCs w:val="24"/>
          <w:lang w:val="fr-FR"/>
        </w:rPr>
      </w:pPr>
    </w:p>
    <w:p w:rsidR="001B4D21" w:rsidRPr="000909B7" w:rsidRDefault="001B4D21" w:rsidP="009D7E7A">
      <w:pPr>
        <w:autoSpaceDE w:val="0"/>
        <w:autoSpaceDN w:val="0"/>
        <w:adjustRightInd w:val="0"/>
        <w:spacing w:after="0" w:line="240" w:lineRule="auto"/>
        <w:jc w:val="center"/>
        <w:rPr>
          <w:rFonts w:ascii="Times New Roman" w:hAnsi="Times New Roman" w:cs="Times New Roman"/>
          <w:b/>
          <w:sz w:val="24"/>
          <w:szCs w:val="24"/>
          <w:lang w:val="fr-FR"/>
        </w:rPr>
      </w:pPr>
    </w:p>
    <w:p w:rsidR="001B4D21" w:rsidRPr="000909B7" w:rsidRDefault="001B4D21" w:rsidP="009D7E7A">
      <w:pPr>
        <w:autoSpaceDE w:val="0"/>
        <w:autoSpaceDN w:val="0"/>
        <w:adjustRightInd w:val="0"/>
        <w:spacing w:after="0" w:line="240" w:lineRule="auto"/>
        <w:jc w:val="center"/>
        <w:rPr>
          <w:rFonts w:ascii="Times New Roman" w:hAnsi="Times New Roman" w:cs="Times New Roman"/>
          <w:b/>
          <w:sz w:val="24"/>
          <w:szCs w:val="24"/>
          <w:lang w:val="fr-FR"/>
        </w:rPr>
      </w:pPr>
    </w:p>
    <w:p w:rsidR="0083493D" w:rsidRPr="003C0054" w:rsidRDefault="0083493D" w:rsidP="009D7E7A">
      <w:pPr>
        <w:autoSpaceDE w:val="0"/>
        <w:autoSpaceDN w:val="0"/>
        <w:adjustRightInd w:val="0"/>
        <w:spacing w:after="0" w:line="240" w:lineRule="auto"/>
        <w:jc w:val="center"/>
        <w:rPr>
          <w:rFonts w:ascii="Times New Roman" w:hAnsi="Times New Roman" w:cs="Times New Roman"/>
          <w:b/>
          <w:sz w:val="24"/>
          <w:szCs w:val="24"/>
        </w:rPr>
      </w:pPr>
      <w:r w:rsidRPr="003C0054">
        <w:rPr>
          <w:rFonts w:ascii="Times New Roman" w:hAnsi="Times New Roman" w:cs="Times New Roman"/>
          <w:b/>
          <w:sz w:val="24"/>
          <w:szCs w:val="24"/>
        </w:rPr>
        <w:t>DOCUMENT OF THE INTER-AMERICAN DEVELOPMENT BANK</w:t>
      </w:r>
    </w:p>
    <w:p w:rsidR="0083493D" w:rsidRPr="003C0054" w:rsidRDefault="0083493D" w:rsidP="009D7E7A">
      <w:pPr>
        <w:autoSpaceDE w:val="0"/>
        <w:autoSpaceDN w:val="0"/>
        <w:adjustRightInd w:val="0"/>
        <w:spacing w:after="0" w:line="240" w:lineRule="auto"/>
        <w:rPr>
          <w:rFonts w:ascii="Times New Roman" w:hAnsi="Times New Roman" w:cs="Times New Roman"/>
          <w:sz w:val="24"/>
          <w:szCs w:val="24"/>
        </w:rPr>
      </w:pPr>
    </w:p>
    <w:p w:rsidR="00431FF3" w:rsidRPr="003C0054" w:rsidRDefault="00431FF3" w:rsidP="009D7E7A">
      <w:pPr>
        <w:autoSpaceDE w:val="0"/>
        <w:autoSpaceDN w:val="0"/>
        <w:adjustRightInd w:val="0"/>
        <w:spacing w:after="0" w:line="240" w:lineRule="auto"/>
        <w:rPr>
          <w:rFonts w:ascii="Times New Roman" w:hAnsi="Times New Roman" w:cs="Times New Roman"/>
          <w:sz w:val="24"/>
          <w:szCs w:val="24"/>
        </w:rPr>
      </w:pPr>
    </w:p>
    <w:p w:rsidR="00431FF3" w:rsidRPr="003C0054" w:rsidRDefault="00431FF3" w:rsidP="009D7E7A">
      <w:pPr>
        <w:autoSpaceDE w:val="0"/>
        <w:autoSpaceDN w:val="0"/>
        <w:adjustRightInd w:val="0"/>
        <w:spacing w:after="0" w:line="240" w:lineRule="auto"/>
        <w:rPr>
          <w:rFonts w:ascii="Times New Roman" w:hAnsi="Times New Roman" w:cs="Times New Roman"/>
          <w:sz w:val="24"/>
          <w:szCs w:val="24"/>
        </w:rPr>
      </w:pPr>
    </w:p>
    <w:p w:rsidR="0083493D" w:rsidRPr="003C0054" w:rsidRDefault="0083493D" w:rsidP="009D7E7A">
      <w:pPr>
        <w:autoSpaceDE w:val="0"/>
        <w:autoSpaceDN w:val="0"/>
        <w:adjustRightInd w:val="0"/>
        <w:spacing w:after="0" w:line="240" w:lineRule="auto"/>
        <w:rPr>
          <w:rFonts w:ascii="Times New Roman" w:hAnsi="Times New Roman" w:cs="Times New Roman"/>
          <w:sz w:val="24"/>
          <w:szCs w:val="24"/>
        </w:rPr>
      </w:pPr>
    </w:p>
    <w:p w:rsidR="0083493D" w:rsidRPr="003C0054" w:rsidRDefault="0083493D" w:rsidP="009D7E7A">
      <w:pPr>
        <w:autoSpaceDE w:val="0"/>
        <w:autoSpaceDN w:val="0"/>
        <w:adjustRightInd w:val="0"/>
        <w:spacing w:after="0" w:line="240" w:lineRule="auto"/>
        <w:rPr>
          <w:rFonts w:ascii="Times New Roman" w:hAnsi="Times New Roman" w:cs="Times New Roman"/>
          <w:sz w:val="24"/>
          <w:szCs w:val="24"/>
        </w:rPr>
      </w:pPr>
    </w:p>
    <w:p w:rsidR="00581555" w:rsidRPr="003C0054" w:rsidRDefault="00581555" w:rsidP="009D7E7A">
      <w:pPr>
        <w:autoSpaceDE w:val="0"/>
        <w:autoSpaceDN w:val="0"/>
        <w:adjustRightInd w:val="0"/>
        <w:spacing w:after="0" w:line="240" w:lineRule="auto"/>
        <w:rPr>
          <w:rFonts w:ascii="Times New Roman" w:hAnsi="Times New Roman" w:cs="Times New Roman"/>
          <w:sz w:val="24"/>
          <w:szCs w:val="24"/>
        </w:rPr>
      </w:pPr>
    </w:p>
    <w:p w:rsidR="0083493D" w:rsidRPr="003C0054" w:rsidRDefault="0083493D" w:rsidP="009D7E7A">
      <w:pPr>
        <w:autoSpaceDE w:val="0"/>
        <w:autoSpaceDN w:val="0"/>
        <w:adjustRightInd w:val="0"/>
        <w:spacing w:after="0" w:line="240" w:lineRule="auto"/>
        <w:rPr>
          <w:rFonts w:ascii="Times New Roman" w:hAnsi="Times New Roman" w:cs="Times New Roman"/>
          <w:sz w:val="24"/>
          <w:szCs w:val="24"/>
        </w:rPr>
      </w:pPr>
    </w:p>
    <w:p w:rsidR="0083493D" w:rsidRPr="003C0054" w:rsidRDefault="0083493D" w:rsidP="009D7E7A">
      <w:pPr>
        <w:autoSpaceDE w:val="0"/>
        <w:autoSpaceDN w:val="0"/>
        <w:adjustRightInd w:val="0"/>
        <w:spacing w:after="0" w:line="240" w:lineRule="auto"/>
        <w:rPr>
          <w:rFonts w:ascii="Times New Roman" w:hAnsi="Times New Roman" w:cs="Times New Roman"/>
          <w:sz w:val="24"/>
          <w:szCs w:val="24"/>
        </w:rPr>
      </w:pPr>
    </w:p>
    <w:p w:rsidR="00737292" w:rsidRPr="000909B7" w:rsidRDefault="00581555" w:rsidP="009D7E7A">
      <w:pPr>
        <w:autoSpaceDE w:val="0"/>
        <w:autoSpaceDN w:val="0"/>
        <w:adjustRightInd w:val="0"/>
        <w:spacing w:after="0" w:line="240" w:lineRule="auto"/>
        <w:jc w:val="center"/>
        <w:rPr>
          <w:rFonts w:ascii="Times New Roman" w:hAnsi="Times New Roman" w:cs="Times New Roman"/>
          <w:b/>
          <w:bCs/>
          <w:sz w:val="24"/>
          <w:szCs w:val="24"/>
          <w:lang w:val="fr-FR"/>
        </w:rPr>
      </w:pPr>
      <w:r w:rsidRPr="000909B7">
        <w:rPr>
          <w:rFonts w:ascii="Times New Roman" w:hAnsi="Times New Roman" w:cs="Times New Roman"/>
          <w:b/>
          <w:bCs/>
          <w:sz w:val="24"/>
          <w:szCs w:val="24"/>
          <w:lang w:val="fr-FR"/>
        </w:rPr>
        <w:t>HAITI</w:t>
      </w:r>
    </w:p>
    <w:p w:rsidR="00737292" w:rsidRPr="000909B7" w:rsidRDefault="00737292" w:rsidP="009D7E7A">
      <w:pPr>
        <w:autoSpaceDE w:val="0"/>
        <w:autoSpaceDN w:val="0"/>
        <w:adjustRightInd w:val="0"/>
        <w:spacing w:after="0" w:line="240" w:lineRule="auto"/>
        <w:jc w:val="center"/>
        <w:rPr>
          <w:rFonts w:ascii="Times New Roman" w:hAnsi="Times New Roman" w:cs="Times New Roman"/>
          <w:b/>
          <w:bCs/>
          <w:sz w:val="24"/>
          <w:szCs w:val="24"/>
          <w:lang w:val="fr-FR"/>
        </w:rPr>
      </w:pPr>
    </w:p>
    <w:p w:rsidR="00737292" w:rsidRPr="000909B7" w:rsidRDefault="00737292" w:rsidP="009D7E7A">
      <w:pPr>
        <w:autoSpaceDE w:val="0"/>
        <w:autoSpaceDN w:val="0"/>
        <w:adjustRightInd w:val="0"/>
        <w:spacing w:after="0" w:line="240" w:lineRule="auto"/>
        <w:jc w:val="center"/>
        <w:rPr>
          <w:rFonts w:ascii="Times New Roman" w:hAnsi="Times New Roman" w:cs="Times New Roman"/>
          <w:b/>
          <w:bCs/>
          <w:sz w:val="24"/>
          <w:szCs w:val="24"/>
          <w:lang w:val="fr-FR"/>
        </w:rPr>
      </w:pPr>
      <w:r w:rsidRPr="000909B7">
        <w:rPr>
          <w:rFonts w:ascii="Times New Roman" w:hAnsi="Times New Roman" w:cs="Times New Roman"/>
          <w:b/>
          <w:bCs/>
          <w:sz w:val="24"/>
          <w:szCs w:val="24"/>
          <w:lang w:val="fr-FR"/>
        </w:rPr>
        <w:t>PROGRAMME DE SECURISATION DU REGIME FONCIER</w:t>
      </w:r>
      <w:r w:rsidR="000B1DB9">
        <w:rPr>
          <w:rFonts w:ascii="Times New Roman" w:hAnsi="Times New Roman" w:cs="Times New Roman"/>
          <w:b/>
          <w:bCs/>
          <w:sz w:val="24"/>
          <w:szCs w:val="24"/>
          <w:lang w:val="fr-FR"/>
        </w:rPr>
        <w:t xml:space="preserve"> EN MILIEU RURAL</w:t>
      </w:r>
    </w:p>
    <w:p w:rsidR="00737292" w:rsidRPr="000909B7" w:rsidRDefault="00737292" w:rsidP="009D7E7A">
      <w:pPr>
        <w:autoSpaceDE w:val="0"/>
        <w:autoSpaceDN w:val="0"/>
        <w:adjustRightInd w:val="0"/>
        <w:spacing w:after="0" w:line="240" w:lineRule="auto"/>
        <w:jc w:val="center"/>
        <w:rPr>
          <w:rFonts w:ascii="Times New Roman" w:hAnsi="Times New Roman" w:cs="Times New Roman"/>
          <w:b/>
          <w:bCs/>
          <w:sz w:val="24"/>
          <w:szCs w:val="24"/>
          <w:lang w:val="fr-FR"/>
        </w:rPr>
      </w:pPr>
    </w:p>
    <w:p w:rsidR="0083493D" w:rsidRPr="003C0054" w:rsidRDefault="00737292" w:rsidP="009D7E7A">
      <w:pPr>
        <w:autoSpaceDE w:val="0"/>
        <w:autoSpaceDN w:val="0"/>
        <w:adjustRightInd w:val="0"/>
        <w:spacing w:after="0" w:line="240" w:lineRule="auto"/>
        <w:jc w:val="center"/>
        <w:rPr>
          <w:rFonts w:ascii="Times New Roman" w:hAnsi="Times New Roman" w:cs="Times New Roman"/>
          <w:b/>
          <w:bCs/>
          <w:sz w:val="24"/>
          <w:szCs w:val="24"/>
        </w:rPr>
      </w:pPr>
      <w:r w:rsidRPr="003C0054">
        <w:rPr>
          <w:rFonts w:ascii="Times New Roman" w:hAnsi="Times New Roman" w:cs="Times New Roman"/>
          <w:b/>
          <w:bCs/>
          <w:sz w:val="24"/>
          <w:szCs w:val="24"/>
        </w:rPr>
        <w:t>HA-L1056</w:t>
      </w:r>
    </w:p>
    <w:p w:rsidR="00D130BC" w:rsidRPr="003C0054" w:rsidRDefault="00D130BC" w:rsidP="009D7E7A">
      <w:pPr>
        <w:autoSpaceDE w:val="0"/>
        <w:autoSpaceDN w:val="0"/>
        <w:adjustRightInd w:val="0"/>
        <w:spacing w:after="0" w:line="240" w:lineRule="auto"/>
        <w:rPr>
          <w:rFonts w:ascii="Times New Roman" w:hAnsi="Times New Roman" w:cs="Times New Roman"/>
          <w:b/>
          <w:bCs/>
          <w:sz w:val="24"/>
          <w:szCs w:val="24"/>
        </w:rPr>
      </w:pPr>
    </w:p>
    <w:p w:rsidR="00F8658C" w:rsidRPr="003C0054" w:rsidRDefault="00F8658C" w:rsidP="009D7E7A">
      <w:pPr>
        <w:autoSpaceDE w:val="0"/>
        <w:autoSpaceDN w:val="0"/>
        <w:adjustRightInd w:val="0"/>
        <w:spacing w:after="0" w:line="240" w:lineRule="auto"/>
        <w:jc w:val="center"/>
        <w:rPr>
          <w:rFonts w:ascii="Times New Roman" w:hAnsi="Times New Roman" w:cs="Times New Roman"/>
          <w:b/>
          <w:bCs/>
          <w:sz w:val="24"/>
          <w:szCs w:val="24"/>
        </w:rPr>
      </w:pPr>
      <w:r w:rsidRPr="003C0054">
        <w:rPr>
          <w:rFonts w:ascii="Times New Roman" w:hAnsi="Times New Roman" w:cs="Times New Roman"/>
          <w:b/>
          <w:bCs/>
          <w:sz w:val="24"/>
          <w:szCs w:val="24"/>
        </w:rPr>
        <w:t>CATEGOR</w:t>
      </w:r>
      <w:r w:rsidR="000B1DB9">
        <w:rPr>
          <w:rFonts w:ascii="Times New Roman" w:hAnsi="Times New Roman" w:cs="Times New Roman"/>
          <w:b/>
          <w:bCs/>
          <w:sz w:val="24"/>
          <w:szCs w:val="24"/>
        </w:rPr>
        <w:t>IE</w:t>
      </w:r>
      <w:r w:rsidRPr="003C0054">
        <w:rPr>
          <w:rFonts w:ascii="Times New Roman" w:hAnsi="Times New Roman" w:cs="Times New Roman"/>
          <w:b/>
          <w:bCs/>
          <w:sz w:val="24"/>
          <w:szCs w:val="24"/>
        </w:rPr>
        <w:t>: B</w:t>
      </w:r>
    </w:p>
    <w:p w:rsidR="0083493D" w:rsidRPr="003C0054" w:rsidRDefault="0083493D" w:rsidP="009D7E7A">
      <w:pPr>
        <w:autoSpaceDE w:val="0"/>
        <w:autoSpaceDN w:val="0"/>
        <w:adjustRightInd w:val="0"/>
        <w:spacing w:after="0" w:line="240" w:lineRule="auto"/>
        <w:jc w:val="center"/>
        <w:rPr>
          <w:rFonts w:ascii="Times New Roman" w:hAnsi="Times New Roman" w:cs="Times New Roman"/>
          <w:b/>
          <w:bCs/>
          <w:sz w:val="24"/>
          <w:szCs w:val="24"/>
        </w:rPr>
      </w:pPr>
    </w:p>
    <w:p w:rsidR="0083493D" w:rsidRPr="003C0054" w:rsidRDefault="0083493D" w:rsidP="009D7E7A">
      <w:pPr>
        <w:autoSpaceDE w:val="0"/>
        <w:autoSpaceDN w:val="0"/>
        <w:adjustRightInd w:val="0"/>
        <w:spacing w:after="0" w:line="240" w:lineRule="auto"/>
        <w:jc w:val="center"/>
        <w:rPr>
          <w:rFonts w:ascii="Times New Roman" w:hAnsi="Times New Roman" w:cs="Times New Roman"/>
          <w:b/>
          <w:bCs/>
          <w:sz w:val="24"/>
          <w:szCs w:val="24"/>
        </w:rPr>
      </w:pPr>
    </w:p>
    <w:p w:rsidR="0083493D" w:rsidRPr="003C0054" w:rsidRDefault="0083493D" w:rsidP="009D7E7A">
      <w:pPr>
        <w:autoSpaceDE w:val="0"/>
        <w:autoSpaceDN w:val="0"/>
        <w:adjustRightInd w:val="0"/>
        <w:spacing w:after="0" w:line="240" w:lineRule="auto"/>
        <w:jc w:val="center"/>
        <w:rPr>
          <w:rFonts w:ascii="Times New Roman" w:hAnsi="Times New Roman" w:cs="Times New Roman"/>
          <w:b/>
          <w:bCs/>
          <w:sz w:val="24"/>
          <w:szCs w:val="24"/>
        </w:rPr>
      </w:pPr>
    </w:p>
    <w:p w:rsidR="001B4D21" w:rsidRPr="003C0054" w:rsidRDefault="001B4D21" w:rsidP="009D7E7A">
      <w:pPr>
        <w:autoSpaceDE w:val="0"/>
        <w:autoSpaceDN w:val="0"/>
        <w:adjustRightInd w:val="0"/>
        <w:spacing w:after="0" w:line="240" w:lineRule="auto"/>
        <w:jc w:val="center"/>
        <w:rPr>
          <w:rFonts w:ascii="Times New Roman" w:hAnsi="Times New Roman" w:cs="Times New Roman"/>
          <w:b/>
          <w:bCs/>
          <w:sz w:val="24"/>
          <w:szCs w:val="24"/>
        </w:rPr>
      </w:pPr>
    </w:p>
    <w:p w:rsidR="001B4D21" w:rsidRPr="003C0054" w:rsidRDefault="001B4D21" w:rsidP="009D7E7A">
      <w:pPr>
        <w:autoSpaceDE w:val="0"/>
        <w:autoSpaceDN w:val="0"/>
        <w:adjustRightInd w:val="0"/>
        <w:spacing w:after="0" w:line="240" w:lineRule="auto"/>
        <w:jc w:val="center"/>
        <w:rPr>
          <w:rFonts w:ascii="Times New Roman" w:hAnsi="Times New Roman" w:cs="Times New Roman"/>
          <w:b/>
          <w:bCs/>
          <w:sz w:val="24"/>
          <w:szCs w:val="24"/>
        </w:rPr>
      </w:pPr>
    </w:p>
    <w:p w:rsidR="00747EAF" w:rsidRPr="000909B7" w:rsidRDefault="001B4D21" w:rsidP="009D7E7A">
      <w:pPr>
        <w:autoSpaceDE w:val="0"/>
        <w:autoSpaceDN w:val="0"/>
        <w:adjustRightInd w:val="0"/>
        <w:spacing w:after="0" w:line="240" w:lineRule="auto"/>
        <w:jc w:val="center"/>
        <w:rPr>
          <w:rFonts w:ascii="Times New Roman" w:hAnsi="Times New Roman" w:cs="Times New Roman"/>
          <w:color w:val="000000"/>
          <w:sz w:val="24"/>
          <w:szCs w:val="24"/>
          <w:lang w:val="fr-FR"/>
        </w:rPr>
      </w:pPr>
      <w:r w:rsidRPr="000909B7">
        <w:rPr>
          <w:rFonts w:ascii="Times New Roman" w:hAnsi="Times New Roman" w:cs="Times New Roman"/>
          <w:b/>
          <w:bCs/>
          <w:sz w:val="24"/>
          <w:szCs w:val="24"/>
          <w:lang w:val="fr-FR"/>
        </w:rPr>
        <w:t>Rapport environnemental et social</w:t>
      </w: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E34B52" w:rsidP="009D7E7A">
      <w:pPr>
        <w:autoSpaceDE w:val="0"/>
        <w:autoSpaceDN w:val="0"/>
        <w:adjustRightInd w:val="0"/>
        <w:spacing w:after="0" w:line="240" w:lineRule="auto"/>
        <w:ind w:left="3600" w:firstLine="720"/>
        <w:rPr>
          <w:rFonts w:ascii="Times New Roman" w:hAnsi="Times New Roman" w:cs="Times New Roman"/>
          <w:b/>
          <w:color w:val="000000"/>
          <w:sz w:val="24"/>
          <w:szCs w:val="24"/>
          <w:lang w:val="fr-FR"/>
        </w:rPr>
      </w:pPr>
      <w:r w:rsidRPr="000909B7">
        <w:rPr>
          <w:rFonts w:ascii="Times New Roman" w:hAnsi="Times New Roman" w:cs="Times New Roman"/>
          <w:b/>
          <w:color w:val="000000"/>
          <w:sz w:val="24"/>
          <w:szCs w:val="24"/>
          <w:lang w:val="fr-FR"/>
        </w:rPr>
        <w:t>Décembre</w:t>
      </w:r>
      <w:r w:rsidR="00F8658C" w:rsidRPr="000909B7">
        <w:rPr>
          <w:rFonts w:ascii="Times New Roman" w:hAnsi="Times New Roman" w:cs="Times New Roman"/>
          <w:b/>
          <w:color w:val="000000"/>
          <w:sz w:val="24"/>
          <w:szCs w:val="24"/>
          <w:lang w:val="fr-FR"/>
        </w:rPr>
        <w:t xml:space="preserve"> 2011</w:t>
      </w: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1B4D21" w:rsidRPr="000909B7" w:rsidRDefault="001B4D21"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1B4D21" w:rsidRPr="000909B7" w:rsidRDefault="001B4D21"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1B4D21" w:rsidRPr="000909B7" w:rsidRDefault="001B4D21"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1B4D21" w:rsidRPr="000909B7" w:rsidRDefault="001B4D21"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1B4D21" w:rsidRPr="000909B7" w:rsidRDefault="001B4D21"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83493D" w:rsidP="009D7E7A">
      <w:pPr>
        <w:autoSpaceDE w:val="0"/>
        <w:autoSpaceDN w:val="0"/>
        <w:adjustRightInd w:val="0"/>
        <w:spacing w:after="0" w:line="240" w:lineRule="auto"/>
        <w:jc w:val="both"/>
        <w:rPr>
          <w:rFonts w:ascii="Times New Roman" w:hAnsi="Times New Roman" w:cs="Times New Roman"/>
          <w:color w:val="000000"/>
          <w:sz w:val="24"/>
          <w:szCs w:val="24"/>
          <w:lang w:val="fr-FR"/>
        </w:rPr>
      </w:pPr>
    </w:p>
    <w:p w:rsidR="0083493D" w:rsidRPr="000909B7" w:rsidRDefault="00CF76AD" w:rsidP="009D7E7A">
      <w:pPr>
        <w:pStyle w:val="BodyText"/>
        <w:pBdr>
          <w:top w:val="single" w:sz="4" w:space="1" w:color="auto"/>
          <w:left w:val="single" w:sz="4" w:space="4" w:color="auto"/>
          <w:bottom w:val="single" w:sz="4" w:space="1" w:color="auto"/>
          <w:right w:val="single" w:sz="4" w:space="4" w:color="auto"/>
        </w:pBdr>
        <w:tabs>
          <w:tab w:val="left" w:pos="1440"/>
        </w:tabs>
        <w:spacing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Ce</w:t>
      </w:r>
      <w:r w:rsidR="0083493D" w:rsidRPr="000909B7">
        <w:rPr>
          <w:rFonts w:ascii="Times New Roman" w:hAnsi="Times New Roman" w:cs="Times New Roman"/>
          <w:color w:val="000000"/>
          <w:sz w:val="24"/>
          <w:szCs w:val="24"/>
          <w:lang w:val="fr-FR"/>
        </w:rPr>
        <w:t xml:space="preserve"> document </w:t>
      </w:r>
      <w:r>
        <w:rPr>
          <w:rFonts w:ascii="Times New Roman" w:hAnsi="Times New Roman" w:cs="Times New Roman"/>
          <w:color w:val="000000"/>
          <w:sz w:val="24"/>
          <w:szCs w:val="24"/>
          <w:lang w:val="fr-FR"/>
        </w:rPr>
        <w:t>fut</w:t>
      </w:r>
      <w:r w:rsidR="00B75514" w:rsidRPr="000909B7">
        <w:rPr>
          <w:rFonts w:ascii="Times New Roman" w:hAnsi="Times New Roman" w:cs="Times New Roman"/>
          <w:color w:val="000000"/>
          <w:sz w:val="24"/>
          <w:szCs w:val="24"/>
          <w:lang w:val="fr-FR"/>
        </w:rPr>
        <w:t xml:space="preserve"> préparé par</w:t>
      </w:r>
      <w:r w:rsidR="00B75514" w:rsidRPr="000909B7">
        <w:rPr>
          <w:rFonts w:ascii="Times New Roman" w:hAnsi="Times New Roman" w:cs="Times New Roman"/>
          <w:sz w:val="24"/>
          <w:lang w:val="fr-FR"/>
        </w:rPr>
        <w:t xml:space="preserve">: </w:t>
      </w:r>
      <w:r>
        <w:rPr>
          <w:rFonts w:ascii="Times New Roman" w:hAnsi="Times New Roman" w:cs="Times New Roman"/>
          <w:sz w:val="24"/>
          <w:lang w:val="fr-FR"/>
        </w:rPr>
        <w:t xml:space="preserve">Peter Cohen et Suzanne </w:t>
      </w:r>
      <w:proofErr w:type="spellStart"/>
      <w:r>
        <w:rPr>
          <w:rFonts w:ascii="Times New Roman" w:hAnsi="Times New Roman" w:cs="Times New Roman"/>
          <w:sz w:val="24"/>
          <w:lang w:val="fr-FR"/>
        </w:rPr>
        <w:t>Casolaro</w:t>
      </w:r>
      <w:proofErr w:type="spellEnd"/>
      <w:r>
        <w:rPr>
          <w:rFonts w:ascii="Times New Roman" w:hAnsi="Times New Roman" w:cs="Times New Roman"/>
          <w:sz w:val="24"/>
          <w:lang w:val="fr-FR"/>
        </w:rPr>
        <w:t xml:space="preserve"> (VPS/ESG) sur la base d’une Analyse d’Impacts Sociaux effectuée par Véronique Dorner, 2011.</w:t>
      </w: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Pr="000909B7"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83493D" w:rsidRDefault="0083493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CF76AD" w:rsidRPr="000909B7" w:rsidRDefault="00CF76AD" w:rsidP="009D7E7A">
      <w:pPr>
        <w:autoSpaceDE w:val="0"/>
        <w:autoSpaceDN w:val="0"/>
        <w:adjustRightInd w:val="0"/>
        <w:spacing w:after="0" w:line="240" w:lineRule="auto"/>
        <w:ind w:left="3600" w:firstLine="720"/>
        <w:rPr>
          <w:rFonts w:ascii="Times New Roman" w:hAnsi="Times New Roman" w:cs="Times New Roman"/>
          <w:color w:val="000000"/>
          <w:sz w:val="24"/>
          <w:szCs w:val="24"/>
          <w:lang w:val="fr-FR"/>
        </w:rPr>
      </w:pPr>
    </w:p>
    <w:p w:rsidR="009764C6" w:rsidRPr="000909B7" w:rsidRDefault="009764C6">
      <w:pPr>
        <w:rPr>
          <w:rFonts w:ascii="Times New Roman" w:hAnsi="Times New Roman" w:cs="Times New Roman"/>
          <w:color w:val="000000"/>
          <w:sz w:val="24"/>
          <w:szCs w:val="24"/>
          <w:lang w:val="fr-FR"/>
        </w:rPr>
      </w:pPr>
    </w:p>
    <w:p w:rsidR="00C2237A" w:rsidRPr="000909B7" w:rsidRDefault="003F5D67" w:rsidP="009D7E7A">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0909B7">
        <w:rPr>
          <w:rFonts w:ascii="Times New Roman" w:hAnsi="Times New Roman" w:cs="Times New Roman"/>
          <w:b/>
          <w:color w:val="000000"/>
          <w:sz w:val="24"/>
          <w:szCs w:val="24"/>
          <w:lang w:val="fr-FR"/>
        </w:rPr>
        <w:lastRenderedPageBreak/>
        <w:t>CONTENU</w:t>
      </w:r>
    </w:p>
    <w:p w:rsidR="00C17040" w:rsidRPr="000909B7" w:rsidRDefault="00C17040" w:rsidP="009D7E7A">
      <w:pPr>
        <w:autoSpaceDE w:val="0"/>
        <w:autoSpaceDN w:val="0"/>
        <w:adjustRightInd w:val="0"/>
        <w:spacing w:after="0" w:line="240" w:lineRule="auto"/>
        <w:rPr>
          <w:rFonts w:ascii="Times New Roman" w:hAnsi="Times New Roman" w:cs="Times New Roman"/>
          <w:b/>
          <w:color w:val="000000"/>
          <w:sz w:val="24"/>
          <w:szCs w:val="24"/>
          <w:lang w:val="fr-FR"/>
        </w:rPr>
      </w:pPr>
    </w:p>
    <w:p w:rsidR="00C2237A" w:rsidRPr="000909B7" w:rsidRDefault="00C2237A" w:rsidP="009D7E7A">
      <w:pPr>
        <w:autoSpaceDE w:val="0"/>
        <w:autoSpaceDN w:val="0"/>
        <w:adjustRightInd w:val="0"/>
        <w:spacing w:after="0" w:line="240" w:lineRule="auto"/>
        <w:rPr>
          <w:rFonts w:ascii="Times New Roman" w:hAnsi="Times New Roman" w:cs="Times New Roman"/>
          <w:b/>
          <w:color w:val="000000"/>
          <w:sz w:val="24"/>
          <w:szCs w:val="24"/>
          <w:lang w:val="fr-FR"/>
        </w:rPr>
      </w:pPr>
    </w:p>
    <w:p w:rsidR="008E6BEA" w:rsidRPr="000909B7" w:rsidRDefault="00C2237A" w:rsidP="008E6BEA">
      <w:pPr>
        <w:spacing w:line="240" w:lineRule="auto"/>
        <w:rPr>
          <w:rFonts w:ascii="Times New Roman" w:hAnsi="Times New Roman" w:cs="Times New Roman"/>
          <w:bCs/>
          <w:color w:val="000000"/>
          <w:sz w:val="24"/>
          <w:szCs w:val="24"/>
          <w:lang w:val="fr-FR"/>
        </w:rPr>
      </w:pPr>
      <w:r w:rsidRPr="000909B7">
        <w:rPr>
          <w:rFonts w:ascii="Times New Roman" w:hAnsi="Times New Roman" w:cs="Times New Roman"/>
          <w:bCs/>
          <w:color w:val="000000"/>
          <w:sz w:val="24"/>
          <w:szCs w:val="24"/>
          <w:lang w:val="fr-FR"/>
        </w:rPr>
        <w:t>1. Introductio</w:t>
      </w:r>
      <w:r w:rsidR="008E6BEA" w:rsidRPr="000909B7">
        <w:rPr>
          <w:rFonts w:ascii="Times New Roman" w:hAnsi="Times New Roman" w:cs="Times New Roman"/>
          <w:bCs/>
          <w:color w:val="000000"/>
          <w:sz w:val="24"/>
          <w:szCs w:val="24"/>
          <w:lang w:val="fr-FR"/>
        </w:rPr>
        <w:t>n</w:t>
      </w:r>
    </w:p>
    <w:p w:rsidR="008E6BEA" w:rsidRPr="000909B7" w:rsidRDefault="005E5E7C" w:rsidP="008E6BEA">
      <w:pPr>
        <w:spacing w:line="240" w:lineRule="auto"/>
        <w:rPr>
          <w:rFonts w:ascii="Times New Roman" w:hAnsi="Times New Roman"/>
          <w:sz w:val="24"/>
          <w:lang w:val="fr-FR"/>
        </w:rPr>
      </w:pPr>
      <w:r w:rsidRPr="000909B7">
        <w:rPr>
          <w:rFonts w:ascii="Times New Roman" w:hAnsi="Times New Roman"/>
          <w:sz w:val="24"/>
          <w:lang w:val="fr-FR"/>
        </w:rPr>
        <w:t>2. Description du Proje</w:t>
      </w:r>
      <w:r w:rsidR="008E6BEA" w:rsidRPr="000909B7">
        <w:rPr>
          <w:rFonts w:ascii="Times New Roman" w:hAnsi="Times New Roman"/>
          <w:sz w:val="24"/>
          <w:lang w:val="fr-FR"/>
        </w:rPr>
        <w:t>c</w:t>
      </w:r>
      <w:r w:rsidRPr="000909B7">
        <w:rPr>
          <w:rFonts w:ascii="Times New Roman" w:hAnsi="Times New Roman"/>
          <w:sz w:val="24"/>
          <w:lang w:val="fr-FR"/>
        </w:rPr>
        <w:t>t</w:t>
      </w:r>
    </w:p>
    <w:p w:rsidR="008E6BEA" w:rsidRPr="000909B7" w:rsidRDefault="009D7E7A" w:rsidP="008E6BEA">
      <w:pPr>
        <w:spacing w:line="240" w:lineRule="auto"/>
        <w:rPr>
          <w:rFonts w:ascii="Times New Roman" w:hAnsi="Times New Roman" w:cs="Times New Roman"/>
          <w:bCs/>
          <w:color w:val="000000"/>
          <w:sz w:val="24"/>
          <w:szCs w:val="24"/>
          <w:lang w:val="fr-FR"/>
        </w:rPr>
      </w:pPr>
      <w:r w:rsidRPr="000909B7">
        <w:rPr>
          <w:rFonts w:ascii="Times New Roman" w:hAnsi="Times New Roman"/>
          <w:sz w:val="24"/>
          <w:lang w:val="fr-FR"/>
        </w:rPr>
        <w:t xml:space="preserve">3. </w:t>
      </w:r>
      <w:r w:rsidR="008E6BEA" w:rsidRPr="000909B7">
        <w:rPr>
          <w:rFonts w:ascii="Times New Roman" w:hAnsi="Times New Roman"/>
          <w:sz w:val="24"/>
          <w:lang w:val="fr-FR"/>
        </w:rPr>
        <w:t>Arrangements Institutionnel</w:t>
      </w:r>
      <w:r w:rsidR="002E4CBC" w:rsidRPr="000909B7">
        <w:rPr>
          <w:rFonts w:ascii="Times New Roman" w:hAnsi="Times New Roman"/>
          <w:sz w:val="24"/>
          <w:lang w:val="fr-FR"/>
        </w:rPr>
        <w:t>le</w:t>
      </w:r>
      <w:r w:rsidR="004B6433" w:rsidRPr="000909B7">
        <w:rPr>
          <w:rFonts w:ascii="Times New Roman" w:hAnsi="Times New Roman"/>
          <w:sz w:val="24"/>
          <w:lang w:val="fr-FR"/>
        </w:rPr>
        <w:t>s</w:t>
      </w:r>
    </w:p>
    <w:p w:rsidR="00AE102C" w:rsidRPr="000909B7" w:rsidRDefault="00A5448F" w:rsidP="00AE102C">
      <w:pPr>
        <w:spacing w:line="240" w:lineRule="auto"/>
        <w:rPr>
          <w:rFonts w:ascii="Times New Roman" w:hAnsi="Times New Roman"/>
          <w:sz w:val="24"/>
          <w:lang w:val="fr-FR"/>
        </w:rPr>
      </w:pPr>
      <w:r w:rsidRPr="000909B7">
        <w:rPr>
          <w:rFonts w:ascii="Times New Roman" w:hAnsi="Times New Roman"/>
          <w:sz w:val="24"/>
          <w:lang w:val="fr-FR"/>
        </w:rPr>
        <w:t>4. Politiques de Sauvegarde et Cadre Juridique</w:t>
      </w:r>
    </w:p>
    <w:p w:rsidR="00AE102C" w:rsidRPr="000909B7" w:rsidRDefault="00363EDF" w:rsidP="00AE102C">
      <w:pPr>
        <w:spacing w:line="240" w:lineRule="auto"/>
        <w:rPr>
          <w:rFonts w:ascii="Times New Roman" w:hAnsi="Times New Roman"/>
          <w:sz w:val="24"/>
          <w:lang w:val="fr-FR"/>
        </w:rPr>
      </w:pPr>
      <w:r w:rsidRPr="000909B7">
        <w:rPr>
          <w:rFonts w:ascii="Times New Roman" w:hAnsi="Times New Roman"/>
          <w:sz w:val="24"/>
          <w:lang w:val="fr-FR"/>
        </w:rPr>
        <w:t>5. Aspects Sociaux</w:t>
      </w:r>
    </w:p>
    <w:p w:rsidR="00AE102C" w:rsidRPr="000909B7" w:rsidRDefault="001B2E23" w:rsidP="00AE102C">
      <w:pPr>
        <w:spacing w:line="240" w:lineRule="auto"/>
        <w:rPr>
          <w:rFonts w:ascii="Times New Roman" w:hAnsi="Times New Roman"/>
          <w:sz w:val="24"/>
          <w:lang w:val="fr-FR"/>
        </w:rPr>
      </w:pPr>
      <w:r w:rsidRPr="000909B7">
        <w:rPr>
          <w:rFonts w:ascii="Times New Roman" w:hAnsi="Times New Roman"/>
          <w:sz w:val="24"/>
          <w:lang w:val="fr-FR"/>
        </w:rPr>
        <w:t>6. Risques Sociaux Identifié</w:t>
      </w:r>
      <w:r w:rsidR="009D7E7A" w:rsidRPr="000909B7">
        <w:rPr>
          <w:rFonts w:ascii="Times New Roman" w:hAnsi="Times New Roman"/>
          <w:sz w:val="24"/>
          <w:lang w:val="fr-FR"/>
        </w:rPr>
        <w:t>s</w:t>
      </w:r>
    </w:p>
    <w:p w:rsidR="00AE102C" w:rsidRPr="000909B7" w:rsidRDefault="00F16E82" w:rsidP="00AE102C">
      <w:pPr>
        <w:spacing w:line="240" w:lineRule="auto"/>
        <w:rPr>
          <w:rFonts w:ascii="Times New Roman" w:hAnsi="Times New Roman"/>
          <w:sz w:val="24"/>
          <w:lang w:val="fr-FR"/>
        </w:rPr>
      </w:pPr>
      <w:r w:rsidRPr="000909B7">
        <w:rPr>
          <w:rFonts w:ascii="Times New Roman" w:hAnsi="Times New Roman"/>
          <w:sz w:val="24"/>
          <w:lang w:val="fr-FR"/>
        </w:rPr>
        <w:t>7. Mesures Généraux de Gestion de Risques</w:t>
      </w:r>
    </w:p>
    <w:p w:rsidR="00402299" w:rsidRPr="000909B7" w:rsidRDefault="00F16E82" w:rsidP="00AE102C">
      <w:pPr>
        <w:spacing w:line="240" w:lineRule="auto"/>
        <w:rPr>
          <w:rFonts w:ascii="Times New Roman" w:hAnsi="Times New Roman"/>
          <w:sz w:val="24"/>
          <w:lang w:val="fr-FR"/>
        </w:rPr>
      </w:pPr>
      <w:r w:rsidRPr="000909B7">
        <w:rPr>
          <w:rFonts w:ascii="Times New Roman" w:hAnsi="Times New Roman"/>
          <w:sz w:val="24"/>
          <w:lang w:val="fr-FR"/>
        </w:rPr>
        <w:t xml:space="preserve">8. </w:t>
      </w:r>
      <w:r w:rsidR="00525B1B" w:rsidRPr="000909B7">
        <w:rPr>
          <w:rFonts w:ascii="Times New Roman" w:hAnsi="Times New Roman"/>
          <w:sz w:val="24"/>
          <w:lang w:val="fr-FR"/>
        </w:rPr>
        <w:t>Risques Sociaux Spécifiques et Mesures de Mitigation</w:t>
      </w:r>
      <w:r w:rsidR="00B444A9" w:rsidRPr="000909B7">
        <w:rPr>
          <w:rFonts w:ascii="Times New Roman" w:hAnsi="Times New Roman"/>
          <w:sz w:val="24"/>
          <w:lang w:val="fr-FR"/>
        </w:rPr>
        <w:t xml:space="preserve"> Correspondants</w:t>
      </w:r>
    </w:p>
    <w:p w:rsidR="00AE102C" w:rsidRPr="000909B7" w:rsidRDefault="00402299" w:rsidP="00AE102C">
      <w:pPr>
        <w:spacing w:line="240" w:lineRule="auto"/>
        <w:rPr>
          <w:rFonts w:ascii="Times New Roman" w:hAnsi="Times New Roman"/>
          <w:sz w:val="24"/>
          <w:lang w:val="fr-FR"/>
        </w:rPr>
      </w:pPr>
      <w:r w:rsidRPr="000909B7">
        <w:rPr>
          <w:rFonts w:ascii="Times New Roman" w:hAnsi="Times New Roman"/>
          <w:sz w:val="24"/>
          <w:lang w:val="fr-FR"/>
        </w:rPr>
        <w:t xml:space="preserve">9. </w:t>
      </w:r>
      <w:r w:rsidR="00F16E82" w:rsidRPr="000909B7">
        <w:rPr>
          <w:rFonts w:ascii="Times New Roman" w:hAnsi="Times New Roman"/>
          <w:sz w:val="24"/>
          <w:lang w:val="fr-FR"/>
        </w:rPr>
        <w:t>Consultation et Engagement avec les Parties Prenantes</w:t>
      </w:r>
    </w:p>
    <w:p w:rsidR="00AE102C" w:rsidRPr="000909B7" w:rsidRDefault="00402299" w:rsidP="00AE102C">
      <w:pPr>
        <w:spacing w:line="240" w:lineRule="auto"/>
        <w:rPr>
          <w:rFonts w:ascii="Times New Roman" w:hAnsi="Times New Roman"/>
          <w:sz w:val="24"/>
          <w:lang w:val="fr-FR"/>
        </w:rPr>
      </w:pPr>
      <w:r w:rsidRPr="000909B7">
        <w:rPr>
          <w:rFonts w:ascii="Times New Roman" w:hAnsi="Times New Roman"/>
          <w:sz w:val="24"/>
          <w:lang w:val="fr-FR"/>
        </w:rPr>
        <w:t>10</w:t>
      </w:r>
      <w:r w:rsidR="00B977F7" w:rsidRPr="000909B7">
        <w:rPr>
          <w:rFonts w:ascii="Times New Roman" w:hAnsi="Times New Roman"/>
          <w:sz w:val="24"/>
          <w:lang w:val="fr-FR"/>
        </w:rPr>
        <w:t>. Points Spécifiques à Introduire dans l’Accord du Don</w:t>
      </w:r>
    </w:p>
    <w:p w:rsidR="00B977F7" w:rsidRPr="000909B7" w:rsidRDefault="00B95C2A" w:rsidP="00AE102C">
      <w:pPr>
        <w:spacing w:line="240" w:lineRule="auto"/>
        <w:rPr>
          <w:rFonts w:ascii="Times New Roman" w:hAnsi="Times New Roman" w:cs="Times New Roman"/>
          <w:bCs/>
          <w:color w:val="000000"/>
          <w:sz w:val="24"/>
          <w:szCs w:val="24"/>
          <w:lang w:val="fr-FR"/>
        </w:rPr>
      </w:pPr>
      <w:r w:rsidRPr="000909B7">
        <w:rPr>
          <w:rFonts w:ascii="Times New Roman" w:hAnsi="Times New Roman"/>
          <w:sz w:val="24"/>
          <w:lang w:val="fr-FR"/>
        </w:rPr>
        <w:t>11</w:t>
      </w:r>
      <w:r w:rsidR="00B977F7" w:rsidRPr="000909B7">
        <w:rPr>
          <w:rFonts w:ascii="Times New Roman" w:hAnsi="Times New Roman"/>
          <w:sz w:val="24"/>
          <w:lang w:val="fr-FR"/>
        </w:rPr>
        <w:t>. Rapports</w:t>
      </w:r>
    </w:p>
    <w:p w:rsidR="004B6433" w:rsidRPr="000909B7" w:rsidRDefault="004B6433" w:rsidP="009D7E7A">
      <w:pPr>
        <w:autoSpaceDE w:val="0"/>
        <w:autoSpaceDN w:val="0"/>
        <w:adjustRightInd w:val="0"/>
        <w:spacing w:after="0" w:line="240" w:lineRule="auto"/>
        <w:rPr>
          <w:rFonts w:ascii="Times New Roman" w:hAnsi="Times New Roman" w:cs="Times New Roman"/>
          <w:color w:val="000000"/>
          <w:sz w:val="24"/>
          <w:szCs w:val="24"/>
          <w:lang w:val="fr-FR"/>
        </w:rPr>
      </w:pPr>
    </w:p>
    <w:p w:rsidR="0083493D" w:rsidRPr="000909B7" w:rsidRDefault="0087626B" w:rsidP="009D7E7A">
      <w:pPr>
        <w:autoSpaceDE w:val="0"/>
        <w:autoSpaceDN w:val="0"/>
        <w:adjustRightInd w:val="0"/>
        <w:spacing w:after="0" w:line="240" w:lineRule="auto"/>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br w:type="page"/>
      </w:r>
    </w:p>
    <w:tbl>
      <w:tblPr>
        <w:tblStyle w:val="TableGrid"/>
        <w:tblW w:w="0" w:type="auto"/>
        <w:tblLook w:val="04A0"/>
      </w:tblPr>
      <w:tblGrid>
        <w:gridCol w:w="1098"/>
        <w:gridCol w:w="8478"/>
      </w:tblGrid>
      <w:tr w:rsidR="001B4D21" w:rsidRPr="000909B7">
        <w:trPr>
          <w:trHeight w:val="331"/>
        </w:trPr>
        <w:tc>
          <w:tcPr>
            <w:tcW w:w="9576" w:type="dxa"/>
            <w:gridSpan w:val="2"/>
            <w:tcBorders>
              <w:top w:val="nil"/>
              <w:left w:val="nil"/>
              <w:bottom w:val="nil"/>
              <w:right w:val="nil"/>
            </w:tcBorders>
            <w:vAlign w:val="center"/>
          </w:tcPr>
          <w:p w:rsidR="001B4D21" w:rsidRPr="000909B7" w:rsidRDefault="001B4D21" w:rsidP="009D7E7A">
            <w:pPr>
              <w:autoSpaceDE w:val="0"/>
              <w:autoSpaceDN w:val="0"/>
              <w:adjustRightInd w:val="0"/>
              <w:jc w:val="center"/>
              <w:rPr>
                <w:rFonts w:ascii="Times New Roman" w:hAnsi="Times New Roman" w:cs="Times New Roman"/>
                <w:b/>
                <w:color w:val="000000"/>
                <w:sz w:val="24"/>
                <w:szCs w:val="24"/>
                <w:lang w:val="fr-FR"/>
              </w:rPr>
            </w:pPr>
            <w:r w:rsidRPr="000909B7">
              <w:rPr>
                <w:rFonts w:ascii="Times New Roman" w:hAnsi="Times New Roman" w:cs="Times New Roman"/>
                <w:b/>
                <w:color w:val="000000"/>
                <w:sz w:val="24"/>
                <w:szCs w:val="24"/>
                <w:lang w:val="fr-FR"/>
              </w:rPr>
              <w:lastRenderedPageBreak/>
              <w:t>ABREVIATIONS</w:t>
            </w:r>
          </w:p>
        </w:tc>
      </w:tr>
      <w:tr w:rsidR="00D130BC" w:rsidRPr="000909B7">
        <w:trPr>
          <w:trHeight w:val="331"/>
        </w:trPr>
        <w:tc>
          <w:tcPr>
            <w:tcW w:w="1098" w:type="dxa"/>
            <w:tcBorders>
              <w:top w:val="nil"/>
              <w:left w:val="nil"/>
              <w:bottom w:val="nil"/>
              <w:right w:val="nil"/>
            </w:tcBorders>
          </w:tcPr>
          <w:p w:rsidR="00D130BC" w:rsidRPr="000909B7" w:rsidRDefault="001605F8"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AT</w:t>
            </w:r>
          </w:p>
        </w:tc>
        <w:tc>
          <w:tcPr>
            <w:tcW w:w="8478" w:type="dxa"/>
            <w:tcBorders>
              <w:top w:val="nil"/>
              <w:left w:val="nil"/>
              <w:bottom w:val="nil"/>
              <w:right w:val="nil"/>
            </w:tcBorders>
          </w:tcPr>
          <w:p w:rsidR="00D130BC" w:rsidRPr="000909B7" w:rsidRDefault="001605F8"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Assistance Technique</w:t>
            </w:r>
            <w:r w:rsidR="008F0619" w:rsidRPr="000909B7">
              <w:rPr>
                <w:rFonts w:ascii="Times New Roman" w:hAnsi="Times New Roman" w:cs="Times New Roman"/>
                <w:color w:val="000000"/>
                <w:sz w:val="24"/>
                <w:szCs w:val="24"/>
                <w:lang w:val="fr-FR"/>
              </w:rPr>
              <w:t xml:space="preserve"> (TA)</w:t>
            </w:r>
          </w:p>
        </w:tc>
      </w:tr>
      <w:tr w:rsidR="007D56A7" w:rsidRPr="000909B7">
        <w:trPr>
          <w:trHeight w:val="331"/>
        </w:trPr>
        <w:tc>
          <w:tcPr>
            <w:tcW w:w="1098" w:type="dxa"/>
            <w:tcBorders>
              <w:top w:val="nil"/>
              <w:left w:val="nil"/>
              <w:bottom w:val="nil"/>
              <w:right w:val="nil"/>
            </w:tcBorders>
          </w:tcPr>
          <w:p w:rsidR="007D56A7" w:rsidRPr="000909B7" w:rsidRDefault="007D56A7"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BID</w:t>
            </w:r>
          </w:p>
        </w:tc>
        <w:tc>
          <w:tcPr>
            <w:tcW w:w="8478" w:type="dxa"/>
            <w:tcBorders>
              <w:top w:val="nil"/>
              <w:left w:val="nil"/>
              <w:bottom w:val="nil"/>
              <w:right w:val="nil"/>
            </w:tcBorders>
          </w:tcPr>
          <w:p w:rsidR="007D56A7" w:rsidRPr="000909B7" w:rsidRDefault="007D56A7"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Banque Interaméricaine de Développement</w:t>
            </w:r>
          </w:p>
        </w:tc>
      </w:tr>
      <w:tr w:rsidR="003F5D67" w:rsidRPr="00CB0779">
        <w:trPr>
          <w:trHeight w:val="331"/>
        </w:trPr>
        <w:tc>
          <w:tcPr>
            <w:tcW w:w="1098" w:type="dxa"/>
            <w:tcBorders>
              <w:top w:val="nil"/>
              <w:left w:val="nil"/>
              <w:bottom w:val="nil"/>
              <w:right w:val="nil"/>
            </w:tcBorders>
          </w:tcPr>
          <w:p w:rsidR="003F5D67" w:rsidRPr="000909B7" w:rsidRDefault="003F5D67"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CIAT</w:t>
            </w:r>
          </w:p>
        </w:tc>
        <w:tc>
          <w:tcPr>
            <w:tcW w:w="8478" w:type="dxa"/>
            <w:tcBorders>
              <w:top w:val="nil"/>
              <w:left w:val="nil"/>
              <w:bottom w:val="nil"/>
              <w:right w:val="nil"/>
            </w:tcBorders>
          </w:tcPr>
          <w:p w:rsidR="003F5D67" w:rsidRPr="000909B7" w:rsidRDefault="003F5D67"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sz w:val="24"/>
                <w:lang w:val="fr-FR"/>
              </w:rPr>
              <w:t>Comité Interministériel pour l’Aménagement du Territoire</w:t>
            </w:r>
          </w:p>
        </w:tc>
      </w:tr>
      <w:tr w:rsidR="00F17663" w:rsidRPr="000B1DB9">
        <w:trPr>
          <w:trHeight w:val="331"/>
        </w:trPr>
        <w:tc>
          <w:tcPr>
            <w:tcW w:w="1098" w:type="dxa"/>
            <w:tcBorders>
              <w:top w:val="nil"/>
              <w:left w:val="nil"/>
              <w:bottom w:val="nil"/>
              <w:right w:val="nil"/>
            </w:tcBorders>
          </w:tcPr>
          <w:p w:rsidR="00F17663" w:rsidRPr="000909B7" w:rsidRDefault="00F1766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CNIGS</w:t>
            </w:r>
          </w:p>
        </w:tc>
        <w:tc>
          <w:tcPr>
            <w:tcW w:w="8478" w:type="dxa"/>
            <w:tcBorders>
              <w:top w:val="nil"/>
              <w:left w:val="nil"/>
              <w:bottom w:val="nil"/>
              <w:right w:val="nil"/>
            </w:tcBorders>
          </w:tcPr>
          <w:p w:rsidR="00F17663" w:rsidRPr="000909B7" w:rsidRDefault="00213CC6"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eastAsia="Times New Roman" w:hAnsi="Times New Roman" w:cs="Arial"/>
                <w:color w:val="000000"/>
                <w:sz w:val="24"/>
                <w:lang w:val="fr-FR"/>
              </w:rPr>
              <w:t>Ce</w:t>
            </w:r>
            <w:r w:rsidR="00E46FA5" w:rsidRPr="000909B7">
              <w:rPr>
                <w:rFonts w:ascii="Times New Roman" w:eastAsia="Times New Roman" w:hAnsi="Times New Roman" w:cs="Arial"/>
                <w:color w:val="000000"/>
                <w:sz w:val="24"/>
                <w:lang w:val="fr-FR"/>
              </w:rPr>
              <w:t>ntre National de l’Information Géo S</w:t>
            </w:r>
            <w:r w:rsidRPr="000909B7">
              <w:rPr>
                <w:rFonts w:ascii="Times New Roman" w:eastAsia="Times New Roman" w:hAnsi="Times New Roman" w:cs="Arial"/>
                <w:color w:val="000000"/>
                <w:sz w:val="24"/>
                <w:lang w:val="fr-FR"/>
              </w:rPr>
              <w:t>patiale</w:t>
            </w:r>
          </w:p>
        </w:tc>
      </w:tr>
      <w:tr w:rsidR="00F17663" w:rsidRPr="000909B7">
        <w:trPr>
          <w:trHeight w:val="331"/>
        </w:trPr>
        <w:tc>
          <w:tcPr>
            <w:tcW w:w="1098" w:type="dxa"/>
            <w:tcBorders>
              <w:top w:val="nil"/>
              <w:left w:val="nil"/>
              <w:bottom w:val="nil"/>
              <w:right w:val="nil"/>
            </w:tcBorders>
          </w:tcPr>
          <w:p w:rsidR="00F17663" w:rsidRPr="000909B7" w:rsidRDefault="00F1766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DGI</w:t>
            </w:r>
          </w:p>
        </w:tc>
        <w:tc>
          <w:tcPr>
            <w:tcW w:w="8478" w:type="dxa"/>
            <w:tcBorders>
              <w:top w:val="nil"/>
              <w:left w:val="nil"/>
              <w:bottom w:val="nil"/>
              <w:right w:val="nil"/>
            </w:tcBorders>
          </w:tcPr>
          <w:p w:rsidR="00F17663" w:rsidRPr="000909B7" w:rsidRDefault="00213CC6"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Direction Générale des Impôts</w:t>
            </w:r>
          </w:p>
        </w:tc>
      </w:tr>
      <w:tr w:rsidR="00F17663" w:rsidRPr="000909B7">
        <w:trPr>
          <w:trHeight w:val="331"/>
        </w:trPr>
        <w:tc>
          <w:tcPr>
            <w:tcW w:w="1098" w:type="dxa"/>
            <w:tcBorders>
              <w:top w:val="nil"/>
              <w:left w:val="nil"/>
              <w:bottom w:val="nil"/>
              <w:right w:val="nil"/>
            </w:tcBorders>
          </w:tcPr>
          <w:p w:rsidR="00F17663" w:rsidRPr="000909B7" w:rsidRDefault="00F1766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ES</w:t>
            </w:r>
          </w:p>
        </w:tc>
        <w:tc>
          <w:tcPr>
            <w:tcW w:w="8478" w:type="dxa"/>
            <w:tcBorders>
              <w:top w:val="nil"/>
              <w:left w:val="nil"/>
              <w:bottom w:val="nil"/>
              <w:right w:val="nil"/>
            </w:tcBorders>
          </w:tcPr>
          <w:p w:rsidR="00F17663" w:rsidRPr="000909B7" w:rsidRDefault="00F1766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sz w:val="24"/>
                <w:lang w:val="fr-FR"/>
              </w:rPr>
              <w:t>Evaluation Sociale</w:t>
            </w:r>
          </w:p>
        </w:tc>
      </w:tr>
      <w:tr w:rsidR="00D40986" w:rsidRPr="000909B7">
        <w:trPr>
          <w:trHeight w:val="331"/>
        </w:trPr>
        <w:tc>
          <w:tcPr>
            <w:tcW w:w="1098" w:type="dxa"/>
            <w:tcBorders>
              <w:top w:val="nil"/>
              <w:left w:val="nil"/>
              <w:bottom w:val="nil"/>
              <w:right w:val="nil"/>
            </w:tcBorders>
          </w:tcPr>
          <w:p w:rsidR="00D40986" w:rsidRPr="000909B7" w:rsidRDefault="00D40986"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NIP</w:t>
            </w:r>
          </w:p>
        </w:tc>
        <w:tc>
          <w:tcPr>
            <w:tcW w:w="8478" w:type="dxa"/>
            <w:tcBorders>
              <w:top w:val="nil"/>
              <w:left w:val="nil"/>
              <w:bottom w:val="nil"/>
              <w:right w:val="nil"/>
            </w:tcBorders>
          </w:tcPr>
          <w:p w:rsidR="00D40986" w:rsidRPr="000909B7" w:rsidRDefault="00D40986"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sz w:val="24"/>
                <w:lang w:val="fr-FR"/>
              </w:rPr>
              <w:t>Numéro d’Identification de Parcelle</w:t>
            </w:r>
          </w:p>
        </w:tc>
      </w:tr>
      <w:tr w:rsidR="00161023" w:rsidRPr="000909B7">
        <w:trPr>
          <w:trHeight w:val="331"/>
        </w:trPr>
        <w:tc>
          <w:tcPr>
            <w:tcW w:w="1098" w:type="dxa"/>
            <w:tcBorders>
              <w:top w:val="nil"/>
              <w:left w:val="nil"/>
              <w:bottom w:val="nil"/>
              <w:right w:val="nil"/>
            </w:tcBorders>
          </w:tcPr>
          <w:p w:rsidR="00161023" w:rsidRPr="000909B7" w:rsidRDefault="00F1766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ONACA</w:t>
            </w:r>
          </w:p>
        </w:tc>
        <w:tc>
          <w:tcPr>
            <w:tcW w:w="8478" w:type="dxa"/>
            <w:tcBorders>
              <w:top w:val="nil"/>
              <w:left w:val="nil"/>
              <w:bottom w:val="nil"/>
              <w:right w:val="nil"/>
            </w:tcBorders>
          </w:tcPr>
          <w:p w:rsidR="00161023" w:rsidRPr="000909B7" w:rsidRDefault="003E2E0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Arial"/>
                <w:sz w:val="24"/>
                <w:lang w:val="fr-FR"/>
              </w:rPr>
              <w:t>l’Office National du C</w:t>
            </w:r>
            <w:r w:rsidR="00213CC6" w:rsidRPr="000909B7">
              <w:rPr>
                <w:rFonts w:ascii="Times New Roman" w:hAnsi="Times New Roman" w:cs="Arial"/>
                <w:sz w:val="24"/>
                <w:lang w:val="fr-FR"/>
              </w:rPr>
              <w:t>adastre</w:t>
            </w:r>
          </w:p>
        </w:tc>
      </w:tr>
      <w:tr w:rsidR="008C33F3" w:rsidRPr="000909B7">
        <w:trPr>
          <w:trHeight w:val="331"/>
        </w:trPr>
        <w:tc>
          <w:tcPr>
            <w:tcW w:w="1098" w:type="dxa"/>
            <w:tcBorders>
              <w:top w:val="nil"/>
              <w:left w:val="nil"/>
              <w:bottom w:val="nil"/>
              <w:right w:val="nil"/>
            </w:tcBorders>
          </w:tcPr>
          <w:p w:rsidR="008C33F3" w:rsidRPr="000909B7" w:rsidRDefault="008C33F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ONI</w:t>
            </w:r>
          </w:p>
        </w:tc>
        <w:tc>
          <w:tcPr>
            <w:tcW w:w="8478" w:type="dxa"/>
            <w:tcBorders>
              <w:top w:val="nil"/>
              <w:left w:val="nil"/>
              <w:bottom w:val="nil"/>
              <w:right w:val="nil"/>
            </w:tcBorders>
          </w:tcPr>
          <w:p w:rsidR="008C33F3" w:rsidRPr="000909B7" w:rsidRDefault="008C33F3" w:rsidP="009D7E7A">
            <w:pPr>
              <w:autoSpaceDE w:val="0"/>
              <w:autoSpaceDN w:val="0"/>
              <w:adjustRightInd w:val="0"/>
              <w:rPr>
                <w:rFonts w:ascii="Times New Roman" w:hAnsi="Times New Roman" w:cs="Times New Roman"/>
                <w:b/>
                <w:bCs/>
                <w:color w:val="000000"/>
                <w:sz w:val="24"/>
                <w:szCs w:val="24"/>
                <w:lang w:val="fr-FR"/>
              </w:rPr>
            </w:pPr>
            <w:r w:rsidRPr="000909B7">
              <w:rPr>
                <w:rFonts w:ascii="Times New Roman" w:hAnsi="Times New Roman"/>
                <w:sz w:val="24"/>
                <w:lang w:val="fr-FR"/>
              </w:rPr>
              <w:t>l’Office National de l’Identification</w:t>
            </w:r>
          </w:p>
        </w:tc>
      </w:tr>
      <w:tr w:rsidR="00281B43" w:rsidRPr="000B1DB9">
        <w:trPr>
          <w:trHeight w:val="331"/>
        </w:trPr>
        <w:tc>
          <w:tcPr>
            <w:tcW w:w="1098" w:type="dxa"/>
            <w:tcBorders>
              <w:top w:val="nil"/>
              <w:left w:val="nil"/>
              <w:bottom w:val="nil"/>
              <w:right w:val="nil"/>
            </w:tcBorders>
          </w:tcPr>
          <w:p w:rsidR="00281B43" w:rsidRPr="000909B7" w:rsidRDefault="00281B4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PDO</w:t>
            </w:r>
          </w:p>
        </w:tc>
        <w:tc>
          <w:tcPr>
            <w:tcW w:w="8478" w:type="dxa"/>
            <w:tcBorders>
              <w:top w:val="nil"/>
              <w:left w:val="nil"/>
              <w:bottom w:val="nil"/>
              <w:right w:val="nil"/>
            </w:tcBorders>
          </w:tcPr>
          <w:p w:rsidR="00281B43" w:rsidRPr="000909B7" w:rsidRDefault="00281B4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Projet de Développement d’opération</w:t>
            </w:r>
            <w:r w:rsidR="008F0619" w:rsidRPr="000909B7">
              <w:rPr>
                <w:rFonts w:ascii="Times New Roman" w:hAnsi="Times New Roman" w:cs="Times New Roman"/>
                <w:color w:val="000000"/>
                <w:sz w:val="24"/>
                <w:szCs w:val="24"/>
                <w:lang w:val="fr-FR"/>
              </w:rPr>
              <w:t xml:space="preserve"> (POD)</w:t>
            </w:r>
          </w:p>
        </w:tc>
      </w:tr>
      <w:tr w:rsidR="00161023" w:rsidRPr="000B1DB9">
        <w:trPr>
          <w:trHeight w:val="331"/>
        </w:trPr>
        <w:tc>
          <w:tcPr>
            <w:tcW w:w="1098" w:type="dxa"/>
            <w:tcBorders>
              <w:top w:val="nil"/>
              <w:left w:val="nil"/>
              <w:bottom w:val="nil"/>
              <w:right w:val="nil"/>
            </w:tcBorders>
          </w:tcPr>
          <w:p w:rsidR="00161023" w:rsidRPr="000909B7" w:rsidRDefault="00530EC5"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PG</w:t>
            </w:r>
            <w:r w:rsidR="00161023" w:rsidRPr="000909B7">
              <w:rPr>
                <w:rFonts w:ascii="Times New Roman" w:hAnsi="Times New Roman" w:cs="Times New Roman"/>
                <w:color w:val="000000"/>
                <w:sz w:val="24"/>
                <w:szCs w:val="24"/>
                <w:lang w:val="fr-FR"/>
              </w:rPr>
              <w:t>S</w:t>
            </w:r>
          </w:p>
        </w:tc>
        <w:tc>
          <w:tcPr>
            <w:tcW w:w="8478" w:type="dxa"/>
            <w:tcBorders>
              <w:top w:val="nil"/>
              <w:left w:val="nil"/>
              <w:bottom w:val="nil"/>
              <w:right w:val="nil"/>
            </w:tcBorders>
          </w:tcPr>
          <w:p w:rsidR="00161023" w:rsidRPr="000909B7" w:rsidRDefault="0016102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Plan de Gestion Social</w:t>
            </w:r>
            <w:r w:rsidR="00530EC5" w:rsidRPr="000909B7">
              <w:rPr>
                <w:rFonts w:ascii="Times New Roman" w:hAnsi="Times New Roman" w:cs="Times New Roman"/>
                <w:color w:val="000000"/>
                <w:sz w:val="24"/>
                <w:szCs w:val="24"/>
                <w:lang w:val="fr-FR"/>
              </w:rPr>
              <w:t xml:space="preserve"> (SMP</w:t>
            </w:r>
            <w:r w:rsidR="0055077C" w:rsidRPr="000909B7">
              <w:rPr>
                <w:rFonts w:ascii="Times New Roman" w:hAnsi="Times New Roman" w:cs="Times New Roman"/>
                <w:color w:val="000000"/>
                <w:sz w:val="24"/>
                <w:szCs w:val="24"/>
                <w:lang w:val="fr-FR"/>
              </w:rPr>
              <w:t>)</w:t>
            </w:r>
          </w:p>
        </w:tc>
      </w:tr>
      <w:tr w:rsidR="00D40986" w:rsidRPr="000B1DB9">
        <w:trPr>
          <w:trHeight w:val="331"/>
        </w:trPr>
        <w:tc>
          <w:tcPr>
            <w:tcW w:w="1098" w:type="dxa"/>
            <w:tcBorders>
              <w:top w:val="nil"/>
              <w:left w:val="nil"/>
              <w:bottom w:val="nil"/>
              <w:right w:val="nil"/>
            </w:tcBorders>
          </w:tcPr>
          <w:p w:rsidR="00D40986" w:rsidRPr="000909B7" w:rsidRDefault="00D40986"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sz w:val="24"/>
                <w:szCs w:val="24"/>
                <w:lang w:val="fr-FR"/>
              </w:rPr>
              <w:t>PNRF</w:t>
            </w:r>
          </w:p>
        </w:tc>
        <w:tc>
          <w:tcPr>
            <w:tcW w:w="8478" w:type="dxa"/>
            <w:tcBorders>
              <w:top w:val="nil"/>
              <w:left w:val="nil"/>
              <w:bottom w:val="nil"/>
              <w:right w:val="nil"/>
            </w:tcBorders>
          </w:tcPr>
          <w:p w:rsidR="00D40986" w:rsidRPr="000909B7" w:rsidRDefault="00D40986" w:rsidP="00D40986">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sz w:val="24"/>
                <w:szCs w:val="24"/>
                <w:lang w:val="fr-FR"/>
              </w:rPr>
              <w:t>Politique Nationale de Reforme Foncière</w:t>
            </w:r>
          </w:p>
        </w:tc>
      </w:tr>
      <w:tr w:rsidR="00161023" w:rsidRPr="000B1DB9">
        <w:trPr>
          <w:trHeight w:val="331"/>
        </w:trPr>
        <w:tc>
          <w:tcPr>
            <w:tcW w:w="1098" w:type="dxa"/>
            <w:tcBorders>
              <w:top w:val="nil"/>
              <w:left w:val="nil"/>
              <w:bottom w:val="nil"/>
              <w:right w:val="nil"/>
            </w:tcBorders>
          </w:tcPr>
          <w:p w:rsidR="00161023" w:rsidRPr="000909B7" w:rsidRDefault="008F0619"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R</w:t>
            </w:r>
            <w:r w:rsidR="00161023" w:rsidRPr="000909B7">
              <w:rPr>
                <w:rFonts w:ascii="Times New Roman" w:hAnsi="Times New Roman" w:cs="Times New Roman"/>
                <w:color w:val="000000"/>
                <w:sz w:val="24"/>
                <w:szCs w:val="24"/>
                <w:lang w:val="fr-FR"/>
              </w:rPr>
              <w:t>SE</w:t>
            </w:r>
          </w:p>
        </w:tc>
        <w:tc>
          <w:tcPr>
            <w:tcW w:w="8478" w:type="dxa"/>
            <w:tcBorders>
              <w:top w:val="nil"/>
              <w:left w:val="nil"/>
              <w:bottom w:val="nil"/>
              <w:right w:val="nil"/>
            </w:tcBorders>
          </w:tcPr>
          <w:p w:rsidR="00161023" w:rsidRPr="000909B7" w:rsidRDefault="00161023"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 xml:space="preserve">Rapport de </w:t>
            </w:r>
            <w:r w:rsidR="008F0619" w:rsidRPr="000909B7">
              <w:rPr>
                <w:rFonts w:ascii="Times New Roman" w:hAnsi="Times New Roman" w:cs="Times New Roman"/>
                <w:color w:val="000000"/>
                <w:sz w:val="24"/>
                <w:szCs w:val="24"/>
                <w:lang w:val="fr-FR"/>
              </w:rPr>
              <w:t>Social et</w:t>
            </w:r>
            <w:r w:rsidRPr="000909B7">
              <w:rPr>
                <w:rFonts w:ascii="Times New Roman" w:hAnsi="Times New Roman" w:cs="Times New Roman"/>
                <w:color w:val="000000"/>
                <w:sz w:val="24"/>
                <w:szCs w:val="24"/>
                <w:lang w:val="fr-FR"/>
              </w:rPr>
              <w:t xml:space="preserve"> environnemental</w:t>
            </w:r>
            <w:r w:rsidR="008F0619" w:rsidRPr="000909B7">
              <w:rPr>
                <w:rFonts w:ascii="Times New Roman" w:hAnsi="Times New Roman" w:cs="Times New Roman"/>
                <w:color w:val="000000"/>
                <w:sz w:val="24"/>
                <w:szCs w:val="24"/>
                <w:lang w:val="fr-FR"/>
              </w:rPr>
              <w:t xml:space="preserve"> (ESMR)</w:t>
            </w:r>
          </w:p>
        </w:tc>
      </w:tr>
      <w:tr w:rsidR="002D1D74" w:rsidRPr="000B1DB9">
        <w:trPr>
          <w:trHeight w:val="331"/>
        </w:trPr>
        <w:tc>
          <w:tcPr>
            <w:tcW w:w="1098" w:type="dxa"/>
            <w:tcBorders>
              <w:top w:val="nil"/>
              <w:left w:val="nil"/>
              <w:bottom w:val="nil"/>
              <w:right w:val="nil"/>
            </w:tcBorders>
          </w:tcPr>
          <w:p w:rsidR="002D1D74" w:rsidRPr="000909B7" w:rsidRDefault="002D1D74"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S&amp;E</w:t>
            </w:r>
          </w:p>
        </w:tc>
        <w:tc>
          <w:tcPr>
            <w:tcW w:w="8478" w:type="dxa"/>
            <w:tcBorders>
              <w:top w:val="nil"/>
              <w:left w:val="nil"/>
              <w:bottom w:val="nil"/>
              <w:right w:val="nil"/>
            </w:tcBorders>
          </w:tcPr>
          <w:p w:rsidR="002D1D74" w:rsidRPr="000909B7" w:rsidRDefault="002D1D74"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Suivie et Evaluation (M&amp;E)</w:t>
            </w:r>
          </w:p>
        </w:tc>
      </w:tr>
      <w:tr w:rsidR="004132E4" w:rsidRPr="000909B7">
        <w:trPr>
          <w:trHeight w:val="331"/>
        </w:trPr>
        <w:tc>
          <w:tcPr>
            <w:tcW w:w="1098" w:type="dxa"/>
            <w:tcBorders>
              <w:top w:val="nil"/>
              <w:left w:val="nil"/>
              <w:bottom w:val="nil"/>
              <w:right w:val="nil"/>
            </w:tcBorders>
          </w:tcPr>
          <w:p w:rsidR="004132E4" w:rsidRPr="000909B7" w:rsidRDefault="002D1D74"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UEP</w:t>
            </w:r>
          </w:p>
        </w:tc>
        <w:tc>
          <w:tcPr>
            <w:tcW w:w="8478" w:type="dxa"/>
            <w:tcBorders>
              <w:top w:val="nil"/>
              <w:left w:val="nil"/>
              <w:bottom w:val="nil"/>
              <w:right w:val="nil"/>
            </w:tcBorders>
          </w:tcPr>
          <w:p w:rsidR="004132E4" w:rsidRPr="000909B7" w:rsidRDefault="00F24EE4" w:rsidP="009D7E7A">
            <w:pPr>
              <w:autoSpaceDE w:val="0"/>
              <w:autoSpaceDN w:val="0"/>
              <w:adjustRightInd w:val="0"/>
              <w:rPr>
                <w:rFonts w:ascii="Times New Roman" w:hAnsi="Times New Roman" w:cs="Times New Roman"/>
                <w:color w:val="000000"/>
                <w:sz w:val="24"/>
                <w:szCs w:val="24"/>
                <w:lang w:val="fr-FR"/>
              </w:rPr>
            </w:pPr>
            <w:r w:rsidRPr="000909B7">
              <w:rPr>
                <w:rFonts w:ascii="Times New Roman" w:hAnsi="Times New Roman" w:cs="Times New Roman"/>
                <w:color w:val="000000"/>
                <w:sz w:val="24"/>
                <w:szCs w:val="24"/>
                <w:lang w:val="fr-FR"/>
              </w:rPr>
              <w:t>Unité d’E</w:t>
            </w:r>
            <w:r w:rsidR="002D1D74" w:rsidRPr="000909B7">
              <w:rPr>
                <w:rFonts w:ascii="Times New Roman" w:hAnsi="Times New Roman" w:cs="Times New Roman"/>
                <w:color w:val="000000"/>
                <w:sz w:val="24"/>
                <w:szCs w:val="24"/>
                <w:lang w:val="fr-FR"/>
              </w:rPr>
              <w:t>xécution du Projet</w:t>
            </w:r>
          </w:p>
        </w:tc>
      </w:tr>
    </w:tbl>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83493D" w:rsidRPr="000909B7" w:rsidRDefault="0083493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25075D" w:rsidRPr="000909B7" w:rsidRDefault="0025075D" w:rsidP="009D7E7A">
      <w:pPr>
        <w:autoSpaceDE w:val="0"/>
        <w:autoSpaceDN w:val="0"/>
        <w:adjustRightInd w:val="0"/>
        <w:spacing w:after="0" w:line="240" w:lineRule="auto"/>
        <w:rPr>
          <w:rFonts w:ascii="Times New Roman" w:hAnsi="Times New Roman" w:cs="Times New Roman"/>
          <w:b/>
          <w:bCs/>
          <w:color w:val="000000"/>
          <w:sz w:val="24"/>
          <w:szCs w:val="24"/>
          <w:lang w:val="fr-FR"/>
        </w:rPr>
      </w:pPr>
    </w:p>
    <w:p w:rsidR="00C618AF" w:rsidRPr="000909B7" w:rsidRDefault="0025075D" w:rsidP="009D7E7A">
      <w:pPr>
        <w:spacing w:line="240" w:lineRule="auto"/>
        <w:rPr>
          <w:rFonts w:ascii="Times New Roman" w:hAnsi="Times New Roman" w:cs="Times New Roman"/>
          <w:b/>
          <w:bCs/>
          <w:color w:val="000000"/>
          <w:sz w:val="24"/>
          <w:szCs w:val="24"/>
          <w:lang w:val="fr-FR"/>
        </w:rPr>
      </w:pPr>
      <w:r w:rsidRPr="000909B7">
        <w:rPr>
          <w:rFonts w:ascii="Times New Roman" w:hAnsi="Times New Roman" w:cs="Times New Roman"/>
          <w:b/>
          <w:bCs/>
          <w:color w:val="000000"/>
          <w:sz w:val="24"/>
          <w:szCs w:val="24"/>
          <w:lang w:val="fr-FR"/>
        </w:rPr>
        <w:br w:type="page"/>
      </w:r>
      <w:r w:rsidR="001F7410" w:rsidRPr="000909B7">
        <w:rPr>
          <w:rFonts w:ascii="Times New Roman" w:hAnsi="Times New Roman" w:cs="Times New Roman"/>
          <w:b/>
          <w:bCs/>
          <w:color w:val="000000"/>
          <w:sz w:val="24"/>
          <w:szCs w:val="24"/>
          <w:lang w:val="fr-FR"/>
        </w:rPr>
        <w:lastRenderedPageBreak/>
        <w:t>1. Introduction</w:t>
      </w:r>
    </w:p>
    <w:p w:rsidR="001F7410" w:rsidRPr="000909B7" w:rsidRDefault="00F22111" w:rsidP="009D7E7A">
      <w:pPr>
        <w:spacing w:line="240" w:lineRule="auto"/>
        <w:jc w:val="both"/>
        <w:rPr>
          <w:rFonts w:ascii="Times New Roman" w:hAnsi="Times New Roman" w:cs="Times New Roman"/>
          <w:sz w:val="24"/>
          <w:szCs w:val="24"/>
          <w:lang w:val="fr-FR"/>
        </w:rPr>
      </w:pPr>
      <w:r w:rsidRPr="000909B7">
        <w:rPr>
          <w:rFonts w:ascii="Times New Roman" w:hAnsi="Times New Roman"/>
          <w:sz w:val="24"/>
          <w:lang w:val="fr-FR"/>
        </w:rPr>
        <w:t xml:space="preserve">Le projet « Programme de sécurisation du régime foncier » (HA-L1056) (US </w:t>
      </w:r>
      <w:r w:rsidRPr="000909B7">
        <w:rPr>
          <w:rFonts w:ascii="Times New Roman" w:eastAsia="Arial Unicode MS" w:hAnsi="Times New Roman"/>
          <w:sz w:val="24"/>
          <w:lang w:val="fr-FR"/>
        </w:rPr>
        <w:t>$</w:t>
      </w:r>
      <w:r w:rsidR="001F153A" w:rsidRPr="000909B7">
        <w:rPr>
          <w:rFonts w:ascii="Times New Roman" w:eastAsia="Arial Unicode MS" w:hAnsi="Times New Roman"/>
          <w:sz w:val="24"/>
          <w:lang w:val="fr-FR"/>
        </w:rPr>
        <w:t>27</w:t>
      </w:r>
      <w:proofErr w:type="gramStart"/>
      <w:r w:rsidRPr="000909B7">
        <w:rPr>
          <w:rFonts w:ascii="Times New Roman" w:eastAsia="Arial Unicode MS" w:hAnsi="Times New Roman"/>
          <w:sz w:val="24"/>
          <w:lang w:val="fr-FR"/>
        </w:rPr>
        <w:t>,000,000</w:t>
      </w:r>
      <w:proofErr w:type="gramEnd"/>
      <w:r w:rsidRPr="000909B7">
        <w:rPr>
          <w:rFonts w:ascii="Times New Roman" w:eastAsia="Arial Unicode MS" w:hAnsi="Times New Roman"/>
          <w:sz w:val="24"/>
          <w:lang w:val="fr-FR"/>
        </w:rPr>
        <w:t xml:space="preserve"> </w:t>
      </w:r>
      <w:r w:rsidR="007D56A7" w:rsidRPr="000909B7">
        <w:rPr>
          <w:rFonts w:ascii="Times New Roman" w:eastAsia="Arial Unicode MS" w:hAnsi="Times New Roman"/>
          <w:sz w:val="24"/>
          <w:lang w:val="fr-FR"/>
        </w:rPr>
        <w:t>BID</w:t>
      </w:r>
      <w:r w:rsidRPr="000909B7">
        <w:rPr>
          <w:rFonts w:ascii="Times New Roman" w:eastAsia="Arial Unicode MS" w:hAnsi="Times New Roman"/>
          <w:sz w:val="24"/>
          <w:lang w:val="fr-FR"/>
        </w:rPr>
        <w:t xml:space="preserve">, Total US$ </w:t>
      </w:r>
      <w:r w:rsidR="009D2F6E" w:rsidRPr="000909B7">
        <w:rPr>
          <w:rFonts w:ascii="Times New Roman" w:eastAsia="Arial Unicode MS" w:hAnsi="Times New Roman"/>
          <w:sz w:val="24"/>
          <w:lang w:val="fr-FR"/>
        </w:rPr>
        <w:t>27</w:t>
      </w:r>
      <w:r w:rsidRPr="000909B7">
        <w:rPr>
          <w:rFonts w:ascii="Times New Roman" w:eastAsia="Arial Unicode MS" w:hAnsi="Times New Roman"/>
          <w:sz w:val="24"/>
          <w:lang w:val="fr-FR"/>
        </w:rPr>
        <w:t xml:space="preserve">,000,000) </w:t>
      </w:r>
      <w:r w:rsidRPr="000909B7">
        <w:rPr>
          <w:rFonts w:ascii="Times New Roman" w:hAnsi="Times New Roman"/>
          <w:sz w:val="24"/>
          <w:lang w:val="fr-FR"/>
        </w:rPr>
        <w:t xml:space="preserve">a pour objectif de promouvoir et faciliter des investissements à moyen et long terme dans l’agriculture et la gestion durable des terres et des ressources naturelles. </w:t>
      </w:r>
      <w:r w:rsidR="00561468" w:rsidRPr="000909B7">
        <w:rPr>
          <w:rFonts w:ascii="Times New Roman" w:hAnsi="Times New Roman"/>
          <w:sz w:val="24"/>
          <w:lang w:val="fr-FR"/>
        </w:rPr>
        <w:t>Le projet</w:t>
      </w:r>
      <w:r w:rsidR="00761482" w:rsidRPr="000909B7">
        <w:rPr>
          <w:rFonts w:ascii="Times New Roman" w:hAnsi="Times New Roman"/>
          <w:sz w:val="24"/>
          <w:lang w:val="fr-FR"/>
        </w:rPr>
        <w:t xml:space="preserve"> comprendra deux volets : (i</w:t>
      </w:r>
      <w:r w:rsidRPr="000909B7">
        <w:rPr>
          <w:rFonts w:ascii="Times New Roman" w:hAnsi="Times New Roman"/>
          <w:sz w:val="24"/>
          <w:lang w:val="fr-FR"/>
        </w:rPr>
        <w:t xml:space="preserve">) </w:t>
      </w:r>
      <w:r w:rsidRPr="000909B7">
        <w:rPr>
          <w:rFonts w:ascii="Times New Roman" w:hAnsi="Times New Roman"/>
          <w:i/>
          <w:sz w:val="24"/>
          <w:lang w:val="fr-FR"/>
        </w:rPr>
        <w:t>clarification du système foncier dans les zones rurales ciblées</w:t>
      </w:r>
      <w:r w:rsidR="00555EB5" w:rsidRPr="000909B7">
        <w:rPr>
          <w:rFonts w:ascii="Times New Roman" w:hAnsi="Times New Roman"/>
          <w:sz w:val="24"/>
          <w:lang w:val="fr-FR"/>
        </w:rPr>
        <w:t xml:space="preserve"> ;</w:t>
      </w:r>
      <w:r w:rsidR="00761482" w:rsidRPr="000909B7">
        <w:rPr>
          <w:rFonts w:ascii="Times New Roman" w:hAnsi="Times New Roman"/>
          <w:sz w:val="24"/>
          <w:lang w:val="fr-FR"/>
        </w:rPr>
        <w:t xml:space="preserve"> et (ii</w:t>
      </w:r>
      <w:r w:rsidRPr="000909B7">
        <w:rPr>
          <w:rFonts w:ascii="Times New Roman" w:hAnsi="Times New Roman"/>
          <w:sz w:val="24"/>
          <w:lang w:val="fr-FR"/>
        </w:rPr>
        <w:t>) </w:t>
      </w:r>
      <w:r w:rsidRPr="000909B7">
        <w:rPr>
          <w:rFonts w:ascii="Times New Roman" w:hAnsi="Times New Roman"/>
          <w:i/>
          <w:sz w:val="24"/>
          <w:lang w:val="fr-FR"/>
        </w:rPr>
        <w:t>modernisation du système de l’administration des terres</w:t>
      </w:r>
      <w:r w:rsidRPr="000909B7">
        <w:rPr>
          <w:rFonts w:ascii="Times New Roman" w:hAnsi="Times New Roman"/>
          <w:sz w:val="24"/>
          <w:lang w:val="fr-FR"/>
        </w:rPr>
        <w:t>.</w:t>
      </w:r>
    </w:p>
    <w:p w:rsidR="001F7410" w:rsidRPr="000909B7" w:rsidRDefault="00253011" w:rsidP="009D7E7A">
      <w:pPr>
        <w:spacing w:line="240" w:lineRule="auto"/>
        <w:jc w:val="both"/>
        <w:rPr>
          <w:rFonts w:ascii="Times New Roman" w:hAnsi="Times New Roman"/>
          <w:sz w:val="24"/>
          <w:lang w:val="fr-FR"/>
        </w:rPr>
      </w:pPr>
      <w:r w:rsidRPr="000909B7">
        <w:rPr>
          <w:rFonts w:ascii="Times New Roman" w:hAnsi="Times New Roman" w:cs="Times New Roman"/>
          <w:sz w:val="24"/>
          <w:szCs w:val="24"/>
          <w:lang w:val="fr-FR"/>
        </w:rPr>
        <w:t>Plus précisément, le</w:t>
      </w:r>
      <w:r w:rsidR="00747EAF" w:rsidRPr="000909B7">
        <w:rPr>
          <w:rFonts w:ascii="Times New Roman" w:hAnsi="Times New Roman" w:cs="Times New Roman"/>
          <w:sz w:val="24"/>
          <w:szCs w:val="24"/>
          <w:lang w:val="fr-FR"/>
        </w:rPr>
        <w:t xml:space="preserve"> </w:t>
      </w:r>
      <w:r w:rsidR="000A0D3C" w:rsidRPr="000909B7">
        <w:rPr>
          <w:rFonts w:ascii="Times New Roman" w:hAnsi="Times New Roman" w:cs="Times New Roman"/>
          <w:sz w:val="24"/>
          <w:szCs w:val="24"/>
          <w:lang w:val="fr-FR"/>
        </w:rPr>
        <w:t>projet</w:t>
      </w:r>
      <w:r w:rsidR="00761482" w:rsidRPr="000909B7">
        <w:rPr>
          <w:rFonts w:ascii="Times New Roman" w:hAnsi="Times New Roman" w:cs="Times New Roman"/>
          <w:sz w:val="24"/>
          <w:szCs w:val="24"/>
          <w:lang w:val="fr-FR"/>
        </w:rPr>
        <w:t xml:space="preserve"> vise a : (i</w:t>
      </w:r>
      <w:r w:rsidRPr="000909B7">
        <w:rPr>
          <w:rFonts w:ascii="Times New Roman" w:hAnsi="Times New Roman" w:cs="Times New Roman"/>
          <w:sz w:val="24"/>
          <w:szCs w:val="24"/>
          <w:lang w:val="fr-FR"/>
        </w:rPr>
        <w:t>) renforcer</w:t>
      </w:r>
      <w:r w:rsidR="00747EAF" w:rsidRPr="000909B7">
        <w:rPr>
          <w:rFonts w:ascii="Times New Roman" w:hAnsi="Times New Roman" w:cs="Times New Roman"/>
          <w:sz w:val="24"/>
          <w:szCs w:val="24"/>
          <w:lang w:val="fr-FR"/>
        </w:rPr>
        <w:t xml:space="preserve"> </w:t>
      </w:r>
      <w:r w:rsidR="00B44488" w:rsidRPr="000909B7">
        <w:rPr>
          <w:rFonts w:ascii="Times New Roman" w:hAnsi="Times New Roman"/>
          <w:sz w:val="24"/>
          <w:lang w:val="fr-FR"/>
        </w:rPr>
        <w:t>la sécurité foncière des foyers ruraux</w:t>
      </w:r>
      <w:r w:rsidR="00540C30" w:rsidRPr="000909B7">
        <w:rPr>
          <w:rFonts w:ascii="Times New Roman" w:hAnsi="Times New Roman"/>
          <w:sz w:val="24"/>
          <w:lang w:val="fr-FR"/>
        </w:rPr>
        <w:t xml:space="preserve"> </w:t>
      </w:r>
      <w:r w:rsidR="00761482" w:rsidRPr="000909B7">
        <w:rPr>
          <w:rFonts w:ascii="Times New Roman" w:hAnsi="Times New Roman"/>
          <w:sz w:val="24"/>
          <w:lang w:val="fr-FR"/>
        </w:rPr>
        <w:t>; et (ii</w:t>
      </w:r>
      <w:r w:rsidR="00CB0779">
        <w:rPr>
          <w:rFonts w:ascii="Times New Roman" w:hAnsi="Times New Roman"/>
          <w:sz w:val="24"/>
          <w:lang w:val="fr-FR"/>
        </w:rPr>
        <w:t>) </w:t>
      </w:r>
      <w:r w:rsidR="00206944" w:rsidRPr="000909B7">
        <w:rPr>
          <w:rFonts w:ascii="Times New Roman" w:hAnsi="Times New Roman"/>
          <w:sz w:val="24"/>
          <w:lang w:val="fr-FR"/>
        </w:rPr>
        <w:t xml:space="preserve">améliorer </w:t>
      </w:r>
      <w:r w:rsidR="00B44488" w:rsidRPr="000909B7">
        <w:rPr>
          <w:rFonts w:ascii="Times New Roman" w:hAnsi="Times New Roman"/>
          <w:sz w:val="24"/>
          <w:lang w:val="fr-FR"/>
        </w:rPr>
        <w:t>la qualité des services de gestion du terroir</w:t>
      </w:r>
      <w:r w:rsidR="00AD68D3" w:rsidRPr="000909B7">
        <w:rPr>
          <w:rFonts w:ascii="Times New Roman" w:hAnsi="Times New Roman"/>
          <w:sz w:val="24"/>
          <w:lang w:val="fr-FR"/>
        </w:rPr>
        <w:t>,</w:t>
      </w:r>
      <w:r w:rsidR="00B44488" w:rsidRPr="000909B7">
        <w:rPr>
          <w:rFonts w:ascii="Times New Roman" w:hAnsi="Times New Roman"/>
          <w:sz w:val="24"/>
          <w:lang w:val="fr-FR"/>
        </w:rPr>
        <w:t xml:space="preserve"> dans les zones pilotes ciblées</w:t>
      </w:r>
      <w:r w:rsidR="00206944" w:rsidRPr="000909B7">
        <w:rPr>
          <w:rFonts w:ascii="Times New Roman" w:hAnsi="Times New Roman"/>
          <w:sz w:val="24"/>
          <w:lang w:val="fr-FR"/>
        </w:rPr>
        <w:t xml:space="preserve">, </w:t>
      </w:r>
      <w:r w:rsidR="00747EAF" w:rsidRPr="000909B7">
        <w:rPr>
          <w:rFonts w:ascii="Times New Roman" w:hAnsi="Times New Roman" w:cs="Times New Roman"/>
          <w:sz w:val="24"/>
          <w:szCs w:val="24"/>
          <w:lang w:val="fr-FR"/>
        </w:rPr>
        <w:t xml:space="preserve">à travers </w:t>
      </w:r>
      <w:r w:rsidR="00AD68D3" w:rsidRPr="000909B7">
        <w:rPr>
          <w:rFonts w:ascii="Times New Roman" w:hAnsi="Times New Roman" w:cs="Times New Roman"/>
          <w:sz w:val="24"/>
          <w:szCs w:val="24"/>
          <w:lang w:val="fr-FR"/>
        </w:rPr>
        <w:t xml:space="preserve">une </w:t>
      </w:r>
      <w:r w:rsidR="00747EAF" w:rsidRPr="000909B7">
        <w:rPr>
          <w:rFonts w:ascii="Times New Roman" w:hAnsi="Times New Roman" w:cs="Times New Roman"/>
          <w:sz w:val="24"/>
          <w:szCs w:val="24"/>
          <w:lang w:val="fr-FR"/>
        </w:rPr>
        <w:t>assistance tec</w:t>
      </w:r>
      <w:r w:rsidR="00175598" w:rsidRPr="000909B7">
        <w:rPr>
          <w:rFonts w:ascii="Times New Roman" w:hAnsi="Times New Roman" w:cs="Times New Roman"/>
          <w:sz w:val="24"/>
          <w:szCs w:val="24"/>
          <w:lang w:val="fr-FR"/>
        </w:rPr>
        <w:t xml:space="preserve">hnique et financière fournie au </w:t>
      </w:r>
      <w:r w:rsidR="00B83484" w:rsidRPr="000909B7">
        <w:rPr>
          <w:rFonts w:ascii="Times New Roman" w:hAnsi="Times New Roman"/>
          <w:sz w:val="24"/>
          <w:lang w:val="fr-FR"/>
        </w:rPr>
        <w:t>Comité Interministériel pour l’A</w:t>
      </w:r>
      <w:r w:rsidR="00136667" w:rsidRPr="000909B7">
        <w:rPr>
          <w:rFonts w:ascii="Times New Roman" w:hAnsi="Times New Roman"/>
          <w:sz w:val="24"/>
          <w:lang w:val="fr-FR"/>
        </w:rPr>
        <w:t xml:space="preserve">ménagement du Territoire </w:t>
      </w:r>
      <w:r w:rsidR="00175598" w:rsidRPr="000909B7">
        <w:rPr>
          <w:rFonts w:ascii="Times New Roman" w:hAnsi="Times New Roman" w:cs="Times New Roman"/>
          <w:sz w:val="24"/>
          <w:szCs w:val="24"/>
          <w:lang w:val="fr-FR"/>
        </w:rPr>
        <w:t>(</w:t>
      </w:r>
      <w:r w:rsidR="00B44488" w:rsidRPr="000909B7">
        <w:rPr>
          <w:rFonts w:ascii="Times New Roman" w:hAnsi="Times New Roman" w:cs="Times New Roman"/>
          <w:sz w:val="24"/>
          <w:szCs w:val="24"/>
          <w:lang w:val="fr-FR"/>
        </w:rPr>
        <w:t>CIAT</w:t>
      </w:r>
      <w:r w:rsidR="00175598" w:rsidRPr="000909B7">
        <w:rPr>
          <w:rFonts w:ascii="Times New Roman" w:hAnsi="Times New Roman" w:cs="Times New Roman"/>
          <w:sz w:val="24"/>
          <w:szCs w:val="24"/>
          <w:lang w:val="fr-FR"/>
        </w:rPr>
        <w:t>)</w:t>
      </w:r>
      <w:r w:rsidR="00747EAF" w:rsidRPr="000909B7">
        <w:rPr>
          <w:rFonts w:ascii="Times New Roman" w:hAnsi="Times New Roman" w:cs="Times New Roman"/>
          <w:sz w:val="24"/>
          <w:szCs w:val="24"/>
          <w:lang w:val="fr-FR"/>
        </w:rPr>
        <w:t xml:space="preserve">. </w:t>
      </w:r>
      <w:r w:rsidR="007D56A7" w:rsidRPr="000909B7">
        <w:rPr>
          <w:rFonts w:ascii="Times New Roman" w:hAnsi="Times New Roman" w:cs="Times New Roman"/>
          <w:sz w:val="24"/>
          <w:szCs w:val="24"/>
          <w:lang w:val="fr-FR"/>
        </w:rPr>
        <w:t>Deux</w:t>
      </w:r>
      <w:r w:rsidR="00206881" w:rsidRPr="000909B7">
        <w:rPr>
          <w:rFonts w:ascii="Times New Roman" w:hAnsi="Times New Roman" w:cs="Times New Roman"/>
          <w:sz w:val="24"/>
          <w:szCs w:val="24"/>
          <w:lang w:val="fr-FR"/>
        </w:rPr>
        <w:t xml:space="preserve"> (2)</w:t>
      </w:r>
      <w:r w:rsidR="007D56A7" w:rsidRPr="000909B7">
        <w:rPr>
          <w:rFonts w:ascii="Times New Roman" w:hAnsi="Times New Roman" w:cs="Times New Roman"/>
          <w:sz w:val="24"/>
          <w:szCs w:val="24"/>
          <w:lang w:val="fr-FR"/>
        </w:rPr>
        <w:t xml:space="preserve"> zones pilotes ont été identifiées par</w:t>
      </w:r>
      <w:r w:rsidR="00F77DF3" w:rsidRPr="000909B7">
        <w:rPr>
          <w:rFonts w:ascii="Times New Roman" w:hAnsi="Times New Roman" w:cs="Times New Roman"/>
          <w:sz w:val="24"/>
          <w:szCs w:val="24"/>
          <w:lang w:val="fr-FR"/>
        </w:rPr>
        <w:t xml:space="preserve"> le</w:t>
      </w:r>
      <w:r w:rsidR="007D56A7" w:rsidRPr="000909B7">
        <w:rPr>
          <w:rFonts w:ascii="Times New Roman" w:hAnsi="Times New Roman" w:cs="Times New Roman"/>
          <w:sz w:val="24"/>
          <w:szCs w:val="24"/>
          <w:lang w:val="fr-FR"/>
        </w:rPr>
        <w:t xml:space="preserve"> CIAT</w:t>
      </w:r>
      <w:r w:rsidR="00715C23" w:rsidRPr="000909B7">
        <w:rPr>
          <w:rFonts w:ascii="Times New Roman" w:hAnsi="Times New Roman" w:cs="Times New Roman"/>
          <w:sz w:val="24"/>
          <w:szCs w:val="24"/>
          <w:lang w:val="fr-FR"/>
        </w:rPr>
        <w:t>, en consultation avec la Banque,</w:t>
      </w:r>
      <w:r w:rsidR="007D56A7" w:rsidRPr="000909B7">
        <w:rPr>
          <w:rFonts w:ascii="Times New Roman" w:hAnsi="Times New Roman" w:cs="Times New Roman"/>
          <w:sz w:val="24"/>
          <w:szCs w:val="24"/>
          <w:lang w:val="fr-FR"/>
        </w:rPr>
        <w:t xml:space="preserve"> pour les activités de clarification foncière et </w:t>
      </w:r>
      <w:r w:rsidR="00F77DF3" w:rsidRPr="000909B7">
        <w:rPr>
          <w:rFonts w:ascii="Times New Roman" w:hAnsi="Times New Roman" w:cs="Times New Roman"/>
          <w:sz w:val="24"/>
          <w:szCs w:val="24"/>
          <w:lang w:val="fr-FR"/>
        </w:rPr>
        <w:t xml:space="preserve">de </w:t>
      </w:r>
      <w:r w:rsidR="007D56A7" w:rsidRPr="000909B7">
        <w:rPr>
          <w:rFonts w:ascii="Times New Roman" w:hAnsi="Times New Roman" w:cs="Times New Roman"/>
          <w:sz w:val="24"/>
          <w:szCs w:val="24"/>
          <w:lang w:val="fr-FR"/>
        </w:rPr>
        <w:t>renforcement institutionnel</w:t>
      </w:r>
      <w:r w:rsidR="004B54C6" w:rsidRPr="000909B7">
        <w:rPr>
          <w:rFonts w:ascii="Times New Roman" w:hAnsi="Times New Roman" w:cs="Times New Roman"/>
          <w:sz w:val="24"/>
          <w:szCs w:val="24"/>
          <w:lang w:val="fr-FR"/>
        </w:rPr>
        <w:t> :</w:t>
      </w:r>
      <w:r w:rsidR="00761482" w:rsidRPr="000909B7">
        <w:rPr>
          <w:rFonts w:ascii="Times New Roman" w:hAnsi="Times New Roman" w:cs="Times New Roman"/>
          <w:sz w:val="24"/>
          <w:szCs w:val="24"/>
          <w:lang w:val="fr-FR"/>
        </w:rPr>
        <w:t xml:space="preserve"> (i</w:t>
      </w:r>
      <w:r w:rsidR="004B54C6" w:rsidRPr="000909B7">
        <w:rPr>
          <w:rFonts w:ascii="Times New Roman" w:hAnsi="Times New Roman" w:cs="Times New Roman"/>
          <w:sz w:val="24"/>
          <w:szCs w:val="24"/>
          <w:lang w:val="fr-FR"/>
        </w:rPr>
        <w:t>) l</w:t>
      </w:r>
      <w:r w:rsidR="00715C23" w:rsidRPr="000909B7">
        <w:rPr>
          <w:rFonts w:ascii="Times New Roman" w:hAnsi="Times New Roman" w:cs="Times New Roman"/>
          <w:sz w:val="24"/>
          <w:szCs w:val="24"/>
          <w:lang w:val="fr-FR"/>
        </w:rPr>
        <w:t>a zone pilote d</w:t>
      </w:r>
      <w:r w:rsidR="00730122" w:rsidRPr="000909B7">
        <w:rPr>
          <w:rFonts w:ascii="Times New Roman" w:hAnsi="Times New Roman" w:cs="Times New Roman"/>
          <w:sz w:val="24"/>
          <w:szCs w:val="24"/>
          <w:lang w:val="fr-FR"/>
        </w:rPr>
        <w:t>u S</w:t>
      </w:r>
      <w:r w:rsidR="00715C23" w:rsidRPr="000909B7">
        <w:rPr>
          <w:rFonts w:ascii="Times New Roman" w:hAnsi="Times New Roman" w:cs="Times New Roman"/>
          <w:sz w:val="24"/>
          <w:szCs w:val="24"/>
          <w:lang w:val="fr-FR"/>
        </w:rPr>
        <w:t>ud</w:t>
      </w:r>
      <w:r w:rsidR="004B54C6" w:rsidRPr="000909B7">
        <w:rPr>
          <w:rFonts w:ascii="Times New Roman" w:hAnsi="Times New Roman" w:cs="Times New Roman"/>
          <w:sz w:val="24"/>
          <w:szCs w:val="24"/>
          <w:lang w:val="fr-FR"/>
        </w:rPr>
        <w:t>, qui</w:t>
      </w:r>
      <w:r w:rsidR="00715C23" w:rsidRPr="000909B7">
        <w:rPr>
          <w:rFonts w:ascii="Times New Roman" w:hAnsi="Times New Roman" w:cs="Times New Roman"/>
          <w:sz w:val="24"/>
          <w:szCs w:val="24"/>
          <w:lang w:val="fr-FR"/>
        </w:rPr>
        <w:t xml:space="preserve"> comprend quatre </w:t>
      </w:r>
      <w:r w:rsidR="004B54C6" w:rsidRPr="000909B7">
        <w:rPr>
          <w:rFonts w:ascii="Times New Roman" w:hAnsi="Times New Roman" w:cs="Times New Roman"/>
          <w:sz w:val="24"/>
          <w:szCs w:val="24"/>
          <w:lang w:val="fr-FR"/>
        </w:rPr>
        <w:t xml:space="preserve">(4) </w:t>
      </w:r>
      <w:r w:rsidR="00715C23" w:rsidRPr="000909B7">
        <w:rPr>
          <w:rFonts w:ascii="Times New Roman" w:hAnsi="Times New Roman" w:cs="Times New Roman"/>
          <w:sz w:val="24"/>
          <w:szCs w:val="24"/>
          <w:lang w:val="fr-FR"/>
        </w:rPr>
        <w:t xml:space="preserve">communes </w:t>
      </w:r>
      <w:r w:rsidR="007210DA" w:rsidRPr="000909B7">
        <w:rPr>
          <w:rFonts w:ascii="Times New Roman" w:hAnsi="Times New Roman"/>
          <w:sz w:val="24"/>
          <w:lang w:val="fr-FR"/>
        </w:rPr>
        <w:t xml:space="preserve">(Les Cayes, Camp-Perrin, </w:t>
      </w:r>
      <w:proofErr w:type="spellStart"/>
      <w:r w:rsidR="007210DA" w:rsidRPr="000909B7">
        <w:rPr>
          <w:rFonts w:ascii="Times New Roman" w:hAnsi="Times New Roman"/>
          <w:sz w:val="24"/>
          <w:lang w:val="fr-FR"/>
        </w:rPr>
        <w:t>Maniche</w:t>
      </w:r>
      <w:proofErr w:type="spellEnd"/>
      <w:r w:rsidR="007210DA" w:rsidRPr="000909B7">
        <w:rPr>
          <w:rFonts w:ascii="Times New Roman" w:hAnsi="Times New Roman"/>
          <w:sz w:val="24"/>
          <w:lang w:val="fr-FR"/>
        </w:rPr>
        <w:t>, Chantal)</w:t>
      </w:r>
      <w:r w:rsidR="00715C23" w:rsidRPr="000909B7">
        <w:rPr>
          <w:rFonts w:ascii="Times New Roman" w:hAnsi="Times New Roman"/>
          <w:sz w:val="24"/>
          <w:lang w:val="fr-FR"/>
        </w:rPr>
        <w:t>, couvrant le bassin versant Ravine du Sud</w:t>
      </w:r>
      <w:r w:rsidR="004B54C6" w:rsidRPr="000909B7">
        <w:rPr>
          <w:rFonts w:ascii="Times New Roman" w:hAnsi="Times New Roman"/>
          <w:sz w:val="24"/>
          <w:lang w:val="fr-FR"/>
        </w:rPr>
        <w:t> ;</w:t>
      </w:r>
      <w:r w:rsidR="00761482" w:rsidRPr="000909B7">
        <w:rPr>
          <w:rFonts w:ascii="Times New Roman" w:hAnsi="Times New Roman"/>
          <w:sz w:val="24"/>
          <w:lang w:val="fr-FR"/>
        </w:rPr>
        <w:t xml:space="preserve"> et (ii</w:t>
      </w:r>
      <w:r w:rsidR="004B54C6" w:rsidRPr="000909B7">
        <w:rPr>
          <w:rFonts w:ascii="Times New Roman" w:hAnsi="Times New Roman"/>
          <w:sz w:val="24"/>
          <w:lang w:val="fr-FR"/>
        </w:rPr>
        <w:t>) l</w:t>
      </w:r>
      <w:r w:rsidR="00730122" w:rsidRPr="000909B7">
        <w:rPr>
          <w:rFonts w:ascii="Times New Roman" w:hAnsi="Times New Roman" w:cs="Times New Roman"/>
          <w:sz w:val="24"/>
          <w:szCs w:val="24"/>
          <w:lang w:val="fr-FR"/>
        </w:rPr>
        <w:t>a zone pilote du N</w:t>
      </w:r>
      <w:r w:rsidR="00715C23" w:rsidRPr="000909B7">
        <w:rPr>
          <w:rFonts w:ascii="Times New Roman" w:hAnsi="Times New Roman" w:cs="Times New Roman"/>
          <w:sz w:val="24"/>
          <w:szCs w:val="24"/>
          <w:lang w:val="fr-FR"/>
        </w:rPr>
        <w:t>ord</w:t>
      </w:r>
      <w:r w:rsidR="004B54C6" w:rsidRPr="000909B7">
        <w:rPr>
          <w:rFonts w:ascii="Times New Roman" w:hAnsi="Times New Roman" w:cs="Times New Roman"/>
          <w:sz w:val="24"/>
          <w:szCs w:val="24"/>
          <w:lang w:val="fr-FR"/>
        </w:rPr>
        <w:t>, qui</w:t>
      </w:r>
      <w:r w:rsidR="00715C23" w:rsidRPr="000909B7">
        <w:rPr>
          <w:rFonts w:ascii="Times New Roman" w:hAnsi="Times New Roman" w:cs="Times New Roman"/>
          <w:sz w:val="24"/>
          <w:szCs w:val="24"/>
          <w:lang w:val="fr-FR"/>
        </w:rPr>
        <w:t xml:space="preserve"> comprend six </w:t>
      </w:r>
      <w:r w:rsidR="004B54C6" w:rsidRPr="000909B7">
        <w:rPr>
          <w:rFonts w:ascii="Times New Roman" w:hAnsi="Times New Roman" w:cs="Times New Roman"/>
          <w:sz w:val="24"/>
          <w:szCs w:val="24"/>
          <w:lang w:val="fr-FR"/>
        </w:rPr>
        <w:t xml:space="preserve">(6) </w:t>
      </w:r>
      <w:r w:rsidR="00715C23" w:rsidRPr="000909B7">
        <w:rPr>
          <w:rFonts w:ascii="Times New Roman" w:hAnsi="Times New Roman" w:cs="Times New Roman"/>
          <w:sz w:val="24"/>
          <w:szCs w:val="24"/>
          <w:lang w:val="fr-FR"/>
        </w:rPr>
        <w:t xml:space="preserve">communes </w:t>
      </w:r>
      <w:r w:rsidR="007210DA" w:rsidRPr="000909B7">
        <w:rPr>
          <w:rFonts w:ascii="Times New Roman" w:hAnsi="Times New Roman"/>
          <w:sz w:val="24"/>
          <w:lang w:val="fr-FR"/>
        </w:rPr>
        <w:t xml:space="preserve">(Grande </w:t>
      </w:r>
      <w:r w:rsidR="005A62EA" w:rsidRPr="000909B7">
        <w:rPr>
          <w:rFonts w:ascii="Times New Roman" w:hAnsi="Times New Roman"/>
          <w:sz w:val="24"/>
          <w:lang w:val="fr-FR"/>
        </w:rPr>
        <w:t>Rivière</w:t>
      </w:r>
      <w:r w:rsidR="007210DA" w:rsidRPr="000909B7">
        <w:rPr>
          <w:rFonts w:ascii="Times New Roman" w:hAnsi="Times New Roman"/>
          <w:sz w:val="24"/>
          <w:lang w:val="fr-FR"/>
        </w:rPr>
        <w:t xml:space="preserve"> d</w:t>
      </w:r>
      <w:r w:rsidR="00F77DF3" w:rsidRPr="000909B7">
        <w:rPr>
          <w:rFonts w:ascii="Times New Roman" w:hAnsi="Times New Roman"/>
          <w:sz w:val="24"/>
          <w:lang w:val="fr-FR"/>
        </w:rPr>
        <w:t xml:space="preserve">u Nord, </w:t>
      </w:r>
      <w:proofErr w:type="spellStart"/>
      <w:r w:rsidR="00F77DF3" w:rsidRPr="000909B7">
        <w:rPr>
          <w:rFonts w:ascii="Times New Roman" w:hAnsi="Times New Roman"/>
          <w:sz w:val="24"/>
          <w:lang w:val="fr-FR"/>
        </w:rPr>
        <w:t>Bahon</w:t>
      </w:r>
      <w:proofErr w:type="spellEnd"/>
      <w:r w:rsidR="00F77DF3" w:rsidRPr="000909B7">
        <w:rPr>
          <w:rFonts w:ascii="Times New Roman" w:hAnsi="Times New Roman"/>
          <w:sz w:val="24"/>
          <w:lang w:val="fr-FR"/>
        </w:rPr>
        <w:t xml:space="preserve">, </w:t>
      </w:r>
      <w:proofErr w:type="spellStart"/>
      <w:r w:rsidR="00F77DF3" w:rsidRPr="000909B7">
        <w:rPr>
          <w:rFonts w:ascii="Times New Roman" w:hAnsi="Times New Roman"/>
          <w:sz w:val="24"/>
          <w:lang w:val="fr-FR"/>
        </w:rPr>
        <w:t>Ranquitte</w:t>
      </w:r>
      <w:proofErr w:type="spellEnd"/>
      <w:r w:rsidR="00F77DF3" w:rsidRPr="000909B7">
        <w:rPr>
          <w:rFonts w:ascii="Times New Roman" w:hAnsi="Times New Roman"/>
          <w:sz w:val="24"/>
          <w:lang w:val="fr-FR"/>
        </w:rPr>
        <w:t xml:space="preserve">, </w:t>
      </w:r>
      <w:proofErr w:type="spellStart"/>
      <w:r w:rsidR="00F77DF3" w:rsidRPr="000909B7">
        <w:rPr>
          <w:rFonts w:ascii="Times New Roman" w:hAnsi="Times New Roman"/>
          <w:sz w:val="24"/>
          <w:lang w:val="fr-FR"/>
        </w:rPr>
        <w:t>Valliè</w:t>
      </w:r>
      <w:r w:rsidR="007210DA" w:rsidRPr="000909B7">
        <w:rPr>
          <w:rFonts w:ascii="Times New Roman" w:hAnsi="Times New Roman"/>
          <w:sz w:val="24"/>
          <w:lang w:val="fr-FR"/>
        </w:rPr>
        <w:t>res</w:t>
      </w:r>
      <w:proofErr w:type="spellEnd"/>
      <w:r w:rsidR="007210DA" w:rsidRPr="000909B7">
        <w:rPr>
          <w:rFonts w:ascii="Times New Roman" w:hAnsi="Times New Roman"/>
          <w:sz w:val="24"/>
          <w:lang w:val="fr-FR"/>
        </w:rPr>
        <w:t xml:space="preserve">, Sainte Suzanne </w:t>
      </w:r>
      <w:r w:rsidR="00715C23" w:rsidRPr="000909B7">
        <w:rPr>
          <w:rFonts w:ascii="Times New Roman" w:hAnsi="Times New Roman"/>
          <w:sz w:val="24"/>
          <w:lang w:val="fr-FR"/>
        </w:rPr>
        <w:t>et</w:t>
      </w:r>
      <w:r w:rsidR="007210DA" w:rsidRPr="000909B7">
        <w:rPr>
          <w:rFonts w:ascii="Times New Roman" w:hAnsi="Times New Roman"/>
          <w:sz w:val="24"/>
          <w:lang w:val="fr-FR"/>
        </w:rPr>
        <w:t xml:space="preserve"> Quartier Morin)</w:t>
      </w:r>
      <w:r w:rsidR="00715C23" w:rsidRPr="000909B7">
        <w:rPr>
          <w:rFonts w:ascii="Times New Roman" w:hAnsi="Times New Roman"/>
          <w:sz w:val="24"/>
          <w:lang w:val="fr-FR"/>
        </w:rPr>
        <w:t xml:space="preserve">, assurant la pleine couverture du bassin versant </w:t>
      </w:r>
      <w:r w:rsidR="00F77DF3" w:rsidRPr="000909B7">
        <w:rPr>
          <w:rFonts w:ascii="Times New Roman" w:hAnsi="Times New Roman"/>
          <w:sz w:val="24"/>
          <w:lang w:val="fr-FR"/>
        </w:rPr>
        <w:t xml:space="preserve">de la </w:t>
      </w:r>
      <w:r w:rsidR="00715C23" w:rsidRPr="000909B7">
        <w:rPr>
          <w:rFonts w:ascii="Times New Roman" w:hAnsi="Times New Roman"/>
          <w:sz w:val="24"/>
          <w:lang w:val="fr-FR"/>
        </w:rPr>
        <w:t xml:space="preserve">Grande </w:t>
      </w:r>
      <w:r w:rsidR="006E219C" w:rsidRPr="000909B7">
        <w:rPr>
          <w:rFonts w:ascii="Times New Roman" w:hAnsi="Times New Roman"/>
          <w:sz w:val="24"/>
          <w:lang w:val="fr-FR"/>
        </w:rPr>
        <w:t>Rivière</w:t>
      </w:r>
      <w:r w:rsidR="00F75CEE" w:rsidRPr="000909B7">
        <w:rPr>
          <w:rFonts w:ascii="Times New Roman" w:hAnsi="Times New Roman"/>
          <w:sz w:val="24"/>
          <w:lang w:val="fr-FR"/>
        </w:rPr>
        <w:t xml:space="preserve"> du Nord. Toutes c</w:t>
      </w:r>
      <w:r w:rsidR="00715C23" w:rsidRPr="000909B7">
        <w:rPr>
          <w:rFonts w:ascii="Times New Roman" w:hAnsi="Times New Roman"/>
          <w:sz w:val="24"/>
          <w:lang w:val="fr-FR"/>
        </w:rPr>
        <w:t xml:space="preserve">es </w:t>
      </w:r>
      <w:r w:rsidR="00F75CEE" w:rsidRPr="000909B7">
        <w:rPr>
          <w:rFonts w:ascii="Times New Roman" w:hAnsi="Times New Roman"/>
          <w:sz w:val="24"/>
          <w:lang w:val="fr-FR"/>
        </w:rPr>
        <w:t>dix (</w:t>
      </w:r>
      <w:r w:rsidR="00715C23" w:rsidRPr="000909B7">
        <w:rPr>
          <w:rFonts w:ascii="Times New Roman" w:hAnsi="Times New Roman"/>
          <w:sz w:val="24"/>
          <w:lang w:val="fr-FR"/>
        </w:rPr>
        <w:t>10</w:t>
      </w:r>
      <w:r w:rsidR="00F75CEE" w:rsidRPr="000909B7">
        <w:rPr>
          <w:rFonts w:ascii="Times New Roman" w:hAnsi="Times New Roman"/>
          <w:sz w:val="24"/>
          <w:lang w:val="fr-FR"/>
        </w:rPr>
        <w:t>)</w:t>
      </w:r>
      <w:r w:rsidR="00715C23" w:rsidRPr="000909B7">
        <w:rPr>
          <w:rFonts w:ascii="Times New Roman" w:hAnsi="Times New Roman"/>
          <w:sz w:val="24"/>
          <w:lang w:val="fr-FR"/>
        </w:rPr>
        <w:t xml:space="preserve"> communes se trouvent dans des zones de caractère</w:t>
      </w:r>
      <w:r w:rsidR="00555EB5" w:rsidRPr="000909B7">
        <w:rPr>
          <w:rFonts w:ascii="Times New Roman" w:hAnsi="Times New Roman"/>
          <w:sz w:val="24"/>
          <w:lang w:val="fr-FR"/>
        </w:rPr>
        <w:t xml:space="preserve"> </w:t>
      </w:r>
      <w:r w:rsidR="00715C23" w:rsidRPr="000909B7">
        <w:rPr>
          <w:rFonts w:ascii="Times New Roman" w:hAnsi="Times New Roman"/>
          <w:sz w:val="24"/>
          <w:lang w:val="fr-FR"/>
        </w:rPr>
        <w:t>principalement rural.</w:t>
      </w:r>
      <w:r w:rsidR="009A5C87" w:rsidRPr="000909B7">
        <w:rPr>
          <w:rFonts w:ascii="Times New Roman" w:hAnsi="Times New Roman"/>
          <w:sz w:val="24"/>
          <w:lang w:val="fr-FR"/>
        </w:rPr>
        <w:t xml:space="preserve"> </w:t>
      </w:r>
      <w:r w:rsidR="00BB1EBF" w:rsidRPr="000909B7">
        <w:rPr>
          <w:rFonts w:ascii="Times New Roman" w:hAnsi="Times New Roman"/>
          <w:sz w:val="24"/>
          <w:lang w:val="fr-FR"/>
        </w:rPr>
        <w:t>Les communes sélectionnées d</w:t>
      </w:r>
      <w:r w:rsidR="00B723D0" w:rsidRPr="000909B7">
        <w:rPr>
          <w:rFonts w:ascii="Times New Roman" w:hAnsi="Times New Roman"/>
          <w:sz w:val="24"/>
          <w:lang w:val="fr-FR"/>
        </w:rPr>
        <w:t xml:space="preserve">ans les deux (2) </w:t>
      </w:r>
      <w:r w:rsidR="00BB1EBF" w:rsidRPr="000909B7">
        <w:rPr>
          <w:rFonts w:ascii="Times New Roman" w:hAnsi="Times New Roman"/>
          <w:sz w:val="24"/>
          <w:lang w:val="fr-FR"/>
        </w:rPr>
        <w:t>zones</w:t>
      </w:r>
      <w:r w:rsidR="00B723D0" w:rsidRPr="000909B7">
        <w:rPr>
          <w:rFonts w:ascii="Times New Roman" w:hAnsi="Times New Roman"/>
          <w:sz w:val="24"/>
          <w:lang w:val="fr-FR"/>
        </w:rPr>
        <w:t xml:space="preserve"> présentent une diversité de paysages et de thèmes de clarification foncière, ainsi permettant une expérience riche et variée. </w:t>
      </w:r>
      <w:r w:rsidR="009A5C87" w:rsidRPr="000909B7">
        <w:rPr>
          <w:rFonts w:ascii="Times New Roman" w:hAnsi="Times New Roman"/>
          <w:sz w:val="24"/>
          <w:lang w:val="fr-FR"/>
        </w:rPr>
        <w:t xml:space="preserve">Toute activité </w:t>
      </w:r>
      <w:r w:rsidR="008017EC" w:rsidRPr="000909B7">
        <w:rPr>
          <w:rFonts w:ascii="Times New Roman" w:hAnsi="Times New Roman"/>
          <w:sz w:val="24"/>
          <w:lang w:val="fr-FR"/>
        </w:rPr>
        <w:t xml:space="preserve">du projet </w:t>
      </w:r>
      <w:r w:rsidR="009A5C87" w:rsidRPr="000909B7">
        <w:rPr>
          <w:rFonts w:ascii="Times New Roman" w:hAnsi="Times New Roman"/>
          <w:sz w:val="24"/>
          <w:lang w:val="fr-FR"/>
        </w:rPr>
        <w:t>aura lieu dans des sous bassin versants déjà ciblés par des investissements déjà existants ou planifiés</w:t>
      </w:r>
      <w:r w:rsidR="00383162" w:rsidRPr="000909B7">
        <w:rPr>
          <w:rFonts w:ascii="Times New Roman" w:hAnsi="Times New Roman"/>
          <w:sz w:val="24"/>
          <w:lang w:val="fr-FR"/>
        </w:rPr>
        <w:t xml:space="preserve"> de la BID dans le domaine </w:t>
      </w:r>
      <w:r w:rsidR="006E219C" w:rsidRPr="000909B7">
        <w:rPr>
          <w:rFonts w:ascii="Times New Roman" w:hAnsi="Times New Roman"/>
          <w:sz w:val="24"/>
          <w:lang w:val="fr-FR"/>
        </w:rPr>
        <w:t>agricultural</w:t>
      </w:r>
      <w:r w:rsidR="00383162" w:rsidRPr="000909B7">
        <w:rPr>
          <w:rFonts w:ascii="Times New Roman" w:hAnsi="Times New Roman"/>
          <w:sz w:val="24"/>
          <w:lang w:val="fr-FR"/>
        </w:rPr>
        <w:t xml:space="preserve"> </w:t>
      </w:r>
      <w:r w:rsidR="00F321D0" w:rsidRPr="000909B7">
        <w:rPr>
          <w:rFonts w:ascii="Times New Roman" w:hAnsi="Times New Roman"/>
          <w:sz w:val="24"/>
          <w:lang w:val="fr-FR"/>
        </w:rPr>
        <w:t xml:space="preserve">et / ou </w:t>
      </w:r>
      <w:r w:rsidR="00DC5241" w:rsidRPr="000909B7">
        <w:rPr>
          <w:rFonts w:ascii="Times New Roman" w:hAnsi="Times New Roman"/>
          <w:sz w:val="24"/>
          <w:lang w:val="fr-FR"/>
        </w:rPr>
        <w:t xml:space="preserve">gestion de ressources naturelles </w:t>
      </w:r>
      <w:r w:rsidR="00383162" w:rsidRPr="000909B7">
        <w:rPr>
          <w:rFonts w:ascii="Times New Roman" w:hAnsi="Times New Roman"/>
          <w:sz w:val="24"/>
          <w:lang w:val="fr-FR"/>
        </w:rPr>
        <w:t xml:space="preserve">(par exemple, le </w:t>
      </w:r>
      <w:r w:rsidR="007210DA" w:rsidRPr="000909B7">
        <w:rPr>
          <w:rFonts w:ascii="Times New Roman" w:hAnsi="Times New Roman"/>
          <w:sz w:val="24"/>
          <w:lang w:val="fr-FR"/>
        </w:rPr>
        <w:t>2187/GR-HA).</w:t>
      </w:r>
    </w:p>
    <w:p w:rsidR="001F7410" w:rsidRPr="000909B7" w:rsidRDefault="00AD6DB3" w:rsidP="009D7E7A">
      <w:pPr>
        <w:spacing w:line="240" w:lineRule="auto"/>
        <w:jc w:val="both"/>
        <w:rPr>
          <w:rFonts w:ascii="Times New Roman" w:hAnsi="Times New Roman" w:cs="Times New Roman"/>
          <w:sz w:val="24"/>
          <w:szCs w:val="24"/>
          <w:lang w:val="fr-FR"/>
        </w:rPr>
      </w:pPr>
      <w:r w:rsidRPr="000909B7">
        <w:rPr>
          <w:rFonts w:ascii="Times New Roman" w:hAnsi="Times New Roman"/>
          <w:sz w:val="24"/>
          <w:lang w:val="fr-FR"/>
        </w:rPr>
        <w:t>Ce Rapport Environnemental et Social (RES) représente une ligne de base quant au context</w:t>
      </w:r>
      <w:r w:rsidR="00BB1EBF" w:rsidRPr="000909B7">
        <w:rPr>
          <w:rFonts w:ascii="Times New Roman" w:hAnsi="Times New Roman"/>
          <w:sz w:val="24"/>
          <w:lang w:val="fr-FR"/>
        </w:rPr>
        <w:t>e physique et social de la zone</w:t>
      </w:r>
      <w:r w:rsidRPr="000909B7">
        <w:rPr>
          <w:rFonts w:ascii="Times New Roman" w:hAnsi="Times New Roman"/>
          <w:sz w:val="24"/>
          <w:lang w:val="fr-FR"/>
        </w:rPr>
        <w:t xml:space="preserve"> d’intervention, ainsi qu’une analyse des</w:t>
      </w:r>
      <w:r w:rsidR="00F77DF3" w:rsidRPr="000909B7">
        <w:rPr>
          <w:rFonts w:ascii="Times New Roman" w:hAnsi="Times New Roman"/>
          <w:sz w:val="24"/>
          <w:lang w:val="fr-FR"/>
        </w:rPr>
        <w:t xml:space="preserve"> impact</w:t>
      </w:r>
      <w:r w:rsidRPr="000909B7">
        <w:rPr>
          <w:rFonts w:ascii="Times New Roman" w:hAnsi="Times New Roman"/>
          <w:sz w:val="24"/>
          <w:lang w:val="fr-FR"/>
        </w:rPr>
        <w:t>s pot</w:t>
      </w:r>
      <w:r w:rsidR="00F77DF3" w:rsidRPr="000909B7">
        <w:rPr>
          <w:rFonts w:ascii="Times New Roman" w:hAnsi="Times New Roman"/>
          <w:sz w:val="24"/>
          <w:lang w:val="fr-FR"/>
        </w:rPr>
        <w:t>entiels, directs et indirect</w:t>
      </w:r>
      <w:r w:rsidR="00BB1EBF" w:rsidRPr="000909B7">
        <w:rPr>
          <w:rFonts w:ascii="Times New Roman" w:hAnsi="Times New Roman"/>
          <w:sz w:val="24"/>
          <w:lang w:val="fr-FR"/>
        </w:rPr>
        <w:t>s</w:t>
      </w:r>
      <w:r w:rsidR="00761482" w:rsidRPr="000909B7">
        <w:rPr>
          <w:rFonts w:ascii="Times New Roman" w:hAnsi="Times New Roman"/>
          <w:sz w:val="24"/>
          <w:lang w:val="fr-FR"/>
        </w:rPr>
        <w:t xml:space="preserve"> du programme. Cette </w:t>
      </w:r>
      <w:r w:rsidRPr="000909B7">
        <w:rPr>
          <w:rFonts w:ascii="Times New Roman" w:hAnsi="Times New Roman"/>
          <w:sz w:val="24"/>
          <w:lang w:val="fr-FR"/>
        </w:rPr>
        <w:t>analyse confirme que la plupart de ces</w:t>
      </w:r>
      <w:r w:rsidR="00F77DF3" w:rsidRPr="000909B7">
        <w:rPr>
          <w:rFonts w:ascii="Times New Roman" w:hAnsi="Times New Roman"/>
          <w:sz w:val="24"/>
          <w:lang w:val="fr-FR"/>
        </w:rPr>
        <w:t xml:space="preserve"> impact</w:t>
      </w:r>
      <w:r w:rsidRPr="000909B7">
        <w:rPr>
          <w:rFonts w:ascii="Times New Roman" w:hAnsi="Times New Roman"/>
          <w:sz w:val="24"/>
          <w:lang w:val="fr-FR"/>
        </w:rPr>
        <w:t>s s</w:t>
      </w:r>
      <w:r w:rsidR="00761482" w:rsidRPr="000909B7">
        <w:rPr>
          <w:rFonts w:ascii="Times New Roman" w:hAnsi="Times New Roman"/>
          <w:sz w:val="24"/>
          <w:lang w:val="fr-FR"/>
        </w:rPr>
        <w:t>er</w:t>
      </w:r>
      <w:r w:rsidRPr="000909B7">
        <w:rPr>
          <w:rFonts w:ascii="Times New Roman" w:hAnsi="Times New Roman"/>
          <w:sz w:val="24"/>
          <w:lang w:val="fr-FR"/>
        </w:rPr>
        <w:t>ont hautement positifs, en termes de : (i) l’amélioration des pratiques agricoles (tant que le reboisement et le terrassement), compatibles avec la conservat</w:t>
      </w:r>
      <w:r w:rsidR="00761482" w:rsidRPr="000909B7">
        <w:rPr>
          <w:rFonts w:ascii="Times New Roman" w:hAnsi="Times New Roman"/>
          <w:sz w:val="24"/>
          <w:lang w:val="fr-FR"/>
        </w:rPr>
        <w:t xml:space="preserve">ion des ressources naturelles </w:t>
      </w:r>
      <w:r w:rsidR="00761482" w:rsidRPr="000909B7">
        <w:rPr>
          <w:rFonts w:ascii="Times New Roman" w:hAnsi="Times New Roman" w:cs="Times New Roman"/>
          <w:sz w:val="24"/>
          <w:szCs w:val="24"/>
          <w:lang w:val="fr-FR"/>
        </w:rPr>
        <w:t xml:space="preserve">à </w:t>
      </w:r>
      <w:r w:rsidRPr="000909B7">
        <w:rPr>
          <w:rFonts w:ascii="Times New Roman" w:hAnsi="Times New Roman"/>
          <w:sz w:val="24"/>
          <w:lang w:val="fr-FR"/>
        </w:rPr>
        <w:t>long terme</w:t>
      </w:r>
      <w:r w:rsidR="00555EB5" w:rsidRPr="000909B7">
        <w:rPr>
          <w:rFonts w:ascii="Times New Roman" w:hAnsi="Times New Roman"/>
          <w:sz w:val="24"/>
          <w:lang w:val="fr-FR"/>
        </w:rPr>
        <w:t xml:space="preserve"> ;</w:t>
      </w:r>
      <w:r w:rsidRPr="000909B7">
        <w:rPr>
          <w:rFonts w:ascii="Times New Roman" w:hAnsi="Times New Roman"/>
          <w:sz w:val="24"/>
          <w:lang w:val="fr-FR"/>
        </w:rPr>
        <w:t xml:space="preserve"> (ii) </w:t>
      </w:r>
      <w:r w:rsidR="00CF0D22" w:rsidRPr="000909B7">
        <w:rPr>
          <w:rFonts w:ascii="Times New Roman" w:hAnsi="Times New Roman"/>
          <w:sz w:val="24"/>
          <w:lang w:val="fr-FR"/>
        </w:rPr>
        <w:t>des informations plus complètes et des outils plus perfor</w:t>
      </w:r>
      <w:r w:rsidR="001761AC" w:rsidRPr="000909B7">
        <w:rPr>
          <w:rFonts w:ascii="Times New Roman" w:hAnsi="Times New Roman"/>
          <w:sz w:val="24"/>
          <w:lang w:val="fr-FR"/>
        </w:rPr>
        <w:t>mant</w:t>
      </w:r>
      <w:r w:rsidR="002B08F7" w:rsidRPr="000909B7">
        <w:rPr>
          <w:rFonts w:ascii="Times New Roman" w:hAnsi="Times New Roman"/>
          <w:sz w:val="24"/>
          <w:lang w:val="fr-FR"/>
        </w:rPr>
        <w:t>s pour la planification de l’utilisation territoriale</w:t>
      </w:r>
      <w:r w:rsidR="00555EB5" w:rsidRPr="000909B7">
        <w:rPr>
          <w:rFonts w:ascii="Times New Roman" w:hAnsi="Times New Roman"/>
          <w:sz w:val="24"/>
          <w:lang w:val="fr-FR"/>
        </w:rPr>
        <w:t xml:space="preserve"> ;</w:t>
      </w:r>
      <w:r w:rsidR="002B08F7" w:rsidRPr="000909B7">
        <w:rPr>
          <w:rFonts w:ascii="Times New Roman" w:hAnsi="Times New Roman"/>
          <w:sz w:val="24"/>
          <w:lang w:val="fr-FR"/>
        </w:rPr>
        <w:t xml:space="preserve"> </w:t>
      </w:r>
      <w:r w:rsidR="006F4639" w:rsidRPr="000909B7">
        <w:rPr>
          <w:rFonts w:ascii="Times New Roman" w:hAnsi="Times New Roman"/>
          <w:sz w:val="24"/>
          <w:lang w:val="fr-FR"/>
        </w:rPr>
        <w:t xml:space="preserve">et </w:t>
      </w:r>
      <w:r w:rsidR="002B08F7" w:rsidRPr="000909B7">
        <w:rPr>
          <w:rFonts w:ascii="Times New Roman" w:hAnsi="Times New Roman"/>
          <w:sz w:val="24"/>
          <w:lang w:val="fr-FR"/>
        </w:rPr>
        <w:t xml:space="preserve">(iii) </w:t>
      </w:r>
      <w:r w:rsidR="00FF64A1" w:rsidRPr="000909B7">
        <w:rPr>
          <w:rFonts w:ascii="Times New Roman" w:hAnsi="Times New Roman"/>
          <w:sz w:val="24"/>
          <w:lang w:val="fr-FR"/>
        </w:rPr>
        <w:t xml:space="preserve">le renforcement de la sécurité foncière et une réduction correspondante en </w:t>
      </w:r>
      <w:r w:rsidR="003C3EDF" w:rsidRPr="000909B7">
        <w:rPr>
          <w:rFonts w:ascii="Times New Roman" w:hAnsi="Times New Roman"/>
          <w:sz w:val="24"/>
          <w:lang w:val="fr-FR"/>
        </w:rPr>
        <w:t xml:space="preserve">des </w:t>
      </w:r>
      <w:r w:rsidR="00FF64A1" w:rsidRPr="000909B7">
        <w:rPr>
          <w:rFonts w:ascii="Times New Roman" w:hAnsi="Times New Roman"/>
          <w:sz w:val="24"/>
          <w:lang w:val="fr-FR"/>
        </w:rPr>
        <w:t>confli</w:t>
      </w:r>
      <w:r w:rsidR="001F7410" w:rsidRPr="000909B7">
        <w:rPr>
          <w:rFonts w:ascii="Times New Roman" w:hAnsi="Times New Roman"/>
          <w:sz w:val="24"/>
          <w:lang w:val="fr-FR"/>
        </w:rPr>
        <w:t>ts.</w:t>
      </w:r>
    </w:p>
    <w:p w:rsidR="001F7410" w:rsidRPr="000909B7" w:rsidRDefault="007054D4" w:rsidP="009D7E7A">
      <w:pPr>
        <w:spacing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 xml:space="preserve">Conformément aux lignes directrices de la Banque pour l’application des politiques de sauvegarde environnementales (OP-703 et OP-704), le projet est classé </w:t>
      </w:r>
      <w:r w:rsidR="006E0BF9" w:rsidRPr="000909B7">
        <w:rPr>
          <w:rFonts w:ascii="Times New Roman" w:hAnsi="Times New Roman" w:cs="Times New Roman"/>
          <w:sz w:val="24"/>
          <w:szCs w:val="24"/>
          <w:lang w:val="fr-FR"/>
        </w:rPr>
        <w:t>dans la catégorie « </w:t>
      </w:r>
      <w:r w:rsidRPr="000909B7">
        <w:rPr>
          <w:rFonts w:ascii="Times New Roman" w:hAnsi="Times New Roman" w:cs="Times New Roman"/>
          <w:sz w:val="24"/>
          <w:szCs w:val="24"/>
          <w:lang w:val="fr-FR"/>
        </w:rPr>
        <w:t>B</w:t>
      </w:r>
      <w:r w:rsidR="006E0BF9" w:rsidRPr="000909B7">
        <w:rPr>
          <w:rFonts w:ascii="Times New Roman" w:hAnsi="Times New Roman" w:cs="Times New Roman"/>
          <w:sz w:val="24"/>
          <w:szCs w:val="24"/>
          <w:lang w:val="fr-FR"/>
        </w:rPr>
        <w:t> »</w:t>
      </w:r>
      <w:r w:rsidR="00442472" w:rsidRPr="000909B7">
        <w:rPr>
          <w:rFonts w:ascii="Times New Roman" w:hAnsi="Times New Roman" w:cs="Times New Roman"/>
          <w:sz w:val="24"/>
          <w:szCs w:val="24"/>
          <w:lang w:val="fr-FR"/>
        </w:rPr>
        <w:t>.</w:t>
      </w:r>
      <w:r w:rsidR="00E3277A" w:rsidRPr="000909B7">
        <w:rPr>
          <w:rFonts w:ascii="Times New Roman" w:hAnsi="Times New Roman" w:cs="Times New Roman"/>
          <w:sz w:val="24"/>
          <w:szCs w:val="24"/>
          <w:lang w:val="fr-FR"/>
        </w:rPr>
        <w:t xml:space="preserve"> </w:t>
      </w:r>
      <w:r w:rsidRPr="000909B7">
        <w:rPr>
          <w:rFonts w:ascii="Times New Roman" w:hAnsi="Times New Roman" w:cs="Times New Roman"/>
          <w:sz w:val="24"/>
          <w:szCs w:val="24"/>
          <w:lang w:val="fr-FR"/>
        </w:rPr>
        <w:t>Les politiques et directives spécifiques de la Banque qui lu</w:t>
      </w:r>
      <w:r w:rsidR="00C61D32" w:rsidRPr="000909B7">
        <w:rPr>
          <w:rFonts w:ascii="Times New Roman" w:hAnsi="Times New Roman" w:cs="Times New Roman"/>
          <w:sz w:val="24"/>
          <w:szCs w:val="24"/>
          <w:lang w:val="fr-FR"/>
        </w:rPr>
        <w:t>i sont applicables sont</w:t>
      </w:r>
      <w:r w:rsidR="006E0BF9" w:rsidRPr="000909B7">
        <w:rPr>
          <w:rFonts w:ascii="Times New Roman" w:hAnsi="Times New Roman" w:cs="Times New Roman"/>
          <w:sz w:val="24"/>
          <w:szCs w:val="24"/>
          <w:lang w:val="fr-FR"/>
        </w:rPr>
        <w:t xml:space="preserve"> : </w:t>
      </w:r>
      <w:r w:rsidR="00C61D32" w:rsidRPr="000909B7">
        <w:rPr>
          <w:rFonts w:ascii="Times New Roman" w:hAnsi="Times New Roman" w:cs="Times New Roman"/>
          <w:sz w:val="24"/>
          <w:szCs w:val="24"/>
          <w:lang w:val="fr-FR"/>
        </w:rPr>
        <w:t>la politique environnemental</w:t>
      </w:r>
      <w:r w:rsidR="00530EC5" w:rsidRPr="000909B7">
        <w:rPr>
          <w:rFonts w:ascii="Times New Roman" w:hAnsi="Times New Roman" w:cs="Times New Roman"/>
          <w:sz w:val="24"/>
          <w:szCs w:val="24"/>
          <w:lang w:val="fr-FR"/>
        </w:rPr>
        <w:t>e</w:t>
      </w:r>
      <w:r w:rsidR="00C61D32" w:rsidRPr="000909B7">
        <w:rPr>
          <w:rFonts w:ascii="Times New Roman" w:hAnsi="Times New Roman" w:cs="Times New Roman"/>
          <w:sz w:val="24"/>
          <w:szCs w:val="24"/>
          <w:lang w:val="fr-FR"/>
        </w:rPr>
        <w:t xml:space="preserve"> OP-703 (et </w:t>
      </w:r>
      <w:r w:rsidRPr="000909B7">
        <w:rPr>
          <w:rFonts w:ascii="Times New Roman" w:hAnsi="Times New Roman" w:cs="Times New Roman"/>
          <w:sz w:val="24"/>
          <w:szCs w:val="24"/>
          <w:lang w:val="fr-FR"/>
        </w:rPr>
        <w:t>notamment</w:t>
      </w:r>
      <w:r w:rsidR="00C61D32" w:rsidRPr="000909B7">
        <w:rPr>
          <w:rFonts w:ascii="Times New Roman" w:hAnsi="Times New Roman" w:cs="Times New Roman"/>
          <w:sz w:val="24"/>
          <w:szCs w:val="24"/>
          <w:lang w:val="fr-FR"/>
        </w:rPr>
        <w:t>,</w:t>
      </w:r>
      <w:r w:rsidRPr="000909B7">
        <w:rPr>
          <w:rFonts w:ascii="Times New Roman" w:hAnsi="Times New Roman" w:cs="Times New Roman"/>
          <w:sz w:val="24"/>
          <w:szCs w:val="24"/>
          <w:lang w:val="fr-FR"/>
        </w:rPr>
        <w:t xml:space="preserve"> les</w:t>
      </w:r>
      <w:r w:rsidR="006E0BF9" w:rsidRPr="000909B7">
        <w:rPr>
          <w:rFonts w:ascii="Times New Roman" w:hAnsi="Times New Roman" w:cs="Times New Roman"/>
          <w:sz w:val="24"/>
          <w:szCs w:val="24"/>
          <w:lang w:val="fr-FR"/>
        </w:rPr>
        <w:t xml:space="preserve"> directives B6 « consultation » et</w:t>
      </w:r>
      <w:r w:rsidRPr="000909B7">
        <w:rPr>
          <w:rFonts w:ascii="Times New Roman" w:hAnsi="Times New Roman" w:cs="Times New Roman"/>
          <w:sz w:val="24"/>
          <w:szCs w:val="24"/>
          <w:lang w:val="fr-FR"/>
        </w:rPr>
        <w:t xml:space="preserve"> B10 « Prévention et réduction des pollutions »</w:t>
      </w:r>
      <w:r w:rsidR="00C61D32" w:rsidRPr="000909B7">
        <w:rPr>
          <w:rFonts w:ascii="Times New Roman" w:hAnsi="Times New Roman" w:cs="Times New Roman"/>
          <w:sz w:val="24"/>
          <w:szCs w:val="24"/>
          <w:lang w:val="fr-FR"/>
        </w:rPr>
        <w:t>)</w:t>
      </w:r>
      <w:r w:rsidRPr="000909B7">
        <w:rPr>
          <w:rFonts w:ascii="Times New Roman" w:hAnsi="Times New Roman" w:cs="Times New Roman"/>
          <w:sz w:val="24"/>
          <w:szCs w:val="24"/>
          <w:lang w:val="fr-FR"/>
        </w:rPr>
        <w:t>, OP-704 « risques de désastre »</w:t>
      </w:r>
      <w:r w:rsidR="00BC531E" w:rsidRPr="000909B7">
        <w:rPr>
          <w:rFonts w:ascii="Times New Roman" w:hAnsi="Times New Roman" w:cs="Times New Roman"/>
          <w:sz w:val="24"/>
          <w:szCs w:val="24"/>
          <w:lang w:val="fr-FR"/>
        </w:rPr>
        <w:t xml:space="preserve">, </w:t>
      </w:r>
      <w:r w:rsidR="00EB0D13" w:rsidRPr="000909B7">
        <w:rPr>
          <w:rFonts w:ascii="Times New Roman" w:hAnsi="Times New Roman"/>
          <w:sz w:val="24"/>
          <w:szCs w:val="23"/>
          <w:lang w:val="fr-FR"/>
        </w:rPr>
        <w:t xml:space="preserve">OP-761 </w:t>
      </w:r>
      <w:r w:rsidR="006D2EAA" w:rsidRPr="000909B7">
        <w:rPr>
          <w:rFonts w:ascii="Times New Roman" w:hAnsi="Times New Roman" w:cs="Times New Roman"/>
          <w:sz w:val="24"/>
          <w:szCs w:val="24"/>
          <w:lang w:val="fr-FR"/>
        </w:rPr>
        <w:t>« </w:t>
      </w:r>
      <w:r w:rsidR="00ED2CE1" w:rsidRPr="000909B7">
        <w:rPr>
          <w:rFonts w:ascii="Times New Roman" w:hAnsi="Times New Roman"/>
          <w:sz w:val="24"/>
          <w:szCs w:val="23"/>
          <w:lang w:val="fr-FR"/>
        </w:rPr>
        <w:t xml:space="preserve">femmes en </w:t>
      </w:r>
      <w:r w:rsidR="006D2EAA" w:rsidRPr="000909B7">
        <w:rPr>
          <w:rFonts w:ascii="Times New Roman" w:hAnsi="Times New Roman"/>
          <w:sz w:val="24"/>
          <w:szCs w:val="23"/>
          <w:lang w:val="fr-FR"/>
        </w:rPr>
        <w:t>développement »</w:t>
      </w:r>
      <w:r w:rsidR="00F47FDD" w:rsidRPr="000909B7">
        <w:rPr>
          <w:rFonts w:ascii="Times New Roman" w:hAnsi="Times New Roman"/>
          <w:sz w:val="24"/>
          <w:szCs w:val="23"/>
          <w:lang w:val="fr-FR"/>
        </w:rPr>
        <w:t xml:space="preserve"> </w:t>
      </w:r>
      <w:r w:rsidR="00C61D32" w:rsidRPr="000909B7">
        <w:rPr>
          <w:rFonts w:ascii="Times New Roman" w:hAnsi="Times New Roman" w:cs="Times New Roman"/>
          <w:sz w:val="24"/>
          <w:szCs w:val="24"/>
          <w:lang w:val="fr-FR"/>
        </w:rPr>
        <w:t>et OP-102 « accès à l’information ».</w:t>
      </w:r>
      <w:r w:rsidR="00F47FDD" w:rsidRPr="000909B7">
        <w:rPr>
          <w:rFonts w:ascii="Times New Roman" w:hAnsi="Times New Roman" w:cs="Times New Roman"/>
          <w:sz w:val="24"/>
          <w:szCs w:val="24"/>
          <w:lang w:val="fr-FR"/>
        </w:rPr>
        <w:t xml:space="preserve"> Bien que des</w:t>
      </w:r>
      <w:r w:rsidR="00F77DF3" w:rsidRPr="000909B7">
        <w:rPr>
          <w:rFonts w:ascii="Times New Roman" w:hAnsi="Times New Roman" w:cs="Times New Roman"/>
          <w:sz w:val="24"/>
          <w:szCs w:val="24"/>
          <w:lang w:val="fr-FR"/>
        </w:rPr>
        <w:t xml:space="preserve"> impact</w:t>
      </w:r>
      <w:r w:rsidR="00F47FDD" w:rsidRPr="000909B7">
        <w:rPr>
          <w:rFonts w:ascii="Times New Roman" w:hAnsi="Times New Roman" w:cs="Times New Roman"/>
          <w:sz w:val="24"/>
          <w:szCs w:val="24"/>
          <w:lang w:val="fr-FR"/>
        </w:rPr>
        <w:t xml:space="preserve">s associés avec la </w:t>
      </w:r>
      <w:r w:rsidR="00F47FDD" w:rsidRPr="000909B7">
        <w:rPr>
          <w:rFonts w:ascii="Times New Roman" w:hAnsi="Times New Roman"/>
          <w:sz w:val="24"/>
          <w:szCs w:val="23"/>
          <w:lang w:val="fr-FR"/>
        </w:rPr>
        <w:t xml:space="preserve">réinstallation involontaire ne </w:t>
      </w:r>
      <w:r w:rsidR="00B17734" w:rsidRPr="000909B7">
        <w:rPr>
          <w:rFonts w:ascii="Times New Roman" w:hAnsi="Times New Roman"/>
          <w:sz w:val="24"/>
          <w:szCs w:val="23"/>
          <w:lang w:val="fr-FR"/>
        </w:rPr>
        <w:t>soient</w:t>
      </w:r>
      <w:r w:rsidR="00F47FDD" w:rsidRPr="000909B7">
        <w:rPr>
          <w:rFonts w:ascii="Times New Roman" w:hAnsi="Times New Roman"/>
          <w:sz w:val="24"/>
          <w:szCs w:val="23"/>
          <w:lang w:val="fr-FR"/>
        </w:rPr>
        <w:t xml:space="preserve"> pas attendus, la politique OP-710 </w:t>
      </w:r>
      <w:r w:rsidR="00F47FDD" w:rsidRPr="000909B7">
        <w:rPr>
          <w:rFonts w:ascii="Times New Roman" w:hAnsi="Times New Roman" w:cs="Times New Roman"/>
          <w:sz w:val="24"/>
          <w:szCs w:val="24"/>
          <w:lang w:val="fr-FR"/>
        </w:rPr>
        <w:t>«</w:t>
      </w:r>
      <w:r w:rsidR="00F47FDD" w:rsidRPr="000909B7">
        <w:rPr>
          <w:rFonts w:ascii="Times New Roman" w:hAnsi="Times New Roman"/>
          <w:sz w:val="24"/>
          <w:szCs w:val="23"/>
          <w:lang w:val="fr-FR"/>
        </w:rPr>
        <w:t xml:space="preserve"> réinstallation involontaire </w:t>
      </w:r>
      <w:r w:rsidR="00F47FDD" w:rsidRPr="000909B7">
        <w:rPr>
          <w:rFonts w:ascii="Times New Roman" w:hAnsi="Times New Roman" w:cs="Times New Roman"/>
          <w:sz w:val="24"/>
          <w:szCs w:val="24"/>
          <w:lang w:val="fr-FR"/>
        </w:rPr>
        <w:t>» sera mise en œuvre dans le cas ou de tels</w:t>
      </w:r>
      <w:r w:rsidR="00F77DF3" w:rsidRPr="000909B7">
        <w:rPr>
          <w:rFonts w:ascii="Times New Roman" w:hAnsi="Times New Roman" w:cs="Times New Roman"/>
          <w:sz w:val="24"/>
          <w:szCs w:val="24"/>
          <w:lang w:val="fr-FR"/>
        </w:rPr>
        <w:t xml:space="preserve"> impact</w:t>
      </w:r>
      <w:r w:rsidR="00F47FDD" w:rsidRPr="000909B7">
        <w:rPr>
          <w:rFonts w:ascii="Times New Roman" w:hAnsi="Times New Roman" w:cs="Times New Roman"/>
          <w:sz w:val="24"/>
          <w:szCs w:val="24"/>
          <w:lang w:val="fr-FR"/>
        </w:rPr>
        <w:t>s sont identifiés.</w:t>
      </w:r>
    </w:p>
    <w:p w:rsidR="001F7410" w:rsidRPr="000909B7" w:rsidRDefault="003A3BE9" w:rsidP="009D7E7A">
      <w:pPr>
        <w:spacing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 xml:space="preserve">Bien que le projet est sensé promouvoir des bénéfices attendus, et impliquer des risques </w:t>
      </w:r>
      <w:r w:rsidR="008F6A00" w:rsidRPr="000909B7">
        <w:rPr>
          <w:rFonts w:ascii="Times New Roman" w:hAnsi="Times New Roman" w:cs="Times New Roman"/>
          <w:sz w:val="24"/>
          <w:szCs w:val="24"/>
          <w:lang w:val="fr-FR"/>
        </w:rPr>
        <w:t>d’</w:t>
      </w:r>
      <w:r w:rsidR="00F77DF3" w:rsidRPr="000909B7">
        <w:rPr>
          <w:rFonts w:ascii="Times New Roman" w:hAnsi="Times New Roman" w:cs="Times New Roman"/>
          <w:sz w:val="24"/>
          <w:szCs w:val="24"/>
          <w:lang w:val="fr-FR"/>
        </w:rPr>
        <w:t>impact</w:t>
      </w:r>
      <w:r w:rsidR="00424DC4" w:rsidRPr="000909B7">
        <w:rPr>
          <w:rFonts w:ascii="Times New Roman" w:hAnsi="Times New Roman" w:cs="Times New Roman"/>
          <w:sz w:val="24"/>
          <w:szCs w:val="24"/>
          <w:lang w:val="fr-FR"/>
        </w:rPr>
        <w:t xml:space="preserve">s environnementaux négatifs </w:t>
      </w:r>
      <w:r w:rsidRPr="000909B7">
        <w:rPr>
          <w:rFonts w:ascii="Times New Roman" w:hAnsi="Times New Roman" w:cs="Times New Roman"/>
          <w:sz w:val="24"/>
          <w:szCs w:val="24"/>
          <w:lang w:val="fr-FR"/>
        </w:rPr>
        <w:t xml:space="preserve">extrêmement réduits </w:t>
      </w:r>
      <w:r w:rsidR="00A94EF0" w:rsidRPr="000909B7">
        <w:rPr>
          <w:rFonts w:ascii="Times New Roman" w:hAnsi="Times New Roman" w:cs="Times New Roman"/>
          <w:sz w:val="24"/>
          <w:szCs w:val="24"/>
          <w:lang w:val="fr-FR"/>
        </w:rPr>
        <w:t>et aucun</w:t>
      </w:r>
      <w:r w:rsidRPr="000909B7">
        <w:rPr>
          <w:rFonts w:ascii="Times New Roman" w:hAnsi="Times New Roman" w:cs="Times New Roman"/>
          <w:sz w:val="24"/>
          <w:szCs w:val="24"/>
          <w:lang w:val="fr-FR"/>
        </w:rPr>
        <w:t xml:space="preserve"> risque </w:t>
      </w:r>
      <w:r w:rsidR="008F6A00" w:rsidRPr="000909B7">
        <w:rPr>
          <w:rFonts w:ascii="Times New Roman" w:hAnsi="Times New Roman" w:cs="Times New Roman"/>
          <w:sz w:val="24"/>
          <w:szCs w:val="24"/>
          <w:lang w:val="fr-FR"/>
        </w:rPr>
        <w:t xml:space="preserve">significatif </w:t>
      </w:r>
      <w:r w:rsidRPr="000909B7">
        <w:rPr>
          <w:rFonts w:ascii="Times New Roman" w:hAnsi="Times New Roman" w:cs="Times New Roman"/>
          <w:sz w:val="24"/>
          <w:szCs w:val="24"/>
          <w:lang w:val="fr-FR"/>
        </w:rPr>
        <w:t>d’</w:t>
      </w:r>
      <w:r w:rsidR="00F77DF3" w:rsidRPr="000909B7">
        <w:rPr>
          <w:rFonts w:ascii="Times New Roman" w:hAnsi="Times New Roman" w:cs="Times New Roman"/>
          <w:sz w:val="24"/>
          <w:szCs w:val="24"/>
          <w:lang w:val="fr-FR"/>
        </w:rPr>
        <w:t xml:space="preserve"> impact</w:t>
      </w:r>
      <w:r w:rsidRPr="000909B7">
        <w:rPr>
          <w:rFonts w:ascii="Times New Roman" w:hAnsi="Times New Roman" w:cs="Times New Roman"/>
          <w:sz w:val="24"/>
          <w:szCs w:val="24"/>
          <w:lang w:val="fr-FR"/>
        </w:rPr>
        <w:t>s liés à la réinstallation volontaire, l’évaluation Sociale du projet (ES) a toutefois</w:t>
      </w:r>
      <w:r w:rsidR="006D26D3" w:rsidRPr="000909B7">
        <w:rPr>
          <w:rFonts w:ascii="Times New Roman" w:hAnsi="Times New Roman" w:cs="Times New Roman"/>
          <w:sz w:val="24"/>
          <w:szCs w:val="24"/>
          <w:lang w:val="fr-FR"/>
        </w:rPr>
        <w:t xml:space="preserve"> </w:t>
      </w:r>
      <w:r w:rsidRPr="000909B7">
        <w:rPr>
          <w:rFonts w:ascii="Times New Roman" w:hAnsi="Times New Roman" w:cs="Times New Roman"/>
          <w:sz w:val="24"/>
          <w:szCs w:val="24"/>
          <w:lang w:val="fr-FR"/>
        </w:rPr>
        <w:t xml:space="preserve">permis d’identifier quelques </w:t>
      </w:r>
      <w:r w:rsidR="00122096" w:rsidRPr="000909B7">
        <w:rPr>
          <w:rFonts w:ascii="Times New Roman" w:hAnsi="Times New Roman" w:cs="Times New Roman"/>
          <w:sz w:val="24"/>
          <w:szCs w:val="24"/>
          <w:lang w:val="fr-FR"/>
        </w:rPr>
        <w:t>risques</w:t>
      </w:r>
      <w:r w:rsidR="00F36737" w:rsidRPr="000909B7">
        <w:rPr>
          <w:rFonts w:ascii="Times New Roman" w:hAnsi="Times New Roman" w:cs="Times New Roman"/>
          <w:sz w:val="24"/>
          <w:szCs w:val="24"/>
          <w:lang w:val="fr-FR"/>
        </w:rPr>
        <w:t xml:space="preserve"> </w:t>
      </w:r>
      <w:r w:rsidRPr="000909B7">
        <w:rPr>
          <w:rFonts w:ascii="Times New Roman" w:hAnsi="Times New Roman" w:cs="Times New Roman"/>
          <w:sz w:val="24"/>
          <w:szCs w:val="24"/>
          <w:lang w:val="fr-FR"/>
        </w:rPr>
        <w:t>dans le domaine sociale</w:t>
      </w:r>
      <w:r w:rsidR="00DB6807" w:rsidRPr="000909B7">
        <w:rPr>
          <w:rFonts w:ascii="Times New Roman" w:hAnsi="Times New Roman"/>
          <w:sz w:val="24"/>
          <w:lang w:val="fr-FR"/>
        </w:rPr>
        <w:t xml:space="preserve"> associés avec les activités de clarification foncière</w:t>
      </w:r>
      <w:r w:rsidR="00021BAA" w:rsidRPr="000909B7">
        <w:rPr>
          <w:rFonts w:ascii="Times New Roman" w:hAnsi="Times New Roman" w:cs="Times New Roman"/>
          <w:sz w:val="24"/>
          <w:szCs w:val="24"/>
          <w:lang w:val="fr-FR"/>
        </w:rPr>
        <w:t>.</w:t>
      </w:r>
      <w:r w:rsidRPr="000909B7">
        <w:rPr>
          <w:rFonts w:ascii="Times New Roman" w:hAnsi="Times New Roman" w:cs="Times New Roman"/>
          <w:sz w:val="24"/>
          <w:szCs w:val="24"/>
          <w:lang w:val="fr-FR"/>
        </w:rPr>
        <w:t xml:space="preserve"> </w:t>
      </w:r>
      <w:r w:rsidR="007054D4" w:rsidRPr="000909B7">
        <w:rPr>
          <w:rFonts w:ascii="Times New Roman" w:hAnsi="Times New Roman" w:cs="Times New Roman"/>
          <w:sz w:val="24"/>
          <w:szCs w:val="24"/>
          <w:lang w:val="fr-FR"/>
        </w:rPr>
        <w:t>Les principaux impacts identifiés sont</w:t>
      </w:r>
      <w:r w:rsidR="00D857B2" w:rsidRPr="000909B7">
        <w:rPr>
          <w:rFonts w:ascii="Times New Roman" w:hAnsi="Times New Roman" w:cs="Times New Roman"/>
          <w:sz w:val="24"/>
          <w:szCs w:val="24"/>
          <w:lang w:val="fr-FR"/>
        </w:rPr>
        <w:t> </w:t>
      </w:r>
      <w:r w:rsidR="00953630" w:rsidRPr="000909B7">
        <w:rPr>
          <w:rFonts w:ascii="Times New Roman" w:hAnsi="Times New Roman"/>
          <w:sz w:val="24"/>
          <w:lang w:val="fr-FR"/>
        </w:rPr>
        <w:t>: (i) exacerbation des conflits fonciers, notamment autour de la clarification des parcelles indivisées et des terrains de l’Etat</w:t>
      </w:r>
      <w:r w:rsidR="00555EB5" w:rsidRPr="000909B7">
        <w:rPr>
          <w:rFonts w:ascii="Times New Roman" w:hAnsi="Times New Roman"/>
          <w:sz w:val="24"/>
          <w:lang w:val="fr-FR"/>
        </w:rPr>
        <w:t xml:space="preserve"> ;</w:t>
      </w:r>
      <w:r w:rsidR="00953630" w:rsidRPr="000909B7">
        <w:rPr>
          <w:rFonts w:ascii="Times New Roman" w:hAnsi="Times New Roman"/>
          <w:sz w:val="24"/>
          <w:lang w:val="fr-FR"/>
        </w:rPr>
        <w:t xml:space="preserve"> (ii) une </w:t>
      </w:r>
      <w:r w:rsidR="00953630" w:rsidRPr="000909B7">
        <w:rPr>
          <w:rFonts w:ascii="Times New Roman" w:hAnsi="Times New Roman"/>
          <w:sz w:val="24"/>
          <w:lang w:val="fr-FR"/>
        </w:rPr>
        <w:lastRenderedPageBreak/>
        <w:t xml:space="preserve">accélération de </w:t>
      </w:r>
      <w:r w:rsidR="006B5286" w:rsidRPr="000909B7">
        <w:rPr>
          <w:rFonts w:ascii="Times New Roman" w:hAnsi="Times New Roman"/>
          <w:sz w:val="24"/>
          <w:lang w:val="fr-FR"/>
        </w:rPr>
        <w:t xml:space="preserve">la </w:t>
      </w:r>
      <w:r w:rsidR="00953630" w:rsidRPr="000909B7">
        <w:rPr>
          <w:rFonts w:ascii="Times New Roman" w:hAnsi="Times New Roman"/>
          <w:sz w:val="24"/>
          <w:lang w:val="fr-FR"/>
        </w:rPr>
        <w:t xml:space="preserve">spéculation associée </w:t>
      </w:r>
      <w:r w:rsidR="004E6B06" w:rsidRPr="000909B7">
        <w:rPr>
          <w:rFonts w:ascii="Times New Roman" w:hAnsi="Times New Roman" w:cs="Times New Roman"/>
          <w:sz w:val="24"/>
          <w:szCs w:val="24"/>
          <w:lang w:val="fr-FR"/>
        </w:rPr>
        <w:t>à</w:t>
      </w:r>
      <w:r w:rsidR="00953630" w:rsidRPr="000909B7">
        <w:rPr>
          <w:rFonts w:ascii="Times New Roman" w:hAnsi="Times New Roman"/>
          <w:sz w:val="24"/>
          <w:lang w:val="fr-FR"/>
        </w:rPr>
        <w:t xml:space="preserve"> l’augmentation de la valeur des terres et </w:t>
      </w:r>
      <w:r w:rsidR="004E6B06" w:rsidRPr="000909B7">
        <w:rPr>
          <w:rFonts w:ascii="Times New Roman" w:hAnsi="Times New Roman" w:cs="Times New Roman"/>
          <w:sz w:val="24"/>
          <w:szCs w:val="24"/>
          <w:lang w:val="fr-FR"/>
        </w:rPr>
        <w:t>à</w:t>
      </w:r>
      <w:r w:rsidR="00953630" w:rsidRPr="000909B7">
        <w:rPr>
          <w:rFonts w:ascii="Times New Roman" w:hAnsi="Times New Roman"/>
          <w:sz w:val="24"/>
          <w:lang w:val="fr-FR"/>
        </w:rPr>
        <w:t xml:space="preserve"> la proximité de projets de développement de grande échelle, tels que le Parc Industriel du Nord</w:t>
      </w:r>
      <w:r w:rsidR="00555EB5" w:rsidRPr="000909B7">
        <w:rPr>
          <w:rFonts w:ascii="Times New Roman" w:hAnsi="Times New Roman"/>
          <w:sz w:val="24"/>
          <w:lang w:val="fr-FR"/>
        </w:rPr>
        <w:t xml:space="preserve"> ;</w:t>
      </w:r>
      <w:r w:rsidR="00953630" w:rsidRPr="000909B7">
        <w:rPr>
          <w:rFonts w:ascii="Times New Roman" w:hAnsi="Times New Roman"/>
          <w:sz w:val="24"/>
          <w:lang w:val="fr-FR"/>
        </w:rPr>
        <w:t xml:space="preserve"> et (iii) la vulnérabilité d’occupants sans titre, tels que des métayers.</w:t>
      </w:r>
    </w:p>
    <w:p w:rsidR="00961936" w:rsidRPr="000909B7" w:rsidRDefault="00E43A31" w:rsidP="00961936">
      <w:pPr>
        <w:spacing w:line="240" w:lineRule="auto"/>
        <w:jc w:val="both"/>
        <w:rPr>
          <w:rFonts w:ascii="Times New Roman" w:hAnsi="Times New Roman"/>
          <w:sz w:val="24"/>
          <w:lang w:val="fr-FR"/>
        </w:rPr>
      </w:pPr>
      <w:r w:rsidRPr="000909B7">
        <w:rPr>
          <w:rFonts w:ascii="Times New Roman" w:hAnsi="Times New Roman" w:cs="Times New Roman"/>
          <w:sz w:val="24"/>
          <w:szCs w:val="24"/>
          <w:lang w:val="fr-FR"/>
        </w:rPr>
        <w:t xml:space="preserve">Les mesures de mitigation </w:t>
      </w:r>
      <w:r w:rsidRPr="000909B7">
        <w:rPr>
          <w:rFonts w:ascii="Times New Roman" w:hAnsi="Times New Roman"/>
          <w:sz w:val="24"/>
          <w:lang w:val="fr-FR"/>
        </w:rPr>
        <w:t>et de prévention spécifiques</w:t>
      </w:r>
      <w:r w:rsidRPr="000909B7">
        <w:rPr>
          <w:rFonts w:ascii="Times New Roman" w:hAnsi="Times New Roman" w:cs="Times New Roman"/>
          <w:sz w:val="24"/>
          <w:szCs w:val="24"/>
          <w:lang w:val="fr-FR"/>
        </w:rPr>
        <w:t xml:space="preserve"> </w:t>
      </w:r>
      <w:r w:rsidRPr="000909B7">
        <w:rPr>
          <w:rFonts w:ascii="Times New Roman" w:hAnsi="Times New Roman"/>
          <w:sz w:val="24"/>
          <w:lang w:val="fr-FR"/>
        </w:rPr>
        <w:t>ont été</w:t>
      </w:r>
      <w:r w:rsidR="00953630" w:rsidRPr="000909B7">
        <w:rPr>
          <w:rFonts w:ascii="Times New Roman" w:hAnsi="Times New Roman"/>
          <w:sz w:val="24"/>
          <w:lang w:val="fr-FR"/>
        </w:rPr>
        <w:t xml:space="preserve"> </w:t>
      </w:r>
      <w:r w:rsidRPr="000909B7">
        <w:rPr>
          <w:rFonts w:ascii="Times New Roman" w:hAnsi="Times New Roman"/>
          <w:sz w:val="24"/>
          <w:lang w:val="fr-FR"/>
        </w:rPr>
        <w:t xml:space="preserve">identifiés </w:t>
      </w:r>
      <w:r w:rsidR="00A5764B" w:rsidRPr="000909B7">
        <w:rPr>
          <w:rFonts w:ascii="Times New Roman" w:hAnsi="Times New Roman"/>
          <w:sz w:val="24"/>
          <w:lang w:val="fr-FR"/>
        </w:rPr>
        <w:t>pour chacun ces</w:t>
      </w:r>
      <w:r w:rsidR="00F77DF3" w:rsidRPr="000909B7">
        <w:rPr>
          <w:rFonts w:ascii="Times New Roman" w:hAnsi="Times New Roman"/>
          <w:sz w:val="24"/>
          <w:lang w:val="fr-FR"/>
        </w:rPr>
        <w:t xml:space="preserve"> impact</w:t>
      </w:r>
      <w:r w:rsidR="00A5764B" w:rsidRPr="000909B7">
        <w:rPr>
          <w:rFonts w:ascii="Times New Roman" w:hAnsi="Times New Roman"/>
          <w:sz w:val="24"/>
          <w:lang w:val="fr-FR"/>
        </w:rPr>
        <w:t xml:space="preserve">s </w:t>
      </w:r>
      <w:r w:rsidRPr="000909B7">
        <w:rPr>
          <w:rFonts w:ascii="Times New Roman" w:hAnsi="Times New Roman"/>
          <w:sz w:val="24"/>
          <w:lang w:val="fr-FR"/>
        </w:rPr>
        <w:t xml:space="preserve">et </w:t>
      </w:r>
      <w:r w:rsidR="00953630" w:rsidRPr="000909B7">
        <w:rPr>
          <w:rFonts w:ascii="Times New Roman" w:hAnsi="Times New Roman"/>
          <w:sz w:val="24"/>
          <w:lang w:val="fr-FR"/>
        </w:rPr>
        <w:t>intégrés dans le</w:t>
      </w:r>
      <w:r w:rsidR="00A5764B" w:rsidRPr="000909B7">
        <w:rPr>
          <w:rFonts w:ascii="Times New Roman" w:hAnsi="Times New Roman"/>
          <w:sz w:val="24"/>
          <w:lang w:val="fr-FR"/>
        </w:rPr>
        <w:t xml:space="preserve"> </w:t>
      </w:r>
      <w:r w:rsidR="00953630" w:rsidRPr="000909B7">
        <w:rPr>
          <w:rFonts w:ascii="Times New Roman" w:hAnsi="Times New Roman"/>
          <w:sz w:val="24"/>
          <w:lang w:val="fr-FR"/>
        </w:rPr>
        <w:t>projet</w:t>
      </w:r>
      <w:r w:rsidR="002E2C9F" w:rsidRPr="000909B7">
        <w:rPr>
          <w:rFonts w:ascii="Times New Roman" w:hAnsi="Times New Roman"/>
          <w:sz w:val="24"/>
          <w:lang w:val="fr-FR"/>
        </w:rPr>
        <w:t>.</w:t>
      </w:r>
    </w:p>
    <w:p w:rsidR="0006723A" w:rsidRPr="000909B7" w:rsidRDefault="0006723A" w:rsidP="00961936">
      <w:pPr>
        <w:spacing w:line="240" w:lineRule="auto"/>
        <w:jc w:val="both"/>
        <w:rPr>
          <w:rFonts w:ascii="Times New Roman" w:hAnsi="Times New Roman"/>
          <w:sz w:val="24"/>
          <w:lang w:val="fr-FR"/>
        </w:rPr>
      </w:pPr>
    </w:p>
    <w:p w:rsidR="003F1774" w:rsidRPr="000909B7" w:rsidRDefault="006A1F96" w:rsidP="00A20A5E">
      <w:pPr>
        <w:pStyle w:val="titulo2"/>
      </w:pPr>
      <w:r w:rsidRPr="000909B7">
        <w:t>2</w:t>
      </w:r>
      <w:r w:rsidR="001F7410" w:rsidRPr="000909B7">
        <w:t xml:space="preserve">. Description du </w:t>
      </w:r>
      <w:r w:rsidR="00B07900" w:rsidRPr="000909B7">
        <w:t>P</w:t>
      </w:r>
      <w:r w:rsidR="003931E5" w:rsidRPr="000909B7">
        <w:t>rojet</w:t>
      </w:r>
    </w:p>
    <w:p w:rsidR="003F1774" w:rsidRPr="000909B7" w:rsidRDefault="003F1774" w:rsidP="009D7E7A">
      <w:pPr>
        <w:autoSpaceDE w:val="0"/>
        <w:autoSpaceDN w:val="0"/>
        <w:adjustRightInd w:val="0"/>
        <w:spacing w:after="0" w:line="240" w:lineRule="auto"/>
        <w:rPr>
          <w:rFonts w:ascii="Times New Roman" w:hAnsi="Times New Roman" w:cs="Times New Roman"/>
          <w:sz w:val="24"/>
          <w:szCs w:val="24"/>
          <w:lang w:val="fr-FR"/>
        </w:rPr>
      </w:pPr>
    </w:p>
    <w:p w:rsidR="00554B1C" w:rsidRPr="000909B7" w:rsidRDefault="00B63652"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 xml:space="preserve">Le </w:t>
      </w:r>
      <w:r w:rsidR="00E765B5" w:rsidRPr="000909B7">
        <w:rPr>
          <w:rFonts w:ascii="Times New Roman" w:hAnsi="Times New Roman" w:cs="Times New Roman"/>
          <w:sz w:val="24"/>
          <w:szCs w:val="24"/>
          <w:lang w:val="fr-FR"/>
        </w:rPr>
        <w:t>projet est structuré en deux</w:t>
      </w:r>
      <w:r w:rsidR="00CF1F35" w:rsidRPr="000909B7">
        <w:rPr>
          <w:rFonts w:ascii="Times New Roman" w:hAnsi="Times New Roman" w:cs="Times New Roman"/>
          <w:sz w:val="24"/>
          <w:szCs w:val="24"/>
          <w:lang w:val="fr-FR"/>
        </w:rPr>
        <w:t xml:space="preserve"> (2)</w:t>
      </w:r>
      <w:r w:rsidR="00E765B5" w:rsidRPr="000909B7">
        <w:rPr>
          <w:rFonts w:ascii="Times New Roman" w:hAnsi="Times New Roman" w:cs="Times New Roman"/>
          <w:sz w:val="24"/>
          <w:szCs w:val="24"/>
          <w:lang w:val="fr-FR"/>
        </w:rPr>
        <w:t xml:space="preserve"> composantes</w:t>
      </w:r>
      <w:r w:rsidR="00C77B3F" w:rsidRPr="000909B7">
        <w:rPr>
          <w:rFonts w:ascii="Times New Roman" w:hAnsi="Times New Roman" w:cs="Times New Roman"/>
          <w:sz w:val="24"/>
          <w:szCs w:val="24"/>
          <w:lang w:val="fr-FR"/>
        </w:rPr>
        <w:t> :</w:t>
      </w:r>
    </w:p>
    <w:p w:rsidR="00554B1C" w:rsidRPr="000909B7" w:rsidRDefault="00554B1C" w:rsidP="009D7E7A">
      <w:pPr>
        <w:autoSpaceDE w:val="0"/>
        <w:autoSpaceDN w:val="0"/>
        <w:adjustRightInd w:val="0"/>
        <w:spacing w:after="0" w:line="240" w:lineRule="auto"/>
        <w:jc w:val="both"/>
        <w:rPr>
          <w:rFonts w:ascii="Times New Roman" w:hAnsi="Times New Roman" w:cs="Times New Roman"/>
          <w:sz w:val="24"/>
          <w:szCs w:val="24"/>
          <w:lang w:val="fr-FR"/>
        </w:rPr>
      </w:pPr>
    </w:p>
    <w:p w:rsidR="00554B1C" w:rsidRPr="000909B7" w:rsidRDefault="001F7410" w:rsidP="00554B1C">
      <w:pPr>
        <w:pStyle w:val="ListParagraph"/>
        <w:numPr>
          <w:ilvl w:val="0"/>
          <w:numId w:val="13"/>
        </w:numPr>
        <w:autoSpaceDE w:val="0"/>
        <w:autoSpaceDN w:val="0"/>
        <w:adjustRightInd w:val="0"/>
        <w:spacing w:after="0" w:line="240" w:lineRule="auto"/>
        <w:jc w:val="both"/>
        <w:rPr>
          <w:rFonts w:ascii="Times New Roman" w:hAnsi="Times New Roman"/>
          <w:sz w:val="24"/>
          <w:lang w:val="fr-FR"/>
        </w:rPr>
      </w:pPr>
      <w:r w:rsidRPr="000909B7">
        <w:rPr>
          <w:rFonts w:ascii="Times New Roman" w:hAnsi="Times New Roman" w:cs="Times New Roman"/>
          <w:sz w:val="24"/>
          <w:szCs w:val="24"/>
          <w:lang w:val="fr-FR"/>
        </w:rPr>
        <w:t>Composant 1 </w:t>
      </w:r>
      <w:r w:rsidR="00E765B5" w:rsidRPr="000909B7">
        <w:rPr>
          <w:rFonts w:ascii="Times New Roman" w:hAnsi="Times New Roman" w:cs="Times New Roman"/>
          <w:i/>
          <w:sz w:val="24"/>
          <w:szCs w:val="24"/>
          <w:lang w:val="fr-FR"/>
        </w:rPr>
        <w:t>(« cadastre et clarification foncière dans les zones ciblées)</w:t>
      </w:r>
      <w:r w:rsidR="00E765B5" w:rsidRPr="000909B7">
        <w:rPr>
          <w:rFonts w:ascii="Times New Roman" w:hAnsi="Times New Roman" w:cs="Times New Roman"/>
          <w:sz w:val="24"/>
          <w:szCs w:val="24"/>
          <w:lang w:val="fr-FR"/>
        </w:rPr>
        <w:t xml:space="preserve"> vise à clarifier les droits de propriété sur des terrains privés et de l’état </w:t>
      </w:r>
      <w:r w:rsidR="00177E96" w:rsidRPr="000909B7">
        <w:rPr>
          <w:rFonts w:ascii="Times New Roman" w:hAnsi="Times New Roman" w:cs="Times New Roman"/>
          <w:sz w:val="24"/>
          <w:szCs w:val="24"/>
          <w:lang w:val="fr-FR"/>
        </w:rPr>
        <w:t>dans les communes ciblées</w:t>
      </w:r>
      <w:r w:rsidR="009526EC" w:rsidRPr="000909B7">
        <w:rPr>
          <w:rFonts w:ascii="Times New Roman" w:hAnsi="Times New Roman" w:cs="Times New Roman"/>
          <w:sz w:val="24"/>
          <w:szCs w:val="24"/>
          <w:lang w:val="fr-FR"/>
        </w:rPr>
        <w:t>. Ceci inclu</w:t>
      </w:r>
      <w:r w:rsidR="005C28DA" w:rsidRPr="000909B7">
        <w:rPr>
          <w:rFonts w:ascii="Times New Roman" w:hAnsi="Times New Roman" w:cs="Times New Roman"/>
          <w:sz w:val="24"/>
          <w:szCs w:val="24"/>
          <w:lang w:val="fr-FR"/>
        </w:rPr>
        <w:t xml:space="preserve">e le financement pour des biens et services dans la réalisation des </w:t>
      </w:r>
      <w:r w:rsidR="009526EC" w:rsidRPr="000909B7">
        <w:rPr>
          <w:rFonts w:ascii="Times New Roman" w:hAnsi="Times New Roman" w:cs="Times New Roman"/>
          <w:sz w:val="24"/>
          <w:szCs w:val="24"/>
          <w:lang w:val="fr-FR"/>
        </w:rPr>
        <w:t>suivantes</w:t>
      </w:r>
      <w:r w:rsidR="006D26D3" w:rsidRPr="000909B7">
        <w:rPr>
          <w:rFonts w:ascii="Times New Roman" w:hAnsi="Times New Roman" w:cs="Times New Roman"/>
          <w:sz w:val="24"/>
          <w:szCs w:val="24"/>
          <w:lang w:val="fr-FR"/>
        </w:rPr>
        <w:t xml:space="preserve"> </w:t>
      </w:r>
      <w:r w:rsidR="005C28DA" w:rsidRPr="000909B7">
        <w:rPr>
          <w:rFonts w:ascii="Times New Roman" w:hAnsi="Times New Roman" w:cs="Times New Roman"/>
          <w:sz w:val="24"/>
          <w:szCs w:val="24"/>
          <w:lang w:val="fr-FR"/>
        </w:rPr>
        <w:t>activités</w:t>
      </w:r>
      <w:r w:rsidR="009526EC" w:rsidRPr="000909B7">
        <w:rPr>
          <w:rFonts w:ascii="Times New Roman" w:hAnsi="Times New Roman" w:cs="Times New Roman"/>
          <w:sz w:val="24"/>
          <w:szCs w:val="24"/>
          <w:lang w:val="fr-FR"/>
        </w:rPr>
        <w:t xml:space="preserve"> </w:t>
      </w:r>
      <w:r w:rsidR="005C28DA" w:rsidRPr="000909B7">
        <w:rPr>
          <w:rFonts w:ascii="Times New Roman" w:hAnsi="Times New Roman" w:cs="Times New Roman"/>
          <w:sz w:val="24"/>
          <w:szCs w:val="24"/>
          <w:lang w:val="fr-FR"/>
        </w:rPr>
        <w:t xml:space="preserve">: </w:t>
      </w:r>
      <w:r w:rsidR="009526EC" w:rsidRPr="000909B7">
        <w:rPr>
          <w:rFonts w:ascii="Times New Roman" w:hAnsi="Times New Roman" w:cs="Times New Roman"/>
          <w:sz w:val="24"/>
          <w:szCs w:val="24"/>
          <w:lang w:val="fr-FR"/>
        </w:rPr>
        <w:t>(i</w:t>
      </w:r>
      <w:r w:rsidR="00F74811" w:rsidRPr="000909B7">
        <w:rPr>
          <w:rFonts w:ascii="Times New Roman" w:hAnsi="Times New Roman" w:cs="Times New Roman"/>
          <w:sz w:val="24"/>
          <w:szCs w:val="24"/>
          <w:lang w:val="fr-FR"/>
        </w:rPr>
        <w:t xml:space="preserve">) collecte et digitalisation de </w:t>
      </w:r>
      <w:r w:rsidR="006E219C" w:rsidRPr="000909B7">
        <w:rPr>
          <w:rFonts w:ascii="Times New Roman" w:hAnsi="Times New Roman" w:cs="Times New Roman"/>
          <w:sz w:val="24"/>
          <w:szCs w:val="24"/>
          <w:lang w:val="fr-FR"/>
        </w:rPr>
        <w:t xml:space="preserve">la </w:t>
      </w:r>
      <w:r w:rsidR="00F74811" w:rsidRPr="000909B7">
        <w:rPr>
          <w:rFonts w:ascii="Times New Roman" w:hAnsi="Times New Roman" w:cs="Times New Roman"/>
          <w:sz w:val="24"/>
          <w:szCs w:val="24"/>
          <w:lang w:val="fr-FR"/>
        </w:rPr>
        <w:t xml:space="preserve">documentation </w:t>
      </w:r>
      <w:r w:rsidR="006E219C" w:rsidRPr="000909B7">
        <w:rPr>
          <w:rFonts w:ascii="Times New Roman" w:hAnsi="Times New Roman" w:cs="Times New Roman"/>
          <w:sz w:val="24"/>
          <w:szCs w:val="24"/>
          <w:lang w:val="fr-FR"/>
        </w:rPr>
        <w:t xml:space="preserve">foncière privée des </w:t>
      </w:r>
      <w:r w:rsidR="00E92CEC" w:rsidRPr="000909B7">
        <w:rPr>
          <w:rFonts w:ascii="Times New Roman" w:hAnsi="Times New Roman" w:cs="Times New Roman"/>
          <w:sz w:val="24"/>
          <w:szCs w:val="24"/>
          <w:lang w:val="fr-FR"/>
        </w:rPr>
        <w:t>arpenteurs</w:t>
      </w:r>
      <w:r w:rsidR="00172787" w:rsidRPr="000909B7">
        <w:rPr>
          <w:rFonts w:ascii="Times New Roman" w:hAnsi="Times New Roman" w:cs="Times New Roman"/>
          <w:sz w:val="24"/>
          <w:szCs w:val="24"/>
          <w:lang w:val="fr-FR"/>
        </w:rPr>
        <w:t xml:space="preserve"> et notaires dans les commune</w:t>
      </w:r>
      <w:r w:rsidR="00E92CEC" w:rsidRPr="000909B7">
        <w:rPr>
          <w:rFonts w:ascii="Times New Roman" w:hAnsi="Times New Roman" w:cs="Times New Roman"/>
          <w:sz w:val="24"/>
          <w:szCs w:val="24"/>
          <w:lang w:val="fr-FR"/>
        </w:rPr>
        <w:t>s cibles</w:t>
      </w:r>
      <w:r w:rsidR="00555EB5" w:rsidRPr="000909B7">
        <w:rPr>
          <w:rFonts w:ascii="Times New Roman" w:hAnsi="Times New Roman" w:cs="Times New Roman"/>
          <w:sz w:val="24"/>
          <w:szCs w:val="24"/>
          <w:lang w:val="fr-FR"/>
        </w:rPr>
        <w:t xml:space="preserve"> ;</w:t>
      </w:r>
      <w:r w:rsidR="009526EC" w:rsidRPr="000909B7">
        <w:rPr>
          <w:rFonts w:ascii="Times New Roman" w:hAnsi="Times New Roman" w:cs="Times New Roman"/>
          <w:sz w:val="24"/>
          <w:szCs w:val="24"/>
          <w:lang w:val="fr-FR"/>
        </w:rPr>
        <w:t xml:space="preserve"> (ii</w:t>
      </w:r>
      <w:r w:rsidR="00E92CEC" w:rsidRPr="000909B7">
        <w:rPr>
          <w:rFonts w:ascii="Times New Roman" w:hAnsi="Times New Roman" w:cs="Times New Roman"/>
          <w:sz w:val="24"/>
          <w:szCs w:val="24"/>
          <w:lang w:val="fr-FR"/>
        </w:rPr>
        <w:t>) campagnes d’information publique sur la question foncière, y compr</w:t>
      </w:r>
      <w:r w:rsidR="007A792C" w:rsidRPr="000909B7">
        <w:rPr>
          <w:rFonts w:ascii="Times New Roman" w:hAnsi="Times New Roman" w:cs="Times New Roman"/>
          <w:sz w:val="24"/>
          <w:szCs w:val="24"/>
          <w:lang w:val="fr-FR"/>
        </w:rPr>
        <w:t>is conscientisation</w:t>
      </w:r>
      <w:r w:rsidR="00534E42" w:rsidRPr="000909B7">
        <w:rPr>
          <w:rStyle w:val="FootnoteReference"/>
          <w:rFonts w:ascii="Times New Roman" w:hAnsi="Times New Roman" w:cs="Times New Roman"/>
          <w:sz w:val="24"/>
          <w:szCs w:val="24"/>
          <w:lang w:val="fr-FR"/>
        </w:rPr>
        <w:footnoteReference w:id="1"/>
      </w:r>
      <w:r w:rsidR="007A792C" w:rsidRPr="000909B7">
        <w:rPr>
          <w:rFonts w:ascii="Times New Roman" w:hAnsi="Times New Roman" w:cs="Times New Roman"/>
          <w:sz w:val="24"/>
          <w:szCs w:val="24"/>
          <w:lang w:val="fr-FR"/>
        </w:rPr>
        <w:t xml:space="preserve"> et soutien à</w:t>
      </w:r>
      <w:r w:rsidR="00E92CEC" w:rsidRPr="000909B7">
        <w:rPr>
          <w:rFonts w:ascii="Times New Roman" w:hAnsi="Times New Roman" w:cs="Times New Roman"/>
          <w:sz w:val="24"/>
          <w:szCs w:val="24"/>
          <w:lang w:val="fr-FR"/>
        </w:rPr>
        <w:t xml:space="preserve"> l’obtention des documents personnels d’identification</w:t>
      </w:r>
      <w:r w:rsidR="00555EB5" w:rsidRPr="000909B7">
        <w:rPr>
          <w:rFonts w:ascii="Times New Roman" w:hAnsi="Times New Roman" w:cs="Times New Roman"/>
          <w:sz w:val="24"/>
          <w:szCs w:val="24"/>
          <w:lang w:val="fr-FR"/>
        </w:rPr>
        <w:t xml:space="preserve"> ;</w:t>
      </w:r>
      <w:r w:rsidR="009526EC" w:rsidRPr="000909B7">
        <w:rPr>
          <w:rFonts w:ascii="Times New Roman" w:hAnsi="Times New Roman" w:cs="Times New Roman"/>
          <w:sz w:val="24"/>
          <w:szCs w:val="24"/>
          <w:lang w:val="fr-FR"/>
        </w:rPr>
        <w:t xml:space="preserve"> (iii</w:t>
      </w:r>
      <w:r w:rsidR="00E92CEC" w:rsidRPr="000909B7">
        <w:rPr>
          <w:rFonts w:ascii="Times New Roman" w:hAnsi="Times New Roman" w:cs="Times New Roman"/>
          <w:sz w:val="24"/>
          <w:szCs w:val="24"/>
          <w:lang w:val="fr-FR"/>
        </w:rPr>
        <w:t>)</w:t>
      </w:r>
      <w:r w:rsidR="00555EB5" w:rsidRPr="000909B7">
        <w:rPr>
          <w:rFonts w:ascii="Times New Roman" w:hAnsi="Times New Roman" w:cs="Times New Roman"/>
          <w:sz w:val="24"/>
          <w:szCs w:val="24"/>
          <w:lang w:val="fr-FR"/>
        </w:rPr>
        <w:t xml:space="preserve"> </w:t>
      </w:r>
      <w:r w:rsidR="00E92CEC" w:rsidRPr="000909B7">
        <w:rPr>
          <w:rFonts w:ascii="Times New Roman" w:hAnsi="Times New Roman" w:cs="Times New Roman"/>
          <w:sz w:val="24"/>
          <w:szCs w:val="24"/>
          <w:lang w:val="fr-FR"/>
        </w:rPr>
        <w:t xml:space="preserve">arpentage et cartographie des frontières (Sections Communales et localités) dans les communautés </w:t>
      </w:r>
      <w:r w:rsidR="007A792C" w:rsidRPr="000909B7">
        <w:rPr>
          <w:rFonts w:ascii="Times New Roman" w:hAnsi="Times New Roman" w:cs="Times New Roman"/>
          <w:sz w:val="24"/>
          <w:szCs w:val="24"/>
          <w:lang w:val="fr-FR"/>
        </w:rPr>
        <w:t>ciblée</w:t>
      </w:r>
      <w:r w:rsidR="00E92CEC" w:rsidRPr="000909B7">
        <w:rPr>
          <w:rFonts w:ascii="Times New Roman" w:hAnsi="Times New Roman" w:cs="Times New Roman"/>
          <w:sz w:val="24"/>
          <w:szCs w:val="24"/>
          <w:lang w:val="fr-FR"/>
        </w:rPr>
        <w:t>s</w:t>
      </w:r>
      <w:r w:rsidR="00555EB5" w:rsidRPr="000909B7">
        <w:rPr>
          <w:rFonts w:ascii="Times New Roman" w:hAnsi="Times New Roman" w:cs="Times New Roman"/>
          <w:sz w:val="24"/>
          <w:szCs w:val="24"/>
          <w:lang w:val="fr-FR"/>
        </w:rPr>
        <w:t xml:space="preserve"> ;</w:t>
      </w:r>
      <w:r w:rsidR="009526EC" w:rsidRPr="000909B7">
        <w:rPr>
          <w:rFonts w:ascii="Times New Roman" w:hAnsi="Times New Roman" w:cs="Times New Roman"/>
          <w:sz w:val="24"/>
          <w:szCs w:val="24"/>
          <w:lang w:val="fr-FR"/>
        </w:rPr>
        <w:t xml:space="preserve"> (iv</w:t>
      </w:r>
      <w:r w:rsidR="00E92CEC" w:rsidRPr="000909B7">
        <w:rPr>
          <w:rFonts w:ascii="Times New Roman" w:hAnsi="Times New Roman" w:cs="Times New Roman"/>
          <w:sz w:val="24"/>
          <w:szCs w:val="24"/>
          <w:lang w:val="fr-FR"/>
        </w:rPr>
        <w:t>)</w:t>
      </w:r>
      <w:r w:rsidR="006A2EAC" w:rsidRPr="000909B7">
        <w:rPr>
          <w:rFonts w:ascii="Times New Roman" w:hAnsi="Times New Roman" w:cs="Times New Roman"/>
          <w:sz w:val="24"/>
          <w:szCs w:val="24"/>
          <w:lang w:val="fr-FR"/>
        </w:rPr>
        <w:t xml:space="preserve"> délimitation des parcelles et conciliation des </w:t>
      </w:r>
      <w:r w:rsidR="000E67B9" w:rsidRPr="000909B7">
        <w:rPr>
          <w:rFonts w:ascii="Times New Roman" w:hAnsi="Times New Roman" w:cs="Times New Roman"/>
          <w:sz w:val="24"/>
          <w:szCs w:val="24"/>
          <w:lang w:val="fr-FR"/>
        </w:rPr>
        <w:t xml:space="preserve">divergences sur les </w:t>
      </w:r>
      <w:r w:rsidR="005D7F80" w:rsidRPr="000909B7">
        <w:rPr>
          <w:rFonts w:ascii="Times New Roman" w:hAnsi="Times New Roman"/>
          <w:sz w:val="24"/>
          <w:szCs w:val="24"/>
          <w:lang w:val="fr-FR"/>
        </w:rPr>
        <w:t>limites administratives (Sections Communales et localités)</w:t>
      </w:r>
      <w:r w:rsidR="00555EB5" w:rsidRPr="000909B7">
        <w:rPr>
          <w:rFonts w:ascii="Times New Roman" w:hAnsi="Times New Roman"/>
          <w:sz w:val="24"/>
          <w:lang w:val="fr-FR"/>
        </w:rPr>
        <w:t>;</w:t>
      </w:r>
      <w:r w:rsidR="00E765B5" w:rsidRPr="000909B7">
        <w:rPr>
          <w:rStyle w:val="FootnoteReference"/>
          <w:rFonts w:ascii="Times New Roman" w:hAnsi="Times New Roman"/>
          <w:sz w:val="24"/>
          <w:lang w:val="fr-FR"/>
        </w:rPr>
        <w:footnoteReference w:id="2"/>
      </w:r>
      <w:r w:rsidR="009526EC" w:rsidRPr="000909B7">
        <w:rPr>
          <w:rFonts w:ascii="Times New Roman" w:hAnsi="Times New Roman"/>
          <w:sz w:val="24"/>
          <w:lang w:val="fr-FR"/>
        </w:rPr>
        <w:t xml:space="preserve"> (v</w:t>
      </w:r>
      <w:r w:rsidR="00E765B5" w:rsidRPr="000909B7">
        <w:rPr>
          <w:rFonts w:ascii="Times New Roman" w:hAnsi="Times New Roman"/>
          <w:sz w:val="24"/>
          <w:lang w:val="fr-FR"/>
        </w:rPr>
        <w:t>)</w:t>
      </w:r>
      <w:r w:rsidR="00085B83" w:rsidRPr="000909B7">
        <w:rPr>
          <w:rFonts w:ascii="Times New Roman" w:hAnsi="Times New Roman"/>
          <w:sz w:val="24"/>
          <w:lang w:val="fr-FR"/>
        </w:rPr>
        <w:t xml:space="preserve"> diagnostic</w:t>
      </w:r>
      <w:r w:rsidR="00694D62" w:rsidRPr="000909B7">
        <w:rPr>
          <w:rFonts w:ascii="Times New Roman" w:hAnsi="Times New Roman"/>
          <w:sz w:val="24"/>
          <w:lang w:val="fr-FR"/>
        </w:rPr>
        <w:t xml:space="preserve"> </w:t>
      </w:r>
      <w:r w:rsidR="00085B83" w:rsidRPr="000909B7">
        <w:rPr>
          <w:rFonts w:ascii="Times New Roman" w:hAnsi="Times New Roman"/>
          <w:sz w:val="24"/>
          <w:lang w:val="fr-FR"/>
        </w:rPr>
        <w:t>foncier</w:t>
      </w:r>
      <w:r w:rsidR="00694D62" w:rsidRPr="000909B7">
        <w:rPr>
          <w:rFonts w:ascii="Times New Roman" w:hAnsi="Times New Roman"/>
          <w:sz w:val="24"/>
          <w:lang w:val="fr-FR"/>
        </w:rPr>
        <w:t xml:space="preserve"> </w:t>
      </w:r>
      <w:r w:rsidR="000F7DEA" w:rsidRPr="000909B7">
        <w:rPr>
          <w:rFonts w:ascii="Times New Roman" w:hAnsi="Times New Roman"/>
          <w:sz w:val="24"/>
          <w:lang w:val="fr-FR"/>
        </w:rPr>
        <w:t>avec classification des parcelles (titre claire, pas claire et en conflit)</w:t>
      </w:r>
      <w:r w:rsidR="0007344D" w:rsidRPr="000909B7">
        <w:rPr>
          <w:rFonts w:ascii="Times New Roman" w:hAnsi="Times New Roman"/>
          <w:sz w:val="24"/>
          <w:lang w:val="fr-FR"/>
        </w:rPr>
        <w:t>,</w:t>
      </w:r>
      <w:r w:rsidR="000F7DEA" w:rsidRPr="000909B7">
        <w:rPr>
          <w:rFonts w:ascii="Times New Roman" w:hAnsi="Times New Roman"/>
          <w:sz w:val="24"/>
          <w:lang w:val="fr-FR"/>
        </w:rPr>
        <w:t xml:space="preserve"> avec </w:t>
      </w:r>
      <w:r w:rsidR="007D7F04" w:rsidRPr="000909B7">
        <w:rPr>
          <w:rFonts w:ascii="Times New Roman" w:hAnsi="Times New Roman"/>
          <w:sz w:val="24"/>
          <w:lang w:val="fr-FR"/>
        </w:rPr>
        <w:t>émission</w:t>
      </w:r>
      <w:r w:rsidR="000F7DEA" w:rsidRPr="000909B7">
        <w:rPr>
          <w:rFonts w:ascii="Times New Roman" w:hAnsi="Times New Roman"/>
          <w:sz w:val="24"/>
          <w:lang w:val="fr-FR"/>
        </w:rPr>
        <w:t xml:space="preserve"> d’</w:t>
      </w:r>
      <w:r w:rsidR="00A92FF8" w:rsidRPr="000909B7">
        <w:rPr>
          <w:rFonts w:ascii="Times New Roman" w:hAnsi="Times New Roman"/>
          <w:sz w:val="24"/>
          <w:lang w:val="fr-FR"/>
        </w:rPr>
        <w:t xml:space="preserve">une </w:t>
      </w:r>
      <w:r w:rsidR="000F7DEA" w:rsidRPr="000909B7">
        <w:rPr>
          <w:rFonts w:ascii="Times New Roman" w:hAnsi="Times New Roman"/>
          <w:sz w:val="24"/>
          <w:lang w:val="fr-FR"/>
        </w:rPr>
        <w:t>opinion légale par des notaires</w:t>
      </w:r>
      <w:r w:rsidR="00555EB5" w:rsidRPr="000909B7">
        <w:rPr>
          <w:rFonts w:ascii="Times New Roman" w:hAnsi="Times New Roman"/>
          <w:sz w:val="24"/>
          <w:lang w:val="fr-FR"/>
        </w:rPr>
        <w:t xml:space="preserve"> ;</w:t>
      </w:r>
      <w:r w:rsidR="009526EC" w:rsidRPr="000909B7">
        <w:rPr>
          <w:rFonts w:ascii="Times New Roman" w:hAnsi="Times New Roman"/>
          <w:sz w:val="24"/>
          <w:lang w:val="fr-FR"/>
        </w:rPr>
        <w:t xml:space="preserve"> (vi</w:t>
      </w:r>
      <w:r w:rsidR="000F7DEA" w:rsidRPr="000909B7">
        <w:rPr>
          <w:rFonts w:ascii="Times New Roman" w:hAnsi="Times New Roman"/>
          <w:sz w:val="24"/>
          <w:lang w:val="fr-FR"/>
        </w:rPr>
        <w:t>) exposition publique des résultats</w:t>
      </w:r>
      <w:r w:rsidR="00555EB5" w:rsidRPr="000909B7">
        <w:rPr>
          <w:rFonts w:ascii="Times New Roman" w:hAnsi="Times New Roman"/>
          <w:sz w:val="24"/>
          <w:lang w:val="fr-FR"/>
        </w:rPr>
        <w:t xml:space="preserve"> ;</w:t>
      </w:r>
      <w:r w:rsidR="009526EC" w:rsidRPr="000909B7">
        <w:rPr>
          <w:rFonts w:ascii="Times New Roman" w:hAnsi="Times New Roman"/>
          <w:sz w:val="24"/>
          <w:lang w:val="fr-FR"/>
        </w:rPr>
        <w:t xml:space="preserve"> (vii</w:t>
      </w:r>
      <w:r w:rsidR="000F7DEA" w:rsidRPr="000909B7">
        <w:rPr>
          <w:rFonts w:ascii="Times New Roman" w:hAnsi="Times New Roman"/>
          <w:sz w:val="24"/>
          <w:lang w:val="fr-FR"/>
        </w:rPr>
        <w:t>) consensus de la communauté et signature</w:t>
      </w:r>
      <w:r w:rsidR="00555EB5" w:rsidRPr="000909B7">
        <w:rPr>
          <w:rFonts w:ascii="Times New Roman" w:hAnsi="Times New Roman"/>
          <w:sz w:val="24"/>
          <w:lang w:val="fr-FR"/>
        </w:rPr>
        <w:t xml:space="preserve"> ;</w:t>
      </w:r>
      <w:r w:rsidR="009526EC" w:rsidRPr="000909B7">
        <w:rPr>
          <w:rFonts w:ascii="Times New Roman" w:hAnsi="Times New Roman"/>
          <w:sz w:val="24"/>
          <w:lang w:val="fr-FR"/>
        </w:rPr>
        <w:t xml:space="preserve"> (viii</w:t>
      </w:r>
      <w:r w:rsidR="000F7DEA" w:rsidRPr="000909B7">
        <w:rPr>
          <w:rFonts w:ascii="Times New Roman" w:hAnsi="Times New Roman"/>
          <w:sz w:val="24"/>
          <w:lang w:val="fr-FR"/>
        </w:rPr>
        <w:t xml:space="preserve">) </w:t>
      </w:r>
      <w:r w:rsidR="007D7F04" w:rsidRPr="000909B7">
        <w:rPr>
          <w:rFonts w:ascii="Times New Roman" w:hAnsi="Times New Roman"/>
          <w:sz w:val="24"/>
          <w:lang w:val="fr-FR"/>
        </w:rPr>
        <w:t>émission</w:t>
      </w:r>
      <w:r w:rsidR="00A71343" w:rsidRPr="000909B7">
        <w:rPr>
          <w:rFonts w:ascii="Times New Roman" w:hAnsi="Times New Roman"/>
          <w:sz w:val="24"/>
          <w:lang w:val="fr-FR"/>
        </w:rPr>
        <w:t xml:space="preserve"> d’un Numéro d’Identification de Parcelle (NIP) unique</w:t>
      </w:r>
      <w:r w:rsidR="00555EB5" w:rsidRPr="000909B7">
        <w:rPr>
          <w:rFonts w:ascii="Times New Roman" w:hAnsi="Times New Roman"/>
          <w:sz w:val="24"/>
          <w:lang w:val="fr-FR"/>
        </w:rPr>
        <w:t xml:space="preserve"> ;</w:t>
      </w:r>
      <w:r w:rsidR="00A71343" w:rsidRPr="000909B7">
        <w:rPr>
          <w:rFonts w:ascii="Times New Roman" w:hAnsi="Times New Roman"/>
          <w:sz w:val="24"/>
          <w:lang w:val="fr-FR"/>
        </w:rPr>
        <w:t xml:space="preserve"> et (i</w:t>
      </w:r>
      <w:r w:rsidR="009526EC" w:rsidRPr="000909B7">
        <w:rPr>
          <w:rFonts w:ascii="Times New Roman" w:hAnsi="Times New Roman"/>
          <w:sz w:val="24"/>
          <w:lang w:val="fr-FR"/>
        </w:rPr>
        <w:t>x</w:t>
      </w:r>
      <w:r w:rsidR="00A71343" w:rsidRPr="000909B7">
        <w:rPr>
          <w:rFonts w:ascii="Times New Roman" w:hAnsi="Times New Roman"/>
          <w:sz w:val="24"/>
          <w:lang w:val="fr-FR"/>
        </w:rPr>
        <w:t xml:space="preserve">) incorporation des résultats </w:t>
      </w:r>
      <w:r w:rsidR="003103F9" w:rsidRPr="000909B7">
        <w:rPr>
          <w:rFonts w:ascii="Times New Roman" w:hAnsi="Times New Roman"/>
          <w:sz w:val="24"/>
          <w:lang w:val="fr-FR"/>
        </w:rPr>
        <w:t>de l’arpentage et clarification dans la base de données foncière.</w:t>
      </w:r>
      <w:r w:rsidR="00C93B75" w:rsidRPr="000909B7">
        <w:rPr>
          <w:rFonts w:ascii="Times New Roman" w:hAnsi="Times New Roman"/>
          <w:sz w:val="24"/>
          <w:lang w:val="fr-FR"/>
        </w:rPr>
        <w:t xml:space="preserve"> La méthodologie utilisée pour l</w:t>
      </w:r>
      <w:r w:rsidR="003103F9" w:rsidRPr="000909B7">
        <w:rPr>
          <w:rFonts w:ascii="Times New Roman" w:hAnsi="Times New Roman"/>
          <w:sz w:val="24"/>
          <w:lang w:val="fr-FR"/>
        </w:rPr>
        <w:t xml:space="preserve">es terres privées </w:t>
      </w:r>
      <w:r w:rsidR="00A83C68" w:rsidRPr="000909B7">
        <w:rPr>
          <w:rFonts w:ascii="Times New Roman" w:hAnsi="Times New Roman"/>
          <w:sz w:val="24"/>
          <w:lang w:val="fr-FR"/>
        </w:rPr>
        <w:t>aura pour résultât</w:t>
      </w:r>
      <w:r w:rsidR="009526EC" w:rsidRPr="000909B7">
        <w:rPr>
          <w:rFonts w:ascii="Times New Roman" w:hAnsi="Times New Roman"/>
          <w:sz w:val="24"/>
          <w:lang w:val="fr-FR"/>
        </w:rPr>
        <w:t xml:space="preserve"> deux </w:t>
      </w:r>
      <w:r w:rsidR="00C93B75" w:rsidRPr="000909B7">
        <w:rPr>
          <w:rFonts w:ascii="Times New Roman" w:hAnsi="Times New Roman"/>
          <w:sz w:val="24"/>
          <w:lang w:val="fr-FR"/>
        </w:rPr>
        <w:t xml:space="preserve">(2) </w:t>
      </w:r>
      <w:r w:rsidR="009526EC" w:rsidRPr="000909B7">
        <w:rPr>
          <w:rFonts w:ascii="Times New Roman" w:hAnsi="Times New Roman"/>
          <w:sz w:val="24"/>
          <w:lang w:val="fr-FR"/>
        </w:rPr>
        <w:t>produits de base : (i</w:t>
      </w:r>
      <w:r w:rsidR="00DE1D6D" w:rsidRPr="000909B7">
        <w:rPr>
          <w:rFonts w:ascii="Times New Roman" w:hAnsi="Times New Roman"/>
          <w:sz w:val="24"/>
          <w:lang w:val="fr-FR"/>
        </w:rPr>
        <w:t>)</w:t>
      </w:r>
      <w:r w:rsidR="003103F9" w:rsidRPr="000909B7">
        <w:rPr>
          <w:rFonts w:ascii="Times New Roman" w:hAnsi="Times New Roman"/>
          <w:sz w:val="24"/>
          <w:lang w:val="fr-FR"/>
        </w:rPr>
        <w:t xml:space="preserve"> </w:t>
      </w:r>
      <w:r w:rsidR="00DE1D6D" w:rsidRPr="000909B7">
        <w:rPr>
          <w:rFonts w:ascii="Times New Roman" w:hAnsi="Times New Roman"/>
          <w:sz w:val="24"/>
          <w:lang w:val="fr-FR"/>
        </w:rPr>
        <w:t xml:space="preserve">une base de données foncière </w:t>
      </w:r>
      <w:r w:rsidR="00A83C68" w:rsidRPr="000909B7">
        <w:rPr>
          <w:rFonts w:ascii="Times New Roman" w:hAnsi="Times New Roman"/>
          <w:sz w:val="24"/>
          <w:lang w:val="fr-FR"/>
        </w:rPr>
        <w:t>au niveau de la parcelle, liant un numéro estimé de 65,000 parcelles a</w:t>
      </w:r>
      <w:r w:rsidR="007D7F04" w:rsidRPr="000909B7">
        <w:rPr>
          <w:rFonts w:ascii="Times New Roman" w:hAnsi="Times New Roman"/>
          <w:sz w:val="24"/>
          <w:lang w:val="fr-FR"/>
        </w:rPr>
        <w:t>ve</w:t>
      </w:r>
      <w:r w:rsidR="002001B9" w:rsidRPr="000909B7">
        <w:rPr>
          <w:rFonts w:ascii="Times New Roman" w:hAnsi="Times New Roman"/>
          <w:sz w:val="24"/>
          <w:lang w:val="fr-FR"/>
        </w:rPr>
        <w:t>c</w:t>
      </w:r>
      <w:r w:rsidR="00A83C68" w:rsidRPr="000909B7">
        <w:rPr>
          <w:rFonts w:ascii="Times New Roman" w:hAnsi="Times New Roman"/>
          <w:sz w:val="24"/>
          <w:lang w:val="fr-FR"/>
        </w:rPr>
        <w:t xml:space="preserve"> leurs </w:t>
      </w:r>
      <w:r w:rsidR="007D7F04" w:rsidRPr="000909B7">
        <w:rPr>
          <w:rFonts w:ascii="Times New Roman" w:hAnsi="Times New Roman"/>
          <w:sz w:val="24"/>
          <w:lang w:val="fr-FR"/>
        </w:rPr>
        <w:t>propriétaires</w:t>
      </w:r>
      <w:r w:rsidR="00A83C68" w:rsidRPr="000909B7">
        <w:rPr>
          <w:rFonts w:ascii="Times New Roman" w:hAnsi="Times New Roman"/>
          <w:sz w:val="24"/>
          <w:lang w:val="fr-FR"/>
        </w:rPr>
        <w:t xml:space="preserve"> et / ou occupants et les droits de ceux-ci</w:t>
      </w:r>
      <w:r w:rsidR="00555EB5" w:rsidRPr="000909B7">
        <w:rPr>
          <w:rFonts w:ascii="Times New Roman" w:hAnsi="Times New Roman"/>
          <w:sz w:val="24"/>
          <w:lang w:val="fr-FR"/>
        </w:rPr>
        <w:t xml:space="preserve"> ;</w:t>
      </w:r>
      <w:r w:rsidR="009526EC" w:rsidRPr="000909B7">
        <w:rPr>
          <w:rFonts w:ascii="Times New Roman" w:hAnsi="Times New Roman"/>
          <w:sz w:val="24"/>
          <w:lang w:val="fr-FR"/>
        </w:rPr>
        <w:t xml:space="preserve"> (ii</w:t>
      </w:r>
      <w:r w:rsidR="002001B9" w:rsidRPr="000909B7">
        <w:rPr>
          <w:rFonts w:ascii="Times New Roman" w:hAnsi="Times New Roman"/>
          <w:sz w:val="24"/>
          <w:lang w:val="fr-FR"/>
        </w:rPr>
        <w:t xml:space="preserve">) un </w:t>
      </w:r>
      <w:r w:rsidR="000E3AE1" w:rsidRPr="000909B7">
        <w:rPr>
          <w:rFonts w:ascii="Times New Roman" w:hAnsi="Times New Roman"/>
          <w:sz w:val="24"/>
          <w:lang w:val="fr-FR"/>
        </w:rPr>
        <w:t>nombre</w:t>
      </w:r>
      <w:r w:rsidR="002001B9" w:rsidRPr="000909B7">
        <w:rPr>
          <w:rFonts w:ascii="Times New Roman" w:hAnsi="Times New Roman"/>
          <w:sz w:val="24"/>
          <w:lang w:val="fr-FR"/>
        </w:rPr>
        <w:t xml:space="preserve"> </w:t>
      </w:r>
      <w:r w:rsidR="00C93B75" w:rsidRPr="000909B7">
        <w:rPr>
          <w:rFonts w:ascii="Times New Roman" w:hAnsi="Times New Roman"/>
          <w:sz w:val="24"/>
          <w:lang w:val="fr-FR"/>
        </w:rPr>
        <w:t>estimé</w:t>
      </w:r>
      <w:r w:rsidR="002001B9" w:rsidRPr="000909B7">
        <w:rPr>
          <w:rFonts w:ascii="Times New Roman" w:hAnsi="Times New Roman"/>
          <w:sz w:val="24"/>
          <w:lang w:val="fr-FR"/>
        </w:rPr>
        <w:t xml:space="preserve"> de 40,000 procès </w:t>
      </w:r>
      <w:r w:rsidR="007D7F04" w:rsidRPr="000909B7">
        <w:rPr>
          <w:rFonts w:ascii="Times New Roman" w:hAnsi="Times New Roman"/>
          <w:sz w:val="24"/>
          <w:lang w:val="fr-FR"/>
        </w:rPr>
        <w:t>verbaux</w:t>
      </w:r>
      <w:r w:rsidR="002001B9" w:rsidRPr="000909B7">
        <w:rPr>
          <w:rFonts w:ascii="Times New Roman" w:hAnsi="Times New Roman"/>
          <w:sz w:val="24"/>
          <w:lang w:val="fr-FR"/>
        </w:rPr>
        <w:t xml:space="preserve"> d’arpentage</w:t>
      </w:r>
      <w:r w:rsidR="00186239" w:rsidRPr="000909B7">
        <w:rPr>
          <w:rFonts w:ascii="Times New Roman" w:hAnsi="Times New Roman"/>
          <w:sz w:val="24"/>
          <w:lang w:val="fr-FR"/>
        </w:rPr>
        <w:t xml:space="preserve"> </w:t>
      </w:r>
      <w:r w:rsidR="007D7F04" w:rsidRPr="000909B7">
        <w:rPr>
          <w:rFonts w:ascii="Times New Roman" w:hAnsi="Times New Roman"/>
          <w:sz w:val="24"/>
          <w:lang w:val="fr-FR"/>
        </w:rPr>
        <w:t>fournis aux propriétaires</w:t>
      </w:r>
      <w:r w:rsidR="00AB64F1" w:rsidRPr="000909B7">
        <w:rPr>
          <w:rFonts w:ascii="Times New Roman" w:hAnsi="Times New Roman"/>
          <w:sz w:val="24"/>
          <w:lang w:val="fr-FR"/>
        </w:rPr>
        <w:t>,</w:t>
      </w:r>
      <w:r w:rsidR="007D7F04" w:rsidRPr="000909B7">
        <w:rPr>
          <w:rFonts w:ascii="Times New Roman" w:hAnsi="Times New Roman"/>
          <w:sz w:val="24"/>
          <w:lang w:val="fr-FR"/>
        </w:rPr>
        <w:t xml:space="preserve"> </w:t>
      </w:r>
      <w:r w:rsidR="00DA1CE7" w:rsidRPr="000909B7">
        <w:rPr>
          <w:rFonts w:ascii="Times New Roman" w:hAnsi="Times New Roman"/>
          <w:sz w:val="24"/>
          <w:lang w:val="fr-FR"/>
        </w:rPr>
        <w:t xml:space="preserve">afin d’apporter d’avantage sécurité foncière. </w:t>
      </w:r>
      <w:r w:rsidR="003D3B38" w:rsidRPr="000909B7">
        <w:rPr>
          <w:rFonts w:ascii="Times New Roman" w:hAnsi="Times New Roman"/>
          <w:sz w:val="24"/>
          <w:lang w:val="fr-FR"/>
        </w:rPr>
        <w:t>En outre</w:t>
      </w:r>
      <w:r w:rsidR="00DA1CE7" w:rsidRPr="000909B7">
        <w:rPr>
          <w:rFonts w:ascii="Times New Roman" w:hAnsi="Times New Roman"/>
          <w:sz w:val="24"/>
          <w:lang w:val="fr-FR"/>
        </w:rPr>
        <w:t xml:space="preserve">, </w:t>
      </w:r>
      <w:r w:rsidR="003D3B38" w:rsidRPr="000909B7">
        <w:rPr>
          <w:rFonts w:ascii="Times New Roman" w:hAnsi="Times New Roman"/>
          <w:sz w:val="24"/>
          <w:lang w:val="fr-FR"/>
        </w:rPr>
        <w:t>cette méthodologie identifierait toute terre appartenant à l’Etat dans les 10 communes ciblé</w:t>
      </w:r>
      <w:r w:rsidR="00EF73A4" w:rsidRPr="000909B7">
        <w:rPr>
          <w:rFonts w:ascii="Times New Roman" w:hAnsi="Times New Roman"/>
          <w:sz w:val="24"/>
          <w:lang w:val="fr-FR"/>
        </w:rPr>
        <w:t>e</w:t>
      </w:r>
      <w:r w:rsidR="003D3B38" w:rsidRPr="000909B7">
        <w:rPr>
          <w:rFonts w:ascii="Times New Roman" w:hAnsi="Times New Roman"/>
          <w:sz w:val="24"/>
          <w:lang w:val="fr-FR"/>
        </w:rPr>
        <w:t xml:space="preserve">s. </w:t>
      </w:r>
      <w:r w:rsidR="002E228A" w:rsidRPr="000909B7">
        <w:rPr>
          <w:rFonts w:ascii="Times New Roman" w:hAnsi="Times New Roman"/>
          <w:sz w:val="24"/>
          <w:lang w:val="fr-FR"/>
        </w:rPr>
        <w:t>Le mandat d</w:t>
      </w:r>
      <w:r w:rsidR="005B1F11" w:rsidRPr="000909B7">
        <w:rPr>
          <w:rFonts w:ascii="Times New Roman" w:hAnsi="Times New Roman"/>
          <w:sz w:val="24"/>
          <w:lang w:val="fr-FR"/>
        </w:rPr>
        <w:t>e l</w:t>
      </w:r>
      <w:r w:rsidR="002E228A" w:rsidRPr="000909B7">
        <w:rPr>
          <w:rFonts w:ascii="Times New Roman" w:hAnsi="Times New Roman"/>
          <w:sz w:val="24"/>
          <w:lang w:val="fr-FR"/>
        </w:rPr>
        <w:t xml:space="preserve">’ONACA serait modifié afin d’assumer la responsabilité de maintenir et assurer le contrôle de qualité de la base de données foncière. Pour assurer la durabilité de la base de données après terminaison du projet, un mécanisme </w:t>
      </w:r>
      <w:r w:rsidR="005E1A6E" w:rsidRPr="000909B7">
        <w:rPr>
          <w:rFonts w:ascii="Times New Roman" w:hAnsi="Times New Roman"/>
          <w:sz w:val="24"/>
          <w:lang w:val="fr-FR"/>
        </w:rPr>
        <w:t>sera</w:t>
      </w:r>
      <w:r w:rsidR="002E228A" w:rsidRPr="000909B7">
        <w:rPr>
          <w:rFonts w:ascii="Times New Roman" w:hAnsi="Times New Roman"/>
          <w:sz w:val="24"/>
          <w:lang w:val="fr-FR"/>
        </w:rPr>
        <w:t xml:space="preserve"> établi </w:t>
      </w:r>
      <w:r w:rsidR="00523571" w:rsidRPr="000909B7">
        <w:rPr>
          <w:rFonts w:ascii="Times New Roman" w:hAnsi="Times New Roman"/>
          <w:sz w:val="24"/>
          <w:lang w:val="fr-FR"/>
        </w:rPr>
        <w:t>pour exiger</w:t>
      </w:r>
      <w:r w:rsidR="005B1F11" w:rsidRPr="000909B7">
        <w:rPr>
          <w:rFonts w:ascii="Times New Roman" w:hAnsi="Times New Roman"/>
          <w:sz w:val="24"/>
          <w:lang w:val="fr-FR"/>
        </w:rPr>
        <w:t xml:space="preserve"> que toute </w:t>
      </w:r>
      <w:r w:rsidR="00583F6A" w:rsidRPr="000909B7">
        <w:rPr>
          <w:rFonts w:ascii="Times New Roman" w:hAnsi="Times New Roman"/>
          <w:sz w:val="24"/>
          <w:lang w:val="fr-FR"/>
        </w:rPr>
        <w:t>documentation foncière déposée à</w:t>
      </w:r>
      <w:r w:rsidR="005B1F11" w:rsidRPr="000909B7">
        <w:rPr>
          <w:rFonts w:ascii="Times New Roman" w:hAnsi="Times New Roman"/>
          <w:sz w:val="24"/>
          <w:lang w:val="fr-FR"/>
        </w:rPr>
        <w:t xml:space="preserve"> la DGI par des arpenteurs ou notaires pour des nouvelles transactions soient transférée </w:t>
      </w:r>
      <w:r w:rsidR="00583F6A" w:rsidRPr="000909B7">
        <w:rPr>
          <w:rFonts w:ascii="Times New Roman" w:hAnsi="Times New Roman"/>
          <w:sz w:val="24"/>
          <w:lang w:val="fr-FR"/>
        </w:rPr>
        <w:t>à</w:t>
      </w:r>
      <w:r w:rsidR="005B1F11" w:rsidRPr="000909B7">
        <w:rPr>
          <w:rFonts w:ascii="Times New Roman" w:hAnsi="Times New Roman"/>
          <w:sz w:val="24"/>
          <w:lang w:val="fr-FR"/>
        </w:rPr>
        <w:t xml:space="preserve"> l’ONACA</w:t>
      </w:r>
      <w:r w:rsidR="00583F6A" w:rsidRPr="000909B7">
        <w:rPr>
          <w:rFonts w:ascii="Times New Roman" w:hAnsi="Times New Roman"/>
          <w:sz w:val="24"/>
          <w:lang w:val="fr-FR"/>
        </w:rPr>
        <w:t>,</w:t>
      </w:r>
      <w:r w:rsidR="005B1F11" w:rsidRPr="000909B7">
        <w:rPr>
          <w:rFonts w:ascii="Times New Roman" w:hAnsi="Times New Roman"/>
          <w:sz w:val="24"/>
          <w:lang w:val="fr-FR"/>
        </w:rPr>
        <w:t xml:space="preserve"> </w:t>
      </w:r>
      <w:r w:rsidR="00D14656" w:rsidRPr="000909B7">
        <w:rPr>
          <w:rFonts w:ascii="Times New Roman" w:hAnsi="Times New Roman"/>
          <w:sz w:val="24"/>
          <w:lang w:val="fr-FR"/>
        </w:rPr>
        <w:t xml:space="preserve">avec référence </w:t>
      </w:r>
      <w:r w:rsidR="00583F6A" w:rsidRPr="000909B7">
        <w:rPr>
          <w:rFonts w:ascii="Times New Roman" w:hAnsi="Times New Roman"/>
          <w:sz w:val="24"/>
          <w:lang w:val="fr-FR"/>
        </w:rPr>
        <w:t>à</w:t>
      </w:r>
      <w:r w:rsidR="00D14656" w:rsidRPr="000909B7">
        <w:rPr>
          <w:rFonts w:ascii="Times New Roman" w:hAnsi="Times New Roman"/>
          <w:sz w:val="24"/>
          <w:lang w:val="fr-FR"/>
        </w:rPr>
        <w:t xml:space="preserve"> leur NIP. La nature exacte d</w:t>
      </w:r>
      <w:r w:rsidR="00583F6A" w:rsidRPr="000909B7">
        <w:rPr>
          <w:rFonts w:ascii="Times New Roman" w:hAnsi="Times New Roman"/>
          <w:sz w:val="24"/>
          <w:lang w:val="fr-FR"/>
        </w:rPr>
        <w:t>e ce mécanisme reste à</w:t>
      </w:r>
      <w:r w:rsidR="00D14656" w:rsidRPr="000909B7">
        <w:rPr>
          <w:rFonts w:ascii="Times New Roman" w:hAnsi="Times New Roman"/>
          <w:sz w:val="24"/>
          <w:lang w:val="fr-FR"/>
        </w:rPr>
        <w:t xml:space="preserve"> identifier </w:t>
      </w:r>
      <w:r w:rsidR="00642878" w:rsidRPr="000909B7">
        <w:rPr>
          <w:rFonts w:ascii="Times New Roman" w:hAnsi="Times New Roman"/>
          <w:sz w:val="24"/>
          <w:lang w:val="fr-FR"/>
        </w:rPr>
        <w:t>au cours</w:t>
      </w:r>
      <w:r w:rsidR="00D14656" w:rsidRPr="000909B7">
        <w:rPr>
          <w:rFonts w:ascii="Times New Roman" w:hAnsi="Times New Roman"/>
          <w:sz w:val="24"/>
          <w:lang w:val="fr-FR"/>
        </w:rPr>
        <w:t xml:space="preserve"> des futures discussions</w:t>
      </w:r>
      <w:r w:rsidR="001F7CF0" w:rsidRPr="000909B7">
        <w:rPr>
          <w:rFonts w:ascii="Times New Roman" w:hAnsi="Times New Roman"/>
          <w:sz w:val="24"/>
          <w:lang w:val="fr-FR"/>
        </w:rPr>
        <w:t xml:space="preserve">. Les implications de la méthodologie révisée pour l’analyse économique et le plan d’évaluation d’impacts restent également </w:t>
      </w:r>
      <w:r w:rsidR="003D6AE5" w:rsidRPr="000909B7">
        <w:rPr>
          <w:rFonts w:ascii="Times New Roman" w:hAnsi="Times New Roman"/>
          <w:sz w:val="24"/>
          <w:lang w:val="fr-FR"/>
        </w:rPr>
        <w:t>à</w:t>
      </w:r>
      <w:r w:rsidR="001F7CF0" w:rsidRPr="000909B7">
        <w:rPr>
          <w:rFonts w:ascii="Times New Roman" w:hAnsi="Times New Roman"/>
          <w:sz w:val="24"/>
          <w:lang w:val="fr-FR"/>
        </w:rPr>
        <w:t xml:space="preserve"> être déterminée </w:t>
      </w:r>
      <w:r w:rsidR="003323CB" w:rsidRPr="000909B7">
        <w:rPr>
          <w:rFonts w:ascii="Times New Roman" w:hAnsi="Times New Roman"/>
          <w:sz w:val="24"/>
          <w:lang w:val="fr-FR"/>
        </w:rPr>
        <w:t>à</w:t>
      </w:r>
      <w:r w:rsidR="001F7CF0" w:rsidRPr="000909B7">
        <w:rPr>
          <w:rFonts w:ascii="Times New Roman" w:hAnsi="Times New Roman"/>
          <w:sz w:val="24"/>
          <w:lang w:val="fr-FR"/>
        </w:rPr>
        <w:t xml:space="preserve"> travers de futures discussions.</w:t>
      </w:r>
    </w:p>
    <w:p w:rsidR="00554B1C" w:rsidRPr="000909B7" w:rsidRDefault="00554B1C" w:rsidP="00554B1C">
      <w:pPr>
        <w:autoSpaceDE w:val="0"/>
        <w:autoSpaceDN w:val="0"/>
        <w:adjustRightInd w:val="0"/>
        <w:spacing w:after="0" w:line="240" w:lineRule="auto"/>
        <w:ind w:left="360"/>
        <w:jc w:val="both"/>
        <w:rPr>
          <w:rFonts w:ascii="Times New Roman" w:hAnsi="Times New Roman"/>
          <w:sz w:val="24"/>
          <w:lang w:val="fr-FR"/>
        </w:rPr>
      </w:pPr>
    </w:p>
    <w:p w:rsidR="00D77202" w:rsidRPr="000909B7" w:rsidRDefault="001F7410" w:rsidP="00554B1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lastRenderedPageBreak/>
        <w:t>Composant 2</w:t>
      </w:r>
      <w:r w:rsidRPr="000909B7">
        <w:rPr>
          <w:rFonts w:ascii="Times New Roman" w:hAnsi="Times New Roman" w:cs="Times New Roman"/>
          <w:i/>
          <w:sz w:val="24"/>
          <w:szCs w:val="24"/>
          <w:lang w:val="fr-FR"/>
        </w:rPr>
        <w:t xml:space="preserve"> (« </w:t>
      </w:r>
      <w:r w:rsidR="00231EA3" w:rsidRPr="000909B7">
        <w:rPr>
          <w:rFonts w:ascii="Times New Roman" w:hAnsi="Times New Roman" w:cs="Times New Roman"/>
          <w:i/>
          <w:sz w:val="24"/>
          <w:szCs w:val="24"/>
          <w:lang w:val="fr-FR"/>
        </w:rPr>
        <w:t xml:space="preserve">Modernisation du </w:t>
      </w:r>
      <w:r w:rsidR="00A518C0" w:rsidRPr="000909B7">
        <w:rPr>
          <w:rFonts w:ascii="Times New Roman" w:hAnsi="Times New Roman" w:cs="Times New Roman"/>
          <w:i/>
          <w:sz w:val="24"/>
          <w:szCs w:val="24"/>
          <w:lang w:val="fr-FR"/>
        </w:rPr>
        <w:t>système</w:t>
      </w:r>
      <w:r w:rsidR="00231EA3" w:rsidRPr="000909B7">
        <w:rPr>
          <w:rFonts w:ascii="Times New Roman" w:hAnsi="Times New Roman" w:cs="Times New Roman"/>
          <w:i/>
          <w:sz w:val="24"/>
          <w:szCs w:val="24"/>
          <w:lang w:val="fr-FR"/>
        </w:rPr>
        <w:t xml:space="preserve"> d’administration des terrains</w:t>
      </w:r>
      <w:r w:rsidRPr="000909B7">
        <w:rPr>
          <w:rFonts w:ascii="Times New Roman" w:hAnsi="Times New Roman" w:cs="Times New Roman"/>
          <w:i/>
          <w:sz w:val="24"/>
          <w:szCs w:val="24"/>
          <w:lang w:val="fr-FR"/>
        </w:rPr>
        <w:t> »)</w:t>
      </w:r>
      <w:r w:rsidR="00231EA3" w:rsidRPr="000909B7">
        <w:rPr>
          <w:rFonts w:ascii="Times New Roman" w:hAnsi="Times New Roman" w:cs="Times New Roman"/>
          <w:sz w:val="24"/>
          <w:szCs w:val="24"/>
          <w:lang w:val="fr-FR"/>
        </w:rPr>
        <w:t xml:space="preserve"> vise </w:t>
      </w:r>
      <w:r w:rsidR="00325E24" w:rsidRPr="000909B7">
        <w:rPr>
          <w:rFonts w:ascii="Times New Roman" w:hAnsi="Times New Roman" w:cs="Times New Roman"/>
          <w:sz w:val="24"/>
          <w:szCs w:val="24"/>
          <w:lang w:val="fr-FR"/>
        </w:rPr>
        <w:t>à</w:t>
      </w:r>
      <w:r w:rsidR="00231EA3" w:rsidRPr="000909B7">
        <w:rPr>
          <w:rFonts w:ascii="Times New Roman" w:hAnsi="Times New Roman" w:cs="Times New Roman"/>
          <w:sz w:val="24"/>
          <w:szCs w:val="24"/>
          <w:lang w:val="fr-FR"/>
        </w:rPr>
        <w:t xml:space="preserve"> </w:t>
      </w:r>
      <w:r w:rsidR="009816DD" w:rsidRPr="000909B7">
        <w:rPr>
          <w:rFonts w:ascii="Times New Roman" w:hAnsi="Times New Roman" w:cs="Times New Roman"/>
          <w:sz w:val="24"/>
          <w:szCs w:val="24"/>
          <w:lang w:val="fr-FR"/>
        </w:rPr>
        <w:t xml:space="preserve">améliorer la qualité et l’efficacité </w:t>
      </w:r>
      <w:r w:rsidR="00325E24" w:rsidRPr="000909B7">
        <w:rPr>
          <w:rFonts w:ascii="Times New Roman" w:hAnsi="Times New Roman" w:cs="Times New Roman"/>
          <w:sz w:val="24"/>
          <w:szCs w:val="24"/>
          <w:lang w:val="fr-FR"/>
        </w:rPr>
        <w:t>de services d’administration des terrains fournis a</w:t>
      </w:r>
      <w:r w:rsidR="00743D85" w:rsidRPr="000909B7">
        <w:rPr>
          <w:rFonts w:ascii="Times New Roman" w:hAnsi="Times New Roman" w:cs="Times New Roman"/>
          <w:sz w:val="24"/>
          <w:szCs w:val="24"/>
          <w:lang w:val="fr-FR"/>
        </w:rPr>
        <w:t>u</w:t>
      </w:r>
      <w:r w:rsidR="00325E24" w:rsidRPr="000909B7">
        <w:rPr>
          <w:rFonts w:ascii="Times New Roman" w:hAnsi="Times New Roman" w:cs="Times New Roman"/>
          <w:sz w:val="24"/>
          <w:szCs w:val="24"/>
          <w:lang w:val="fr-FR"/>
        </w:rPr>
        <w:t xml:space="preserve"> niveau national et dans les 10 communes cibles</w:t>
      </w:r>
      <w:r w:rsidR="00743D85" w:rsidRPr="000909B7">
        <w:rPr>
          <w:rFonts w:ascii="Times New Roman" w:hAnsi="Times New Roman" w:cs="Times New Roman"/>
          <w:sz w:val="24"/>
          <w:szCs w:val="24"/>
          <w:lang w:val="fr-FR"/>
        </w:rPr>
        <w:t>,</w:t>
      </w:r>
      <w:r w:rsidR="00325E24" w:rsidRPr="000909B7">
        <w:rPr>
          <w:rFonts w:ascii="Times New Roman" w:hAnsi="Times New Roman" w:cs="Times New Roman"/>
          <w:sz w:val="24"/>
          <w:szCs w:val="24"/>
          <w:lang w:val="fr-FR"/>
        </w:rPr>
        <w:t xml:space="preserve"> </w:t>
      </w:r>
      <w:r w:rsidR="00743D85" w:rsidRPr="000909B7">
        <w:rPr>
          <w:rFonts w:ascii="Times New Roman" w:hAnsi="Times New Roman"/>
          <w:sz w:val="24"/>
          <w:lang w:val="fr-FR"/>
        </w:rPr>
        <w:t>à</w:t>
      </w:r>
      <w:r w:rsidR="00325E24" w:rsidRPr="000909B7">
        <w:rPr>
          <w:rFonts w:ascii="Times New Roman" w:hAnsi="Times New Roman" w:cs="Times New Roman"/>
          <w:sz w:val="24"/>
          <w:szCs w:val="24"/>
          <w:lang w:val="fr-FR"/>
        </w:rPr>
        <w:t xml:space="preserve"> travers le réseau d’institutions et </w:t>
      </w:r>
      <w:r w:rsidR="008F6187" w:rsidRPr="000909B7">
        <w:rPr>
          <w:rFonts w:ascii="Times New Roman" w:hAnsi="Times New Roman" w:cs="Times New Roman"/>
          <w:sz w:val="24"/>
          <w:szCs w:val="24"/>
          <w:lang w:val="fr-FR"/>
        </w:rPr>
        <w:t>de</w:t>
      </w:r>
      <w:r w:rsidR="00325E24" w:rsidRPr="000909B7">
        <w:rPr>
          <w:rFonts w:ascii="Times New Roman" w:hAnsi="Times New Roman" w:cs="Times New Roman"/>
          <w:sz w:val="24"/>
          <w:szCs w:val="24"/>
          <w:lang w:val="fr-FR"/>
        </w:rPr>
        <w:t xml:space="preserve"> professionnels travaillant dans le domaine de la sécurité foncière</w:t>
      </w:r>
      <w:r w:rsidR="00D25173" w:rsidRPr="000909B7">
        <w:rPr>
          <w:rFonts w:ascii="Times New Roman" w:hAnsi="Times New Roman" w:cs="Times New Roman"/>
          <w:sz w:val="24"/>
          <w:szCs w:val="24"/>
          <w:lang w:val="fr-FR"/>
        </w:rPr>
        <w:t xml:space="preserve">. Elle comporte </w:t>
      </w:r>
      <w:r w:rsidR="00743D85" w:rsidRPr="000909B7">
        <w:rPr>
          <w:rFonts w:ascii="Times New Roman" w:hAnsi="Times New Roman" w:cs="Times New Roman"/>
          <w:sz w:val="24"/>
          <w:szCs w:val="24"/>
          <w:lang w:val="fr-FR"/>
        </w:rPr>
        <w:t xml:space="preserve">le </w:t>
      </w:r>
      <w:r w:rsidR="00D25173" w:rsidRPr="000909B7">
        <w:rPr>
          <w:rFonts w:ascii="Times New Roman" w:hAnsi="Times New Roman" w:cs="Times New Roman"/>
          <w:sz w:val="24"/>
          <w:szCs w:val="24"/>
          <w:lang w:val="fr-FR"/>
        </w:rPr>
        <w:t xml:space="preserve">financement des œuvres, </w:t>
      </w:r>
      <w:r w:rsidR="00660101" w:rsidRPr="000909B7">
        <w:rPr>
          <w:rFonts w:ascii="Times New Roman" w:hAnsi="Times New Roman" w:cs="Times New Roman"/>
          <w:sz w:val="24"/>
          <w:szCs w:val="24"/>
          <w:lang w:val="fr-FR"/>
        </w:rPr>
        <w:t xml:space="preserve">des </w:t>
      </w:r>
      <w:r w:rsidR="00D25173" w:rsidRPr="000909B7">
        <w:rPr>
          <w:rFonts w:ascii="Times New Roman" w:hAnsi="Times New Roman" w:cs="Times New Roman"/>
          <w:sz w:val="24"/>
          <w:szCs w:val="24"/>
          <w:lang w:val="fr-FR"/>
        </w:rPr>
        <w:t xml:space="preserve">biens et </w:t>
      </w:r>
      <w:r w:rsidR="00660101" w:rsidRPr="000909B7">
        <w:rPr>
          <w:rFonts w:ascii="Times New Roman" w:hAnsi="Times New Roman" w:cs="Times New Roman"/>
          <w:sz w:val="24"/>
          <w:szCs w:val="24"/>
          <w:lang w:val="fr-FR"/>
        </w:rPr>
        <w:t xml:space="preserve">des </w:t>
      </w:r>
      <w:r w:rsidR="00D25173" w:rsidRPr="000909B7">
        <w:rPr>
          <w:rFonts w:ascii="Times New Roman" w:hAnsi="Times New Roman" w:cs="Times New Roman"/>
          <w:sz w:val="24"/>
          <w:szCs w:val="24"/>
          <w:lang w:val="fr-FR"/>
        </w:rPr>
        <w:t xml:space="preserve">services pour : (i) </w:t>
      </w:r>
      <w:r w:rsidR="0066633F" w:rsidRPr="000909B7">
        <w:rPr>
          <w:rFonts w:ascii="Times New Roman" w:hAnsi="Times New Roman" w:cs="Times New Roman"/>
          <w:sz w:val="24"/>
          <w:szCs w:val="24"/>
          <w:lang w:val="fr-FR"/>
        </w:rPr>
        <w:t xml:space="preserve">l’acquisition et implantation de </w:t>
      </w:r>
      <w:r w:rsidR="00660101" w:rsidRPr="000909B7">
        <w:rPr>
          <w:rFonts w:ascii="Times New Roman" w:hAnsi="Times New Roman" w:cs="Times New Roman"/>
          <w:sz w:val="24"/>
          <w:szCs w:val="24"/>
          <w:lang w:val="fr-FR"/>
        </w:rPr>
        <w:t>huit (</w:t>
      </w:r>
      <w:r w:rsidR="0066633F" w:rsidRPr="000909B7">
        <w:rPr>
          <w:rFonts w:ascii="Times New Roman" w:hAnsi="Times New Roman" w:cs="Times New Roman"/>
          <w:sz w:val="24"/>
          <w:szCs w:val="24"/>
          <w:lang w:val="fr-FR"/>
        </w:rPr>
        <w:t>8</w:t>
      </w:r>
      <w:r w:rsidR="00660101" w:rsidRPr="000909B7">
        <w:rPr>
          <w:rFonts w:ascii="Times New Roman" w:hAnsi="Times New Roman" w:cs="Times New Roman"/>
          <w:sz w:val="24"/>
          <w:szCs w:val="24"/>
          <w:lang w:val="fr-FR"/>
        </w:rPr>
        <w:t>)</w:t>
      </w:r>
      <w:r w:rsidR="0066633F" w:rsidRPr="000909B7">
        <w:rPr>
          <w:rFonts w:ascii="Times New Roman" w:hAnsi="Times New Roman" w:cs="Times New Roman"/>
          <w:sz w:val="24"/>
          <w:szCs w:val="24"/>
          <w:lang w:val="fr-FR"/>
        </w:rPr>
        <w:t xml:space="preserve"> nouveaux GNSS </w:t>
      </w:r>
      <w:proofErr w:type="spellStart"/>
      <w:r w:rsidR="0066633F" w:rsidRPr="000909B7">
        <w:rPr>
          <w:rFonts w:ascii="Times New Roman" w:hAnsi="Times New Roman" w:cs="Times New Roman"/>
          <w:sz w:val="24"/>
          <w:szCs w:val="24"/>
          <w:lang w:val="fr-FR"/>
        </w:rPr>
        <w:t>Continually</w:t>
      </w:r>
      <w:proofErr w:type="spellEnd"/>
      <w:r w:rsidR="0066633F" w:rsidRPr="000909B7">
        <w:rPr>
          <w:rFonts w:ascii="Times New Roman" w:hAnsi="Times New Roman" w:cs="Times New Roman"/>
          <w:sz w:val="24"/>
          <w:szCs w:val="24"/>
          <w:lang w:val="fr-FR"/>
        </w:rPr>
        <w:t xml:space="preserve"> Operating </w:t>
      </w:r>
      <w:proofErr w:type="spellStart"/>
      <w:r w:rsidR="0066633F" w:rsidRPr="000909B7">
        <w:rPr>
          <w:rFonts w:ascii="Times New Roman" w:hAnsi="Times New Roman" w:cs="Times New Roman"/>
          <w:sz w:val="24"/>
          <w:szCs w:val="24"/>
          <w:lang w:val="fr-FR"/>
        </w:rPr>
        <w:t>Recieving</w:t>
      </w:r>
      <w:proofErr w:type="spellEnd"/>
      <w:r w:rsidR="0066633F" w:rsidRPr="000909B7">
        <w:rPr>
          <w:rFonts w:ascii="Times New Roman" w:hAnsi="Times New Roman" w:cs="Times New Roman"/>
          <w:sz w:val="24"/>
          <w:szCs w:val="24"/>
          <w:lang w:val="fr-FR"/>
        </w:rPr>
        <w:t xml:space="preserve"> Statio</w:t>
      </w:r>
      <w:r w:rsidR="00360F28" w:rsidRPr="000909B7">
        <w:rPr>
          <w:rFonts w:ascii="Times New Roman" w:hAnsi="Times New Roman" w:cs="Times New Roman"/>
          <w:sz w:val="24"/>
          <w:szCs w:val="24"/>
          <w:lang w:val="fr-FR"/>
        </w:rPr>
        <w:t>ns (CORS) et la mise a jour de huit (8)</w:t>
      </w:r>
      <w:r w:rsidR="0066633F" w:rsidRPr="000909B7">
        <w:rPr>
          <w:rFonts w:ascii="Times New Roman" w:hAnsi="Times New Roman" w:cs="Times New Roman"/>
          <w:sz w:val="24"/>
          <w:szCs w:val="24"/>
          <w:lang w:val="fr-FR"/>
        </w:rPr>
        <w:t xml:space="preserve"> stations existantes</w:t>
      </w:r>
      <w:r w:rsidR="00360F28" w:rsidRPr="000909B7">
        <w:rPr>
          <w:rFonts w:ascii="Times New Roman" w:hAnsi="Times New Roman" w:cs="Times New Roman"/>
          <w:sz w:val="24"/>
          <w:szCs w:val="24"/>
          <w:lang w:val="fr-FR"/>
        </w:rPr>
        <w:t>,</w:t>
      </w:r>
      <w:r w:rsidR="0066633F" w:rsidRPr="000909B7">
        <w:rPr>
          <w:rFonts w:ascii="Times New Roman" w:hAnsi="Times New Roman" w:cs="Times New Roman"/>
          <w:sz w:val="24"/>
          <w:szCs w:val="24"/>
          <w:lang w:val="fr-FR"/>
        </w:rPr>
        <w:t xml:space="preserve"> afin de compléter le réseau national de positionnement géographique</w:t>
      </w:r>
      <w:r w:rsidR="00555EB5" w:rsidRPr="000909B7">
        <w:rPr>
          <w:rFonts w:ascii="Times New Roman" w:hAnsi="Times New Roman" w:cs="Times New Roman"/>
          <w:sz w:val="24"/>
          <w:szCs w:val="24"/>
          <w:lang w:val="fr-FR"/>
        </w:rPr>
        <w:t xml:space="preserve"> ;</w:t>
      </w:r>
      <w:r w:rsidR="0066633F" w:rsidRPr="000909B7">
        <w:rPr>
          <w:rFonts w:ascii="Times New Roman" w:hAnsi="Times New Roman" w:cs="Times New Roman"/>
          <w:sz w:val="24"/>
          <w:szCs w:val="24"/>
          <w:lang w:val="fr-FR"/>
        </w:rPr>
        <w:t xml:space="preserve"> (ii) formation générale en thèmes foncières, droits de propriété et administration de terre d’au moins 170 personnel des agences gouvernementales concernées et professionnels du secteur privé</w:t>
      </w:r>
      <w:r w:rsidR="00555EB5" w:rsidRPr="000909B7">
        <w:rPr>
          <w:rFonts w:ascii="Times New Roman" w:hAnsi="Times New Roman" w:cs="Times New Roman"/>
          <w:sz w:val="24"/>
          <w:szCs w:val="24"/>
          <w:lang w:val="fr-FR"/>
        </w:rPr>
        <w:t xml:space="preserve"> ;</w:t>
      </w:r>
      <w:r w:rsidR="0066633F" w:rsidRPr="000909B7">
        <w:rPr>
          <w:rFonts w:ascii="Times New Roman" w:hAnsi="Times New Roman" w:cs="Times New Roman"/>
          <w:sz w:val="24"/>
          <w:szCs w:val="24"/>
          <w:lang w:val="fr-FR"/>
        </w:rPr>
        <w:t xml:space="preserve"> (iii) évaluation de besoins, </w:t>
      </w:r>
      <w:r w:rsidR="00D51026" w:rsidRPr="000909B7">
        <w:rPr>
          <w:rFonts w:ascii="Times New Roman" w:hAnsi="Times New Roman" w:cs="Times New Roman"/>
          <w:sz w:val="24"/>
          <w:szCs w:val="24"/>
          <w:lang w:val="fr-FR"/>
        </w:rPr>
        <w:t>acquisition de technologie avancée d’arpentage et formation d’au moins 18 arpent</w:t>
      </w:r>
      <w:r w:rsidR="005A5BD1" w:rsidRPr="000909B7">
        <w:rPr>
          <w:rFonts w:ascii="Times New Roman" w:hAnsi="Times New Roman" w:cs="Times New Roman"/>
          <w:sz w:val="24"/>
          <w:szCs w:val="24"/>
          <w:lang w:val="fr-FR"/>
        </w:rPr>
        <w:t>eurs dans l’utilisation de ces</w:t>
      </w:r>
      <w:r w:rsidR="00D51026" w:rsidRPr="000909B7">
        <w:rPr>
          <w:rFonts w:ascii="Times New Roman" w:hAnsi="Times New Roman" w:cs="Times New Roman"/>
          <w:sz w:val="24"/>
          <w:szCs w:val="24"/>
          <w:lang w:val="fr-FR"/>
        </w:rPr>
        <w:t xml:space="preserve"> technologie</w:t>
      </w:r>
      <w:r w:rsidR="005A5BD1" w:rsidRPr="000909B7">
        <w:rPr>
          <w:rFonts w:ascii="Times New Roman" w:hAnsi="Times New Roman" w:cs="Times New Roman"/>
          <w:sz w:val="24"/>
          <w:szCs w:val="24"/>
          <w:lang w:val="fr-FR"/>
        </w:rPr>
        <w:t>s</w:t>
      </w:r>
      <w:r w:rsidR="00555EB5" w:rsidRPr="000909B7">
        <w:rPr>
          <w:rFonts w:ascii="Times New Roman" w:hAnsi="Times New Roman" w:cs="Times New Roman"/>
          <w:sz w:val="24"/>
          <w:szCs w:val="24"/>
          <w:lang w:val="fr-FR"/>
        </w:rPr>
        <w:t xml:space="preserve"> ;</w:t>
      </w:r>
      <w:r w:rsidR="00D51026" w:rsidRPr="000909B7">
        <w:rPr>
          <w:rFonts w:ascii="Times New Roman" w:hAnsi="Times New Roman" w:cs="Times New Roman"/>
          <w:sz w:val="24"/>
          <w:szCs w:val="24"/>
          <w:lang w:val="fr-FR"/>
        </w:rPr>
        <w:t xml:space="preserve"> (iv) évaluation de besoins, développement de logiciels pour la préparation de titres et formation de 19 notaires dans l’application du logiciel</w:t>
      </w:r>
      <w:r w:rsidR="00555EB5" w:rsidRPr="000909B7">
        <w:rPr>
          <w:rFonts w:ascii="Times New Roman" w:hAnsi="Times New Roman" w:cs="Times New Roman"/>
          <w:sz w:val="24"/>
          <w:szCs w:val="24"/>
          <w:lang w:val="fr-FR"/>
        </w:rPr>
        <w:t xml:space="preserve"> ;</w:t>
      </w:r>
      <w:r w:rsidR="00D51026" w:rsidRPr="000909B7">
        <w:rPr>
          <w:rFonts w:ascii="Times New Roman" w:hAnsi="Times New Roman" w:cs="Times New Roman"/>
          <w:sz w:val="24"/>
          <w:szCs w:val="24"/>
          <w:lang w:val="fr-FR"/>
        </w:rPr>
        <w:t xml:space="preserve"> (v)</w:t>
      </w:r>
      <w:r w:rsidR="004A684D" w:rsidRPr="000909B7">
        <w:rPr>
          <w:rFonts w:ascii="Times New Roman" w:hAnsi="Times New Roman" w:cs="Times New Roman"/>
          <w:sz w:val="24"/>
          <w:szCs w:val="24"/>
          <w:lang w:val="fr-FR"/>
        </w:rPr>
        <w:t xml:space="preserve"> assistance technique au renforcement des associations d‘arpenteurs et de notaires aux diverses niveaux administratifs</w:t>
      </w:r>
      <w:r w:rsidR="00555EB5" w:rsidRPr="000909B7">
        <w:rPr>
          <w:rFonts w:ascii="Times New Roman" w:hAnsi="Times New Roman" w:cs="Times New Roman"/>
          <w:sz w:val="24"/>
          <w:szCs w:val="24"/>
          <w:lang w:val="fr-FR"/>
        </w:rPr>
        <w:t xml:space="preserve"> ;</w:t>
      </w:r>
      <w:r w:rsidR="004A684D" w:rsidRPr="000909B7">
        <w:rPr>
          <w:rFonts w:ascii="Times New Roman" w:hAnsi="Times New Roman" w:cs="Times New Roman"/>
          <w:sz w:val="24"/>
          <w:szCs w:val="24"/>
          <w:lang w:val="fr-FR"/>
        </w:rPr>
        <w:t xml:space="preserve"> </w:t>
      </w:r>
      <w:r w:rsidR="00DB0E88" w:rsidRPr="000909B7">
        <w:rPr>
          <w:rFonts w:ascii="Times New Roman" w:hAnsi="Times New Roman" w:cs="Times New Roman"/>
          <w:sz w:val="24"/>
          <w:szCs w:val="24"/>
          <w:lang w:val="fr-FR"/>
        </w:rPr>
        <w:t xml:space="preserve">(vi) formation </w:t>
      </w:r>
      <w:r w:rsidR="00A518C0" w:rsidRPr="000909B7">
        <w:rPr>
          <w:rFonts w:ascii="Times New Roman" w:hAnsi="Times New Roman"/>
          <w:sz w:val="24"/>
          <w:szCs w:val="24"/>
          <w:lang w:val="fr-FR"/>
        </w:rPr>
        <w:t xml:space="preserve">complémentaire </w:t>
      </w:r>
      <w:r w:rsidR="00DB0E88" w:rsidRPr="000909B7">
        <w:rPr>
          <w:rFonts w:ascii="Times New Roman" w:hAnsi="Times New Roman" w:cs="Times New Roman"/>
          <w:sz w:val="24"/>
          <w:szCs w:val="24"/>
          <w:lang w:val="fr-FR"/>
        </w:rPr>
        <w:t>de juges de paix, juges civils et c</w:t>
      </w:r>
      <w:r w:rsidR="008F6187" w:rsidRPr="000909B7">
        <w:rPr>
          <w:rFonts w:ascii="Times New Roman" w:hAnsi="Times New Roman" w:cs="Times New Roman"/>
          <w:sz w:val="24"/>
          <w:szCs w:val="24"/>
          <w:lang w:val="fr-FR"/>
        </w:rPr>
        <w:t>lerc</w:t>
      </w:r>
      <w:r w:rsidR="005A5BD1" w:rsidRPr="000909B7">
        <w:rPr>
          <w:rFonts w:ascii="Times New Roman" w:hAnsi="Times New Roman" w:cs="Times New Roman"/>
          <w:sz w:val="24"/>
          <w:szCs w:val="24"/>
          <w:lang w:val="fr-FR"/>
        </w:rPr>
        <w:t xml:space="preserve">s (pour un totale de </w:t>
      </w:r>
      <w:r w:rsidR="00DB0E88" w:rsidRPr="000909B7">
        <w:rPr>
          <w:rFonts w:ascii="Times New Roman" w:hAnsi="Times New Roman" w:cs="Times New Roman"/>
          <w:sz w:val="24"/>
          <w:szCs w:val="24"/>
          <w:lang w:val="fr-FR"/>
        </w:rPr>
        <w:t xml:space="preserve">50 individus) dans le traitement des cas fonciers et l’étude du rôle et </w:t>
      </w:r>
      <w:r w:rsidR="007B39F6" w:rsidRPr="000909B7">
        <w:rPr>
          <w:rFonts w:ascii="Times New Roman" w:hAnsi="Times New Roman" w:cs="Times New Roman"/>
          <w:sz w:val="24"/>
          <w:szCs w:val="24"/>
          <w:lang w:val="fr-FR"/>
        </w:rPr>
        <w:t xml:space="preserve">de la </w:t>
      </w:r>
      <w:r w:rsidR="00DB0E88" w:rsidRPr="000909B7">
        <w:rPr>
          <w:rFonts w:ascii="Times New Roman" w:hAnsi="Times New Roman" w:cs="Times New Roman"/>
          <w:sz w:val="24"/>
          <w:szCs w:val="24"/>
          <w:lang w:val="fr-FR"/>
        </w:rPr>
        <w:t xml:space="preserve">performance des institutions judiciaires dans le domaine de l’administration des </w:t>
      </w:r>
      <w:r w:rsidR="008F6187" w:rsidRPr="000909B7">
        <w:rPr>
          <w:rFonts w:ascii="Times New Roman" w:hAnsi="Times New Roman"/>
          <w:sz w:val="24"/>
          <w:szCs w:val="24"/>
          <w:lang w:val="fr-FR"/>
        </w:rPr>
        <w:t xml:space="preserve">territoire </w:t>
      </w:r>
      <w:r w:rsidR="00555EB5" w:rsidRPr="000909B7">
        <w:rPr>
          <w:rFonts w:ascii="Times New Roman" w:hAnsi="Times New Roman" w:cs="Times New Roman"/>
          <w:sz w:val="24"/>
          <w:szCs w:val="24"/>
          <w:lang w:val="fr-FR"/>
        </w:rPr>
        <w:t>;</w:t>
      </w:r>
      <w:r w:rsidR="00DB0E88" w:rsidRPr="000909B7">
        <w:rPr>
          <w:rFonts w:ascii="Times New Roman" w:hAnsi="Times New Roman" w:cs="Times New Roman"/>
          <w:sz w:val="24"/>
          <w:szCs w:val="24"/>
          <w:lang w:val="fr-FR"/>
        </w:rPr>
        <w:t xml:space="preserve"> (vii)</w:t>
      </w:r>
      <w:r w:rsidR="0039374F" w:rsidRPr="000909B7">
        <w:rPr>
          <w:rFonts w:ascii="Times New Roman" w:hAnsi="Times New Roman" w:cs="Times New Roman"/>
          <w:sz w:val="24"/>
          <w:szCs w:val="24"/>
          <w:lang w:val="fr-FR"/>
        </w:rPr>
        <w:t xml:space="preserve"> construction de </w:t>
      </w:r>
      <w:r w:rsidR="00794616" w:rsidRPr="000909B7">
        <w:rPr>
          <w:rFonts w:ascii="Times New Roman" w:hAnsi="Times New Roman" w:cs="Times New Roman"/>
          <w:sz w:val="24"/>
          <w:szCs w:val="24"/>
          <w:lang w:val="fr-FR"/>
        </w:rPr>
        <w:t>cinq (</w:t>
      </w:r>
      <w:r w:rsidR="0039374F" w:rsidRPr="000909B7">
        <w:rPr>
          <w:rFonts w:ascii="Times New Roman" w:hAnsi="Times New Roman" w:cs="Times New Roman"/>
          <w:sz w:val="24"/>
          <w:szCs w:val="24"/>
          <w:lang w:val="fr-FR"/>
        </w:rPr>
        <w:t>5</w:t>
      </w:r>
      <w:r w:rsidR="00794616" w:rsidRPr="000909B7">
        <w:rPr>
          <w:rFonts w:ascii="Times New Roman" w:hAnsi="Times New Roman" w:cs="Times New Roman"/>
          <w:sz w:val="24"/>
          <w:szCs w:val="24"/>
          <w:lang w:val="fr-FR"/>
        </w:rPr>
        <w:t>)</w:t>
      </w:r>
      <w:r w:rsidR="0039374F" w:rsidRPr="000909B7">
        <w:rPr>
          <w:rFonts w:ascii="Times New Roman" w:hAnsi="Times New Roman" w:cs="Times New Roman"/>
          <w:sz w:val="24"/>
          <w:szCs w:val="24"/>
          <w:lang w:val="fr-FR"/>
        </w:rPr>
        <w:t xml:space="preserve"> bâtiments d’administration de terre locale, </w:t>
      </w:r>
      <w:r w:rsidR="003B55CC" w:rsidRPr="000909B7">
        <w:rPr>
          <w:rFonts w:ascii="Times New Roman" w:hAnsi="Times New Roman" w:cs="Times New Roman"/>
          <w:sz w:val="24"/>
          <w:szCs w:val="24"/>
          <w:lang w:val="fr-FR"/>
        </w:rPr>
        <w:t xml:space="preserve">à </w:t>
      </w:r>
      <w:r w:rsidR="004018CA" w:rsidRPr="000909B7">
        <w:rPr>
          <w:rFonts w:ascii="Times New Roman" w:hAnsi="Times New Roman" w:cs="Times New Roman"/>
          <w:sz w:val="24"/>
          <w:szCs w:val="24"/>
          <w:lang w:val="fr-FR"/>
        </w:rPr>
        <w:t>être</w:t>
      </w:r>
      <w:r w:rsidR="0039374F" w:rsidRPr="000909B7">
        <w:rPr>
          <w:rFonts w:ascii="Times New Roman" w:hAnsi="Times New Roman" w:cs="Times New Roman"/>
          <w:sz w:val="24"/>
          <w:szCs w:val="24"/>
          <w:lang w:val="fr-FR"/>
        </w:rPr>
        <w:t xml:space="preserve"> </w:t>
      </w:r>
      <w:r w:rsidR="004018CA" w:rsidRPr="000909B7">
        <w:rPr>
          <w:rFonts w:ascii="Times New Roman" w:hAnsi="Times New Roman" w:cs="Times New Roman"/>
          <w:sz w:val="24"/>
          <w:szCs w:val="24"/>
          <w:lang w:val="fr-FR"/>
        </w:rPr>
        <w:t>complémentée</w:t>
      </w:r>
      <w:r w:rsidR="0039374F" w:rsidRPr="000909B7">
        <w:rPr>
          <w:rFonts w:ascii="Times New Roman" w:hAnsi="Times New Roman" w:cs="Times New Roman"/>
          <w:sz w:val="24"/>
          <w:szCs w:val="24"/>
          <w:lang w:val="fr-FR"/>
        </w:rPr>
        <w:t xml:space="preserve"> par l’acquisition et implantation d’équipements pour </w:t>
      </w:r>
      <w:r w:rsidR="003B55CC" w:rsidRPr="000909B7">
        <w:rPr>
          <w:rFonts w:ascii="Times New Roman" w:hAnsi="Times New Roman" w:cs="Times New Roman"/>
          <w:sz w:val="24"/>
          <w:szCs w:val="24"/>
          <w:lang w:val="fr-FR"/>
        </w:rPr>
        <w:t>douze (</w:t>
      </w:r>
      <w:r w:rsidR="0039374F" w:rsidRPr="000909B7">
        <w:rPr>
          <w:rFonts w:ascii="Times New Roman" w:hAnsi="Times New Roman" w:cs="Times New Roman"/>
          <w:sz w:val="24"/>
          <w:szCs w:val="24"/>
          <w:lang w:val="fr-FR"/>
        </w:rPr>
        <w:t>12</w:t>
      </w:r>
      <w:r w:rsidR="003B55CC" w:rsidRPr="000909B7">
        <w:rPr>
          <w:rFonts w:ascii="Times New Roman" w:hAnsi="Times New Roman" w:cs="Times New Roman"/>
          <w:sz w:val="24"/>
          <w:szCs w:val="24"/>
          <w:lang w:val="fr-FR"/>
        </w:rPr>
        <w:t>)</w:t>
      </w:r>
      <w:r w:rsidR="0039374F" w:rsidRPr="000909B7">
        <w:rPr>
          <w:rFonts w:ascii="Times New Roman" w:hAnsi="Times New Roman" w:cs="Times New Roman"/>
          <w:sz w:val="24"/>
          <w:szCs w:val="24"/>
          <w:lang w:val="fr-FR"/>
        </w:rPr>
        <w:t xml:space="preserve"> bureaux</w:t>
      </w:r>
      <w:r w:rsidR="004018CA" w:rsidRPr="000909B7">
        <w:rPr>
          <w:rFonts w:ascii="Times New Roman" w:hAnsi="Times New Roman" w:cs="Times New Roman"/>
          <w:sz w:val="24"/>
          <w:szCs w:val="24"/>
          <w:lang w:val="fr-FR"/>
        </w:rPr>
        <w:t>,</w:t>
      </w:r>
      <w:r w:rsidR="0039374F" w:rsidRPr="000909B7">
        <w:rPr>
          <w:rFonts w:ascii="Times New Roman" w:hAnsi="Times New Roman" w:cs="Times New Roman"/>
          <w:sz w:val="24"/>
          <w:szCs w:val="24"/>
          <w:lang w:val="fr-FR"/>
        </w:rPr>
        <w:t xml:space="preserve"> consolidant les services actuellement offerts par l’ONACA et la GDI</w:t>
      </w:r>
      <w:r w:rsidR="00555EB5" w:rsidRPr="000909B7">
        <w:rPr>
          <w:rFonts w:ascii="Times New Roman" w:hAnsi="Times New Roman" w:cs="Times New Roman"/>
          <w:sz w:val="24"/>
          <w:szCs w:val="24"/>
          <w:lang w:val="fr-FR"/>
        </w:rPr>
        <w:t xml:space="preserve"> ;</w:t>
      </w:r>
      <w:r w:rsidR="0039374F" w:rsidRPr="000909B7">
        <w:rPr>
          <w:rFonts w:ascii="Times New Roman" w:hAnsi="Times New Roman" w:cs="Times New Roman"/>
          <w:sz w:val="24"/>
          <w:szCs w:val="24"/>
          <w:lang w:val="fr-FR"/>
        </w:rPr>
        <w:t xml:space="preserve"> (vii) digitalisation des registres dans les bureaux de la DGI</w:t>
      </w:r>
      <w:r w:rsidR="00555EB5" w:rsidRPr="000909B7">
        <w:rPr>
          <w:rFonts w:ascii="Times New Roman" w:hAnsi="Times New Roman" w:cs="Times New Roman"/>
          <w:sz w:val="24"/>
          <w:szCs w:val="24"/>
          <w:lang w:val="fr-FR"/>
        </w:rPr>
        <w:t xml:space="preserve"> </w:t>
      </w:r>
      <w:r w:rsidR="00A518C0" w:rsidRPr="000909B7">
        <w:rPr>
          <w:rFonts w:ascii="Times New Roman" w:hAnsi="Times New Roman"/>
          <w:sz w:val="24"/>
          <w:szCs w:val="24"/>
          <w:lang w:val="fr-FR"/>
        </w:rPr>
        <w:t xml:space="preserve">et traitement de cette information </w:t>
      </w:r>
      <w:r w:rsidR="00555EB5" w:rsidRPr="000909B7">
        <w:rPr>
          <w:rFonts w:ascii="Times New Roman" w:hAnsi="Times New Roman" w:cs="Times New Roman"/>
          <w:sz w:val="24"/>
          <w:szCs w:val="24"/>
          <w:lang w:val="fr-FR"/>
        </w:rPr>
        <w:t>;</w:t>
      </w:r>
      <w:r w:rsidR="0039374F" w:rsidRPr="000909B7">
        <w:rPr>
          <w:rFonts w:ascii="Times New Roman" w:hAnsi="Times New Roman" w:cs="Times New Roman"/>
          <w:sz w:val="24"/>
          <w:szCs w:val="24"/>
          <w:lang w:val="fr-FR"/>
        </w:rPr>
        <w:t xml:space="preserve"> (ix) formation au niveau de Ma</w:t>
      </w:r>
      <w:r w:rsidR="00D705D3" w:rsidRPr="000909B7">
        <w:rPr>
          <w:rFonts w:ascii="Times New Roman" w:hAnsi="Times New Roman" w:cs="Times New Roman"/>
          <w:sz w:val="24"/>
          <w:szCs w:val="24"/>
          <w:lang w:val="fr-FR"/>
        </w:rPr>
        <w:t>i</w:t>
      </w:r>
      <w:r w:rsidR="0039374F" w:rsidRPr="000909B7">
        <w:rPr>
          <w:rFonts w:ascii="Times New Roman" w:hAnsi="Times New Roman" w:cs="Times New Roman"/>
          <w:sz w:val="24"/>
          <w:szCs w:val="24"/>
          <w:lang w:val="fr-FR"/>
        </w:rPr>
        <w:t xml:space="preserve">trise de </w:t>
      </w:r>
      <w:r w:rsidR="003C0054">
        <w:rPr>
          <w:rFonts w:ascii="Times New Roman" w:hAnsi="Times New Roman" w:cs="Times New Roman"/>
          <w:sz w:val="24"/>
          <w:szCs w:val="24"/>
          <w:lang w:val="fr-FR"/>
        </w:rPr>
        <w:t>4</w:t>
      </w:r>
      <w:r w:rsidR="007B0BA9" w:rsidRPr="000909B7">
        <w:rPr>
          <w:rFonts w:ascii="Times New Roman" w:hAnsi="Times New Roman" w:cs="Times New Roman"/>
          <w:sz w:val="24"/>
          <w:szCs w:val="24"/>
          <w:lang w:val="fr-FR"/>
        </w:rPr>
        <w:t xml:space="preserve"> </w:t>
      </w:r>
      <w:r w:rsidR="0039374F" w:rsidRPr="000909B7">
        <w:rPr>
          <w:rFonts w:ascii="Times New Roman" w:hAnsi="Times New Roman" w:cs="Times New Roman"/>
          <w:sz w:val="24"/>
          <w:szCs w:val="24"/>
          <w:lang w:val="fr-FR"/>
        </w:rPr>
        <w:t xml:space="preserve">employés des agences gouvernementales </w:t>
      </w:r>
      <w:r w:rsidR="00D705D3" w:rsidRPr="000909B7">
        <w:rPr>
          <w:rFonts w:ascii="Times New Roman" w:hAnsi="Times New Roman" w:cs="Times New Roman"/>
          <w:sz w:val="24"/>
          <w:szCs w:val="24"/>
          <w:lang w:val="fr-FR"/>
        </w:rPr>
        <w:t xml:space="preserve">relevant en administration de </w:t>
      </w:r>
      <w:r w:rsidR="001A6535" w:rsidRPr="000909B7">
        <w:rPr>
          <w:rFonts w:ascii="Times New Roman" w:hAnsi="Times New Roman" w:cs="Times New Roman"/>
          <w:sz w:val="24"/>
          <w:szCs w:val="24"/>
          <w:lang w:val="fr-FR"/>
        </w:rPr>
        <w:t>terroir</w:t>
      </w:r>
      <w:r w:rsidR="00555EB5" w:rsidRPr="000909B7">
        <w:rPr>
          <w:rFonts w:ascii="Times New Roman" w:hAnsi="Times New Roman" w:cs="Times New Roman"/>
          <w:sz w:val="24"/>
          <w:szCs w:val="24"/>
          <w:lang w:val="fr-FR"/>
        </w:rPr>
        <w:t xml:space="preserve"> ;</w:t>
      </w:r>
      <w:r w:rsidR="00D705D3" w:rsidRPr="000909B7">
        <w:rPr>
          <w:rFonts w:ascii="Times New Roman" w:hAnsi="Times New Roman" w:cs="Times New Roman"/>
          <w:sz w:val="24"/>
          <w:szCs w:val="24"/>
          <w:lang w:val="fr-FR"/>
        </w:rPr>
        <w:t xml:space="preserve"> (x) </w:t>
      </w:r>
      <w:r w:rsidR="001A6535" w:rsidRPr="000909B7">
        <w:rPr>
          <w:rFonts w:ascii="Times New Roman" w:hAnsi="Times New Roman" w:cs="Times New Roman"/>
          <w:sz w:val="24"/>
          <w:szCs w:val="24"/>
          <w:lang w:val="fr-FR"/>
        </w:rPr>
        <w:t xml:space="preserve">développement d’un manuel et formation de fonctionnaires en des procédures simplifiées pour </w:t>
      </w:r>
      <w:r w:rsidR="00A518C0" w:rsidRPr="000909B7">
        <w:rPr>
          <w:rFonts w:ascii="Times New Roman" w:hAnsi="Times New Roman"/>
          <w:sz w:val="24"/>
          <w:szCs w:val="24"/>
          <w:lang w:val="fr-FR"/>
        </w:rPr>
        <w:t xml:space="preserve">l’enregistrement et la transcription des titres fonciers à la </w:t>
      </w:r>
      <w:r w:rsidR="001A6535" w:rsidRPr="000909B7">
        <w:rPr>
          <w:rFonts w:ascii="Times New Roman" w:hAnsi="Times New Roman" w:cs="Times New Roman"/>
          <w:sz w:val="24"/>
          <w:szCs w:val="24"/>
          <w:lang w:val="fr-FR"/>
        </w:rPr>
        <w:t>DGI</w:t>
      </w:r>
      <w:r w:rsidR="00555EB5" w:rsidRPr="000909B7">
        <w:rPr>
          <w:rFonts w:ascii="Times New Roman" w:hAnsi="Times New Roman" w:cs="Times New Roman"/>
          <w:sz w:val="24"/>
          <w:szCs w:val="24"/>
          <w:lang w:val="fr-FR"/>
        </w:rPr>
        <w:t xml:space="preserve"> ;</w:t>
      </w:r>
      <w:r w:rsidR="001A6535" w:rsidRPr="000909B7">
        <w:rPr>
          <w:rFonts w:ascii="Times New Roman" w:hAnsi="Times New Roman" w:cs="Times New Roman"/>
          <w:sz w:val="24"/>
          <w:szCs w:val="24"/>
          <w:lang w:val="fr-FR"/>
        </w:rPr>
        <w:t xml:space="preserve"> (xi) développement et démonstration d’applications de la base de données géog</w:t>
      </w:r>
      <w:r w:rsidR="005365BC" w:rsidRPr="000909B7">
        <w:rPr>
          <w:rFonts w:ascii="Times New Roman" w:hAnsi="Times New Roman" w:cs="Times New Roman"/>
          <w:sz w:val="24"/>
          <w:szCs w:val="24"/>
          <w:lang w:val="fr-FR"/>
        </w:rPr>
        <w:t>raphiquement référenciée pour la</w:t>
      </w:r>
      <w:r w:rsidR="001A6535" w:rsidRPr="000909B7">
        <w:rPr>
          <w:rFonts w:ascii="Times New Roman" w:hAnsi="Times New Roman" w:cs="Times New Roman"/>
          <w:sz w:val="24"/>
          <w:szCs w:val="24"/>
          <w:lang w:val="fr-FR"/>
        </w:rPr>
        <w:t xml:space="preserve"> planification d’utilisation de terres, y compris l’incorporation (« </w:t>
      </w:r>
      <w:proofErr w:type="spellStart"/>
      <w:r w:rsidR="001A6535" w:rsidRPr="000909B7">
        <w:rPr>
          <w:rFonts w:ascii="Times New Roman" w:hAnsi="Times New Roman" w:cs="Times New Roman"/>
          <w:i/>
          <w:sz w:val="24"/>
          <w:szCs w:val="24"/>
          <w:lang w:val="fr-FR"/>
        </w:rPr>
        <w:t>mainstreaming</w:t>
      </w:r>
      <w:proofErr w:type="spellEnd"/>
      <w:r w:rsidR="001A6535" w:rsidRPr="000909B7">
        <w:rPr>
          <w:rFonts w:ascii="Times New Roman" w:hAnsi="Times New Roman" w:cs="Times New Roman"/>
          <w:i/>
          <w:sz w:val="24"/>
          <w:szCs w:val="24"/>
          <w:lang w:val="fr-FR"/>
        </w:rPr>
        <w:t> </w:t>
      </w:r>
      <w:r w:rsidR="001A6535" w:rsidRPr="000909B7">
        <w:rPr>
          <w:rFonts w:ascii="Times New Roman" w:hAnsi="Times New Roman" w:cs="Times New Roman"/>
          <w:sz w:val="24"/>
          <w:szCs w:val="24"/>
          <w:lang w:val="fr-FR"/>
        </w:rPr>
        <w:t>» ) d’adaptation au changement du climat et gestion de risque de désastre</w:t>
      </w:r>
      <w:r w:rsidR="005365BC" w:rsidRPr="000909B7">
        <w:rPr>
          <w:rFonts w:ascii="Times New Roman" w:hAnsi="Times New Roman" w:cs="Times New Roman"/>
          <w:sz w:val="24"/>
          <w:szCs w:val="24"/>
          <w:lang w:val="fr-FR"/>
        </w:rPr>
        <w:t>s</w:t>
      </w:r>
      <w:r w:rsidR="00555EB5" w:rsidRPr="000909B7">
        <w:rPr>
          <w:rFonts w:ascii="Times New Roman" w:hAnsi="Times New Roman" w:cs="Times New Roman"/>
          <w:sz w:val="24"/>
          <w:szCs w:val="24"/>
          <w:lang w:val="fr-FR"/>
        </w:rPr>
        <w:t xml:space="preserve"> ;</w:t>
      </w:r>
      <w:r w:rsidR="001A6535" w:rsidRPr="000909B7">
        <w:rPr>
          <w:rFonts w:ascii="Times New Roman" w:hAnsi="Times New Roman" w:cs="Times New Roman"/>
          <w:sz w:val="24"/>
          <w:szCs w:val="24"/>
          <w:lang w:val="fr-FR"/>
        </w:rPr>
        <w:t xml:space="preserve"> et (xii) for</w:t>
      </w:r>
      <w:r w:rsidR="003B55CC" w:rsidRPr="000909B7">
        <w:rPr>
          <w:rFonts w:ascii="Times New Roman" w:hAnsi="Times New Roman" w:cs="Times New Roman"/>
          <w:sz w:val="24"/>
          <w:szCs w:val="24"/>
          <w:lang w:val="fr-FR"/>
        </w:rPr>
        <w:t>mulation et présentation a</w:t>
      </w:r>
      <w:r w:rsidR="001A6535" w:rsidRPr="000909B7">
        <w:rPr>
          <w:rFonts w:ascii="Times New Roman" w:hAnsi="Times New Roman" w:cs="Times New Roman"/>
          <w:sz w:val="24"/>
          <w:szCs w:val="24"/>
          <w:lang w:val="fr-FR"/>
        </w:rPr>
        <w:t>u Parlement d’une Politique Nationale de Reforme Foncière</w:t>
      </w:r>
      <w:r w:rsidR="00D40986" w:rsidRPr="000909B7">
        <w:rPr>
          <w:rFonts w:ascii="Times New Roman" w:hAnsi="Times New Roman" w:cs="Times New Roman"/>
          <w:sz w:val="24"/>
          <w:szCs w:val="24"/>
          <w:lang w:val="fr-FR"/>
        </w:rPr>
        <w:t xml:space="preserve"> (PNRF)</w:t>
      </w:r>
      <w:r w:rsidR="008F6187" w:rsidRPr="000909B7">
        <w:rPr>
          <w:rFonts w:ascii="Times New Roman" w:hAnsi="Times New Roman" w:cs="Times New Roman"/>
          <w:sz w:val="24"/>
          <w:szCs w:val="24"/>
          <w:lang w:val="fr-FR"/>
        </w:rPr>
        <w:t>, en étroite coordination avec le projet de l’AFD</w:t>
      </w:r>
      <w:r w:rsidR="001A6535" w:rsidRPr="000909B7">
        <w:rPr>
          <w:rFonts w:ascii="Times New Roman" w:hAnsi="Times New Roman" w:cs="Times New Roman"/>
          <w:sz w:val="24"/>
          <w:szCs w:val="24"/>
          <w:lang w:val="fr-FR"/>
        </w:rPr>
        <w:t>.</w:t>
      </w:r>
    </w:p>
    <w:p w:rsidR="00A5448F" w:rsidRPr="000909B7" w:rsidRDefault="00A5448F" w:rsidP="009D7E7A">
      <w:pPr>
        <w:autoSpaceDE w:val="0"/>
        <w:autoSpaceDN w:val="0"/>
        <w:adjustRightInd w:val="0"/>
        <w:spacing w:after="0" w:line="240" w:lineRule="auto"/>
        <w:jc w:val="both"/>
        <w:rPr>
          <w:rFonts w:ascii="Times New Roman" w:hAnsi="Times New Roman" w:cs="Times New Roman"/>
          <w:b/>
          <w:sz w:val="24"/>
          <w:szCs w:val="24"/>
          <w:lang w:val="fr-FR"/>
        </w:rPr>
      </w:pPr>
    </w:p>
    <w:p w:rsidR="004541E3" w:rsidRPr="000909B7" w:rsidRDefault="00BA34E8"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b/>
          <w:sz w:val="24"/>
          <w:szCs w:val="24"/>
          <w:lang w:val="fr-FR"/>
        </w:rPr>
        <w:t>3</w:t>
      </w:r>
      <w:r w:rsidR="00C271D7" w:rsidRPr="000909B7">
        <w:rPr>
          <w:rFonts w:ascii="Times New Roman" w:hAnsi="Times New Roman" w:cs="Times New Roman"/>
          <w:b/>
          <w:sz w:val="24"/>
          <w:szCs w:val="24"/>
          <w:lang w:val="fr-FR"/>
        </w:rPr>
        <w:t xml:space="preserve">. </w:t>
      </w:r>
      <w:r w:rsidR="00891776" w:rsidRPr="000909B7">
        <w:rPr>
          <w:rFonts w:ascii="Times New Roman" w:hAnsi="Times New Roman" w:cs="Times New Roman"/>
          <w:b/>
          <w:sz w:val="24"/>
          <w:szCs w:val="24"/>
          <w:lang w:val="fr-FR"/>
        </w:rPr>
        <w:t xml:space="preserve">Arrangements </w:t>
      </w:r>
      <w:r w:rsidR="00B64E6B" w:rsidRPr="000909B7">
        <w:rPr>
          <w:rFonts w:ascii="Times New Roman" w:hAnsi="Times New Roman" w:cs="Times New Roman"/>
          <w:b/>
          <w:sz w:val="24"/>
          <w:szCs w:val="24"/>
          <w:lang w:val="fr-FR"/>
        </w:rPr>
        <w:t>Institutionnelles</w:t>
      </w:r>
    </w:p>
    <w:p w:rsidR="00F24EE4" w:rsidRPr="000909B7" w:rsidRDefault="00F24EE4" w:rsidP="009D7E7A">
      <w:pPr>
        <w:autoSpaceDE w:val="0"/>
        <w:autoSpaceDN w:val="0"/>
        <w:adjustRightInd w:val="0"/>
        <w:spacing w:after="0" w:line="240" w:lineRule="auto"/>
        <w:jc w:val="both"/>
        <w:rPr>
          <w:rFonts w:ascii="Times New Roman" w:hAnsi="Times New Roman" w:cs="Times New Roman"/>
          <w:sz w:val="24"/>
          <w:szCs w:val="24"/>
          <w:lang w:val="fr-FR"/>
        </w:rPr>
      </w:pPr>
    </w:p>
    <w:p w:rsidR="0043586A" w:rsidRPr="000909B7" w:rsidRDefault="00D77202"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 xml:space="preserve">Le projet sera mis en exécution par le Bureau du Premier Ministre, </w:t>
      </w:r>
      <w:r w:rsidR="001B5274" w:rsidRPr="000909B7">
        <w:rPr>
          <w:rFonts w:ascii="Times New Roman" w:hAnsi="Times New Roman" w:cs="Times New Roman"/>
          <w:sz w:val="24"/>
          <w:szCs w:val="24"/>
          <w:lang w:val="fr-FR"/>
        </w:rPr>
        <w:t>à</w:t>
      </w:r>
      <w:r w:rsidRPr="000909B7">
        <w:rPr>
          <w:rFonts w:ascii="Times New Roman" w:hAnsi="Times New Roman" w:cs="Times New Roman"/>
          <w:sz w:val="24"/>
          <w:szCs w:val="24"/>
          <w:lang w:val="fr-FR"/>
        </w:rPr>
        <w:t xml:space="preserve"> travers le </w:t>
      </w:r>
      <w:r w:rsidR="001B5274" w:rsidRPr="000909B7">
        <w:rPr>
          <w:rFonts w:ascii="Times New Roman" w:hAnsi="Times New Roman" w:cs="Times New Roman"/>
          <w:sz w:val="24"/>
          <w:szCs w:val="24"/>
          <w:lang w:val="fr-FR"/>
        </w:rPr>
        <w:t>Secrétariat</w:t>
      </w:r>
      <w:r w:rsidRPr="000909B7">
        <w:rPr>
          <w:rFonts w:ascii="Times New Roman" w:hAnsi="Times New Roman" w:cs="Times New Roman"/>
          <w:sz w:val="24"/>
          <w:szCs w:val="24"/>
          <w:lang w:val="fr-FR"/>
        </w:rPr>
        <w:t xml:space="preserve"> du CIAT,</w:t>
      </w:r>
      <w:r w:rsidR="00D679A6" w:rsidRPr="000909B7">
        <w:rPr>
          <w:rStyle w:val="FootnoteReference"/>
          <w:rFonts w:ascii="Times New Roman" w:hAnsi="Times New Roman" w:cs="Times New Roman"/>
          <w:sz w:val="24"/>
          <w:szCs w:val="24"/>
          <w:lang w:val="fr-FR"/>
        </w:rPr>
        <w:footnoteReference w:id="3"/>
      </w:r>
      <w:r w:rsidRPr="000909B7">
        <w:rPr>
          <w:rFonts w:ascii="Times New Roman" w:hAnsi="Times New Roman" w:cs="Times New Roman"/>
          <w:sz w:val="24"/>
          <w:szCs w:val="24"/>
          <w:lang w:val="fr-FR"/>
        </w:rPr>
        <w:t xml:space="preserve"> qui sera responsable pour </w:t>
      </w:r>
      <w:r w:rsidR="00C80820" w:rsidRPr="000909B7">
        <w:rPr>
          <w:rFonts w:ascii="Times New Roman" w:hAnsi="Times New Roman" w:cs="Times New Roman"/>
          <w:sz w:val="24"/>
          <w:szCs w:val="24"/>
          <w:lang w:val="fr-FR"/>
        </w:rPr>
        <w:t xml:space="preserve">son </w:t>
      </w:r>
      <w:r w:rsidR="001B5274" w:rsidRPr="000909B7">
        <w:rPr>
          <w:rFonts w:ascii="Times New Roman" w:hAnsi="Times New Roman" w:cs="Times New Roman"/>
          <w:sz w:val="24"/>
          <w:szCs w:val="24"/>
          <w:lang w:val="fr-FR"/>
        </w:rPr>
        <w:t>administration, supervision et évaluation</w:t>
      </w:r>
      <w:r w:rsidR="006A2B34" w:rsidRPr="000909B7">
        <w:rPr>
          <w:rFonts w:ascii="Times New Roman" w:hAnsi="Times New Roman" w:cs="Times New Roman"/>
          <w:sz w:val="24"/>
          <w:szCs w:val="24"/>
          <w:lang w:val="fr-FR"/>
        </w:rPr>
        <w:t xml:space="preserve">, a travers une </w:t>
      </w:r>
      <w:r w:rsidR="006A2B34" w:rsidRPr="000909B7">
        <w:rPr>
          <w:rFonts w:ascii="Times New Roman" w:hAnsi="Times New Roman"/>
          <w:sz w:val="24"/>
          <w:lang w:val="fr-FR"/>
        </w:rPr>
        <w:t xml:space="preserve">Unité d’Exécution du Projet (UEP) spécialement créée </w:t>
      </w:r>
      <w:r w:rsidR="00EE013E" w:rsidRPr="000909B7">
        <w:rPr>
          <w:rFonts w:ascii="Times New Roman" w:hAnsi="Times New Roman"/>
          <w:sz w:val="24"/>
          <w:lang w:val="fr-FR"/>
        </w:rPr>
        <w:t>pour cette tache</w:t>
      </w:r>
      <w:r w:rsidR="005E2B64" w:rsidRPr="000909B7">
        <w:rPr>
          <w:rFonts w:ascii="Times New Roman" w:hAnsi="Times New Roman" w:cs="Times New Roman"/>
          <w:sz w:val="24"/>
          <w:szCs w:val="24"/>
          <w:lang w:val="fr-FR"/>
        </w:rPr>
        <w:t>. Afin de remplir c</w:t>
      </w:r>
      <w:r w:rsidR="001B5274" w:rsidRPr="000909B7">
        <w:rPr>
          <w:rFonts w:ascii="Times New Roman" w:hAnsi="Times New Roman" w:cs="Times New Roman"/>
          <w:sz w:val="24"/>
          <w:szCs w:val="24"/>
          <w:lang w:val="fr-FR"/>
        </w:rPr>
        <w:t xml:space="preserve">es </w:t>
      </w:r>
      <w:r w:rsidR="001B5274" w:rsidRPr="000909B7">
        <w:rPr>
          <w:rFonts w:ascii="Times New Roman" w:hAnsi="Times New Roman" w:cs="Times New Roman"/>
          <w:sz w:val="24"/>
          <w:szCs w:val="24"/>
          <w:lang w:val="fr-FR"/>
        </w:rPr>
        <w:lastRenderedPageBreak/>
        <w:t>responsabilités, le Secrétariat du CIAT sera renfor</w:t>
      </w:r>
      <w:r w:rsidR="00065234" w:rsidRPr="000909B7">
        <w:rPr>
          <w:rFonts w:ascii="Times New Roman" w:hAnsi="Times New Roman" w:cs="Times New Roman"/>
          <w:sz w:val="24"/>
          <w:szCs w:val="24"/>
          <w:lang w:val="fr-FR"/>
        </w:rPr>
        <w:t>cé par un spécialiste financier</w:t>
      </w:r>
      <w:r w:rsidR="001B5274" w:rsidRPr="000909B7">
        <w:rPr>
          <w:rFonts w:ascii="Times New Roman" w:hAnsi="Times New Roman" w:cs="Times New Roman"/>
          <w:sz w:val="24"/>
          <w:szCs w:val="24"/>
          <w:lang w:val="fr-FR"/>
        </w:rPr>
        <w:t xml:space="preserve">, un assistant en comptabilité et un spécialiste en passation de marché assignés au Bureau du Directeur et dédié </w:t>
      </w:r>
      <w:r w:rsidR="00AB6A86" w:rsidRPr="000909B7">
        <w:rPr>
          <w:rFonts w:ascii="Times New Roman" w:hAnsi="Times New Roman" w:cs="Times New Roman"/>
          <w:sz w:val="24"/>
          <w:szCs w:val="24"/>
          <w:lang w:val="fr-FR"/>
        </w:rPr>
        <w:t>exclusivement au</w:t>
      </w:r>
      <w:r w:rsidR="001B5274" w:rsidRPr="000909B7">
        <w:rPr>
          <w:rFonts w:ascii="Times New Roman" w:hAnsi="Times New Roman" w:cs="Times New Roman"/>
          <w:sz w:val="24"/>
          <w:szCs w:val="24"/>
          <w:lang w:val="fr-FR"/>
        </w:rPr>
        <w:t xml:space="preserve"> projet</w:t>
      </w:r>
      <w:r w:rsidR="00AF67DC" w:rsidRPr="000909B7">
        <w:rPr>
          <w:rFonts w:ascii="Times New Roman" w:hAnsi="Times New Roman" w:cs="Times New Roman"/>
          <w:sz w:val="24"/>
          <w:szCs w:val="24"/>
          <w:lang w:val="fr-FR"/>
        </w:rPr>
        <w:t xml:space="preserve"> (l</w:t>
      </w:r>
      <w:r w:rsidR="0020217F" w:rsidRPr="000909B7">
        <w:rPr>
          <w:rFonts w:ascii="Times New Roman" w:hAnsi="Times New Roman" w:cs="Times New Roman"/>
          <w:sz w:val="24"/>
          <w:szCs w:val="24"/>
          <w:lang w:val="fr-FR"/>
        </w:rPr>
        <w:t xml:space="preserve">a sélection </w:t>
      </w:r>
      <w:r w:rsidR="00957C6D" w:rsidRPr="000909B7">
        <w:rPr>
          <w:rFonts w:ascii="Times New Roman" w:hAnsi="Times New Roman" w:cs="Times New Roman"/>
          <w:sz w:val="24"/>
          <w:szCs w:val="24"/>
          <w:lang w:val="fr-FR"/>
        </w:rPr>
        <w:t xml:space="preserve">de spécialiste fiduciaire, </w:t>
      </w:r>
      <w:r w:rsidR="00065234" w:rsidRPr="000909B7">
        <w:rPr>
          <w:rFonts w:ascii="Times New Roman" w:hAnsi="Times New Roman"/>
          <w:sz w:val="24"/>
          <w:szCs w:val="24"/>
          <w:lang w:val="fr-FR"/>
        </w:rPr>
        <w:t>devant</w:t>
      </w:r>
      <w:r w:rsidR="00957C6D" w:rsidRPr="000909B7">
        <w:rPr>
          <w:rFonts w:ascii="Times New Roman" w:hAnsi="Times New Roman" w:cs="Times New Roman"/>
          <w:sz w:val="24"/>
          <w:szCs w:val="24"/>
          <w:lang w:val="fr-FR"/>
        </w:rPr>
        <w:t xml:space="preserve"> être embauché avec des ressources du projet pour la durée du projet, sera une condition de décaissement pour la première tranche</w:t>
      </w:r>
      <w:r w:rsidR="00AF67DC" w:rsidRPr="000909B7">
        <w:rPr>
          <w:rFonts w:ascii="Times New Roman" w:hAnsi="Times New Roman" w:cs="Times New Roman"/>
          <w:sz w:val="24"/>
          <w:szCs w:val="24"/>
          <w:lang w:val="fr-FR"/>
        </w:rPr>
        <w:t>)</w:t>
      </w:r>
      <w:r w:rsidR="00957C6D" w:rsidRPr="000909B7">
        <w:rPr>
          <w:rFonts w:ascii="Times New Roman" w:hAnsi="Times New Roman" w:cs="Times New Roman"/>
          <w:sz w:val="24"/>
          <w:szCs w:val="24"/>
          <w:lang w:val="fr-FR"/>
        </w:rPr>
        <w:t xml:space="preserve">. </w:t>
      </w:r>
    </w:p>
    <w:p w:rsidR="007C4975" w:rsidRPr="000909B7" w:rsidRDefault="007C4975" w:rsidP="009D7E7A">
      <w:pPr>
        <w:pStyle w:val="ListParagraph"/>
        <w:autoSpaceDE w:val="0"/>
        <w:autoSpaceDN w:val="0"/>
        <w:adjustRightInd w:val="0"/>
        <w:spacing w:after="0" w:line="240" w:lineRule="auto"/>
        <w:jc w:val="both"/>
        <w:rPr>
          <w:rFonts w:ascii="Times New Roman" w:hAnsi="Times New Roman" w:cs="Times New Roman"/>
          <w:sz w:val="24"/>
          <w:szCs w:val="24"/>
          <w:lang w:val="fr-FR"/>
        </w:rPr>
      </w:pPr>
    </w:p>
    <w:p w:rsidR="00C431E7" w:rsidRPr="000909B7" w:rsidRDefault="00AF67DC"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L</w:t>
      </w:r>
      <w:r w:rsidR="0043586A" w:rsidRPr="000909B7">
        <w:rPr>
          <w:rFonts w:ascii="Times New Roman" w:hAnsi="Times New Roman" w:cs="Times New Roman"/>
          <w:sz w:val="24"/>
          <w:szCs w:val="24"/>
          <w:lang w:val="fr-FR"/>
        </w:rPr>
        <w:t>’Unité de Législation, Institutions et Fonci</w:t>
      </w:r>
      <w:r w:rsidR="008B1252" w:rsidRPr="000909B7">
        <w:rPr>
          <w:rFonts w:ascii="Times New Roman" w:hAnsi="Times New Roman" w:cs="Times New Roman"/>
          <w:sz w:val="24"/>
          <w:szCs w:val="24"/>
          <w:lang w:val="fr-FR"/>
        </w:rPr>
        <w:t>er</w:t>
      </w:r>
      <w:r w:rsidR="0043586A" w:rsidRPr="000909B7">
        <w:rPr>
          <w:rFonts w:ascii="Times New Roman" w:hAnsi="Times New Roman" w:cs="Times New Roman"/>
          <w:sz w:val="24"/>
          <w:szCs w:val="24"/>
          <w:lang w:val="fr-FR"/>
        </w:rPr>
        <w:t xml:space="preserve">s du Secrétariat sera renforcée par des spécialistes techniques </w:t>
      </w:r>
      <w:r w:rsidRPr="000909B7">
        <w:rPr>
          <w:rFonts w:ascii="Times New Roman" w:hAnsi="Times New Roman" w:cs="Times New Roman"/>
          <w:sz w:val="24"/>
          <w:szCs w:val="24"/>
          <w:lang w:val="fr-FR"/>
        </w:rPr>
        <w:t xml:space="preserve">en </w:t>
      </w:r>
      <w:r w:rsidR="0043586A" w:rsidRPr="000909B7">
        <w:rPr>
          <w:rFonts w:ascii="Times New Roman" w:hAnsi="Times New Roman" w:cs="Times New Roman"/>
          <w:sz w:val="24"/>
          <w:szCs w:val="24"/>
          <w:lang w:val="fr-FR"/>
        </w:rPr>
        <w:t>planification, coordination, suivie et évaluation</w:t>
      </w:r>
      <w:r w:rsidRPr="000909B7">
        <w:rPr>
          <w:rFonts w:ascii="Times New Roman" w:hAnsi="Times New Roman" w:cs="Times New Roman"/>
          <w:sz w:val="24"/>
          <w:szCs w:val="24"/>
          <w:lang w:val="fr-FR"/>
        </w:rPr>
        <w:t>, qui seront responsables pour ces aspects</w:t>
      </w:r>
      <w:r w:rsidR="006D26D3" w:rsidRPr="000909B7">
        <w:rPr>
          <w:rFonts w:ascii="Times New Roman" w:hAnsi="Times New Roman" w:cs="Times New Roman"/>
          <w:sz w:val="24"/>
          <w:szCs w:val="24"/>
          <w:lang w:val="fr-FR"/>
        </w:rPr>
        <w:t xml:space="preserve"> </w:t>
      </w:r>
      <w:r w:rsidR="001211AB" w:rsidRPr="000909B7">
        <w:rPr>
          <w:rFonts w:ascii="Times New Roman" w:hAnsi="Times New Roman" w:cs="Times New Roman"/>
          <w:sz w:val="24"/>
          <w:szCs w:val="24"/>
          <w:lang w:val="fr-FR"/>
        </w:rPr>
        <w:t>du projet</w:t>
      </w:r>
      <w:r w:rsidR="00FC26A5" w:rsidRPr="000909B7">
        <w:rPr>
          <w:rFonts w:ascii="Times New Roman" w:hAnsi="Times New Roman" w:cs="Times New Roman"/>
          <w:sz w:val="24"/>
          <w:szCs w:val="24"/>
          <w:lang w:val="fr-FR"/>
        </w:rPr>
        <w:t xml:space="preserve">. Ceci impliquera le recrutement d’un </w:t>
      </w:r>
      <w:r w:rsidR="001C46B2" w:rsidRPr="000909B7">
        <w:rPr>
          <w:rFonts w:ascii="Times New Roman" w:hAnsi="Times New Roman" w:cs="Times New Roman"/>
          <w:sz w:val="24"/>
          <w:szCs w:val="24"/>
          <w:lang w:val="fr-FR"/>
        </w:rPr>
        <w:t xml:space="preserve">(1) </w:t>
      </w:r>
      <w:r w:rsidR="00FC26A5" w:rsidRPr="000909B7">
        <w:rPr>
          <w:rFonts w:ascii="Times New Roman" w:hAnsi="Times New Roman" w:cs="Times New Roman"/>
          <w:sz w:val="24"/>
          <w:szCs w:val="24"/>
          <w:lang w:val="fr-FR"/>
        </w:rPr>
        <w:t xml:space="preserve">Directeur du Projet avec expérience démontrée en administration de terres, deux </w:t>
      </w:r>
      <w:r w:rsidR="001C46B2" w:rsidRPr="000909B7">
        <w:rPr>
          <w:rFonts w:ascii="Times New Roman" w:hAnsi="Times New Roman" w:cs="Times New Roman"/>
          <w:sz w:val="24"/>
          <w:szCs w:val="24"/>
          <w:lang w:val="fr-FR"/>
        </w:rPr>
        <w:t xml:space="preserve">(2) </w:t>
      </w:r>
      <w:r w:rsidR="00FC26A5" w:rsidRPr="000909B7">
        <w:rPr>
          <w:rFonts w:ascii="Times New Roman" w:hAnsi="Times New Roman" w:cs="Times New Roman"/>
          <w:sz w:val="24"/>
          <w:szCs w:val="24"/>
          <w:lang w:val="fr-FR"/>
        </w:rPr>
        <w:t xml:space="preserve">Coordinateurs Régionaux, </w:t>
      </w:r>
      <w:r w:rsidR="00065234" w:rsidRPr="000909B7">
        <w:rPr>
          <w:rFonts w:ascii="Times New Roman" w:hAnsi="Times New Roman" w:cs="Times New Roman"/>
          <w:sz w:val="24"/>
          <w:szCs w:val="24"/>
          <w:lang w:val="fr-FR"/>
        </w:rPr>
        <w:t>devant</w:t>
      </w:r>
      <w:r w:rsidR="00FC26A5" w:rsidRPr="000909B7">
        <w:rPr>
          <w:rFonts w:ascii="Times New Roman" w:hAnsi="Times New Roman" w:cs="Times New Roman"/>
          <w:sz w:val="24"/>
          <w:szCs w:val="24"/>
          <w:lang w:val="fr-FR"/>
        </w:rPr>
        <w:t xml:space="preserve"> être </w:t>
      </w:r>
      <w:r w:rsidR="00A70017" w:rsidRPr="000909B7">
        <w:rPr>
          <w:rFonts w:ascii="Times New Roman" w:hAnsi="Times New Roman" w:cs="Times New Roman"/>
          <w:sz w:val="24"/>
          <w:szCs w:val="24"/>
          <w:lang w:val="fr-FR"/>
        </w:rPr>
        <w:t>stationnés dans des régions du Nord et du S</w:t>
      </w:r>
      <w:r w:rsidR="00FC26A5" w:rsidRPr="000909B7">
        <w:rPr>
          <w:rFonts w:ascii="Times New Roman" w:hAnsi="Times New Roman" w:cs="Times New Roman"/>
          <w:sz w:val="24"/>
          <w:szCs w:val="24"/>
          <w:lang w:val="fr-FR"/>
        </w:rPr>
        <w:t>ud du pays</w:t>
      </w:r>
      <w:r w:rsidR="001306F0" w:rsidRPr="000909B7">
        <w:rPr>
          <w:rFonts w:ascii="Times New Roman" w:hAnsi="Times New Roman" w:cs="Times New Roman"/>
          <w:sz w:val="24"/>
          <w:szCs w:val="24"/>
          <w:lang w:val="fr-FR"/>
        </w:rPr>
        <w:t xml:space="preserve"> respectivement</w:t>
      </w:r>
      <w:r w:rsidR="00FC26A5" w:rsidRPr="000909B7">
        <w:rPr>
          <w:rFonts w:ascii="Times New Roman" w:hAnsi="Times New Roman" w:cs="Times New Roman"/>
          <w:sz w:val="24"/>
          <w:szCs w:val="24"/>
          <w:lang w:val="fr-FR"/>
        </w:rPr>
        <w:t xml:space="preserve">, un </w:t>
      </w:r>
      <w:r w:rsidR="001306F0" w:rsidRPr="000909B7">
        <w:rPr>
          <w:rFonts w:ascii="Times New Roman" w:hAnsi="Times New Roman" w:cs="Times New Roman"/>
          <w:sz w:val="24"/>
          <w:szCs w:val="24"/>
          <w:lang w:val="fr-FR"/>
        </w:rPr>
        <w:t xml:space="preserve">(1) </w:t>
      </w:r>
      <w:r w:rsidR="00FC26A5" w:rsidRPr="000909B7">
        <w:rPr>
          <w:rFonts w:ascii="Times New Roman" w:hAnsi="Times New Roman" w:cs="Times New Roman"/>
          <w:sz w:val="24"/>
          <w:szCs w:val="24"/>
          <w:lang w:val="fr-FR"/>
        </w:rPr>
        <w:t xml:space="preserve">spécialiste en droit foncier, et un </w:t>
      </w:r>
      <w:r w:rsidR="001F095F" w:rsidRPr="000909B7">
        <w:rPr>
          <w:rFonts w:ascii="Times New Roman" w:hAnsi="Times New Roman" w:cs="Times New Roman"/>
          <w:sz w:val="24"/>
          <w:szCs w:val="24"/>
          <w:lang w:val="fr-FR"/>
        </w:rPr>
        <w:t xml:space="preserve">(1) </w:t>
      </w:r>
      <w:r w:rsidR="00FC26A5" w:rsidRPr="000909B7">
        <w:rPr>
          <w:rFonts w:ascii="Times New Roman" w:hAnsi="Times New Roman" w:cs="Times New Roman"/>
          <w:sz w:val="24"/>
          <w:szCs w:val="24"/>
          <w:lang w:val="fr-FR"/>
        </w:rPr>
        <w:t>effectif de soutient</w:t>
      </w:r>
      <w:r w:rsidR="009A6BA3" w:rsidRPr="000909B7">
        <w:rPr>
          <w:rFonts w:ascii="Times New Roman" w:hAnsi="Times New Roman" w:cs="Times New Roman"/>
          <w:sz w:val="24"/>
          <w:szCs w:val="24"/>
          <w:lang w:val="fr-FR"/>
        </w:rPr>
        <w:t xml:space="preserve"> (l</w:t>
      </w:r>
      <w:r w:rsidR="00FB7198" w:rsidRPr="000909B7">
        <w:rPr>
          <w:rFonts w:ascii="Times New Roman" w:hAnsi="Times New Roman" w:cs="Times New Roman"/>
          <w:sz w:val="24"/>
          <w:szCs w:val="24"/>
          <w:lang w:val="fr-FR"/>
        </w:rPr>
        <w:t xml:space="preserve">a sélection du Coordinateur du Projet et des Coordinateurs Régionaux sera </w:t>
      </w:r>
      <w:r w:rsidR="00646D30" w:rsidRPr="000909B7">
        <w:rPr>
          <w:rFonts w:ascii="Times New Roman" w:hAnsi="Times New Roman" w:cs="Times New Roman"/>
          <w:sz w:val="24"/>
          <w:szCs w:val="24"/>
          <w:lang w:val="fr-FR"/>
        </w:rPr>
        <w:t xml:space="preserve">également </w:t>
      </w:r>
      <w:r w:rsidR="00FB7198" w:rsidRPr="000909B7">
        <w:rPr>
          <w:rFonts w:ascii="Times New Roman" w:hAnsi="Times New Roman" w:cs="Times New Roman"/>
          <w:sz w:val="24"/>
          <w:szCs w:val="24"/>
          <w:lang w:val="fr-FR"/>
        </w:rPr>
        <w:t>une condition de décaissement pour la première tranche</w:t>
      </w:r>
      <w:r w:rsidR="009A6BA3" w:rsidRPr="000909B7">
        <w:rPr>
          <w:rFonts w:ascii="Times New Roman" w:hAnsi="Times New Roman" w:cs="Times New Roman"/>
          <w:sz w:val="24"/>
          <w:szCs w:val="24"/>
          <w:lang w:val="fr-FR"/>
        </w:rPr>
        <w:t>)</w:t>
      </w:r>
      <w:r w:rsidR="00FB7198" w:rsidRPr="000909B7">
        <w:rPr>
          <w:rFonts w:ascii="Times New Roman" w:hAnsi="Times New Roman" w:cs="Times New Roman"/>
          <w:sz w:val="24"/>
          <w:szCs w:val="24"/>
          <w:lang w:val="fr-FR"/>
        </w:rPr>
        <w:t>.</w:t>
      </w:r>
    </w:p>
    <w:p w:rsidR="007C4975" w:rsidRPr="000909B7" w:rsidRDefault="007C4975" w:rsidP="009D7E7A">
      <w:pPr>
        <w:pStyle w:val="ListParagraph"/>
        <w:autoSpaceDE w:val="0"/>
        <w:autoSpaceDN w:val="0"/>
        <w:adjustRightInd w:val="0"/>
        <w:spacing w:after="0" w:line="240" w:lineRule="auto"/>
        <w:jc w:val="both"/>
        <w:rPr>
          <w:rFonts w:ascii="Times New Roman" w:hAnsi="Times New Roman" w:cs="Times New Roman"/>
          <w:sz w:val="24"/>
          <w:szCs w:val="24"/>
          <w:lang w:val="fr-FR"/>
        </w:rPr>
      </w:pPr>
    </w:p>
    <w:p w:rsidR="00800C12" w:rsidRPr="000909B7" w:rsidRDefault="00C431E7"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 xml:space="preserve">Certaines activités </w:t>
      </w:r>
      <w:r w:rsidR="00FF477F" w:rsidRPr="000909B7">
        <w:rPr>
          <w:rFonts w:ascii="Times New Roman" w:hAnsi="Times New Roman" w:cs="Times New Roman"/>
          <w:sz w:val="24"/>
          <w:szCs w:val="24"/>
          <w:lang w:val="fr-FR"/>
        </w:rPr>
        <w:t>nécessiteront</w:t>
      </w:r>
      <w:r w:rsidRPr="000909B7">
        <w:rPr>
          <w:rFonts w:ascii="Times New Roman" w:hAnsi="Times New Roman" w:cs="Times New Roman"/>
          <w:sz w:val="24"/>
          <w:szCs w:val="24"/>
          <w:lang w:val="fr-FR"/>
        </w:rPr>
        <w:t xml:space="preserve"> </w:t>
      </w:r>
      <w:r w:rsidR="00E341F6" w:rsidRPr="000909B7">
        <w:rPr>
          <w:rFonts w:ascii="Times New Roman" w:hAnsi="Times New Roman" w:cs="Times New Roman"/>
          <w:sz w:val="24"/>
          <w:szCs w:val="24"/>
          <w:lang w:val="fr-FR"/>
        </w:rPr>
        <w:t xml:space="preserve">une coordination </w:t>
      </w:r>
      <w:r w:rsidR="00656722" w:rsidRPr="000909B7">
        <w:rPr>
          <w:rFonts w:ascii="Times New Roman" w:hAnsi="Times New Roman" w:cs="Times New Roman"/>
          <w:sz w:val="24"/>
          <w:szCs w:val="24"/>
          <w:lang w:val="fr-FR"/>
        </w:rPr>
        <w:t xml:space="preserve">étroite </w:t>
      </w:r>
      <w:r w:rsidR="00E341F6" w:rsidRPr="000909B7">
        <w:rPr>
          <w:rFonts w:ascii="Times New Roman" w:hAnsi="Times New Roman" w:cs="Times New Roman"/>
          <w:sz w:val="24"/>
          <w:szCs w:val="24"/>
          <w:lang w:val="fr-FR"/>
        </w:rPr>
        <w:t xml:space="preserve">avec </w:t>
      </w:r>
      <w:r w:rsidRPr="000909B7">
        <w:rPr>
          <w:rFonts w:ascii="Times New Roman" w:hAnsi="Times New Roman" w:cs="Times New Roman"/>
          <w:sz w:val="24"/>
          <w:szCs w:val="24"/>
          <w:lang w:val="fr-FR"/>
        </w:rPr>
        <w:t>d’autres institutions, selon leur mandat</w:t>
      </w:r>
      <w:r w:rsidR="003A4165" w:rsidRPr="000909B7">
        <w:rPr>
          <w:rFonts w:ascii="Times New Roman" w:hAnsi="Times New Roman" w:cs="Times New Roman"/>
          <w:sz w:val="24"/>
          <w:szCs w:val="24"/>
          <w:lang w:val="fr-FR"/>
        </w:rPr>
        <w:t xml:space="preserve"> – </w:t>
      </w:r>
      <w:r w:rsidRPr="000909B7">
        <w:rPr>
          <w:rFonts w:ascii="Times New Roman" w:hAnsi="Times New Roman" w:cs="Times New Roman"/>
          <w:sz w:val="24"/>
          <w:szCs w:val="24"/>
          <w:lang w:val="fr-FR"/>
        </w:rPr>
        <w:t>y compris des ministères qui ne sont pas membres du CIAT, tels que le Ministère de Justice</w:t>
      </w:r>
      <w:r w:rsidR="003A4165" w:rsidRPr="000909B7">
        <w:rPr>
          <w:rFonts w:ascii="Times New Roman" w:hAnsi="Times New Roman" w:cs="Times New Roman"/>
          <w:sz w:val="24"/>
          <w:szCs w:val="24"/>
          <w:lang w:val="fr-FR"/>
        </w:rPr>
        <w:t xml:space="preserve"> et d’autres agences autonomes (</w:t>
      </w:r>
      <w:r w:rsidRPr="000909B7">
        <w:rPr>
          <w:rFonts w:ascii="Times New Roman" w:hAnsi="Times New Roman" w:cs="Times New Roman"/>
          <w:sz w:val="24"/>
          <w:szCs w:val="24"/>
          <w:lang w:val="fr-FR"/>
        </w:rPr>
        <w:t xml:space="preserve">telles que le </w:t>
      </w:r>
      <w:r w:rsidRPr="000909B7">
        <w:rPr>
          <w:rFonts w:ascii="Times New Roman" w:hAnsi="Times New Roman"/>
          <w:sz w:val="24"/>
          <w:lang w:val="fr-FR"/>
        </w:rPr>
        <w:t>CNIGS,</w:t>
      </w:r>
      <w:r w:rsidR="00DC71AD" w:rsidRPr="000909B7">
        <w:rPr>
          <w:rStyle w:val="FootnoteReference"/>
          <w:rFonts w:ascii="Times New Roman" w:hAnsi="Times New Roman"/>
          <w:sz w:val="24"/>
          <w:lang w:val="fr-FR"/>
        </w:rPr>
        <w:footnoteReference w:id="4"/>
      </w:r>
      <w:r w:rsidRPr="000909B7">
        <w:rPr>
          <w:rFonts w:ascii="Times New Roman" w:hAnsi="Times New Roman"/>
          <w:sz w:val="24"/>
          <w:lang w:val="fr-FR"/>
        </w:rPr>
        <w:t xml:space="preserve"> l’ONACA</w:t>
      </w:r>
      <w:r w:rsidR="00CD1C0D" w:rsidRPr="000909B7">
        <w:rPr>
          <w:rStyle w:val="FootnoteReference"/>
          <w:rFonts w:ascii="Times New Roman" w:hAnsi="Times New Roman"/>
          <w:sz w:val="24"/>
          <w:lang w:val="fr-FR"/>
        </w:rPr>
        <w:footnoteReference w:id="5"/>
      </w:r>
      <w:r w:rsidRPr="000909B7">
        <w:rPr>
          <w:rFonts w:ascii="Times New Roman" w:hAnsi="Times New Roman"/>
          <w:sz w:val="24"/>
          <w:lang w:val="fr-FR"/>
        </w:rPr>
        <w:t xml:space="preserve"> </w:t>
      </w:r>
      <w:r w:rsidR="00DC71AD" w:rsidRPr="000909B7">
        <w:rPr>
          <w:rFonts w:ascii="Times New Roman" w:hAnsi="Times New Roman"/>
          <w:sz w:val="24"/>
          <w:lang w:val="fr-FR"/>
        </w:rPr>
        <w:t>et</w:t>
      </w:r>
      <w:r w:rsidRPr="000909B7">
        <w:rPr>
          <w:rFonts w:ascii="Times New Roman" w:hAnsi="Times New Roman"/>
          <w:sz w:val="24"/>
          <w:lang w:val="fr-FR"/>
        </w:rPr>
        <w:t xml:space="preserve"> la DGI</w:t>
      </w:r>
      <w:r w:rsidR="002F751C" w:rsidRPr="000909B7">
        <w:rPr>
          <w:rStyle w:val="FootnoteReference"/>
          <w:rFonts w:ascii="Times New Roman" w:hAnsi="Times New Roman"/>
          <w:sz w:val="24"/>
          <w:lang w:val="fr-FR"/>
        </w:rPr>
        <w:footnoteReference w:id="6"/>
      </w:r>
      <w:r w:rsidR="00A20ADB" w:rsidRPr="000909B7">
        <w:rPr>
          <w:rFonts w:ascii="Times New Roman" w:hAnsi="Times New Roman"/>
          <w:sz w:val="24"/>
          <w:lang w:val="fr-FR"/>
        </w:rPr>
        <w:t>)</w:t>
      </w:r>
      <w:r w:rsidRPr="000909B7">
        <w:rPr>
          <w:rFonts w:ascii="Times New Roman" w:hAnsi="Times New Roman"/>
          <w:sz w:val="24"/>
          <w:lang w:val="fr-FR"/>
        </w:rPr>
        <w:t>.</w:t>
      </w:r>
      <w:r w:rsidR="00620B4B" w:rsidRPr="000909B7">
        <w:rPr>
          <w:rFonts w:ascii="Times New Roman" w:hAnsi="Times New Roman"/>
          <w:sz w:val="24"/>
          <w:lang w:val="fr-FR"/>
        </w:rPr>
        <w:t xml:space="preserve"> Dans </w:t>
      </w:r>
      <w:r w:rsidR="003A4165" w:rsidRPr="000909B7">
        <w:rPr>
          <w:rFonts w:ascii="Times New Roman" w:hAnsi="Times New Roman"/>
          <w:sz w:val="24"/>
          <w:lang w:val="fr-FR"/>
        </w:rPr>
        <w:t xml:space="preserve">de tels </w:t>
      </w:r>
      <w:r w:rsidR="00620B4B" w:rsidRPr="000909B7">
        <w:rPr>
          <w:rFonts w:ascii="Times New Roman" w:hAnsi="Times New Roman"/>
          <w:sz w:val="24"/>
          <w:lang w:val="fr-FR"/>
        </w:rPr>
        <w:t>c</w:t>
      </w:r>
      <w:r w:rsidR="00E02130" w:rsidRPr="000909B7">
        <w:rPr>
          <w:rFonts w:ascii="Times New Roman" w:hAnsi="Times New Roman"/>
          <w:sz w:val="24"/>
          <w:lang w:val="fr-FR"/>
        </w:rPr>
        <w:t>e</w:t>
      </w:r>
      <w:r w:rsidR="00620B4B" w:rsidRPr="000909B7">
        <w:rPr>
          <w:rFonts w:ascii="Times New Roman" w:hAnsi="Times New Roman"/>
          <w:sz w:val="24"/>
          <w:lang w:val="fr-FR"/>
        </w:rPr>
        <w:t>s</w:t>
      </w:r>
      <w:r w:rsidR="00E02130" w:rsidRPr="000909B7">
        <w:rPr>
          <w:rFonts w:ascii="Times New Roman" w:hAnsi="Times New Roman"/>
          <w:sz w:val="24"/>
          <w:lang w:val="fr-FR"/>
        </w:rPr>
        <w:t xml:space="preserve"> cas, le </w:t>
      </w:r>
      <w:r w:rsidR="00366E4E" w:rsidRPr="000909B7">
        <w:rPr>
          <w:rFonts w:ascii="Times New Roman" w:hAnsi="Times New Roman"/>
          <w:sz w:val="24"/>
          <w:lang w:val="fr-FR"/>
        </w:rPr>
        <w:t>Secrétaire</w:t>
      </w:r>
      <w:r w:rsidR="00E02130" w:rsidRPr="000909B7">
        <w:rPr>
          <w:rFonts w:ascii="Times New Roman" w:hAnsi="Times New Roman"/>
          <w:sz w:val="24"/>
          <w:lang w:val="fr-FR"/>
        </w:rPr>
        <w:t xml:space="preserve"> de CIAT entrera en un accord </w:t>
      </w:r>
      <w:r w:rsidR="00366E4E" w:rsidRPr="000909B7">
        <w:rPr>
          <w:rFonts w:ascii="Times New Roman" w:hAnsi="Times New Roman"/>
          <w:sz w:val="24"/>
          <w:lang w:val="fr-FR"/>
        </w:rPr>
        <w:t>int</w:t>
      </w:r>
      <w:r w:rsidR="00E02130" w:rsidRPr="000909B7">
        <w:rPr>
          <w:rFonts w:ascii="Times New Roman" w:hAnsi="Times New Roman"/>
          <w:sz w:val="24"/>
          <w:lang w:val="fr-FR"/>
        </w:rPr>
        <w:t>erinstitutionnel avec chaque agence autonome</w:t>
      </w:r>
      <w:r w:rsidR="00560622" w:rsidRPr="000909B7">
        <w:rPr>
          <w:rFonts w:ascii="Times New Roman" w:hAnsi="Times New Roman"/>
          <w:sz w:val="24"/>
          <w:lang w:val="fr-FR"/>
        </w:rPr>
        <w:t xml:space="preserve"> concernée,</w:t>
      </w:r>
      <w:r w:rsidR="00E02130" w:rsidRPr="000909B7">
        <w:rPr>
          <w:rFonts w:ascii="Times New Roman" w:hAnsi="Times New Roman"/>
          <w:sz w:val="24"/>
          <w:lang w:val="fr-FR"/>
        </w:rPr>
        <w:t xml:space="preserve"> afin d’atteindre les objectif</w:t>
      </w:r>
      <w:r w:rsidR="00366E4E" w:rsidRPr="000909B7">
        <w:rPr>
          <w:rFonts w:ascii="Times New Roman" w:hAnsi="Times New Roman"/>
          <w:sz w:val="24"/>
          <w:lang w:val="fr-FR"/>
        </w:rPr>
        <w:t>s du proje</w:t>
      </w:r>
      <w:r w:rsidR="00E02130" w:rsidRPr="000909B7">
        <w:rPr>
          <w:rFonts w:ascii="Times New Roman" w:hAnsi="Times New Roman"/>
          <w:sz w:val="24"/>
          <w:lang w:val="fr-FR"/>
        </w:rPr>
        <w:t>t</w:t>
      </w:r>
      <w:r w:rsidR="00366E4E" w:rsidRPr="000909B7">
        <w:rPr>
          <w:rFonts w:ascii="Times New Roman" w:hAnsi="Times New Roman"/>
          <w:sz w:val="24"/>
          <w:lang w:val="fr-FR"/>
        </w:rPr>
        <w:t>, comme définie dans le POD</w:t>
      </w:r>
      <w:r w:rsidR="00800C12" w:rsidRPr="000909B7">
        <w:rPr>
          <w:rFonts w:ascii="Times New Roman" w:hAnsi="Times New Roman"/>
          <w:sz w:val="24"/>
          <w:lang w:val="fr-FR"/>
        </w:rPr>
        <w:t>.</w:t>
      </w:r>
      <w:r w:rsidR="00CE1CD0" w:rsidRPr="000909B7">
        <w:rPr>
          <w:rFonts w:ascii="Times New Roman" w:hAnsi="Times New Roman"/>
          <w:sz w:val="24"/>
          <w:lang w:val="fr-FR"/>
        </w:rPr>
        <w:t xml:space="preserve"> Des firmes de consultants, avec une expérience nécessaire, seront embauchés, afin de soutenir le CIAT dans l’exécution des Composantes 1 et 2, tel que défini dans le POD.</w:t>
      </w:r>
    </w:p>
    <w:p w:rsidR="007C4975" w:rsidRPr="000909B7" w:rsidRDefault="007C4975" w:rsidP="009D7E7A">
      <w:pPr>
        <w:pStyle w:val="ListParagraph"/>
        <w:autoSpaceDE w:val="0"/>
        <w:autoSpaceDN w:val="0"/>
        <w:adjustRightInd w:val="0"/>
        <w:spacing w:after="0" w:line="240" w:lineRule="auto"/>
        <w:jc w:val="both"/>
        <w:rPr>
          <w:rFonts w:ascii="Times New Roman" w:hAnsi="Times New Roman" w:cs="Times New Roman"/>
          <w:sz w:val="24"/>
          <w:szCs w:val="24"/>
          <w:lang w:val="fr-FR"/>
        </w:rPr>
      </w:pPr>
    </w:p>
    <w:p w:rsidR="003B4CA6" w:rsidRPr="000909B7" w:rsidRDefault="00A26401"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sz w:val="24"/>
          <w:lang w:val="fr-FR"/>
        </w:rPr>
        <w:lastRenderedPageBreak/>
        <w:t>Le CIAT</w:t>
      </w:r>
      <w:r w:rsidR="00800C12" w:rsidRPr="000909B7">
        <w:rPr>
          <w:rFonts w:ascii="Times New Roman" w:hAnsi="Times New Roman"/>
          <w:sz w:val="24"/>
          <w:lang w:val="fr-FR"/>
        </w:rPr>
        <w:t xml:space="preserve"> mettra en place un Comité</w:t>
      </w:r>
      <w:r w:rsidR="00555EB5" w:rsidRPr="000909B7">
        <w:rPr>
          <w:rFonts w:ascii="Times New Roman" w:hAnsi="Times New Roman"/>
          <w:sz w:val="24"/>
          <w:lang w:val="fr-FR"/>
        </w:rPr>
        <w:t xml:space="preserve"> </w:t>
      </w:r>
      <w:r w:rsidR="00800C12" w:rsidRPr="000909B7">
        <w:rPr>
          <w:rFonts w:ascii="Times New Roman" w:hAnsi="Times New Roman"/>
          <w:sz w:val="24"/>
          <w:lang w:val="fr-FR"/>
        </w:rPr>
        <w:t xml:space="preserve">de Pilotage </w:t>
      </w:r>
      <w:r w:rsidR="00A4142E" w:rsidRPr="000909B7">
        <w:rPr>
          <w:rFonts w:ascii="Times New Roman" w:hAnsi="Times New Roman"/>
          <w:sz w:val="24"/>
          <w:lang w:val="fr-FR"/>
        </w:rPr>
        <w:t xml:space="preserve">pour le projet, composé par un représentant du CIAT, </w:t>
      </w:r>
      <w:r w:rsidR="00F978C6" w:rsidRPr="000909B7">
        <w:rPr>
          <w:rFonts w:ascii="Times New Roman" w:hAnsi="Times New Roman"/>
          <w:sz w:val="24"/>
          <w:lang w:val="fr-FR"/>
        </w:rPr>
        <w:t>un représentant du Min</w:t>
      </w:r>
      <w:r w:rsidR="0065026B" w:rsidRPr="000909B7">
        <w:rPr>
          <w:rFonts w:ascii="Times New Roman" w:hAnsi="Times New Roman"/>
          <w:sz w:val="24"/>
          <w:lang w:val="fr-FR"/>
        </w:rPr>
        <w:t>istère de l’Economie et Finance,</w:t>
      </w:r>
      <w:r w:rsidR="00F978C6" w:rsidRPr="000909B7">
        <w:rPr>
          <w:rFonts w:ascii="Times New Roman" w:hAnsi="Times New Roman"/>
          <w:sz w:val="24"/>
          <w:lang w:val="fr-FR"/>
        </w:rPr>
        <w:t xml:space="preserve"> et </w:t>
      </w:r>
      <w:r w:rsidR="0065026B" w:rsidRPr="000909B7">
        <w:rPr>
          <w:rFonts w:ascii="Times New Roman" w:hAnsi="Times New Roman"/>
          <w:sz w:val="24"/>
          <w:lang w:val="fr-FR"/>
        </w:rPr>
        <w:t>un représentant de chaque entité participante</w:t>
      </w:r>
      <w:r w:rsidR="00F978C6" w:rsidRPr="000909B7">
        <w:rPr>
          <w:rFonts w:ascii="Times New Roman" w:hAnsi="Times New Roman"/>
          <w:sz w:val="24"/>
          <w:lang w:val="fr-FR"/>
        </w:rPr>
        <w:t xml:space="preserve"> ci-dessus</w:t>
      </w:r>
      <w:r w:rsidRPr="000909B7">
        <w:rPr>
          <w:rFonts w:ascii="Times New Roman" w:hAnsi="Times New Roman"/>
          <w:sz w:val="24"/>
          <w:lang w:val="fr-FR"/>
        </w:rPr>
        <w:t xml:space="preserve"> mentionnée</w:t>
      </w:r>
      <w:r w:rsidR="00F978C6" w:rsidRPr="000909B7">
        <w:rPr>
          <w:rFonts w:ascii="Times New Roman" w:hAnsi="Times New Roman"/>
          <w:sz w:val="24"/>
          <w:lang w:val="fr-FR"/>
        </w:rPr>
        <w:t>. Le Comité</w:t>
      </w:r>
      <w:r w:rsidR="00555EB5" w:rsidRPr="000909B7">
        <w:rPr>
          <w:rFonts w:ascii="Times New Roman" w:hAnsi="Times New Roman"/>
          <w:sz w:val="24"/>
          <w:lang w:val="fr-FR"/>
        </w:rPr>
        <w:t xml:space="preserve"> </w:t>
      </w:r>
      <w:r w:rsidR="00F978C6" w:rsidRPr="000909B7">
        <w:rPr>
          <w:rFonts w:ascii="Times New Roman" w:hAnsi="Times New Roman"/>
          <w:sz w:val="24"/>
          <w:lang w:val="fr-FR"/>
        </w:rPr>
        <w:t>de Pilotage approuvera le Manuel d’Operations, le Plan Annuel d’Opé</w:t>
      </w:r>
      <w:r w:rsidR="00065234" w:rsidRPr="000909B7">
        <w:rPr>
          <w:rFonts w:ascii="Times New Roman" w:hAnsi="Times New Roman"/>
          <w:sz w:val="24"/>
          <w:lang w:val="fr-FR"/>
        </w:rPr>
        <w:t>ration et les rapports bis</w:t>
      </w:r>
      <w:r w:rsidR="00F978C6" w:rsidRPr="000909B7">
        <w:rPr>
          <w:rFonts w:ascii="Times New Roman" w:hAnsi="Times New Roman"/>
          <w:sz w:val="24"/>
          <w:lang w:val="fr-FR"/>
        </w:rPr>
        <w:t>annuel</w:t>
      </w:r>
      <w:r w:rsidRPr="000909B7">
        <w:rPr>
          <w:rFonts w:ascii="Times New Roman" w:hAnsi="Times New Roman"/>
          <w:sz w:val="24"/>
          <w:lang w:val="fr-FR"/>
        </w:rPr>
        <w:t>s produits par le CIAT.</w:t>
      </w:r>
    </w:p>
    <w:p w:rsidR="003B4CA6" w:rsidRPr="000909B7" w:rsidRDefault="003B4CA6" w:rsidP="009D7E7A">
      <w:pPr>
        <w:autoSpaceDE w:val="0"/>
        <w:autoSpaceDN w:val="0"/>
        <w:adjustRightInd w:val="0"/>
        <w:spacing w:after="0" w:line="240" w:lineRule="auto"/>
        <w:jc w:val="both"/>
        <w:rPr>
          <w:rFonts w:ascii="Times New Roman" w:hAnsi="Times New Roman" w:cs="Times New Roman"/>
          <w:sz w:val="24"/>
          <w:szCs w:val="24"/>
          <w:lang w:val="fr-FR"/>
        </w:rPr>
      </w:pPr>
    </w:p>
    <w:p w:rsidR="003B4CA6" w:rsidRPr="000909B7" w:rsidRDefault="003B4CA6" w:rsidP="003B4CA6">
      <w:pPr>
        <w:autoSpaceDE w:val="0"/>
        <w:autoSpaceDN w:val="0"/>
        <w:adjustRightInd w:val="0"/>
        <w:spacing w:after="0" w:line="240" w:lineRule="auto"/>
        <w:jc w:val="both"/>
        <w:rPr>
          <w:rFonts w:ascii="Times New Roman" w:hAnsi="Times New Roman" w:cs="Times New Roman"/>
          <w:sz w:val="24"/>
          <w:szCs w:val="24"/>
          <w:lang w:val="fr-FR"/>
        </w:rPr>
      </w:pPr>
    </w:p>
    <w:p w:rsidR="003B4CA6" w:rsidRPr="000909B7" w:rsidRDefault="003B4CA6" w:rsidP="003B4CA6">
      <w:p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color w:val="000000"/>
          <w:sz w:val="24"/>
          <w:lang w:val="fr-FR"/>
        </w:rPr>
        <w:t>La mise en œuvre de la composante foncière du projet sera assurée par un Coordonnateur sur la supervision directe du Secrétariat exécutif du CIAT</w:t>
      </w:r>
    </w:p>
    <w:p w:rsidR="003B4CA6" w:rsidRPr="000909B7" w:rsidRDefault="003B4CA6" w:rsidP="003B4CA6">
      <w:pPr>
        <w:autoSpaceDE w:val="0"/>
        <w:autoSpaceDN w:val="0"/>
        <w:adjustRightInd w:val="0"/>
        <w:spacing w:after="0" w:line="240" w:lineRule="auto"/>
        <w:jc w:val="both"/>
        <w:rPr>
          <w:rFonts w:ascii="Times New Roman" w:hAnsi="Times New Roman"/>
          <w:color w:val="000000"/>
          <w:sz w:val="24"/>
          <w:lang w:val="fr-FR"/>
        </w:rPr>
      </w:pPr>
    </w:p>
    <w:p w:rsidR="003B4CA6" w:rsidRPr="000909B7" w:rsidRDefault="003B4CA6" w:rsidP="003B4CA6">
      <w:p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color w:val="000000"/>
          <w:sz w:val="24"/>
          <w:lang w:val="fr-FR"/>
        </w:rPr>
        <w:t>Le coordonnateur sera assisté par une unité administrative et financière au sein de l'Administration du CIAT. Il pourra constituer une banque de consultants auxquels il pourra faire appel de manière ponctuelle selon les besoins.</w:t>
      </w:r>
    </w:p>
    <w:p w:rsidR="003B4CA6" w:rsidRPr="000909B7" w:rsidRDefault="003B4CA6" w:rsidP="003B4CA6">
      <w:p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color w:val="000000"/>
          <w:sz w:val="24"/>
          <w:lang w:val="fr-FR"/>
        </w:rPr>
        <w:t>Quatre unités techniques appuieront le coordonnateur. Leur composition dépendra de l'envergure des fonctions à assurer. Ce sont:</w:t>
      </w:r>
    </w:p>
    <w:p w:rsidR="003B4CA6" w:rsidRPr="000909B7" w:rsidRDefault="003B4CA6" w:rsidP="003B4CA6">
      <w:pPr>
        <w:autoSpaceDE w:val="0"/>
        <w:autoSpaceDN w:val="0"/>
        <w:adjustRightInd w:val="0"/>
        <w:spacing w:after="0" w:line="240" w:lineRule="auto"/>
        <w:jc w:val="both"/>
        <w:rPr>
          <w:rFonts w:ascii="Times New Roman" w:hAnsi="Times New Roman"/>
          <w:color w:val="000000"/>
          <w:sz w:val="24"/>
          <w:lang w:val="fr-FR"/>
        </w:rPr>
      </w:pPr>
    </w:p>
    <w:p w:rsidR="003B4CA6" w:rsidRPr="000909B7" w:rsidRDefault="003B4CA6" w:rsidP="003B4CA6">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L’UEP sera composée de </w:t>
      </w:r>
      <w:r w:rsidR="00B02719" w:rsidRPr="000909B7">
        <w:rPr>
          <w:rFonts w:ascii="Times New Roman" w:hAnsi="Times New Roman" w:cs="Times New Roman"/>
          <w:sz w:val="24"/>
          <w:szCs w:val="24"/>
          <w:lang w:val="fr-FR"/>
        </w:rPr>
        <w:t xml:space="preserve">quatre (4) unités </w:t>
      </w:r>
      <w:r w:rsidRPr="000909B7">
        <w:rPr>
          <w:rFonts w:ascii="Times New Roman" w:hAnsi="Times New Roman" w:cs="Times New Roman"/>
          <w:sz w:val="24"/>
          <w:szCs w:val="24"/>
          <w:lang w:val="fr-FR"/>
        </w:rPr>
        <w:t>:</w:t>
      </w:r>
    </w:p>
    <w:p w:rsidR="003B4CA6" w:rsidRPr="000909B7" w:rsidRDefault="003B4CA6" w:rsidP="003B4CA6">
      <w:pPr>
        <w:pStyle w:val="ListParagraph"/>
        <w:numPr>
          <w:ilvl w:val="0"/>
          <w:numId w:val="15"/>
        </w:num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color w:val="000000"/>
          <w:sz w:val="24"/>
          <w:lang w:val="fr-FR"/>
        </w:rPr>
        <w:t>l’Unité de formation et communication ;</w:t>
      </w:r>
    </w:p>
    <w:p w:rsidR="003B4CA6" w:rsidRPr="000909B7" w:rsidRDefault="003B4CA6" w:rsidP="003B4CA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olor w:val="000000"/>
          <w:sz w:val="24"/>
          <w:lang w:val="fr-FR"/>
        </w:rPr>
        <w:t>l’Unité d'expertise juridique ;</w:t>
      </w:r>
    </w:p>
    <w:p w:rsidR="003B4CA6" w:rsidRPr="000909B7" w:rsidRDefault="003B4CA6" w:rsidP="003B4CA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olor w:val="000000"/>
          <w:sz w:val="24"/>
          <w:lang w:val="fr-FR"/>
        </w:rPr>
        <w:t>l’Unité de gestion des infrastructures ; et</w:t>
      </w:r>
    </w:p>
    <w:p w:rsidR="003B4CA6" w:rsidRPr="000909B7" w:rsidRDefault="003B4CA6" w:rsidP="003B4CA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olor w:val="000000"/>
          <w:sz w:val="24"/>
          <w:lang w:val="fr-FR"/>
        </w:rPr>
        <w:t>l’Unité d'analyse socio-économique.</w:t>
      </w:r>
    </w:p>
    <w:p w:rsidR="00B02719" w:rsidRPr="000909B7" w:rsidRDefault="00B02719" w:rsidP="003B4CA6">
      <w:pPr>
        <w:autoSpaceDE w:val="0"/>
        <w:autoSpaceDN w:val="0"/>
        <w:adjustRightInd w:val="0"/>
        <w:spacing w:after="0" w:line="240" w:lineRule="auto"/>
        <w:jc w:val="both"/>
        <w:rPr>
          <w:rFonts w:ascii="Times New Roman" w:hAnsi="Times New Roman" w:cs="Times New Roman"/>
          <w:sz w:val="24"/>
          <w:szCs w:val="24"/>
          <w:lang w:val="fr-FR"/>
        </w:rPr>
      </w:pPr>
    </w:p>
    <w:p w:rsidR="003B4CA6" w:rsidRPr="000909B7" w:rsidRDefault="00B02719" w:rsidP="003B4CA6">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Leurs fonctions s</w:t>
      </w:r>
      <w:r w:rsidR="00E841AE" w:rsidRPr="000909B7">
        <w:rPr>
          <w:rFonts w:ascii="Times New Roman" w:hAnsi="Times New Roman" w:cs="Times New Roman"/>
          <w:sz w:val="24"/>
          <w:szCs w:val="24"/>
          <w:lang w:val="fr-FR"/>
        </w:rPr>
        <w:t>er</w:t>
      </w:r>
      <w:r w:rsidRPr="000909B7">
        <w:rPr>
          <w:rFonts w:ascii="Times New Roman" w:hAnsi="Times New Roman" w:cs="Times New Roman"/>
          <w:sz w:val="24"/>
          <w:szCs w:val="24"/>
          <w:lang w:val="fr-FR"/>
        </w:rPr>
        <w:t>ont les suivantes :</w:t>
      </w:r>
    </w:p>
    <w:p w:rsidR="003B4CA6" w:rsidRPr="000909B7" w:rsidRDefault="003B4CA6" w:rsidP="00D4533D">
      <w:pPr>
        <w:pStyle w:val="ListParagraph"/>
        <w:numPr>
          <w:ilvl w:val="0"/>
          <w:numId w:val="16"/>
        </w:num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i/>
          <w:color w:val="000000"/>
          <w:sz w:val="24"/>
          <w:lang w:val="fr-FR"/>
        </w:rPr>
        <w:t>L'Unité d'expertise juridique</w:t>
      </w:r>
      <w:r w:rsidRPr="000909B7">
        <w:rPr>
          <w:rFonts w:ascii="Times New Roman" w:hAnsi="Times New Roman"/>
          <w:color w:val="000000"/>
          <w:sz w:val="24"/>
          <w:lang w:val="fr-FR"/>
        </w:rPr>
        <w:t xml:space="preserve"> sera responsable de coordonner l'ensemble des fonctions et relations liées aux tribunaux de paix, aux notaires, aux arpenteurs et aux Parquets. Elle pourra appuyer éventuellement l'ONACA sur les aspects juridiques des opérations cadastrales.</w:t>
      </w:r>
    </w:p>
    <w:p w:rsidR="003B4CA6" w:rsidRPr="000909B7" w:rsidRDefault="003B4CA6" w:rsidP="003B4CA6">
      <w:pPr>
        <w:pStyle w:val="ListParagraph"/>
        <w:numPr>
          <w:ilvl w:val="0"/>
          <w:numId w:val="16"/>
        </w:num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color w:val="000000"/>
          <w:sz w:val="24"/>
          <w:lang w:val="fr-FR"/>
        </w:rPr>
        <w:t>L'Unité de gestion des infrastructures sera principalement responsable de l'identification, de l'évaluation des besoins en matière de réhabilitation ou de construction des bâtiments pour les différentes institutions impliquées. Elle sera également responsable de réaliser les études, de piloter les appels d'offres et d'assurer la supervision pour les marchés de construction ou de réhabilitation.</w:t>
      </w:r>
    </w:p>
    <w:p w:rsidR="003B4CA6" w:rsidRPr="000909B7" w:rsidRDefault="003B4CA6" w:rsidP="003B4CA6">
      <w:pPr>
        <w:pStyle w:val="ListParagraph"/>
        <w:numPr>
          <w:ilvl w:val="0"/>
          <w:numId w:val="16"/>
        </w:num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color w:val="000000"/>
          <w:sz w:val="24"/>
          <w:lang w:val="fr-FR"/>
        </w:rPr>
        <w:t xml:space="preserve">L'Unité </w:t>
      </w:r>
      <w:r w:rsidR="00B02719" w:rsidRPr="000909B7">
        <w:rPr>
          <w:rFonts w:ascii="Times New Roman" w:hAnsi="Times New Roman"/>
          <w:color w:val="000000"/>
          <w:sz w:val="24"/>
          <w:lang w:val="fr-FR"/>
        </w:rPr>
        <w:t xml:space="preserve">de formation et communication </w:t>
      </w:r>
      <w:r w:rsidRPr="000909B7">
        <w:rPr>
          <w:rFonts w:ascii="Times New Roman" w:hAnsi="Times New Roman"/>
          <w:color w:val="000000"/>
          <w:sz w:val="24"/>
          <w:lang w:val="fr-FR"/>
        </w:rPr>
        <w:t>assurera la coordination de l'ensemble des activités de formation, de sensibilisation et de communication nécessaires à l'atteinte des résultats du projet.</w:t>
      </w:r>
    </w:p>
    <w:p w:rsidR="003B4CA6" w:rsidRPr="000909B7" w:rsidRDefault="003B4CA6" w:rsidP="003B4CA6">
      <w:pPr>
        <w:pStyle w:val="ListParagraph"/>
        <w:numPr>
          <w:ilvl w:val="0"/>
          <w:numId w:val="16"/>
        </w:numPr>
        <w:autoSpaceDE w:val="0"/>
        <w:autoSpaceDN w:val="0"/>
        <w:adjustRightInd w:val="0"/>
        <w:spacing w:after="0" w:line="240" w:lineRule="auto"/>
        <w:jc w:val="both"/>
        <w:rPr>
          <w:rFonts w:ascii="Times New Roman" w:hAnsi="Times New Roman"/>
          <w:color w:val="000000"/>
          <w:sz w:val="24"/>
          <w:lang w:val="fr-FR"/>
        </w:rPr>
      </w:pPr>
      <w:r w:rsidRPr="000909B7">
        <w:rPr>
          <w:rFonts w:ascii="Times New Roman" w:hAnsi="Times New Roman"/>
          <w:color w:val="000000"/>
          <w:sz w:val="24"/>
          <w:lang w:val="fr-FR"/>
        </w:rPr>
        <w:t xml:space="preserve">L'Unité d'analyse socio-économique sera responsable de réaliser les différentes études sur la réception du projet auprès des populations cibles. Elle devra aussi conduire les analyses d'impact économique du projet. Cette unité pourra aussi produire toute l'instrumentation pour assurer le suivi de la mise en </w:t>
      </w:r>
      <w:r w:rsidR="00D4533D" w:rsidRPr="000909B7">
        <w:rPr>
          <w:rFonts w:ascii="Times New Roman" w:hAnsi="Times New Roman"/>
          <w:color w:val="000000"/>
          <w:sz w:val="24"/>
          <w:lang w:val="fr-FR"/>
        </w:rPr>
        <w:t>œuvre</w:t>
      </w:r>
      <w:r w:rsidRPr="000909B7">
        <w:rPr>
          <w:rFonts w:ascii="Times New Roman" w:hAnsi="Times New Roman"/>
          <w:color w:val="000000"/>
          <w:sz w:val="24"/>
          <w:lang w:val="fr-FR"/>
        </w:rPr>
        <w:t xml:space="preserve"> du projet</w:t>
      </w:r>
    </w:p>
    <w:p w:rsidR="003B4CA6" w:rsidRPr="000909B7" w:rsidRDefault="003B4CA6" w:rsidP="003B4CA6">
      <w:pPr>
        <w:autoSpaceDE w:val="0"/>
        <w:autoSpaceDN w:val="0"/>
        <w:adjustRightInd w:val="0"/>
        <w:spacing w:after="0" w:line="240" w:lineRule="auto"/>
        <w:jc w:val="both"/>
        <w:rPr>
          <w:rFonts w:ascii="Times New Roman" w:hAnsi="Times New Roman" w:cs="Times New Roman"/>
          <w:sz w:val="24"/>
          <w:szCs w:val="24"/>
          <w:lang w:val="fr-FR"/>
        </w:rPr>
      </w:pPr>
    </w:p>
    <w:p w:rsidR="00F978C6" w:rsidRPr="000909B7" w:rsidRDefault="003B4CA6"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olor w:val="000000"/>
          <w:sz w:val="24"/>
          <w:lang w:val="fr-FR"/>
        </w:rPr>
        <w:t>Les Unités régionales seront au nombre de deux (2), soit une (1) pour chaque bassin versant. Elles seront responsables de la coordination des opérations chacune des juridictions. Elles seront composées d'un cadre de haut niveau, d'un assistant, d'une secrétaire comptable et d'un chauffeur.</w:t>
      </w:r>
    </w:p>
    <w:p w:rsidR="00D83199" w:rsidRPr="000909B7" w:rsidRDefault="00D83199" w:rsidP="009D7E7A">
      <w:pPr>
        <w:autoSpaceDE w:val="0"/>
        <w:autoSpaceDN w:val="0"/>
        <w:adjustRightInd w:val="0"/>
        <w:spacing w:after="0" w:line="240" w:lineRule="auto"/>
        <w:ind w:left="288"/>
        <w:jc w:val="both"/>
        <w:rPr>
          <w:rFonts w:ascii="Times New Roman" w:hAnsi="Times New Roman" w:cs="Times New Roman"/>
          <w:sz w:val="24"/>
          <w:szCs w:val="24"/>
          <w:lang w:val="fr-FR"/>
        </w:rPr>
      </w:pPr>
    </w:p>
    <w:p w:rsidR="00C271D7" w:rsidRPr="000909B7" w:rsidRDefault="00D83199" w:rsidP="009D7E7A">
      <w:pPr>
        <w:autoSpaceDE w:val="0"/>
        <w:autoSpaceDN w:val="0"/>
        <w:adjustRightInd w:val="0"/>
        <w:spacing w:after="0" w:line="240" w:lineRule="auto"/>
        <w:jc w:val="both"/>
        <w:rPr>
          <w:rFonts w:ascii="Times New Roman" w:hAnsi="Times New Roman"/>
          <w:sz w:val="24"/>
          <w:lang w:val="fr-FR"/>
        </w:rPr>
      </w:pPr>
      <w:r w:rsidRPr="000909B7">
        <w:rPr>
          <w:rFonts w:ascii="Times New Roman" w:hAnsi="Times New Roman" w:cs="Times New Roman"/>
          <w:sz w:val="24"/>
          <w:szCs w:val="24"/>
          <w:lang w:val="fr-FR"/>
        </w:rPr>
        <w:t>Le projet aura une période d’exécution de 5 ans</w:t>
      </w:r>
      <w:r w:rsidR="008C5EE0" w:rsidRPr="000909B7">
        <w:rPr>
          <w:rFonts w:ascii="Times New Roman" w:hAnsi="Times New Roman" w:cs="Times New Roman"/>
          <w:sz w:val="24"/>
          <w:szCs w:val="24"/>
          <w:lang w:val="fr-FR"/>
        </w:rPr>
        <w:t xml:space="preserve"> (</w:t>
      </w:r>
      <w:r w:rsidR="00DF6797" w:rsidRPr="000909B7">
        <w:rPr>
          <w:rFonts w:ascii="Times New Roman" w:hAnsi="Times New Roman" w:cs="Times New Roman"/>
          <w:sz w:val="24"/>
          <w:szCs w:val="24"/>
          <w:lang w:val="fr-FR"/>
        </w:rPr>
        <w:t xml:space="preserve">soit </w:t>
      </w:r>
      <w:r w:rsidR="008C5EE0" w:rsidRPr="000909B7">
        <w:rPr>
          <w:rFonts w:ascii="Times New Roman" w:hAnsi="Times New Roman" w:cs="Times New Roman"/>
          <w:sz w:val="24"/>
          <w:szCs w:val="24"/>
          <w:lang w:val="fr-FR"/>
        </w:rPr>
        <w:t>60 mois)</w:t>
      </w:r>
      <w:r w:rsidR="00F74C81" w:rsidRPr="000909B7">
        <w:rPr>
          <w:rFonts w:ascii="Times New Roman" w:hAnsi="Times New Roman" w:cs="Times New Roman"/>
          <w:sz w:val="24"/>
          <w:szCs w:val="24"/>
          <w:lang w:val="fr-FR"/>
        </w:rPr>
        <w:t xml:space="preserve"> et</w:t>
      </w:r>
      <w:r w:rsidRPr="000909B7">
        <w:rPr>
          <w:rFonts w:ascii="Times New Roman" w:hAnsi="Times New Roman" w:cs="Times New Roman"/>
          <w:sz w:val="24"/>
          <w:szCs w:val="24"/>
          <w:lang w:val="fr-FR"/>
        </w:rPr>
        <w:t xml:space="preserve"> </w:t>
      </w:r>
      <w:r w:rsidR="00F74C81" w:rsidRPr="000909B7">
        <w:rPr>
          <w:rFonts w:ascii="Times New Roman" w:hAnsi="Times New Roman"/>
          <w:sz w:val="24"/>
          <w:szCs w:val="24"/>
          <w:lang w:val="fr-FR"/>
        </w:rPr>
        <w:t xml:space="preserve">doit être </w:t>
      </w:r>
      <w:r w:rsidR="00FE43C1" w:rsidRPr="000909B7">
        <w:rPr>
          <w:rFonts w:ascii="Times New Roman" w:hAnsi="Times New Roman" w:cs="Times New Roman"/>
          <w:sz w:val="24"/>
          <w:szCs w:val="24"/>
          <w:lang w:val="fr-FR"/>
        </w:rPr>
        <w:t xml:space="preserve">opérationnel avant </w:t>
      </w:r>
      <w:r w:rsidR="00CC6C82" w:rsidRPr="000909B7">
        <w:rPr>
          <w:rFonts w:ascii="Times New Roman" w:hAnsi="Times New Roman" w:cs="Times New Roman"/>
          <w:sz w:val="24"/>
          <w:szCs w:val="24"/>
          <w:lang w:val="fr-FR"/>
        </w:rPr>
        <w:t>le premier semestre de 2013.</w:t>
      </w:r>
    </w:p>
    <w:p w:rsidR="00B31348" w:rsidRPr="000909B7" w:rsidRDefault="00B31348" w:rsidP="009D7E7A">
      <w:pPr>
        <w:autoSpaceDE w:val="0"/>
        <w:autoSpaceDN w:val="0"/>
        <w:adjustRightInd w:val="0"/>
        <w:spacing w:after="0" w:line="240" w:lineRule="auto"/>
        <w:jc w:val="both"/>
        <w:rPr>
          <w:rFonts w:ascii="Times New Roman" w:hAnsi="Times New Roman" w:cs="Times New Roman"/>
          <w:sz w:val="24"/>
          <w:szCs w:val="24"/>
          <w:lang w:val="fr-FR"/>
        </w:rPr>
      </w:pPr>
    </w:p>
    <w:p w:rsidR="00B31348" w:rsidRPr="000909B7" w:rsidRDefault="00B31348" w:rsidP="009D7E7A">
      <w:pPr>
        <w:autoSpaceDE w:val="0"/>
        <w:autoSpaceDN w:val="0"/>
        <w:adjustRightInd w:val="0"/>
        <w:spacing w:after="0" w:line="240" w:lineRule="auto"/>
        <w:jc w:val="both"/>
        <w:rPr>
          <w:rFonts w:ascii="Times New Roman" w:hAnsi="Times New Roman" w:cs="Times New Roman"/>
          <w:sz w:val="24"/>
          <w:szCs w:val="24"/>
          <w:lang w:val="fr-FR" w:eastAsia="es-ES"/>
        </w:rPr>
      </w:pPr>
    </w:p>
    <w:p w:rsidR="009C0329" w:rsidRPr="000909B7" w:rsidDel="009C0329" w:rsidRDefault="00BA34E8" w:rsidP="009D7E7A">
      <w:pPr>
        <w:tabs>
          <w:tab w:val="left" w:pos="720"/>
        </w:tabs>
        <w:spacing w:line="240" w:lineRule="auto"/>
        <w:rPr>
          <w:rFonts w:ascii="Times New Roman" w:hAnsi="Times New Roman"/>
          <w:b/>
          <w:sz w:val="24"/>
          <w:lang w:val="fr-FR"/>
        </w:rPr>
      </w:pPr>
      <w:r w:rsidRPr="000909B7">
        <w:rPr>
          <w:rFonts w:ascii="Times New Roman" w:hAnsi="Times New Roman"/>
          <w:b/>
          <w:sz w:val="24"/>
          <w:lang w:val="fr-FR"/>
        </w:rPr>
        <w:t>4</w:t>
      </w:r>
      <w:r w:rsidR="00C271D7" w:rsidRPr="000909B7">
        <w:rPr>
          <w:rFonts w:ascii="Times New Roman" w:hAnsi="Times New Roman"/>
          <w:b/>
          <w:sz w:val="24"/>
          <w:lang w:val="fr-FR"/>
        </w:rPr>
        <w:t>. Politiques de Sauvegarde et Cadre Juridique</w:t>
      </w:r>
    </w:p>
    <w:p w:rsidR="006A1F96" w:rsidRPr="000909B7" w:rsidRDefault="003D5B0A" w:rsidP="009D7E7A">
      <w:pPr>
        <w:pStyle w:val="FirstHeading"/>
        <w:numPr>
          <w:ilvl w:val="0"/>
          <w:numId w:val="0"/>
        </w:numPr>
        <w:tabs>
          <w:tab w:val="left" w:pos="720"/>
        </w:tabs>
        <w:jc w:val="both"/>
        <w:rPr>
          <w:b w:val="0"/>
          <w:lang w:val="fr-FR"/>
        </w:rPr>
      </w:pPr>
      <w:r w:rsidRPr="000909B7">
        <w:rPr>
          <w:b w:val="0"/>
          <w:lang w:val="fr-FR"/>
        </w:rPr>
        <w:t>Du</w:t>
      </w:r>
      <w:r w:rsidR="003F775A" w:rsidRPr="000909B7">
        <w:rPr>
          <w:b w:val="0"/>
          <w:lang w:val="fr-FR"/>
        </w:rPr>
        <w:t xml:space="preserve"> à</w:t>
      </w:r>
      <w:r w:rsidRPr="000909B7">
        <w:rPr>
          <w:b w:val="0"/>
          <w:lang w:val="fr-FR"/>
        </w:rPr>
        <w:t xml:space="preserve"> la presque absence de travau</w:t>
      </w:r>
      <w:r w:rsidR="00B36523" w:rsidRPr="000909B7">
        <w:rPr>
          <w:b w:val="0"/>
          <w:lang w:val="fr-FR"/>
        </w:rPr>
        <w:t>x physiques dans l</w:t>
      </w:r>
      <w:r w:rsidRPr="000909B7">
        <w:rPr>
          <w:b w:val="0"/>
          <w:lang w:val="fr-FR"/>
        </w:rPr>
        <w:t>e projet, des risques d’</w:t>
      </w:r>
      <w:r w:rsidR="00F77DF3" w:rsidRPr="000909B7">
        <w:rPr>
          <w:b w:val="0"/>
          <w:lang w:val="fr-FR"/>
        </w:rPr>
        <w:t>impact</w:t>
      </w:r>
      <w:r w:rsidRPr="000909B7">
        <w:rPr>
          <w:b w:val="0"/>
          <w:lang w:val="fr-FR"/>
        </w:rPr>
        <w:t xml:space="preserve">s significatifs sur l’environnement </w:t>
      </w:r>
      <w:r w:rsidR="001F7410" w:rsidRPr="000909B7">
        <w:rPr>
          <w:b w:val="0"/>
          <w:lang w:val="fr-FR"/>
        </w:rPr>
        <w:t>n’ont pas été</w:t>
      </w:r>
      <w:r w:rsidRPr="000909B7">
        <w:rPr>
          <w:b w:val="0"/>
          <w:lang w:val="fr-FR"/>
        </w:rPr>
        <w:t xml:space="preserve"> identifiés. </w:t>
      </w:r>
      <w:r w:rsidR="00E8055A" w:rsidRPr="000909B7">
        <w:rPr>
          <w:b w:val="0"/>
          <w:lang w:val="fr-FR"/>
        </w:rPr>
        <w:t xml:space="preserve">Les impacts potentiels ont </w:t>
      </w:r>
      <w:r w:rsidR="006818F3" w:rsidRPr="000909B7">
        <w:rPr>
          <w:b w:val="0"/>
          <w:lang w:val="fr-FR"/>
        </w:rPr>
        <w:t xml:space="preserve">donc </w:t>
      </w:r>
      <w:r w:rsidR="00E8055A" w:rsidRPr="000909B7">
        <w:rPr>
          <w:b w:val="0"/>
          <w:lang w:val="fr-FR"/>
        </w:rPr>
        <w:t xml:space="preserve">été évalués mineurs à modérés et gérables à travers la mise en œuvre de mesures de mitigation, et le projet classé dans la catégorie « B », conformément à la politique environnementale de la Banque (OP-703). </w:t>
      </w:r>
      <w:r w:rsidR="006942E6" w:rsidRPr="000909B7">
        <w:rPr>
          <w:b w:val="0"/>
          <w:lang w:val="fr-FR"/>
        </w:rPr>
        <w:t xml:space="preserve">Une évaluation sociale (ES) a été préparée pour le projet, y compris un Plan de Gestion Social (PGS). </w:t>
      </w:r>
      <w:r w:rsidR="00D74B74" w:rsidRPr="000909B7">
        <w:rPr>
          <w:b w:val="0"/>
          <w:lang w:val="fr-FR"/>
        </w:rPr>
        <w:t xml:space="preserve">Les politiques et directives </w:t>
      </w:r>
      <w:r w:rsidR="007D1963" w:rsidRPr="000909B7">
        <w:rPr>
          <w:b w:val="0"/>
          <w:lang w:val="fr-FR"/>
        </w:rPr>
        <w:t>spécifiques de la Banque qui</w:t>
      </w:r>
      <w:r w:rsidR="006942E6" w:rsidRPr="000909B7">
        <w:rPr>
          <w:b w:val="0"/>
          <w:lang w:val="fr-FR"/>
        </w:rPr>
        <w:t xml:space="preserve"> </w:t>
      </w:r>
      <w:r w:rsidR="00D74B74" w:rsidRPr="000909B7">
        <w:rPr>
          <w:b w:val="0"/>
          <w:lang w:val="fr-FR"/>
        </w:rPr>
        <w:t xml:space="preserve">ont </w:t>
      </w:r>
      <w:r w:rsidR="006942E6" w:rsidRPr="000909B7">
        <w:rPr>
          <w:b w:val="0"/>
          <w:lang w:val="fr-FR"/>
        </w:rPr>
        <w:t xml:space="preserve">été jugées </w:t>
      </w:r>
      <w:r w:rsidR="00D74B74" w:rsidRPr="000909B7">
        <w:rPr>
          <w:b w:val="0"/>
          <w:lang w:val="fr-FR"/>
        </w:rPr>
        <w:t xml:space="preserve">applicables </w:t>
      </w:r>
      <w:r w:rsidR="007D1963" w:rsidRPr="000909B7">
        <w:rPr>
          <w:b w:val="0"/>
          <w:lang w:val="fr-FR"/>
        </w:rPr>
        <w:t xml:space="preserve">au projet </w:t>
      </w:r>
      <w:r w:rsidR="00C61D32" w:rsidRPr="000909B7">
        <w:rPr>
          <w:b w:val="0"/>
          <w:lang w:val="fr-FR"/>
        </w:rPr>
        <w:t>sont</w:t>
      </w:r>
      <w:r w:rsidR="008E598B" w:rsidRPr="000909B7">
        <w:rPr>
          <w:b w:val="0"/>
          <w:lang w:val="fr-FR"/>
        </w:rPr>
        <w:t xml:space="preserve"> : </w:t>
      </w:r>
      <w:r w:rsidR="00C61D32" w:rsidRPr="000909B7">
        <w:rPr>
          <w:b w:val="0"/>
          <w:lang w:val="fr-FR"/>
        </w:rPr>
        <w:t>OP-703 (notamment la</w:t>
      </w:r>
      <w:r w:rsidR="00D74B74" w:rsidRPr="000909B7">
        <w:rPr>
          <w:b w:val="0"/>
          <w:lang w:val="fr-FR"/>
        </w:rPr>
        <w:t xml:space="preserve"> directives B6 « consultation »</w:t>
      </w:r>
      <w:r w:rsidR="00C61D32" w:rsidRPr="000909B7">
        <w:rPr>
          <w:b w:val="0"/>
          <w:lang w:val="fr-FR"/>
        </w:rPr>
        <w:t>)</w:t>
      </w:r>
      <w:r w:rsidR="00D74B74" w:rsidRPr="000909B7">
        <w:rPr>
          <w:b w:val="0"/>
          <w:lang w:val="fr-FR"/>
        </w:rPr>
        <w:t>,</w:t>
      </w:r>
      <w:r w:rsidR="00C61D32" w:rsidRPr="000909B7">
        <w:rPr>
          <w:b w:val="0"/>
          <w:lang w:val="fr-FR"/>
        </w:rPr>
        <w:t xml:space="preserve"> OP-704 « risques de désastre »</w:t>
      </w:r>
      <w:r w:rsidR="009B689A" w:rsidRPr="000909B7">
        <w:rPr>
          <w:b w:val="0"/>
          <w:lang w:val="fr-FR"/>
        </w:rPr>
        <w:t xml:space="preserve"> (en cas d’éventuels évènements de désastre naturel dans la zone du projet)</w:t>
      </w:r>
      <w:r w:rsidR="00C61D32" w:rsidRPr="000909B7">
        <w:rPr>
          <w:b w:val="0"/>
          <w:lang w:val="fr-FR"/>
        </w:rPr>
        <w:t xml:space="preserve">, </w:t>
      </w:r>
      <w:r w:rsidR="00850821" w:rsidRPr="000909B7">
        <w:rPr>
          <w:b w:val="0"/>
          <w:szCs w:val="23"/>
          <w:lang w:val="fr-FR"/>
        </w:rPr>
        <w:t xml:space="preserve">OP-761 </w:t>
      </w:r>
      <w:r w:rsidR="00850821" w:rsidRPr="000909B7">
        <w:rPr>
          <w:b w:val="0"/>
          <w:lang w:val="fr-FR"/>
        </w:rPr>
        <w:t>« </w:t>
      </w:r>
      <w:r w:rsidR="00C61D32" w:rsidRPr="000909B7">
        <w:rPr>
          <w:b w:val="0"/>
          <w:szCs w:val="23"/>
          <w:lang w:val="fr-FR"/>
        </w:rPr>
        <w:t xml:space="preserve">femmes en développement » (vu que des femmes seront affectées par le projet </w:t>
      </w:r>
      <w:r w:rsidR="009B689A" w:rsidRPr="000909B7">
        <w:rPr>
          <w:b w:val="0"/>
          <w:szCs w:val="23"/>
          <w:lang w:val="fr-FR"/>
        </w:rPr>
        <w:t>et que leur participation devrait se faire de manière équitable</w:t>
      </w:r>
      <w:r w:rsidR="00C61D32" w:rsidRPr="000909B7">
        <w:rPr>
          <w:b w:val="0"/>
          <w:szCs w:val="23"/>
          <w:lang w:val="fr-FR"/>
        </w:rPr>
        <w:t>) et</w:t>
      </w:r>
      <w:r w:rsidR="00850821" w:rsidRPr="000909B7">
        <w:rPr>
          <w:b w:val="0"/>
          <w:szCs w:val="23"/>
          <w:lang w:val="fr-FR"/>
        </w:rPr>
        <w:t xml:space="preserve"> </w:t>
      </w:r>
      <w:r w:rsidR="00D74B74" w:rsidRPr="000909B7">
        <w:rPr>
          <w:b w:val="0"/>
          <w:lang w:val="fr-FR"/>
        </w:rPr>
        <w:t>OP-102 « accès à l’information</w:t>
      </w:r>
      <w:r w:rsidR="00850821" w:rsidRPr="000909B7">
        <w:rPr>
          <w:b w:val="0"/>
          <w:lang w:val="fr-FR"/>
        </w:rPr>
        <w:t> »</w:t>
      </w:r>
      <w:r w:rsidR="00C61D32" w:rsidRPr="000909B7">
        <w:rPr>
          <w:b w:val="0"/>
          <w:lang w:val="fr-FR"/>
        </w:rPr>
        <w:t>.</w:t>
      </w:r>
      <w:r w:rsidR="00D74B74" w:rsidRPr="000909B7">
        <w:rPr>
          <w:b w:val="0"/>
          <w:lang w:val="fr-FR"/>
        </w:rPr>
        <w:t xml:space="preserve"> </w:t>
      </w:r>
      <w:r w:rsidR="007D1963" w:rsidRPr="000909B7">
        <w:rPr>
          <w:b w:val="0"/>
          <w:lang w:val="fr-FR"/>
        </w:rPr>
        <w:t xml:space="preserve">En application de la politique de </w:t>
      </w:r>
      <w:r w:rsidR="00850821" w:rsidRPr="000909B7">
        <w:rPr>
          <w:b w:val="0"/>
          <w:lang w:val="fr-FR"/>
        </w:rPr>
        <w:t>« </w:t>
      </w:r>
      <w:r w:rsidR="007D1963" w:rsidRPr="000909B7">
        <w:rPr>
          <w:b w:val="0"/>
          <w:lang w:val="fr-FR"/>
        </w:rPr>
        <w:t>gestion des risques de désastres</w:t>
      </w:r>
      <w:r w:rsidR="00850821" w:rsidRPr="000909B7">
        <w:rPr>
          <w:b w:val="0"/>
          <w:lang w:val="fr-FR"/>
        </w:rPr>
        <w:t> »</w:t>
      </w:r>
      <w:r w:rsidR="007D1963" w:rsidRPr="000909B7">
        <w:rPr>
          <w:b w:val="0"/>
          <w:lang w:val="fr-FR"/>
        </w:rPr>
        <w:t xml:space="preserve"> (OP-704), des spécifications techniques adéquates </w:t>
      </w:r>
      <w:r w:rsidR="00C61D32" w:rsidRPr="000909B7">
        <w:rPr>
          <w:b w:val="0"/>
          <w:lang w:val="fr-FR"/>
        </w:rPr>
        <w:t>seront</w:t>
      </w:r>
      <w:r w:rsidR="007D1963" w:rsidRPr="000909B7">
        <w:rPr>
          <w:b w:val="0"/>
          <w:lang w:val="fr-FR"/>
        </w:rPr>
        <w:t xml:space="preserve"> appliquées pour mitiger ces risques</w:t>
      </w:r>
      <w:r w:rsidR="00E73993" w:rsidRPr="000909B7">
        <w:rPr>
          <w:b w:val="0"/>
          <w:lang w:val="fr-FR"/>
        </w:rPr>
        <w:t>. Bien que l</w:t>
      </w:r>
      <w:r w:rsidR="007D1963" w:rsidRPr="000909B7">
        <w:rPr>
          <w:b w:val="0"/>
          <w:lang w:val="fr-FR"/>
        </w:rPr>
        <w:t xml:space="preserve">a probabilité que le projet ait </w:t>
      </w:r>
      <w:r w:rsidR="006942E6" w:rsidRPr="000909B7">
        <w:rPr>
          <w:b w:val="0"/>
          <w:lang w:val="fr-FR"/>
        </w:rPr>
        <w:t>des</w:t>
      </w:r>
      <w:r w:rsidR="00F77DF3" w:rsidRPr="000909B7">
        <w:rPr>
          <w:b w:val="0"/>
          <w:lang w:val="fr-FR"/>
        </w:rPr>
        <w:t xml:space="preserve"> impact</w:t>
      </w:r>
      <w:r w:rsidR="006942E6" w:rsidRPr="000909B7">
        <w:rPr>
          <w:b w:val="0"/>
          <w:lang w:val="fr-FR"/>
        </w:rPr>
        <w:t>s</w:t>
      </w:r>
      <w:r w:rsidR="007D1963" w:rsidRPr="000909B7">
        <w:rPr>
          <w:b w:val="0"/>
          <w:lang w:val="fr-FR"/>
        </w:rPr>
        <w:t xml:space="preserve"> sur des sites archéologiques ou sur des habitats naturels a été évaluée nulle à ce</w:t>
      </w:r>
      <w:r w:rsidR="00425A61" w:rsidRPr="000909B7">
        <w:rPr>
          <w:b w:val="0"/>
          <w:lang w:val="fr-FR"/>
        </w:rPr>
        <w:t xml:space="preserve">tte étape de la formulation, </w:t>
      </w:r>
      <w:r w:rsidR="00E73993" w:rsidRPr="000909B7">
        <w:rPr>
          <w:b w:val="0"/>
          <w:lang w:val="fr-FR"/>
        </w:rPr>
        <w:t>d</w:t>
      </w:r>
      <w:r w:rsidR="00425A61" w:rsidRPr="000909B7">
        <w:rPr>
          <w:b w:val="0"/>
          <w:lang w:val="fr-FR"/>
        </w:rPr>
        <w:t>es procédures correspondantes seront prévues dans le manuel d’opération du projet</w:t>
      </w:r>
      <w:r w:rsidR="009C1A3C" w:rsidRPr="000909B7">
        <w:rPr>
          <w:b w:val="0"/>
          <w:lang w:val="fr-FR"/>
        </w:rPr>
        <w:t>,</w:t>
      </w:r>
      <w:r w:rsidR="00425A61" w:rsidRPr="000909B7">
        <w:rPr>
          <w:b w:val="0"/>
          <w:lang w:val="fr-FR"/>
        </w:rPr>
        <w:t xml:space="preserve"> afin d’anticiper le respect des exigences de la politique OP-703 / B9 dans le cas où une telle éventualité serait par la suite avérée. Il n’</w:t>
      </w:r>
      <w:r w:rsidRPr="000909B7">
        <w:rPr>
          <w:b w:val="0"/>
          <w:lang w:val="fr-FR"/>
        </w:rPr>
        <w:t xml:space="preserve">est pas </w:t>
      </w:r>
      <w:r w:rsidR="00E73993" w:rsidRPr="000909B7">
        <w:rPr>
          <w:b w:val="0"/>
          <w:lang w:val="fr-FR"/>
        </w:rPr>
        <w:t xml:space="preserve">non plus </w:t>
      </w:r>
      <w:r w:rsidRPr="000909B7">
        <w:rPr>
          <w:b w:val="0"/>
          <w:lang w:val="fr-FR"/>
        </w:rPr>
        <w:t>prévu que le</w:t>
      </w:r>
      <w:r w:rsidR="00850821" w:rsidRPr="000909B7">
        <w:rPr>
          <w:b w:val="0"/>
          <w:lang w:val="fr-FR"/>
        </w:rPr>
        <w:t xml:space="preserve"> p</w:t>
      </w:r>
      <w:r w:rsidR="00425A61" w:rsidRPr="000909B7">
        <w:rPr>
          <w:b w:val="0"/>
          <w:lang w:val="fr-FR"/>
        </w:rPr>
        <w:t>r</w:t>
      </w:r>
      <w:r w:rsidR="00850821" w:rsidRPr="000909B7">
        <w:rPr>
          <w:b w:val="0"/>
          <w:lang w:val="fr-FR"/>
        </w:rPr>
        <w:t>o</w:t>
      </w:r>
      <w:r w:rsidR="00425A61" w:rsidRPr="000909B7">
        <w:rPr>
          <w:b w:val="0"/>
          <w:lang w:val="fr-FR"/>
        </w:rPr>
        <w:t xml:space="preserve">jet ait des incidences en matière de déplacement de populations, mais </w:t>
      </w:r>
      <w:r w:rsidR="00E73993" w:rsidRPr="000909B7">
        <w:rPr>
          <w:b w:val="0"/>
          <w:lang w:val="fr-FR"/>
        </w:rPr>
        <w:t>dans le cas ou de tels</w:t>
      </w:r>
      <w:r w:rsidR="00F77DF3" w:rsidRPr="000909B7">
        <w:rPr>
          <w:b w:val="0"/>
          <w:lang w:val="fr-FR"/>
        </w:rPr>
        <w:t xml:space="preserve"> impact</w:t>
      </w:r>
      <w:r w:rsidR="00E73993" w:rsidRPr="000909B7">
        <w:rPr>
          <w:b w:val="0"/>
          <w:lang w:val="fr-FR"/>
        </w:rPr>
        <w:t>s s’avèrent probable pendant l’exécution du projet</w:t>
      </w:r>
      <w:r w:rsidR="00425A61" w:rsidRPr="000909B7">
        <w:rPr>
          <w:b w:val="0"/>
          <w:lang w:val="fr-FR"/>
        </w:rPr>
        <w:t>, la politiqu</w:t>
      </w:r>
      <w:r w:rsidR="00850821" w:rsidRPr="000909B7">
        <w:rPr>
          <w:b w:val="0"/>
          <w:lang w:val="fr-FR"/>
        </w:rPr>
        <w:t>e</w:t>
      </w:r>
      <w:r w:rsidR="00425A61" w:rsidRPr="000909B7">
        <w:rPr>
          <w:b w:val="0"/>
          <w:lang w:val="fr-FR"/>
        </w:rPr>
        <w:t xml:space="preserve"> </w:t>
      </w:r>
      <w:r w:rsidR="00850821" w:rsidRPr="000909B7">
        <w:rPr>
          <w:b w:val="0"/>
          <w:szCs w:val="23"/>
          <w:lang w:val="fr-FR"/>
        </w:rPr>
        <w:t xml:space="preserve">OP-710 </w:t>
      </w:r>
      <w:r w:rsidR="00850821" w:rsidRPr="000909B7">
        <w:rPr>
          <w:b w:val="0"/>
          <w:lang w:val="fr-FR"/>
        </w:rPr>
        <w:t>«</w:t>
      </w:r>
      <w:r w:rsidR="00850821" w:rsidRPr="000909B7">
        <w:rPr>
          <w:b w:val="0"/>
          <w:szCs w:val="23"/>
          <w:lang w:val="fr-FR"/>
        </w:rPr>
        <w:t xml:space="preserve"> réinstallation involontaire </w:t>
      </w:r>
      <w:r w:rsidR="00850821" w:rsidRPr="000909B7">
        <w:rPr>
          <w:b w:val="0"/>
          <w:lang w:val="fr-FR"/>
        </w:rPr>
        <w:t xml:space="preserve">» </w:t>
      </w:r>
      <w:r w:rsidR="00425A61" w:rsidRPr="000909B7">
        <w:rPr>
          <w:b w:val="0"/>
          <w:lang w:val="fr-FR"/>
        </w:rPr>
        <w:t>serait</w:t>
      </w:r>
      <w:r w:rsidR="00E73993" w:rsidRPr="000909B7">
        <w:rPr>
          <w:b w:val="0"/>
          <w:lang w:val="fr-FR"/>
        </w:rPr>
        <w:t xml:space="preserve"> </w:t>
      </w:r>
      <w:r w:rsidR="009C1A3C" w:rsidRPr="000909B7">
        <w:rPr>
          <w:b w:val="0"/>
          <w:lang w:val="fr-FR"/>
        </w:rPr>
        <w:t>mise en a</w:t>
      </w:r>
      <w:r w:rsidR="00425A61" w:rsidRPr="000909B7">
        <w:rPr>
          <w:b w:val="0"/>
          <w:lang w:val="fr-FR"/>
        </w:rPr>
        <w:t>pplication.</w:t>
      </w:r>
    </w:p>
    <w:p w:rsidR="006942E6" w:rsidRPr="000909B7" w:rsidRDefault="006942E6" w:rsidP="009D7E7A">
      <w:pPr>
        <w:pStyle w:val="Titulo"/>
        <w:numPr>
          <w:ilvl w:val="0"/>
          <w:numId w:val="0"/>
        </w:numPr>
        <w:jc w:val="left"/>
        <w:rPr>
          <w:lang w:val="fr-FR"/>
        </w:rPr>
      </w:pPr>
    </w:p>
    <w:p w:rsidR="00BA34E8" w:rsidRPr="000909B7" w:rsidRDefault="001C4B3F" w:rsidP="009D7E7A">
      <w:pPr>
        <w:pStyle w:val="Titulo"/>
        <w:numPr>
          <w:ilvl w:val="0"/>
          <w:numId w:val="0"/>
        </w:numPr>
        <w:jc w:val="left"/>
        <w:rPr>
          <w:lang w:val="fr-FR"/>
        </w:rPr>
      </w:pPr>
      <w:r w:rsidRPr="000909B7">
        <w:rPr>
          <w:lang w:val="fr-FR"/>
        </w:rPr>
        <w:t>5. Aspects Sociaux</w:t>
      </w:r>
    </w:p>
    <w:p w:rsidR="009C013E" w:rsidRPr="000909B7" w:rsidRDefault="00BA34E8" w:rsidP="009D7E7A">
      <w:pPr>
        <w:autoSpaceDE w:val="0"/>
        <w:autoSpaceDN w:val="0"/>
        <w:adjustRightInd w:val="0"/>
        <w:spacing w:after="0"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Le</w:t>
      </w:r>
      <w:r w:rsidR="009C013E" w:rsidRPr="000909B7">
        <w:rPr>
          <w:rFonts w:ascii="Times New Roman" w:hAnsi="Times New Roman" w:cs="Times New Roman"/>
          <w:sz w:val="24"/>
          <w:szCs w:val="24"/>
          <w:lang w:val="fr-FR"/>
        </w:rPr>
        <w:t>s</w:t>
      </w:r>
      <w:r w:rsidRPr="000909B7">
        <w:rPr>
          <w:rFonts w:ascii="Times New Roman" w:hAnsi="Times New Roman" w:cs="Times New Roman"/>
          <w:sz w:val="24"/>
          <w:szCs w:val="24"/>
          <w:lang w:val="fr-FR"/>
        </w:rPr>
        <w:t xml:space="preserve"> </w:t>
      </w:r>
      <w:r w:rsidR="008D3350" w:rsidRPr="000909B7">
        <w:rPr>
          <w:rFonts w:ascii="Times New Roman" w:hAnsi="Times New Roman" w:cs="Times New Roman"/>
          <w:sz w:val="24"/>
          <w:szCs w:val="24"/>
          <w:lang w:val="fr-FR"/>
        </w:rPr>
        <w:t xml:space="preserve">10 communes </w:t>
      </w:r>
      <w:r w:rsidR="009C013E" w:rsidRPr="000909B7">
        <w:rPr>
          <w:rFonts w:ascii="Times New Roman" w:hAnsi="Times New Roman" w:cs="Times New Roman"/>
          <w:sz w:val="24"/>
          <w:szCs w:val="24"/>
          <w:lang w:val="fr-FR"/>
        </w:rPr>
        <w:t xml:space="preserve">ciblées, qui se trouvent dans </w:t>
      </w:r>
      <w:r w:rsidR="008D3350" w:rsidRPr="000909B7">
        <w:rPr>
          <w:rFonts w:ascii="Times New Roman" w:hAnsi="Times New Roman" w:cs="Times New Roman"/>
          <w:sz w:val="24"/>
          <w:szCs w:val="24"/>
          <w:lang w:val="fr-FR"/>
        </w:rPr>
        <w:t>d</w:t>
      </w:r>
      <w:r w:rsidR="00A70017" w:rsidRPr="000909B7">
        <w:rPr>
          <w:rFonts w:ascii="Times New Roman" w:hAnsi="Times New Roman" w:cs="Times New Roman"/>
          <w:sz w:val="24"/>
          <w:szCs w:val="24"/>
          <w:lang w:val="fr-FR"/>
        </w:rPr>
        <w:t>es départements du Sud et du N</w:t>
      </w:r>
      <w:r w:rsidRPr="000909B7">
        <w:rPr>
          <w:rFonts w:ascii="Times New Roman" w:hAnsi="Times New Roman" w:cs="Times New Roman"/>
          <w:sz w:val="24"/>
          <w:szCs w:val="24"/>
          <w:lang w:val="fr-FR"/>
        </w:rPr>
        <w:t>ord</w:t>
      </w:r>
      <w:r w:rsidR="009C013E" w:rsidRPr="000909B7">
        <w:rPr>
          <w:rFonts w:ascii="Times New Roman" w:hAnsi="Times New Roman" w:cs="Times New Roman"/>
          <w:sz w:val="24"/>
          <w:szCs w:val="24"/>
          <w:lang w:val="fr-FR"/>
        </w:rPr>
        <w:t xml:space="preserve">, sont </w:t>
      </w:r>
      <w:r w:rsidR="009C013E" w:rsidRPr="000909B7">
        <w:rPr>
          <w:rFonts w:ascii="Times New Roman" w:hAnsi="Times New Roman"/>
          <w:sz w:val="24"/>
          <w:lang w:val="fr-FR"/>
        </w:rPr>
        <w:t>des zones de caractère principalement rural</w:t>
      </w:r>
      <w:r w:rsidR="009C013E" w:rsidRPr="000909B7">
        <w:rPr>
          <w:rFonts w:ascii="Times New Roman" w:hAnsi="Times New Roman" w:cs="Times New Roman"/>
          <w:sz w:val="24"/>
          <w:szCs w:val="24"/>
          <w:lang w:val="fr-FR"/>
        </w:rPr>
        <w:t xml:space="preserve"> qui présentent les suivantes caractéristiques de base :</w:t>
      </w:r>
    </w:p>
    <w:p w:rsidR="00BA34E8" w:rsidRPr="000909B7" w:rsidRDefault="00BA34E8" w:rsidP="009C013E">
      <w:pPr>
        <w:autoSpaceDE w:val="0"/>
        <w:autoSpaceDN w:val="0"/>
        <w:adjustRightInd w:val="0"/>
        <w:spacing w:after="0" w:line="240" w:lineRule="auto"/>
        <w:jc w:val="both"/>
        <w:rPr>
          <w:rFonts w:ascii="Times New Roman" w:hAnsi="Times New Roman" w:cs="Times New Roman"/>
          <w:sz w:val="24"/>
          <w:szCs w:val="24"/>
          <w:lang w:val="fr-FR"/>
        </w:rPr>
      </w:pPr>
    </w:p>
    <w:tbl>
      <w:tblPr>
        <w:tblStyle w:val="TableGrid"/>
        <w:tblW w:w="10260" w:type="dxa"/>
        <w:tblInd w:w="108" w:type="dxa"/>
        <w:tblLayout w:type="fixed"/>
        <w:tblLook w:val="00BF"/>
      </w:tblPr>
      <w:tblGrid>
        <w:gridCol w:w="1170"/>
        <w:gridCol w:w="1170"/>
        <w:gridCol w:w="1170"/>
        <w:gridCol w:w="1350"/>
        <w:gridCol w:w="990"/>
        <w:gridCol w:w="1260"/>
        <w:gridCol w:w="990"/>
        <w:gridCol w:w="990"/>
        <w:gridCol w:w="1170"/>
      </w:tblGrid>
      <w:tr w:rsidR="00B328A0" w:rsidRPr="00CB0779">
        <w:trPr>
          <w:trHeight w:val="341"/>
        </w:trPr>
        <w:tc>
          <w:tcPr>
            <w:tcW w:w="10260" w:type="dxa"/>
            <w:gridSpan w:val="9"/>
          </w:tcPr>
          <w:p w:rsidR="00B328A0" w:rsidRPr="000909B7" w:rsidRDefault="00B328A0" w:rsidP="009D7E7A">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Données Géographiques et Démographiques de Bases des 10 Communes Sélectionnées</w:t>
            </w:r>
          </w:p>
        </w:tc>
      </w:tr>
      <w:tr w:rsidR="00B328A0" w:rsidRPr="000909B7">
        <w:trPr>
          <w:trHeight w:val="341"/>
        </w:trPr>
        <w:tc>
          <w:tcPr>
            <w:tcW w:w="1170" w:type="dxa"/>
          </w:tcPr>
          <w:p w:rsidR="00B328A0" w:rsidRPr="000909B7" w:rsidRDefault="00B328A0" w:rsidP="009D7E7A">
            <w:pPr>
              <w:autoSpaceDE w:val="0"/>
              <w:autoSpaceDN w:val="0"/>
              <w:adjustRightInd w:val="0"/>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Commune</w:t>
            </w:r>
          </w:p>
        </w:tc>
        <w:tc>
          <w:tcPr>
            <w:tcW w:w="1170" w:type="dxa"/>
          </w:tcPr>
          <w:p w:rsidR="00B328A0" w:rsidRPr="000909B7" w:rsidRDefault="00B328A0" w:rsidP="009D7E7A">
            <w:pPr>
              <w:autoSpaceDE w:val="0"/>
              <w:autoSpaceDN w:val="0"/>
              <w:adjustRightInd w:val="0"/>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Superficie</w:t>
            </w:r>
          </w:p>
        </w:tc>
        <w:tc>
          <w:tcPr>
            <w:tcW w:w="1170" w:type="dxa"/>
          </w:tcPr>
          <w:p w:rsidR="00B328A0" w:rsidRPr="000909B7" w:rsidRDefault="00B328A0" w:rsidP="009D7E7A">
            <w:pPr>
              <w:autoSpaceDE w:val="0"/>
              <w:autoSpaceDN w:val="0"/>
              <w:adjustRightInd w:val="0"/>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Population</w:t>
            </w:r>
          </w:p>
        </w:tc>
        <w:tc>
          <w:tcPr>
            <w:tcW w:w="1350" w:type="dxa"/>
          </w:tcPr>
          <w:p w:rsidR="00B328A0" w:rsidRPr="000909B7" w:rsidRDefault="00B328A0" w:rsidP="009D7E7A">
            <w:pPr>
              <w:autoSpaceDE w:val="0"/>
              <w:autoSpaceDN w:val="0"/>
              <w:adjustRightInd w:val="0"/>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Sections Communales</w:t>
            </w:r>
          </w:p>
        </w:tc>
        <w:tc>
          <w:tcPr>
            <w:tcW w:w="990" w:type="dxa"/>
          </w:tcPr>
          <w:p w:rsidR="00B328A0" w:rsidRPr="000909B7" w:rsidRDefault="00B328A0" w:rsidP="009D7E7A">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bCs/>
                <w:color w:val="000000"/>
                <w:sz w:val="20"/>
                <w:szCs w:val="24"/>
                <w:lang w:val="fr-FR"/>
              </w:rPr>
              <w:t>Localités</w:t>
            </w:r>
          </w:p>
        </w:tc>
        <w:tc>
          <w:tcPr>
            <w:tcW w:w="1260" w:type="dxa"/>
          </w:tcPr>
          <w:p w:rsidR="00B328A0" w:rsidRPr="000909B7" w:rsidRDefault="00B328A0" w:rsidP="009D7E7A">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bCs/>
                <w:color w:val="000000"/>
                <w:sz w:val="20"/>
                <w:szCs w:val="24"/>
                <w:lang w:val="fr-FR"/>
              </w:rPr>
              <w:t>Habitations</w:t>
            </w:r>
          </w:p>
        </w:tc>
        <w:tc>
          <w:tcPr>
            <w:tcW w:w="990" w:type="dxa"/>
          </w:tcPr>
          <w:p w:rsidR="00B328A0" w:rsidRPr="000909B7" w:rsidRDefault="00B328A0" w:rsidP="009D7E7A">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Femmes</w:t>
            </w:r>
          </w:p>
          <w:p w:rsidR="00B328A0" w:rsidRPr="000909B7" w:rsidRDefault="00B328A0" w:rsidP="009D7E7A">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w:t>
            </w:r>
          </w:p>
        </w:tc>
        <w:tc>
          <w:tcPr>
            <w:tcW w:w="990" w:type="dxa"/>
          </w:tcPr>
          <w:p w:rsidR="00B328A0" w:rsidRPr="000909B7" w:rsidRDefault="00B328A0" w:rsidP="009D7E7A">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Densité</w:t>
            </w:r>
          </w:p>
          <w:p w:rsidR="00B328A0" w:rsidRPr="000909B7" w:rsidRDefault="00B328A0" w:rsidP="00B17BAF">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(km2)</w:t>
            </w:r>
          </w:p>
        </w:tc>
        <w:tc>
          <w:tcPr>
            <w:tcW w:w="1170" w:type="dxa"/>
          </w:tcPr>
          <w:p w:rsidR="00B328A0" w:rsidRPr="000909B7" w:rsidRDefault="00B328A0" w:rsidP="009D7E7A">
            <w:pPr>
              <w:autoSpaceDE w:val="0"/>
              <w:autoSpaceDN w:val="0"/>
              <w:adjustRightInd w:val="0"/>
              <w:spacing w:before="2" w:after="2"/>
              <w:jc w:val="center"/>
              <w:rPr>
                <w:rFonts w:ascii="Times New Roman" w:hAnsi="Times New Roman" w:cs="Times New Roman"/>
                <w:b/>
                <w:sz w:val="20"/>
                <w:szCs w:val="24"/>
                <w:lang w:val="fr-FR"/>
              </w:rPr>
            </w:pPr>
            <w:r w:rsidRPr="000909B7">
              <w:rPr>
                <w:rFonts w:ascii="Times New Roman" w:hAnsi="Times New Roman" w:cs="Times New Roman"/>
                <w:b/>
                <w:sz w:val="20"/>
                <w:szCs w:val="24"/>
                <w:lang w:val="fr-FR"/>
              </w:rPr>
              <w:t>Population Rurale</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sz w:val="20"/>
                <w:lang w:val="fr-FR"/>
              </w:rPr>
              <w:t>Les Cayes</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219,11 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123,857</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6</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93</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10</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51.77 %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565</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b/>
                <w:sz w:val="20"/>
                <w:szCs w:val="24"/>
                <w:lang w:val="fr-FR"/>
              </w:rPr>
            </w:pPr>
            <w:r w:rsidRPr="000909B7">
              <w:rPr>
                <w:rFonts w:ascii="Times New Roman" w:hAnsi="Times New Roman" w:cs="Calibri"/>
                <w:sz w:val="20"/>
                <w:lang w:val="fr-FR"/>
              </w:rPr>
              <w:t>53.2 %</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sz w:val="20"/>
                <w:lang w:val="fr-FR"/>
              </w:rPr>
              <w:t>Camp-Perrin</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133.8 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36,777</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3</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49</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13</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48.84 %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275</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 xml:space="preserve">91.2 </w:t>
            </w:r>
            <w:r w:rsidRPr="000909B7">
              <w:rPr>
                <w:rFonts w:ascii="Times New Roman" w:hAnsi="Times New Roman" w:cs="Times New Roman"/>
                <w:sz w:val="20"/>
                <w:szCs w:val="24"/>
                <w:lang w:val="fr-FR"/>
              </w:rPr>
              <w:t>%</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proofErr w:type="spellStart"/>
            <w:r w:rsidRPr="000909B7">
              <w:rPr>
                <w:rFonts w:ascii="Times New Roman" w:hAnsi="Times New Roman"/>
                <w:sz w:val="20"/>
                <w:lang w:val="fr-FR"/>
              </w:rPr>
              <w:t>Maniche</w:t>
            </w:r>
            <w:proofErr w:type="spellEnd"/>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124.81 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19,542</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3</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41</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2</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48.05 %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156</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96 %</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sz w:val="20"/>
                <w:lang w:val="fr-FR"/>
              </w:rPr>
              <w:t>Chantal</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160.4</w:t>
            </w:r>
            <w:r w:rsidRPr="000909B7">
              <w:rPr>
                <w:rFonts w:ascii="Times New Roman" w:hAnsi="Times New Roman" w:cs="Times New Roman"/>
                <w:sz w:val="20"/>
                <w:szCs w:val="24"/>
                <w:lang w:val="fr-FR"/>
              </w:rPr>
              <w:t xml:space="preserve"> 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3</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68</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7</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48.86 %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174</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89.8 %</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sz w:val="20"/>
                <w:lang w:val="fr-FR"/>
              </w:rPr>
              <w:t>Grande Rivière du Nord</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 xml:space="preserve">128 </w:t>
            </w:r>
            <w:r w:rsidRPr="000909B7">
              <w:rPr>
                <w:rFonts w:ascii="Times New Roman" w:hAnsi="Times New Roman" w:cs="Times New Roman"/>
                <w:sz w:val="20"/>
                <w:szCs w:val="24"/>
                <w:lang w:val="fr-FR"/>
              </w:rPr>
              <w:t>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32,752</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6</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176</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110</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51.89 %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256</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74.1 %</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proofErr w:type="spellStart"/>
            <w:r w:rsidRPr="000909B7">
              <w:rPr>
                <w:rFonts w:ascii="Times New Roman" w:hAnsi="Times New Roman"/>
                <w:sz w:val="20"/>
                <w:lang w:val="fr-FR"/>
              </w:rPr>
              <w:t>Bahon</w:t>
            </w:r>
            <w:proofErr w:type="spellEnd"/>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76 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18,233</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3</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25</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40</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50.77 %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238.7</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92.5%</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proofErr w:type="spellStart"/>
            <w:r w:rsidRPr="000909B7">
              <w:rPr>
                <w:rFonts w:ascii="Times New Roman" w:hAnsi="Times New Roman"/>
                <w:sz w:val="20"/>
                <w:lang w:val="fr-FR"/>
              </w:rPr>
              <w:t>Ranquitte</w:t>
            </w:r>
            <w:proofErr w:type="spellEnd"/>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82 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21,764</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3</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8</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48</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50.11 %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267</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89.1</w:t>
            </w:r>
            <w:r w:rsidRPr="000909B7">
              <w:rPr>
                <w:rFonts w:ascii="Times New Roman" w:hAnsi="Times New Roman" w:cs="Times New Roman"/>
                <w:sz w:val="20"/>
                <w:szCs w:val="24"/>
                <w:lang w:val="fr-FR"/>
              </w:rPr>
              <w:t>%</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proofErr w:type="spellStart"/>
            <w:r w:rsidRPr="000909B7">
              <w:rPr>
                <w:rFonts w:ascii="Times New Roman" w:hAnsi="Times New Roman"/>
                <w:sz w:val="20"/>
                <w:lang w:val="fr-FR"/>
              </w:rPr>
              <w:t>Vallieres</w:t>
            </w:r>
            <w:proofErr w:type="spellEnd"/>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158.46 km</w:t>
            </w:r>
            <w:r w:rsidRPr="000909B7">
              <w:rPr>
                <w:rFonts w:ascii="Times New Roman" w:hAnsi="Times New Roman" w:cs="Calibri"/>
                <w:sz w:val="20"/>
                <w:vertAlign w:val="superscript"/>
                <w:lang w:val="fr-FR"/>
              </w:rPr>
              <w:t>2</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19,029</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3</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68</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57</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49.69 %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120</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85.9%</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sz w:val="20"/>
                <w:lang w:val="fr-FR"/>
              </w:rPr>
              <w:t>Sainte Suzanne</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127,91 km</w:t>
            </w:r>
            <w:r w:rsidRPr="000909B7">
              <w:rPr>
                <w:rFonts w:ascii="Times New Roman" w:hAnsi="Times New Roman" w:cs="Vrinda"/>
                <w:sz w:val="20"/>
                <w:lang w:val="fr-FR"/>
              </w:rPr>
              <w:t>²</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22,663</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6</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19</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206</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sz w:val="20"/>
                <w:szCs w:val="24"/>
                <w:lang w:val="fr-FR"/>
              </w:rPr>
              <w:t>49.5 %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177</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93 %</w:t>
            </w:r>
          </w:p>
        </w:tc>
      </w:tr>
      <w:tr w:rsidR="00B328A0" w:rsidRPr="000909B7">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sz w:val="20"/>
                <w:lang w:val="fr-FR"/>
              </w:rPr>
              <w:t>Quartier Morin</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132 km</w:t>
            </w:r>
            <w:r w:rsidRPr="000909B7">
              <w:rPr>
                <w:rFonts w:ascii="Times New Roman" w:hAnsi="Times New Roman" w:cs="Vrinda"/>
                <w:sz w:val="20"/>
                <w:lang w:val="fr-FR"/>
              </w:rPr>
              <w:t>²</w:t>
            </w:r>
          </w:p>
        </w:tc>
        <w:tc>
          <w:tcPr>
            <w:tcW w:w="117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Calibri"/>
                <w:sz w:val="20"/>
                <w:lang w:val="fr-FR"/>
              </w:rPr>
              <w:t>21,489</w:t>
            </w:r>
          </w:p>
        </w:tc>
        <w:tc>
          <w:tcPr>
            <w:tcW w:w="1350" w:type="dxa"/>
          </w:tcPr>
          <w:p w:rsidR="00B328A0" w:rsidRPr="000909B7" w:rsidRDefault="00B328A0" w:rsidP="009D7E7A">
            <w:pPr>
              <w:autoSpaceDE w:val="0"/>
              <w:autoSpaceDN w:val="0"/>
              <w:adjustRightInd w:val="0"/>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2</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21</w:t>
            </w:r>
          </w:p>
        </w:tc>
        <w:tc>
          <w:tcPr>
            <w:tcW w:w="126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Times New Roman"/>
                <w:bCs/>
                <w:color w:val="000000"/>
                <w:sz w:val="20"/>
                <w:szCs w:val="24"/>
                <w:lang w:val="fr-FR"/>
              </w:rPr>
              <w:t>25</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51 %</w:t>
            </w:r>
          </w:p>
        </w:tc>
        <w:tc>
          <w:tcPr>
            <w:tcW w:w="99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163</w:t>
            </w:r>
          </w:p>
        </w:tc>
        <w:tc>
          <w:tcPr>
            <w:tcW w:w="1170" w:type="dxa"/>
          </w:tcPr>
          <w:p w:rsidR="00B328A0" w:rsidRPr="000909B7" w:rsidRDefault="00B328A0" w:rsidP="009D7E7A">
            <w:pPr>
              <w:autoSpaceDE w:val="0"/>
              <w:autoSpaceDN w:val="0"/>
              <w:adjustRightInd w:val="0"/>
              <w:spacing w:before="2" w:after="2"/>
              <w:rPr>
                <w:rFonts w:ascii="Times New Roman" w:hAnsi="Times New Roman" w:cs="Times New Roman"/>
                <w:sz w:val="20"/>
                <w:szCs w:val="24"/>
                <w:lang w:val="fr-FR"/>
              </w:rPr>
            </w:pPr>
            <w:r w:rsidRPr="000909B7">
              <w:rPr>
                <w:rFonts w:ascii="Times New Roman" w:hAnsi="Times New Roman" w:cs="Calibri"/>
                <w:sz w:val="20"/>
                <w:lang w:val="fr-FR"/>
              </w:rPr>
              <w:t>89.3 %</w:t>
            </w:r>
          </w:p>
        </w:tc>
      </w:tr>
    </w:tbl>
    <w:p w:rsidR="001C4B3F" w:rsidRPr="000909B7" w:rsidRDefault="001C4B3F" w:rsidP="009D7E7A">
      <w:pPr>
        <w:tabs>
          <w:tab w:val="num" w:pos="1440"/>
        </w:tabs>
        <w:spacing w:after="120" w:line="240" w:lineRule="auto"/>
        <w:jc w:val="both"/>
        <w:rPr>
          <w:rFonts w:ascii="Times New Roman" w:hAnsi="Times New Roman" w:cs="Calibri"/>
          <w:sz w:val="24"/>
          <w:lang w:val="fr-FR"/>
        </w:rPr>
      </w:pPr>
    </w:p>
    <w:p w:rsidR="00D5687B" w:rsidRPr="000909B7" w:rsidRDefault="00D5687B" w:rsidP="009D7E7A">
      <w:pPr>
        <w:tabs>
          <w:tab w:val="num" w:pos="1440"/>
        </w:tabs>
        <w:spacing w:after="120" w:line="240" w:lineRule="auto"/>
        <w:jc w:val="both"/>
        <w:rPr>
          <w:rFonts w:ascii="Times New Roman" w:hAnsi="Times New Roman"/>
          <w:b/>
          <w:noProof/>
          <w:sz w:val="24"/>
          <w:lang w:val="fr-FR"/>
        </w:rPr>
      </w:pPr>
      <w:r w:rsidRPr="000909B7">
        <w:rPr>
          <w:rFonts w:ascii="Times New Roman" w:hAnsi="Times New Roman"/>
          <w:b/>
          <w:noProof/>
          <w:sz w:val="24"/>
          <w:lang w:val="fr-FR"/>
        </w:rPr>
        <w:lastRenderedPageBreak/>
        <w:t>La nature local du foncier</w:t>
      </w:r>
    </w:p>
    <w:p w:rsidR="00DA5125" w:rsidRPr="000909B7" w:rsidRDefault="00BA34E8" w:rsidP="009D7E7A">
      <w:pPr>
        <w:tabs>
          <w:tab w:val="num" w:pos="1440"/>
        </w:tabs>
        <w:spacing w:after="120" w:line="240" w:lineRule="auto"/>
        <w:jc w:val="both"/>
        <w:rPr>
          <w:rFonts w:ascii="Times New Roman" w:hAnsi="Times New Roman"/>
          <w:noProof/>
          <w:sz w:val="24"/>
          <w:lang w:val="fr-FR"/>
        </w:rPr>
      </w:pPr>
      <w:r w:rsidRPr="000909B7">
        <w:rPr>
          <w:rFonts w:ascii="Times New Roman" w:hAnsi="Times New Roman"/>
          <w:noProof/>
          <w:sz w:val="24"/>
          <w:lang w:val="fr-FR"/>
        </w:rPr>
        <w:t>Il faut souligner le caractère local très marqué du foncier</w:t>
      </w:r>
      <w:r w:rsidR="00DA5125" w:rsidRPr="000909B7">
        <w:rPr>
          <w:rFonts w:ascii="Times New Roman" w:hAnsi="Times New Roman"/>
          <w:noProof/>
          <w:sz w:val="24"/>
          <w:lang w:val="fr-FR"/>
        </w:rPr>
        <w:t xml:space="preserve"> dans chacun de ces communes. Sur le même bassin versant, il est possible de trouver des situations très diverses (montagne, plaine, bord de route ou zone enclavée, zone sèche, humide ou irriguée, etc.).</w:t>
      </w:r>
    </w:p>
    <w:p w:rsidR="00FC2FBE" w:rsidRPr="000909B7" w:rsidRDefault="00BA34E8" w:rsidP="009D7E7A">
      <w:pPr>
        <w:tabs>
          <w:tab w:val="num" w:pos="1440"/>
        </w:tabs>
        <w:spacing w:after="120" w:line="240" w:lineRule="auto"/>
        <w:jc w:val="both"/>
        <w:rPr>
          <w:rFonts w:ascii="Times New Roman" w:hAnsi="Times New Roman"/>
          <w:noProof/>
          <w:sz w:val="24"/>
          <w:lang w:val="fr-FR"/>
        </w:rPr>
      </w:pPr>
      <w:r w:rsidRPr="000909B7">
        <w:rPr>
          <w:rFonts w:ascii="Times New Roman" w:hAnsi="Times New Roman"/>
          <w:noProof/>
          <w:sz w:val="24"/>
          <w:lang w:val="fr-FR"/>
        </w:rPr>
        <w:t>L’histoire d’Haïti</w:t>
      </w:r>
      <w:r w:rsidR="00DA5125" w:rsidRPr="000909B7">
        <w:rPr>
          <w:rFonts w:ascii="Times New Roman" w:hAnsi="Times New Roman"/>
          <w:noProof/>
          <w:sz w:val="24"/>
          <w:lang w:val="fr-FR"/>
        </w:rPr>
        <w:t xml:space="preserve">, ainsi que l’histoire local de chaque zone, ont egalement </w:t>
      </w:r>
      <w:r w:rsidRPr="000909B7">
        <w:rPr>
          <w:rFonts w:ascii="Times New Roman" w:hAnsi="Times New Roman"/>
          <w:noProof/>
          <w:sz w:val="24"/>
          <w:lang w:val="fr-FR"/>
        </w:rPr>
        <w:t xml:space="preserve">fortement marqué la structure foncière </w:t>
      </w:r>
      <w:r w:rsidR="00DA5125" w:rsidRPr="000909B7">
        <w:rPr>
          <w:rFonts w:ascii="Times New Roman" w:hAnsi="Times New Roman"/>
          <w:noProof/>
          <w:sz w:val="24"/>
          <w:lang w:val="fr-FR"/>
        </w:rPr>
        <w:t>dans chaque communaute. L’on peut noter, par exemple, que pendant</w:t>
      </w:r>
      <w:r w:rsidRPr="000909B7">
        <w:rPr>
          <w:rFonts w:ascii="Times New Roman" w:hAnsi="Times New Roman"/>
          <w:noProof/>
          <w:sz w:val="24"/>
          <w:lang w:val="fr-FR"/>
        </w:rPr>
        <w:t xml:space="preserve"> la première moitié du 19</w:t>
      </w:r>
      <w:r w:rsidRPr="000909B7">
        <w:rPr>
          <w:rFonts w:ascii="Times New Roman" w:hAnsi="Times New Roman"/>
          <w:noProof/>
          <w:sz w:val="24"/>
          <w:vertAlign w:val="superscript"/>
          <w:lang w:val="fr-FR"/>
        </w:rPr>
        <w:t>e</w:t>
      </w:r>
      <w:r w:rsidRPr="000909B7">
        <w:rPr>
          <w:rFonts w:ascii="Times New Roman" w:hAnsi="Times New Roman"/>
          <w:noProof/>
          <w:sz w:val="24"/>
          <w:lang w:val="fr-FR"/>
        </w:rPr>
        <w:t xml:space="preserve"> siècle</w:t>
      </w:r>
      <w:r w:rsidR="0084152B" w:rsidRPr="000909B7">
        <w:rPr>
          <w:rFonts w:ascii="Times New Roman" w:hAnsi="Times New Roman"/>
          <w:noProof/>
          <w:sz w:val="24"/>
          <w:lang w:val="fr-FR"/>
        </w:rPr>
        <w:t>,</w:t>
      </w:r>
      <w:r w:rsidR="00A70017" w:rsidRPr="000909B7">
        <w:rPr>
          <w:rFonts w:ascii="Times New Roman" w:hAnsi="Times New Roman"/>
          <w:noProof/>
          <w:sz w:val="24"/>
          <w:lang w:val="fr-FR"/>
        </w:rPr>
        <w:t xml:space="preserve"> les régions du Nord et du S</w:t>
      </w:r>
      <w:r w:rsidRPr="000909B7">
        <w:rPr>
          <w:rFonts w:ascii="Times New Roman" w:hAnsi="Times New Roman"/>
          <w:noProof/>
          <w:sz w:val="24"/>
          <w:lang w:val="fr-FR"/>
        </w:rPr>
        <w:t>ud ont connu des mode</w:t>
      </w:r>
      <w:r w:rsidR="00DA5125" w:rsidRPr="000909B7">
        <w:rPr>
          <w:rFonts w:ascii="Times New Roman" w:hAnsi="Times New Roman"/>
          <w:noProof/>
          <w:sz w:val="24"/>
          <w:lang w:val="fr-FR"/>
        </w:rPr>
        <w:t>s d’exploitation</w:t>
      </w:r>
      <w:r w:rsidRPr="000909B7">
        <w:rPr>
          <w:rFonts w:ascii="Times New Roman" w:hAnsi="Times New Roman"/>
          <w:noProof/>
          <w:sz w:val="24"/>
          <w:lang w:val="fr-FR"/>
        </w:rPr>
        <w:t xml:space="preserve"> agro-fonciers tout à fait différents (maintien d</w:t>
      </w:r>
      <w:r w:rsidR="00730122" w:rsidRPr="000909B7">
        <w:rPr>
          <w:rFonts w:ascii="Times New Roman" w:hAnsi="Times New Roman"/>
          <w:noProof/>
          <w:sz w:val="24"/>
          <w:lang w:val="fr-FR"/>
        </w:rPr>
        <w:t>e la grande plantation dans le N</w:t>
      </w:r>
      <w:r w:rsidRPr="000909B7">
        <w:rPr>
          <w:rFonts w:ascii="Times New Roman" w:hAnsi="Times New Roman"/>
          <w:noProof/>
          <w:sz w:val="24"/>
          <w:lang w:val="fr-FR"/>
        </w:rPr>
        <w:t xml:space="preserve">ord </w:t>
      </w:r>
      <w:r w:rsidR="00A26699" w:rsidRPr="000909B7">
        <w:rPr>
          <w:rFonts w:ascii="Times New Roman" w:hAnsi="Times New Roman"/>
          <w:noProof/>
          <w:sz w:val="24"/>
          <w:lang w:val="fr-FR"/>
        </w:rPr>
        <w:t xml:space="preserve">et la </w:t>
      </w:r>
      <w:r w:rsidRPr="000909B7">
        <w:rPr>
          <w:rFonts w:ascii="Times New Roman" w:hAnsi="Times New Roman"/>
          <w:noProof/>
          <w:sz w:val="24"/>
          <w:lang w:val="fr-FR"/>
        </w:rPr>
        <w:t>reconstitu</w:t>
      </w:r>
      <w:r w:rsidR="00A26699" w:rsidRPr="000909B7">
        <w:rPr>
          <w:rFonts w:ascii="Times New Roman" w:hAnsi="Times New Roman"/>
          <w:noProof/>
          <w:sz w:val="24"/>
          <w:lang w:val="fr-FR"/>
        </w:rPr>
        <w:t>tion d’</w:t>
      </w:r>
      <w:r w:rsidRPr="000909B7">
        <w:rPr>
          <w:rFonts w:ascii="Times New Roman" w:hAnsi="Times New Roman"/>
          <w:noProof/>
          <w:sz w:val="24"/>
          <w:lang w:val="fr-FR"/>
        </w:rPr>
        <w:t>une économie de grandes plantations durant une partie du 20</w:t>
      </w:r>
      <w:r w:rsidRPr="000909B7">
        <w:rPr>
          <w:rFonts w:ascii="Times New Roman" w:hAnsi="Times New Roman"/>
          <w:noProof/>
          <w:sz w:val="24"/>
          <w:vertAlign w:val="superscript"/>
          <w:lang w:val="fr-FR"/>
        </w:rPr>
        <w:t>e</w:t>
      </w:r>
      <w:r w:rsidRPr="000909B7">
        <w:rPr>
          <w:rFonts w:ascii="Times New Roman" w:hAnsi="Times New Roman"/>
          <w:noProof/>
          <w:sz w:val="24"/>
          <w:lang w:val="fr-FR"/>
        </w:rPr>
        <w:t xml:space="preserve"> siècle, </w:t>
      </w:r>
      <w:r w:rsidR="00E33A53" w:rsidRPr="000909B7">
        <w:rPr>
          <w:rFonts w:ascii="Times New Roman" w:hAnsi="Times New Roman"/>
          <w:noProof/>
          <w:sz w:val="24"/>
          <w:lang w:val="fr-FR"/>
        </w:rPr>
        <w:t xml:space="preserve">et </w:t>
      </w:r>
      <w:r w:rsidRPr="000909B7">
        <w:rPr>
          <w:rFonts w:ascii="Times New Roman" w:hAnsi="Times New Roman"/>
          <w:noProof/>
          <w:sz w:val="24"/>
          <w:lang w:val="fr-FR"/>
        </w:rPr>
        <w:t>distribution de terre et vente à de petits exploit</w:t>
      </w:r>
      <w:r w:rsidR="00A70017" w:rsidRPr="000909B7">
        <w:rPr>
          <w:rFonts w:ascii="Times New Roman" w:hAnsi="Times New Roman"/>
          <w:noProof/>
          <w:sz w:val="24"/>
          <w:lang w:val="fr-FR"/>
        </w:rPr>
        <w:t>ants dans le S</w:t>
      </w:r>
      <w:r w:rsidRPr="000909B7">
        <w:rPr>
          <w:rFonts w:ascii="Times New Roman" w:hAnsi="Times New Roman"/>
          <w:noProof/>
          <w:sz w:val="24"/>
          <w:lang w:val="fr-FR"/>
        </w:rPr>
        <w:t>ud)</w:t>
      </w:r>
      <w:r w:rsidR="00E33A53" w:rsidRPr="000909B7">
        <w:rPr>
          <w:rFonts w:ascii="Times New Roman" w:hAnsi="Times New Roman"/>
          <w:noProof/>
          <w:sz w:val="24"/>
          <w:lang w:val="fr-FR"/>
        </w:rPr>
        <w:t>,</w:t>
      </w:r>
      <w:r w:rsidRPr="000909B7">
        <w:rPr>
          <w:rFonts w:ascii="Times New Roman" w:hAnsi="Times New Roman"/>
          <w:noProof/>
          <w:sz w:val="24"/>
          <w:lang w:val="fr-FR"/>
        </w:rPr>
        <w:t xml:space="preserve"> qui ont marqué durablement les réalités locales et la répartition du foncier entre </w:t>
      </w:r>
      <w:r w:rsidR="00E33A53" w:rsidRPr="000909B7">
        <w:rPr>
          <w:rFonts w:ascii="Times New Roman" w:hAnsi="Times New Roman"/>
          <w:noProof/>
          <w:sz w:val="24"/>
          <w:lang w:val="fr-FR"/>
        </w:rPr>
        <w:t>l’</w:t>
      </w:r>
      <w:r w:rsidRPr="000909B7">
        <w:rPr>
          <w:rFonts w:ascii="Times New Roman" w:hAnsi="Times New Roman"/>
          <w:noProof/>
          <w:sz w:val="24"/>
          <w:lang w:val="fr-FR"/>
        </w:rPr>
        <w:t xml:space="preserve">Etat et </w:t>
      </w:r>
      <w:r w:rsidR="00E33A53" w:rsidRPr="000909B7">
        <w:rPr>
          <w:rFonts w:ascii="Times New Roman" w:hAnsi="Times New Roman"/>
          <w:noProof/>
          <w:sz w:val="24"/>
          <w:lang w:val="fr-FR"/>
        </w:rPr>
        <w:t xml:space="preserve">les </w:t>
      </w:r>
      <w:r w:rsidRPr="000909B7">
        <w:rPr>
          <w:rFonts w:ascii="Times New Roman" w:hAnsi="Times New Roman"/>
          <w:noProof/>
          <w:sz w:val="24"/>
          <w:lang w:val="fr-FR"/>
        </w:rPr>
        <w:t>propriétaires privés.</w:t>
      </w:r>
    </w:p>
    <w:p w:rsidR="006538A0" w:rsidRPr="000909B7" w:rsidRDefault="00255D37" w:rsidP="006538A0">
      <w:pPr>
        <w:tabs>
          <w:tab w:val="num" w:pos="1440"/>
        </w:tabs>
        <w:spacing w:after="120" w:line="240" w:lineRule="auto"/>
        <w:jc w:val="both"/>
        <w:rPr>
          <w:rFonts w:ascii="Times New Roman" w:hAnsi="Times New Roman"/>
          <w:noProof/>
          <w:sz w:val="24"/>
          <w:lang w:val="fr-FR"/>
        </w:rPr>
      </w:pPr>
      <w:r w:rsidRPr="000909B7">
        <w:rPr>
          <w:rFonts w:ascii="Times New Roman" w:hAnsi="Times New Roman"/>
          <w:noProof/>
          <w:sz w:val="24"/>
          <w:lang w:val="fr-FR"/>
        </w:rPr>
        <w:t xml:space="preserve">Cette diversité rend dificil la mise en œuvre d’une approche trop general et </w:t>
      </w:r>
      <w:r w:rsidR="00C40775" w:rsidRPr="000909B7">
        <w:rPr>
          <w:rFonts w:ascii="Times New Roman" w:hAnsi="Times New Roman"/>
          <w:noProof/>
          <w:sz w:val="24"/>
          <w:lang w:val="fr-FR"/>
        </w:rPr>
        <w:t>favorise</w:t>
      </w:r>
      <w:r w:rsidRPr="000909B7">
        <w:rPr>
          <w:rFonts w:ascii="Times New Roman" w:hAnsi="Times New Roman"/>
          <w:noProof/>
          <w:sz w:val="24"/>
          <w:lang w:val="fr-FR"/>
        </w:rPr>
        <w:t xml:space="preserve"> plutot une </w:t>
      </w:r>
      <w:r w:rsidR="00FC2FBE" w:rsidRPr="000909B7">
        <w:rPr>
          <w:rFonts w:ascii="Times New Roman" w:hAnsi="Times New Roman"/>
          <w:noProof/>
          <w:sz w:val="24"/>
          <w:lang w:val="fr-FR"/>
        </w:rPr>
        <w:t xml:space="preserve">analyse local de la situation foncière </w:t>
      </w:r>
      <w:r w:rsidR="006B6760" w:rsidRPr="000909B7">
        <w:rPr>
          <w:rFonts w:ascii="Times New Roman" w:hAnsi="Times New Roman"/>
          <w:noProof/>
          <w:sz w:val="24"/>
          <w:lang w:val="fr-FR"/>
        </w:rPr>
        <w:t xml:space="preserve">specifique a </w:t>
      </w:r>
      <w:r w:rsidR="00FC2FBE" w:rsidRPr="000909B7">
        <w:rPr>
          <w:rFonts w:ascii="Times New Roman" w:hAnsi="Times New Roman"/>
          <w:noProof/>
          <w:sz w:val="24"/>
          <w:lang w:val="fr-FR"/>
        </w:rPr>
        <w:t>chaque communauté</w:t>
      </w:r>
      <w:r w:rsidR="0060337E" w:rsidRPr="000909B7">
        <w:rPr>
          <w:rFonts w:ascii="Times New Roman" w:hAnsi="Times New Roman"/>
          <w:noProof/>
          <w:sz w:val="24"/>
          <w:lang w:val="fr-FR"/>
        </w:rPr>
        <w:t>, pré</w:t>
      </w:r>
      <w:r w:rsidR="00464EF0" w:rsidRPr="000909B7">
        <w:rPr>
          <w:rFonts w:ascii="Times New Roman" w:hAnsi="Times New Roman"/>
          <w:noProof/>
          <w:sz w:val="24"/>
          <w:lang w:val="fr-FR"/>
        </w:rPr>
        <w:t>alable a l’</w:t>
      </w:r>
      <w:r w:rsidR="008C6C57" w:rsidRPr="000909B7">
        <w:rPr>
          <w:rFonts w:ascii="Times New Roman" w:hAnsi="Times New Roman"/>
          <w:noProof/>
          <w:sz w:val="24"/>
          <w:lang w:val="fr-FR"/>
        </w:rPr>
        <w:t>inte</w:t>
      </w:r>
      <w:r w:rsidR="00464EF0" w:rsidRPr="000909B7">
        <w:rPr>
          <w:rFonts w:ascii="Times New Roman" w:hAnsi="Times New Roman"/>
          <w:noProof/>
          <w:sz w:val="24"/>
          <w:lang w:val="fr-FR"/>
        </w:rPr>
        <w:t>rvention</w:t>
      </w:r>
      <w:r w:rsidR="00FC2FBE" w:rsidRPr="000909B7">
        <w:rPr>
          <w:rFonts w:ascii="Times New Roman" w:hAnsi="Times New Roman"/>
          <w:noProof/>
          <w:sz w:val="24"/>
          <w:lang w:val="fr-FR"/>
        </w:rPr>
        <w:t>.</w:t>
      </w:r>
    </w:p>
    <w:p w:rsidR="00544FF2" w:rsidRPr="000909B7" w:rsidRDefault="00544FF2" w:rsidP="006538A0">
      <w:pPr>
        <w:tabs>
          <w:tab w:val="num" w:pos="1440"/>
        </w:tabs>
        <w:spacing w:after="120" w:line="240" w:lineRule="auto"/>
        <w:jc w:val="both"/>
        <w:rPr>
          <w:rFonts w:ascii="Times New Roman" w:hAnsi="Times New Roman"/>
          <w:b/>
          <w:noProof/>
          <w:sz w:val="24"/>
          <w:lang w:val="fr-FR"/>
        </w:rPr>
      </w:pPr>
    </w:p>
    <w:p w:rsidR="006538A0" w:rsidRPr="000909B7" w:rsidRDefault="00BA34E8" w:rsidP="006538A0">
      <w:pPr>
        <w:tabs>
          <w:tab w:val="num" w:pos="1440"/>
        </w:tabs>
        <w:spacing w:after="120" w:line="240" w:lineRule="auto"/>
        <w:jc w:val="both"/>
        <w:rPr>
          <w:rFonts w:ascii="Times New Roman" w:hAnsi="Times New Roman"/>
          <w:b/>
          <w:noProof/>
          <w:sz w:val="24"/>
          <w:lang w:val="fr-FR"/>
        </w:rPr>
      </w:pPr>
      <w:r w:rsidRPr="000909B7">
        <w:rPr>
          <w:rFonts w:ascii="Times New Roman" w:hAnsi="Times New Roman"/>
          <w:b/>
          <w:noProof/>
          <w:sz w:val="24"/>
          <w:lang w:val="fr-FR"/>
        </w:rPr>
        <w:t>Les groupes vulnérables</w:t>
      </w:r>
    </w:p>
    <w:p w:rsidR="00566BB1" w:rsidRPr="000909B7" w:rsidRDefault="00BA34E8" w:rsidP="00566BB1">
      <w:pPr>
        <w:tabs>
          <w:tab w:val="num" w:pos="1440"/>
        </w:tabs>
        <w:spacing w:after="120" w:line="240" w:lineRule="auto"/>
        <w:jc w:val="both"/>
        <w:rPr>
          <w:rFonts w:ascii="Times New Roman" w:hAnsi="Times New Roman"/>
          <w:noProof/>
          <w:sz w:val="24"/>
          <w:lang w:val="fr-FR"/>
        </w:rPr>
      </w:pPr>
      <w:r w:rsidRPr="000909B7">
        <w:rPr>
          <w:rFonts w:ascii="Times New Roman" w:hAnsi="Times New Roman"/>
          <w:noProof/>
          <w:sz w:val="24"/>
          <w:lang w:val="fr-FR"/>
        </w:rPr>
        <w:t xml:space="preserve">Dans le cadre d’un projet de sécurisation foncière en Haïti, </w:t>
      </w:r>
      <w:r w:rsidR="006533C3" w:rsidRPr="000909B7">
        <w:rPr>
          <w:rFonts w:ascii="Times New Roman" w:hAnsi="Times New Roman"/>
          <w:noProof/>
          <w:sz w:val="24"/>
          <w:lang w:val="fr-FR"/>
        </w:rPr>
        <w:t xml:space="preserve">le repérage des groupes sociaux vulnérables qui doivent faire l’objet d’une attention spéciale doit être fait </w:t>
      </w:r>
      <w:r w:rsidRPr="000909B7">
        <w:rPr>
          <w:rFonts w:ascii="Times New Roman" w:hAnsi="Times New Roman"/>
          <w:noProof/>
          <w:sz w:val="24"/>
          <w:lang w:val="fr-FR"/>
        </w:rPr>
        <w:t>autour des réali</w:t>
      </w:r>
      <w:r w:rsidR="006533C3" w:rsidRPr="000909B7">
        <w:rPr>
          <w:rFonts w:ascii="Times New Roman" w:hAnsi="Times New Roman"/>
          <w:noProof/>
          <w:sz w:val="24"/>
          <w:lang w:val="fr-FR"/>
        </w:rPr>
        <w:t>tés sociales d’accès à la terre.</w:t>
      </w:r>
    </w:p>
    <w:p w:rsidR="00544FF2" w:rsidRPr="000909B7" w:rsidRDefault="00544FF2" w:rsidP="00566BB1">
      <w:pPr>
        <w:tabs>
          <w:tab w:val="num" w:pos="1440"/>
        </w:tabs>
        <w:spacing w:after="120" w:line="240" w:lineRule="auto"/>
        <w:jc w:val="both"/>
        <w:rPr>
          <w:rFonts w:ascii="Times New Roman" w:hAnsi="Times New Roman"/>
          <w:b/>
          <w:noProof/>
          <w:sz w:val="24"/>
          <w:lang w:val="fr-FR"/>
        </w:rPr>
      </w:pPr>
    </w:p>
    <w:p w:rsidR="00566BB1" w:rsidRPr="000909B7" w:rsidRDefault="00566BB1" w:rsidP="00566BB1">
      <w:pPr>
        <w:tabs>
          <w:tab w:val="num" w:pos="1440"/>
        </w:tabs>
        <w:spacing w:after="120" w:line="240" w:lineRule="auto"/>
        <w:jc w:val="both"/>
        <w:rPr>
          <w:rFonts w:ascii="Times New Roman" w:hAnsi="Times New Roman"/>
          <w:b/>
          <w:noProof/>
          <w:sz w:val="24"/>
          <w:lang w:val="fr-FR"/>
        </w:rPr>
      </w:pPr>
      <w:r w:rsidRPr="000909B7">
        <w:rPr>
          <w:rFonts w:ascii="Times New Roman" w:hAnsi="Times New Roman"/>
          <w:b/>
          <w:noProof/>
          <w:sz w:val="24"/>
          <w:lang w:val="fr-FR"/>
        </w:rPr>
        <w:t xml:space="preserve">Petits paysans </w:t>
      </w:r>
    </w:p>
    <w:p w:rsidR="00BA34E8" w:rsidRPr="000909B7" w:rsidRDefault="00566BB1" w:rsidP="00566BB1">
      <w:pPr>
        <w:tabs>
          <w:tab w:val="num" w:pos="1440"/>
        </w:tabs>
        <w:spacing w:after="120" w:line="240" w:lineRule="auto"/>
        <w:jc w:val="both"/>
        <w:rPr>
          <w:rFonts w:ascii="Times New Roman" w:hAnsi="Times New Roman"/>
          <w:noProof/>
          <w:sz w:val="24"/>
          <w:lang w:val="fr-FR"/>
        </w:rPr>
      </w:pPr>
      <w:r w:rsidRPr="000909B7">
        <w:rPr>
          <w:rFonts w:ascii="Times New Roman" w:hAnsi="Times New Roman"/>
          <w:noProof/>
          <w:sz w:val="24"/>
          <w:lang w:val="fr-FR"/>
        </w:rPr>
        <w:t>L</w:t>
      </w:r>
      <w:r w:rsidR="00643286" w:rsidRPr="000909B7">
        <w:rPr>
          <w:rFonts w:ascii="Times New Roman" w:hAnsi="Times New Roman"/>
          <w:noProof/>
          <w:sz w:val="24"/>
          <w:lang w:val="fr-FR"/>
        </w:rPr>
        <w:t>es</w:t>
      </w:r>
      <w:r w:rsidR="00BA34E8" w:rsidRPr="000909B7">
        <w:rPr>
          <w:rFonts w:ascii="Times New Roman" w:hAnsi="Times New Roman"/>
          <w:noProof/>
          <w:sz w:val="24"/>
          <w:lang w:val="fr-FR"/>
        </w:rPr>
        <w:t xml:space="preserve"> paysans sans terre, fermiers </w:t>
      </w:r>
      <w:r w:rsidR="00643286" w:rsidRPr="000909B7">
        <w:rPr>
          <w:rFonts w:ascii="Times New Roman" w:hAnsi="Times New Roman"/>
          <w:noProof/>
          <w:sz w:val="24"/>
          <w:lang w:val="fr-FR"/>
        </w:rPr>
        <w:t>et</w:t>
      </w:r>
      <w:r w:rsidR="00BA34E8" w:rsidRPr="000909B7">
        <w:rPr>
          <w:rFonts w:ascii="Times New Roman" w:hAnsi="Times New Roman"/>
          <w:noProof/>
          <w:sz w:val="24"/>
          <w:lang w:val="fr-FR"/>
        </w:rPr>
        <w:t xml:space="preserve"> métayers sur des terres privées</w:t>
      </w:r>
      <w:r w:rsidR="00643286" w:rsidRPr="000909B7">
        <w:rPr>
          <w:rFonts w:ascii="Times New Roman" w:hAnsi="Times New Roman"/>
          <w:noProof/>
          <w:sz w:val="24"/>
          <w:lang w:val="fr-FR"/>
        </w:rPr>
        <w:t xml:space="preserve"> sont des groupes qui risquent d’etre particulièrement vulnerable</w:t>
      </w:r>
      <w:r w:rsidR="00BA34E8" w:rsidRPr="000909B7">
        <w:rPr>
          <w:rFonts w:ascii="Times New Roman" w:hAnsi="Times New Roman"/>
          <w:noProof/>
          <w:sz w:val="24"/>
          <w:lang w:val="fr-FR"/>
        </w:rPr>
        <w:t>. Bien qu’il n’y ait pas d’év</w:t>
      </w:r>
      <w:r w:rsidR="008F7DEA" w:rsidRPr="000909B7">
        <w:rPr>
          <w:rFonts w:ascii="Times New Roman" w:hAnsi="Times New Roman"/>
          <w:noProof/>
          <w:sz w:val="24"/>
          <w:lang w:val="fr-FR"/>
        </w:rPr>
        <w:t>idence qu’un relevé parcellaire</w:t>
      </w:r>
      <w:r w:rsidR="00BA34E8" w:rsidRPr="000909B7">
        <w:rPr>
          <w:rFonts w:ascii="Times New Roman" w:hAnsi="Times New Roman"/>
          <w:noProof/>
          <w:sz w:val="24"/>
          <w:lang w:val="fr-FR"/>
        </w:rPr>
        <w:t xml:space="preserve"> ou une formalisation de la situation du propriétai</w:t>
      </w:r>
      <w:r w:rsidR="008F7DEA" w:rsidRPr="000909B7">
        <w:rPr>
          <w:rFonts w:ascii="Times New Roman" w:hAnsi="Times New Roman"/>
          <w:noProof/>
          <w:sz w:val="24"/>
          <w:lang w:val="fr-FR"/>
        </w:rPr>
        <w:t>re</w:t>
      </w:r>
      <w:r w:rsidR="00BA34E8" w:rsidRPr="000909B7">
        <w:rPr>
          <w:rFonts w:ascii="Times New Roman" w:hAnsi="Times New Roman"/>
          <w:noProof/>
          <w:sz w:val="24"/>
          <w:lang w:val="fr-FR"/>
        </w:rPr>
        <w:t xml:space="preserve"> leur soit nuisible, des impératifs sociaux locaux peuvent amener les propriétaires à vouloir se présenter comme exploitants au détriment des personnes avec qui ils éta</w:t>
      </w:r>
      <w:r w:rsidR="008F7DEA" w:rsidRPr="000909B7">
        <w:rPr>
          <w:rFonts w:ascii="Times New Roman" w:hAnsi="Times New Roman"/>
          <w:noProof/>
          <w:sz w:val="24"/>
          <w:lang w:val="fr-FR"/>
        </w:rPr>
        <w:t>ient en contrat (</w:t>
      </w:r>
      <w:r w:rsidR="008D3350" w:rsidRPr="000909B7">
        <w:rPr>
          <w:rFonts w:ascii="Times New Roman" w:hAnsi="Times New Roman"/>
          <w:noProof/>
          <w:sz w:val="24"/>
          <w:lang w:val="fr-FR"/>
        </w:rPr>
        <w:t>toujours oraux</w:t>
      </w:r>
      <w:r w:rsidR="008F7DEA" w:rsidRPr="000909B7">
        <w:rPr>
          <w:rFonts w:ascii="Times New Roman" w:hAnsi="Times New Roman"/>
          <w:noProof/>
          <w:sz w:val="24"/>
          <w:lang w:val="fr-FR"/>
        </w:rPr>
        <w:t>)</w:t>
      </w:r>
      <w:r w:rsidR="008D3350" w:rsidRPr="000909B7">
        <w:rPr>
          <w:rFonts w:ascii="Times New Roman" w:hAnsi="Times New Roman"/>
          <w:noProof/>
          <w:sz w:val="24"/>
          <w:lang w:val="fr-FR"/>
        </w:rPr>
        <w:t xml:space="preserve">. </w:t>
      </w:r>
      <w:r w:rsidR="00BA34E8" w:rsidRPr="000909B7">
        <w:rPr>
          <w:rFonts w:ascii="Times New Roman" w:hAnsi="Times New Roman"/>
          <w:noProof/>
          <w:sz w:val="24"/>
          <w:lang w:val="fr-FR"/>
        </w:rPr>
        <w:t>Les fermiers de l’Etat sont en principe protégés, mais il fau</w:t>
      </w:r>
      <w:r w:rsidR="008F7DEA" w:rsidRPr="000909B7">
        <w:rPr>
          <w:rFonts w:ascii="Times New Roman" w:hAnsi="Times New Roman"/>
          <w:noProof/>
          <w:sz w:val="24"/>
          <w:lang w:val="fr-FR"/>
        </w:rPr>
        <w:t>drai</w:t>
      </w:r>
      <w:r w:rsidR="00BA34E8" w:rsidRPr="000909B7">
        <w:rPr>
          <w:rFonts w:ascii="Times New Roman" w:hAnsi="Times New Roman"/>
          <w:noProof/>
          <w:sz w:val="24"/>
          <w:lang w:val="fr-FR"/>
        </w:rPr>
        <w:t xml:space="preserve">t prendre en considération le fait que très souvent, les baux ont été établis des années auparavant, au nom de leur père ou de leur grand-père, et n’ont pas été mis à jour. </w:t>
      </w:r>
    </w:p>
    <w:p w:rsidR="00BA34E8" w:rsidRPr="000909B7" w:rsidRDefault="00BA34E8" w:rsidP="009D7E7A">
      <w:pPr>
        <w:spacing w:after="0" w:line="240" w:lineRule="auto"/>
        <w:jc w:val="both"/>
        <w:rPr>
          <w:rFonts w:ascii="Times New Roman" w:hAnsi="Times New Roman" w:cs="Times New Roman"/>
          <w:sz w:val="24"/>
          <w:szCs w:val="24"/>
          <w:lang w:val="fr-FR"/>
        </w:rPr>
      </w:pPr>
    </w:p>
    <w:p w:rsidR="00544FF2" w:rsidRPr="000909B7" w:rsidRDefault="00544FF2" w:rsidP="009D7E7A">
      <w:pPr>
        <w:spacing w:after="0" w:line="240" w:lineRule="auto"/>
        <w:jc w:val="both"/>
        <w:rPr>
          <w:rFonts w:ascii="Times New Roman" w:hAnsi="Times New Roman"/>
          <w:b/>
          <w:noProof/>
          <w:sz w:val="24"/>
          <w:lang w:val="fr-FR"/>
        </w:rPr>
      </w:pPr>
      <w:r w:rsidRPr="000909B7">
        <w:rPr>
          <w:rFonts w:ascii="Times New Roman" w:hAnsi="Times New Roman"/>
          <w:b/>
          <w:noProof/>
          <w:sz w:val="24"/>
          <w:lang w:val="fr-FR"/>
        </w:rPr>
        <w:t xml:space="preserve">Occupants </w:t>
      </w:r>
      <w:r w:rsidR="00C00BE9" w:rsidRPr="000909B7">
        <w:rPr>
          <w:rFonts w:ascii="Times New Roman" w:hAnsi="Times New Roman"/>
          <w:b/>
          <w:noProof/>
          <w:sz w:val="24"/>
          <w:lang w:val="fr-FR"/>
        </w:rPr>
        <w:t>/</w:t>
      </w:r>
      <w:r w:rsidRPr="000909B7">
        <w:rPr>
          <w:rFonts w:ascii="Times New Roman" w:hAnsi="Times New Roman"/>
          <w:b/>
          <w:noProof/>
          <w:sz w:val="24"/>
          <w:lang w:val="fr-FR"/>
        </w:rPr>
        <w:t xml:space="preserve"> exploitants de terres d’Etat</w:t>
      </w:r>
    </w:p>
    <w:p w:rsidR="00BA34E8" w:rsidRPr="000909B7" w:rsidRDefault="00BA34E8" w:rsidP="009D7E7A">
      <w:pPr>
        <w:spacing w:after="0" w:line="240" w:lineRule="auto"/>
        <w:jc w:val="both"/>
        <w:rPr>
          <w:rFonts w:ascii="Times New Roman" w:hAnsi="Times New Roman" w:cs="Times New Roman"/>
          <w:sz w:val="24"/>
          <w:szCs w:val="24"/>
          <w:lang w:val="fr-FR"/>
        </w:rPr>
      </w:pPr>
      <w:r w:rsidRPr="000909B7">
        <w:rPr>
          <w:rFonts w:ascii="Times New Roman" w:hAnsi="Times New Roman"/>
          <w:noProof/>
          <w:sz w:val="24"/>
          <w:lang w:val="fr-FR"/>
        </w:rPr>
        <w:t>Les sous-fermiers ou métayers de fermiers de l’Etat sont dans des situations très différentes. Du point de vue du service du Domaine de la DGI, qui accorde les baux sur les terres</w:t>
      </w:r>
      <w:r w:rsidR="009B19DB" w:rsidRPr="000909B7">
        <w:rPr>
          <w:rFonts w:ascii="Times New Roman" w:hAnsi="Times New Roman"/>
          <w:noProof/>
          <w:sz w:val="24"/>
          <w:lang w:val="fr-FR"/>
        </w:rPr>
        <w:t xml:space="preserve"> domaniales, un sous-fermier (c’</w:t>
      </w:r>
      <w:r w:rsidRPr="000909B7">
        <w:rPr>
          <w:rFonts w:ascii="Times New Roman" w:hAnsi="Times New Roman"/>
          <w:noProof/>
          <w:sz w:val="24"/>
          <w:lang w:val="fr-FR"/>
        </w:rPr>
        <w:t>est-à-dire</w:t>
      </w:r>
      <w:r w:rsidR="009B19DB" w:rsidRPr="000909B7">
        <w:rPr>
          <w:rFonts w:ascii="Times New Roman" w:hAnsi="Times New Roman"/>
          <w:noProof/>
          <w:sz w:val="24"/>
          <w:lang w:val="fr-FR"/>
        </w:rPr>
        <w:t>,</w:t>
      </w:r>
      <w:r w:rsidRPr="000909B7">
        <w:rPr>
          <w:rFonts w:ascii="Times New Roman" w:hAnsi="Times New Roman"/>
          <w:noProof/>
          <w:sz w:val="24"/>
          <w:lang w:val="fr-FR"/>
        </w:rPr>
        <w:t xml:space="preserve"> un paysan qui loue une parcelle d’un fermier de l’Etat en titre), s’il peut faire valoir sa possession, peut voir le bail régularisé à son nom. </w:t>
      </w:r>
      <w:r w:rsidR="009B19DB" w:rsidRPr="000909B7">
        <w:rPr>
          <w:rFonts w:ascii="Times New Roman" w:hAnsi="Times New Roman"/>
          <w:noProof/>
          <w:sz w:val="24"/>
          <w:lang w:val="fr-FR"/>
        </w:rPr>
        <w:t>L</w:t>
      </w:r>
      <w:r w:rsidRPr="000909B7">
        <w:rPr>
          <w:rFonts w:ascii="Times New Roman" w:hAnsi="Times New Roman"/>
          <w:noProof/>
          <w:sz w:val="24"/>
          <w:lang w:val="fr-FR"/>
        </w:rPr>
        <w:t>e métayer d’un fermier de l’Etat</w:t>
      </w:r>
      <w:r w:rsidR="009B19DB" w:rsidRPr="000909B7">
        <w:rPr>
          <w:rFonts w:ascii="Times New Roman" w:hAnsi="Times New Roman"/>
          <w:noProof/>
          <w:sz w:val="24"/>
          <w:lang w:val="fr-FR"/>
        </w:rPr>
        <w:t>, en revanche,</w:t>
      </w:r>
      <w:r w:rsidRPr="000909B7">
        <w:rPr>
          <w:rFonts w:ascii="Times New Roman" w:hAnsi="Times New Roman"/>
          <w:noProof/>
          <w:sz w:val="24"/>
          <w:lang w:val="fr-FR"/>
        </w:rPr>
        <w:t xml:space="preserve"> est considéré par cette même institution comme étant bénéficiaire d’une forme de salariat de la part du fermier en titre. Dans ce cas, bien </w:t>
      </w:r>
      <w:r w:rsidR="003C3EDF" w:rsidRPr="000909B7">
        <w:rPr>
          <w:rFonts w:ascii="Times New Roman" w:hAnsi="Times New Roman"/>
          <w:noProof/>
          <w:sz w:val="24"/>
          <w:lang w:val="fr-FR"/>
        </w:rPr>
        <w:t>qu’</w:t>
      </w:r>
      <w:r w:rsidRPr="000909B7">
        <w:rPr>
          <w:rFonts w:ascii="Times New Roman" w:hAnsi="Times New Roman"/>
          <w:noProof/>
          <w:sz w:val="24"/>
          <w:lang w:val="fr-FR"/>
        </w:rPr>
        <w:t xml:space="preserve">il </w:t>
      </w:r>
      <w:r w:rsidR="003C3EDF" w:rsidRPr="000909B7">
        <w:rPr>
          <w:rFonts w:ascii="Times New Roman" w:hAnsi="Times New Roman"/>
          <w:noProof/>
          <w:sz w:val="24"/>
          <w:lang w:val="fr-FR"/>
        </w:rPr>
        <w:t>soit</w:t>
      </w:r>
      <w:r w:rsidRPr="000909B7">
        <w:rPr>
          <w:rFonts w:ascii="Times New Roman" w:hAnsi="Times New Roman"/>
          <w:noProof/>
          <w:sz w:val="24"/>
          <w:lang w:val="fr-FR"/>
        </w:rPr>
        <w:t xml:space="preserve"> là depuis des décennies et se considère et soit considéré comme bénéficiant d’une sorte de bail, il ne sera pas reconnu par la DGI et n’aura aucun droit en cas de récupération de la terre</w:t>
      </w:r>
      <w:r w:rsidR="009B19DB" w:rsidRPr="000909B7">
        <w:rPr>
          <w:rFonts w:ascii="Times New Roman" w:hAnsi="Times New Roman"/>
          <w:noProof/>
          <w:sz w:val="24"/>
          <w:lang w:val="fr-FR"/>
        </w:rPr>
        <w:t>,</w:t>
      </w:r>
      <w:r w:rsidRPr="000909B7">
        <w:rPr>
          <w:rFonts w:ascii="Times New Roman" w:hAnsi="Times New Roman"/>
          <w:noProof/>
          <w:sz w:val="24"/>
          <w:lang w:val="fr-FR"/>
        </w:rPr>
        <w:t xml:space="preserve"> par exemple.</w:t>
      </w:r>
    </w:p>
    <w:p w:rsidR="00BA34E8" w:rsidRPr="000909B7" w:rsidRDefault="00BA34E8" w:rsidP="009D7E7A">
      <w:pPr>
        <w:spacing w:after="0" w:line="240" w:lineRule="auto"/>
        <w:jc w:val="both"/>
        <w:rPr>
          <w:rFonts w:ascii="Times New Roman" w:hAnsi="Times New Roman" w:cs="Times New Roman"/>
          <w:sz w:val="24"/>
          <w:szCs w:val="24"/>
          <w:lang w:val="fr-FR"/>
        </w:rPr>
      </w:pPr>
    </w:p>
    <w:p w:rsidR="009B19DB" w:rsidRPr="000909B7" w:rsidRDefault="00BA34E8" w:rsidP="009D7E7A">
      <w:pPr>
        <w:spacing w:after="0" w:line="240" w:lineRule="auto"/>
        <w:jc w:val="both"/>
        <w:rPr>
          <w:rFonts w:ascii="Times New Roman" w:hAnsi="Times New Roman"/>
          <w:noProof/>
          <w:sz w:val="24"/>
          <w:lang w:val="fr-FR"/>
        </w:rPr>
      </w:pPr>
      <w:r w:rsidRPr="000909B7">
        <w:rPr>
          <w:rFonts w:ascii="Times New Roman" w:hAnsi="Times New Roman"/>
          <w:noProof/>
          <w:sz w:val="24"/>
          <w:lang w:val="fr-FR"/>
        </w:rPr>
        <w:t xml:space="preserve">Les occupants sans titre de terre d’Etat sont également nombreux dans certaines zones et une intervention sur de telles parcelles doit pouvoir s’appuyer sur des décisions politiques claires quant au destin de ces terres. A moins d’une décision politique simplifiant l’attribution de terres domaniales aux exploitants, le plus simple dans l’état actuel de la législation serait l’attribution </w:t>
      </w:r>
      <w:r w:rsidRPr="000909B7">
        <w:rPr>
          <w:rFonts w:ascii="Times New Roman" w:hAnsi="Times New Roman"/>
          <w:noProof/>
          <w:sz w:val="24"/>
          <w:lang w:val="fr-FR"/>
        </w:rPr>
        <w:lastRenderedPageBreak/>
        <w:t>de baux aux occupants, le don de terres domaniales étant, dans l’état actuel des choses, extrêmement compliqué à mettre en œuvre (vote des chambres nécessaire).</w:t>
      </w:r>
      <w:r w:rsidR="009B19DB" w:rsidRPr="000909B7">
        <w:rPr>
          <w:rFonts w:ascii="Times New Roman" w:hAnsi="Times New Roman"/>
          <w:noProof/>
          <w:sz w:val="24"/>
          <w:lang w:val="fr-FR"/>
        </w:rPr>
        <w:t xml:space="preserve"> En attendant une decision claire du gouvernement </w:t>
      </w:r>
      <w:r w:rsidR="0092471D" w:rsidRPr="000909B7">
        <w:rPr>
          <w:rFonts w:ascii="Times New Roman" w:hAnsi="Times New Roman"/>
          <w:noProof/>
          <w:sz w:val="24"/>
          <w:lang w:val="fr-FR"/>
        </w:rPr>
        <w:t xml:space="preserve">haïtien </w:t>
      </w:r>
      <w:r w:rsidR="009B19DB" w:rsidRPr="000909B7">
        <w:rPr>
          <w:rFonts w:ascii="Times New Roman" w:hAnsi="Times New Roman"/>
          <w:noProof/>
          <w:sz w:val="24"/>
          <w:lang w:val="fr-FR"/>
        </w:rPr>
        <w:t>sur cette question, le projet n’appliquera pas des acti</w:t>
      </w:r>
      <w:r w:rsidR="00F30CFB" w:rsidRPr="000909B7">
        <w:rPr>
          <w:rFonts w:ascii="Times New Roman" w:hAnsi="Times New Roman"/>
          <w:noProof/>
          <w:sz w:val="24"/>
          <w:lang w:val="fr-FR"/>
        </w:rPr>
        <w:t xml:space="preserve">ons de clarification fonciere pour des terrains </w:t>
      </w:r>
      <w:r w:rsidR="003C0054">
        <w:rPr>
          <w:rFonts w:ascii="Times New Roman" w:hAnsi="Times New Roman"/>
          <w:noProof/>
          <w:sz w:val="24"/>
          <w:lang w:val="fr-FR"/>
        </w:rPr>
        <w:t>priv</w:t>
      </w:r>
      <w:r w:rsidR="003C0054" w:rsidRPr="000909B7">
        <w:rPr>
          <w:rFonts w:ascii="Times New Roman" w:hAnsi="Times New Roman"/>
          <w:noProof/>
          <w:sz w:val="24"/>
          <w:lang w:val="fr-FR"/>
        </w:rPr>
        <w:t>é</w:t>
      </w:r>
      <w:r w:rsidR="003C0054">
        <w:rPr>
          <w:rFonts w:ascii="Times New Roman" w:hAnsi="Times New Roman"/>
          <w:noProof/>
          <w:sz w:val="24"/>
          <w:lang w:val="fr-FR"/>
        </w:rPr>
        <w:t>s de l’Etat.</w:t>
      </w:r>
    </w:p>
    <w:p w:rsidR="009B19DB" w:rsidRPr="000909B7" w:rsidRDefault="009B19DB" w:rsidP="009D7E7A">
      <w:pPr>
        <w:spacing w:after="0" w:line="240" w:lineRule="auto"/>
        <w:jc w:val="both"/>
        <w:rPr>
          <w:rFonts w:ascii="Times New Roman" w:hAnsi="Times New Roman"/>
          <w:noProof/>
          <w:sz w:val="24"/>
          <w:lang w:val="fr-FR"/>
        </w:rPr>
      </w:pPr>
    </w:p>
    <w:p w:rsidR="0005202E" w:rsidRPr="000909B7" w:rsidRDefault="0005202E" w:rsidP="009D7E7A">
      <w:pPr>
        <w:spacing w:after="0" w:line="240" w:lineRule="auto"/>
        <w:jc w:val="both"/>
        <w:rPr>
          <w:rFonts w:ascii="Times New Roman" w:hAnsi="Times New Roman"/>
          <w:b/>
          <w:noProof/>
          <w:sz w:val="24"/>
          <w:lang w:val="fr-FR"/>
        </w:rPr>
      </w:pPr>
      <w:r w:rsidRPr="000909B7">
        <w:rPr>
          <w:rFonts w:ascii="Times New Roman" w:hAnsi="Times New Roman"/>
          <w:b/>
          <w:noProof/>
          <w:sz w:val="24"/>
          <w:lang w:val="fr-FR"/>
        </w:rPr>
        <w:t xml:space="preserve">Personnes déplacées </w:t>
      </w:r>
    </w:p>
    <w:p w:rsidR="00BA34E8" w:rsidRPr="000909B7" w:rsidRDefault="00BA34E8" w:rsidP="009D7E7A">
      <w:pPr>
        <w:spacing w:after="0" w:line="240" w:lineRule="auto"/>
        <w:jc w:val="both"/>
        <w:rPr>
          <w:rFonts w:ascii="Times New Roman" w:hAnsi="Times New Roman"/>
          <w:noProof/>
          <w:sz w:val="24"/>
          <w:lang w:val="fr-FR"/>
        </w:rPr>
      </w:pPr>
      <w:r w:rsidRPr="000909B7">
        <w:rPr>
          <w:rFonts w:ascii="Times New Roman" w:hAnsi="Times New Roman"/>
          <w:noProof/>
          <w:sz w:val="24"/>
          <w:lang w:val="fr-FR"/>
        </w:rPr>
        <w:t>Les personnes déplacées</w:t>
      </w:r>
      <w:r w:rsidR="0055585E" w:rsidRPr="000909B7">
        <w:rPr>
          <w:rFonts w:ascii="Times New Roman" w:hAnsi="Times New Roman"/>
          <w:noProof/>
          <w:sz w:val="24"/>
          <w:lang w:val="fr-FR"/>
        </w:rPr>
        <w:t>,</w:t>
      </w:r>
      <w:r w:rsidRPr="000909B7">
        <w:rPr>
          <w:rFonts w:ascii="Times New Roman" w:hAnsi="Times New Roman"/>
          <w:noProof/>
          <w:sz w:val="24"/>
          <w:lang w:val="fr-FR"/>
        </w:rPr>
        <w:t xml:space="preserve"> ayant perdu leur logement dans la zone métropolitaine et revenus dans leur région d’origine où elles tente</w:t>
      </w:r>
      <w:r w:rsidR="0055585E" w:rsidRPr="000909B7">
        <w:rPr>
          <w:rFonts w:ascii="Times New Roman" w:hAnsi="Times New Roman"/>
          <w:noProof/>
          <w:sz w:val="24"/>
          <w:lang w:val="fr-FR"/>
        </w:rPr>
        <w:t>nt de faire valoir leurs droits</w:t>
      </w:r>
      <w:r w:rsidRPr="000909B7">
        <w:rPr>
          <w:rFonts w:ascii="Times New Roman" w:hAnsi="Times New Roman"/>
          <w:noProof/>
          <w:sz w:val="24"/>
          <w:lang w:val="fr-FR"/>
        </w:rPr>
        <w:t xml:space="preserve"> ne devraient pas être affectées particulièrement a priori</w:t>
      </w:r>
      <w:r w:rsidR="0055585E" w:rsidRPr="000909B7">
        <w:rPr>
          <w:rFonts w:ascii="Times New Roman" w:hAnsi="Times New Roman"/>
          <w:noProof/>
          <w:sz w:val="24"/>
          <w:lang w:val="fr-FR"/>
        </w:rPr>
        <w:t xml:space="preserve">. Il est possible, par contre, que </w:t>
      </w:r>
      <w:r w:rsidRPr="000909B7">
        <w:rPr>
          <w:rFonts w:ascii="Times New Roman" w:hAnsi="Times New Roman"/>
          <w:noProof/>
          <w:sz w:val="24"/>
          <w:lang w:val="fr-FR"/>
        </w:rPr>
        <w:t xml:space="preserve">leur présence </w:t>
      </w:r>
      <w:r w:rsidR="0055585E" w:rsidRPr="000909B7">
        <w:rPr>
          <w:rFonts w:ascii="Times New Roman" w:hAnsi="Times New Roman"/>
          <w:noProof/>
          <w:sz w:val="24"/>
          <w:lang w:val="fr-FR"/>
        </w:rPr>
        <w:t>contribue</w:t>
      </w:r>
      <w:r w:rsidRPr="000909B7">
        <w:rPr>
          <w:rFonts w:ascii="Times New Roman" w:hAnsi="Times New Roman"/>
          <w:noProof/>
          <w:sz w:val="24"/>
          <w:lang w:val="fr-FR"/>
        </w:rPr>
        <w:t xml:space="preserve"> </w:t>
      </w:r>
      <w:r w:rsidR="0055585E" w:rsidRPr="000909B7">
        <w:rPr>
          <w:rFonts w:ascii="Times New Roman" w:hAnsi="Times New Roman"/>
          <w:noProof/>
          <w:sz w:val="24"/>
          <w:lang w:val="fr-FR"/>
        </w:rPr>
        <w:t xml:space="preserve">dans certain cas </w:t>
      </w:r>
      <w:r w:rsidRPr="000909B7">
        <w:rPr>
          <w:rFonts w:ascii="Times New Roman" w:hAnsi="Times New Roman"/>
          <w:noProof/>
          <w:sz w:val="24"/>
          <w:lang w:val="fr-FR"/>
        </w:rPr>
        <w:t xml:space="preserve">à </w:t>
      </w:r>
      <w:r w:rsidR="0055585E" w:rsidRPr="000909B7">
        <w:rPr>
          <w:rFonts w:ascii="Times New Roman" w:hAnsi="Times New Roman"/>
          <w:noProof/>
          <w:sz w:val="24"/>
          <w:lang w:val="fr-FR"/>
        </w:rPr>
        <w:t>l’augmention generale de</w:t>
      </w:r>
      <w:r w:rsidRPr="000909B7">
        <w:rPr>
          <w:rFonts w:ascii="Times New Roman" w:hAnsi="Times New Roman"/>
          <w:noProof/>
          <w:sz w:val="24"/>
          <w:lang w:val="fr-FR"/>
        </w:rPr>
        <w:t xml:space="preserve"> la pression foncière, que ce soit pour l’exploitation agricole ou </w:t>
      </w:r>
      <w:r w:rsidR="0055585E" w:rsidRPr="000909B7">
        <w:rPr>
          <w:rFonts w:ascii="Times New Roman" w:hAnsi="Times New Roman"/>
          <w:noProof/>
          <w:sz w:val="24"/>
          <w:lang w:val="fr-FR"/>
        </w:rPr>
        <w:t xml:space="preserve">par </w:t>
      </w:r>
      <w:r w:rsidRPr="000909B7">
        <w:rPr>
          <w:rFonts w:ascii="Times New Roman" w:hAnsi="Times New Roman"/>
          <w:noProof/>
          <w:sz w:val="24"/>
          <w:lang w:val="fr-FR"/>
        </w:rPr>
        <w:t>la construction</w:t>
      </w:r>
      <w:r w:rsidR="0092471D" w:rsidRPr="000909B7">
        <w:rPr>
          <w:rFonts w:ascii="Times New Roman" w:hAnsi="Times New Roman"/>
          <w:noProof/>
          <w:sz w:val="24"/>
          <w:lang w:val="fr-FR"/>
        </w:rPr>
        <w:t>. I</w:t>
      </w:r>
      <w:r w:rsidRPr="000909B7">
        <w:rPr>
          <w:rFonts w:ascii="Times New Roman" w:hAnsi="Times New Roman"/>
          <w:noProof/>
          <w:sz w:val="24"/>
          <w:lang w:val="fr-FR"/>
        </w:rPr>
        <w:t xml:space="preserve">l faudra donc en tenir compte. Par ailleurs, la prise en compte par la justice haïtienne de la « possession » peut compliquer </w:t>
      </w:r>
      <w:r w:rsidR="005B2C2C" w:rsidRPr="000909B7">
        <w:rPr>
          <w:rFonts w:ascii="Times New Roman" w:hAnsi="Times New Roman"/>
          <w:noProof/>
          <w:sz w:val="24"/>
          <w:lang w:val="fr-FR"/>
        </w:rPr>
        <w:t>le</w:t>
      </w:r>
      <w:r w:rsidRPr="000909B7">
        <w:rPr>
          <w:rFonts w:ascii="Times New Roman" w:hAnsi="Times New Roman"/>
          <w:noProof/>
          <w:sz w:val="24"/>
          <w:lang w:val="fr-FR"/>
        </w:rPr>
        <w:t xml:space="preserve"> rétablissement des propriétaires dans leurs droits quand leurs terres sont occupées. </w:t>
      </w:r>
      <w:r w:rsidR="005B2C2C" w:rsidRPr="000909B7">
        <w:rPr>
          <w:rFonts w:ascii="Times New Roman" w:hAnsi="Times New Roman"/>
          <w:noProof/>
          <w:sz w:val="24"/>
          <w:lang w:val="fr-FR"/>
        </w:rPr>
        <w:t>L</w:t>
      </w:r>
      <w:r w:rsidRPr="000909B7">
        <w:rPr>
          <w:rFonts w:ascii="Times New Roman" w:hAnsi="Times New Roman"/>
          <w:noProof/>
          <w:sz w:val="24"/>
          <w:lang w:val="fr-FR"/>
        </w:rPr>
        <w:t>’occupation n’est pas considérée comme un délit et si l’occupant peut démontrer qu’il occupe –</w:t>
      </w:r>
      <w:r w:rsidR="005B2C2C" w:rsidRPr="000909B7">
        <w:rPr>
          <w:rFonts w:ascii="Times New Roman" w:hAnsi="Times New Roman"/>
          <w:noProof/>
          <w:sz w:val="24"/>
          <w:lang w:val="fr-FR"/>
        </w:rPr>
        <w:t xml:space="preserve"> </w:t>
      </w:r>
      <w:r w:rsidRPr="000909B7">
        <w:rPr>
          <w:rFonts w:ascii="Times New Roman" w:hAnsi="Times New Roman"/>
          <w:noProof/>
          <w:sz w:val="24"/>
          <w:lang w:val="fr-FR"/>
        </w:rPr>
        <w:t>sans titre</w:t>
      </w:r>
      <w:r w:rsidR="005B2C2C" w:rsidRPr="000909B7">
        <w:rPr>
          <w:rFonts w:ascii="Times New Roman" w:hAnsi="Times New Roman"/>
          <w:noProof/>
          <w:sz w:val="24"/>
          <w:lang w:val="fr-FR"/>
        </w:rPr>
        <w:t xml:space="preserve"> –</w:t>
      </w:r>
      <w:r w:rsidRPr="000909B7">
        <w:rPr>
          <w:rFonts w:ascii="Times New Roman" w:hAnsi="Times New Roman"/>
          <w:noProof/>
          <w:sz w:val="24"/>
          <w:lang w:val="fr-FR"/>
        </w:rPr>
        <w:t xml:space="preserve"> une terre depuis plus d’un an et un jour, c’est au propriétaire de la terre de faire des démarches devant le Tribunal de 1</w:t>
      </w:r>
      <w:r w:rsidRPr="000909B7">
        <w:rPr>
          <w:rFonts w:ascii="Times New Roman" w:hAnsi="Times New Roman"/>
          <w:noProof/>
          <w:sz w:val="24"/>
          <w:vertAlign w:val="superscript"/>
          <w:lang w:val="fr-FR"/>
        </w:rPr>
        <w:t>ère</w:t>
      </w:r>
      <w:r w:rsidRPr="000909B7">
        <w:rPr>
          <w:rFonts w:ascii="Times New Roman" w:hAnsi="Times New Roman"/>
          <w:noProof/>
          <w:sz w:val="24"/>
          <w:lang w:val="fr-FR"/>
        </w:rPr>
        <w:t xml:space="preserve"> Instance de la juridiction dont dépend la commune </w:t>
      </w:r>
      <w:r w:rsidR="00C27F30" w:rsidRPr="000909B7">
        <w:rPr>
          <w:rFonts w:ascii="Times New Roman" w:hAnsi="Times New Roman"/>
          <w:noProof/>
          <w:sz w:val="24"/>
          <w:lang w:val="fr-FR"/>
        </w:rPr>
        <w:t>où est située la parcelle, et d’y</w:t>
      </w:r>
      <w:r w:rsidRPr="000909B7">
        <w:rPr>
          <w:rFonts w:ascii="Times New Roman" w:hAnsi="Times New Roman"/>
          <w:noProof/>
          <w:sz w:val="24"/>
          <w:lang w:val="fr-FR"/>
        </w:rPr>
        <w:t xml:space="preserve"> faire preuve de sa propriété. </w:t>
      </w:r>
      <w:r w:rsidR="00822FA3" w:rsidRPr="000909B7">
        <w:rPr>
          <w:rFonts w:ascii="Times New Roman" w:hAnsi="Times New Roman"/>
          <w:noProof/>
          <w:sz w:val="24"/>
          <w:lang w:val="fr-FR"/>
        </w:rPr>
        <w:t>C</w:t>
      </w:r>
      <w:r w:rsidRPr="000909B7">
        <w:rPr>
          <w:rFonts w:ascii="Times New Roman" w:hAnsi="Times New Roman"/>
          <w:noProof/>
          <w:sz w:val="24"/>
          <w:lang w:val="fr-FR"/>
        </w:rPr>
        <w:t>e</w:t>
      </w:r>
      <w:r w:rsidR="00822FA3" w:rsidRPr="000909B7">
        <w:rPr>
          <w:rFonts w:ascii="Times New Roman" w:hAnsi="Times New Roman"/>
          <w:noProof/>
          <w:sz w:val="24"/>
          <w:lang w:val="fr-FR"/>
        </w:rPr>
        <w:t>s</w:t>
      </w:r>
      <w:r w:rsidRPr="000909B7">
        <w:rPr>
          <w:rFonts w:ascii="Times New Roman" w:hAnsi="Times New Roman"/>
          <w:noProof/>
          <w:sz w:val="24"/>
          <w:lang w:val="fr-FR"/>
        </w:rPr>
        <w:t xml:space="preserve"> </w:t>
      </w:r>
      <w:r w:rsidR="00822FA3" w:rsidRPr="000909B7">
        <w:rPr>
          <w:rFonts w:ascii="Times New Roman" w:hAnsi="Times New Roman"/>
          <w:noProof/>
          <w:sz w:val="24"/>
          <w:lang w:val="fr-FR"/>
        </w:rPr>
        <w:t>questions</w:t>
      </w:r>
      <w:r w:rsidRPr="000909B7">
        <w:rPr>
          <w:rFonts w:ascii="Times New Roman" w:hAnsi="Times New Roman"/>
          <w:noProof/>
          <w:sz w:val="24"/>
          <w:lang w:val="fr-FR"/>
        </w:rPr>
        <w:t xml:space="preserve"> concerne</w:t>
      </w:r>
      <w:r w:rsidR="00822FA3" w:rsidRPr="000909B7">
        <w:rPr>
          <w:rFonts w:ascii="Times New Roman" w:hAnsi="Times New Roman"/>
          <w:noProof/>
          <w:sz w:val="24"/>
          <w:lang w:val="fr-FR"/>
        </w:rPr>
        <w:t>nt</w:t>
      </w:r>
      <w:r w:rsidRPr="000909B7">
        <w:rPr>
          <w:rFonts w:ascii="Times New Roman" w:hAnsi="Times New Roman"/>
          <w:noProof/>
          <w:sz w:val="24"/>
          <w:lang w:val="fr-FR"/>
        </w:rPr>
        <w:t xml:space="preserve"> essentiellement l’occupation des parcelles </w:t>
      </w:r>
      <w:r w:rsidR="00822FA3" w:rsidRPr="000909B7">
        <w:rPr>
          <w:rFonts w:ascii="Times New Roman" w:hAnsi="Times New Roman"/>
          <w:noProof/>
          <w:sz w:val="24"/>
          <w:lang w:val="fr-FR"/>
        </w:rPr>
        <w:t>par contre et, en ce qui concerne les déplacés,</w:t>
      </w:r>
      <w:r w:rsidRPr="000909B7">
        <w:rPr>
          <w:rFonts w:ascii="Times New Roman" w:hAnsi="Times New Roman"/>
          <w:noProof/>
          <w:sz w:val="24"/>
          <w:lang w:val="fr-FR"/>
        </w:rPr>
        <w:t xml:space="preserve"> il n’</w:t>
      </w:r>
      <w:r w:rsidR="00822FA3" w:rsidRPr="000909B7">
        <w:rPr>
          <w:rFonts w:ascii="Times New Roman" w:hAnsi="Times New Roman"/>
          <w:noProof/>
          <w:sz w:val="24"/>
          <w:lang w:val="fr-FR"/>
        </w:rPr>
        <w:t xml:space="preserve">y </w:t>
      </w:r>
      <w:r w:rsidRPr="000909B7">
        <w:rPr>
          <w:rFonts w:ascii="Times New Roman" w:hAnsi="Times New Roman"/>
          <w:noProof/>
          <w:sz w:val="24"/>
          <w:lang w:val="fr-FR"/>
        </w:rPr>
        <w:t xml:space="preserve">a pas </w:t>
      </w:r>
      <w:r w:rsidR="00822FA3" w:rsidRPr="000909B7">
        <w:rPr>
          <w:rFonts w:ascii="Times New Roman" w:hAnsi="Times New Roman"/>
          <w:noProof/>
          <w:sz w:val="24"/>
          <w:lang w:val="fr-FR"/>
        </w:rPr>
        <w:t xml:space="preserve">de politique claire </w:t>
      </w:r>
      <w:r w:rsidRPr="000909B7">
        <w:rPr>
          <w:rFonts w:ascii="Times New Roman" w:hAnsi="Times New Roman"/>
          <w:noProof/>
          <w:sz w:val="24"/>
          <w:lang w:val="fr-FR"/>
        </w:rPr>
        <w:t xml:space="preserve">pour </w:t>
      </w:r>
      <w:r w:rsidR="000B1DB9">
        <w:rPr>
          <w:rFonts w:ascii="Times New Roman" w:hAnsi="Times New Roman"/>
          <w:noProof/>
          <w:sz w:val="24"/>
          <w:lang w:val="fr-FR"/>
        </w:rPr>
        <w:t>l</w:t>
      </w:r>
      <w:r w:rsidRPr="000909B7">
        <w:rPr>
          <w:rFonts w:ascii="Times New Roman" w:hAnsi="Times New Roman"/>
          <w:noProof/>
          <w:sz w:val="24"/>
          <w:lang w:val="fr-FR"/>
        </w:rPr>
        <w:t>es parcelles agricoles.</w:t>
      </w:r>
    </w:p>
    <w:p w:rsidR="00BA34E8" w:rsidRPr="000909B7" w:rsidRDefault="00BA34E8" w:rsidP="009D7E7A">
      <w:pPr>
        <w:pStyle w:val="ListParagraph"/>
        <w:spacing w:after="0" w:line="240" w:lineRule="auto"/>
        <w:jc w:val="both"/>
        <w:rPr>
          <w:rFonts w:ascii="Times New Roman" w:hAnsi="Times New Roman" w:cs="Times New Roman"/>
          <w:sz w:val="24"/>
          <w:szCs w:val="24"/>
          <w:lang w:val="fr-FR"/>
        </w:rPr>
      </w:pPr>
    </w:p>
    <w:p w:rsidR="00C00BE9" w:rsidRPr="000909B7" w:rsidRDefault="00C00BE9" w:rsidP="00C00BE9">
      <w:pPr>
        <w:spacing w:after="0" w:line="240" w:lineRule="auto"/>
        <w:jc w:val="both"/>
        <w:rPr>
          <w:rFonts w:ascii="Times New Roman" w:hAnsi="Times New Roman"/>
          <w:b/>
          <w:noProof/>
          <w:sz w:val="24"/>
          <w:lang w:val="fr-FR"/>
        </w:rPr>
      </w:pPr>
      <w:r w:rsidRPr="000909B7">
        <w:rPr>
          <w:rFonts w:ascii="Times New Roman" w:hAnsi="Times New Roman"/>
          <w:b/>
          <w:noProof/>
          <w:sz w:val="24"/>
          <w:lang w:val="fr-FR"/>
        </w:rPr>
        <w:t>Occupants / exploitants de terres privées</w:t>
      </w:r>
    </w:p>
    <w:p w:rsidR="00BA34E8" w:rsidRPr="000909B7" w:rsidRDefault="00822FA3" w:rsidP="009D7E7A">
      <w:pPr>
        <w:spacing w:after="0" w:line="240" w:lineRule="auto"/>
        <w:jc w:val="both"/>
        <w:rPr>
          <w:rFonts w:ascii="Times New Roman" w:hAnsi="Times New Roman"/>
          <w:noProof/>
          <w:sz w:val="24"/>
          <w:lang w:val="fr-FR"/>
        </w:rPr>
      </w:pPr>
      <w:r w:rsidRPr="000909B7">
        <w:rPr>
          <w:rFonts w:ascii="Times New Roman" w:hAnsi="Times New Roman"/>
          <w:noProof/>
          <w:sz w:val="24"/>
          <w:lang w:val="fr-FR"/>
        </w:rPr>
        <w:t>L</w:t>
      </w:r>
      <w:r w:rsidR="00C00BE9" w:rsidRPr="000909B7">
        <w:rPr>
          <w:rFonts w:ascii="Times New Roman" w:hAnsi="Times New Roman"/>
          <w:noProof/>
          <w:sz w:val="24"/>
          <w:lang w:val="fr-FR"/>
        </w:rPr>
        <w:t>a quest</w:t>
      </w:r>
      <w:r w:rsidR="009A61F0" w:rsidRPr="000909B7">
        <w:rPr>
          <w:rFonts w:ascii="Times New Roman" w:hAnsi="Times New Roman"/>
          <w:noProof/>
          <w:sz w:val="24"/>
          <w:lang w:val="fr-FR"/>
        </w:rPr>
        <w:t>ion d’</w:t>
      </w:r>
      <w:r w:rsidR="00BA34E8" w:rsidRPr="000909B7">
        <w:rPr>
          <w:rFonts w:ascii="Times New Roman" w:hAnsi="Times New Roman"/>
          <w:noProof/>
          <w:sz w:val="24"/>
          <w:lang w:val="fr-FR"/>
        </w:rPr>
        <w:t>occupants de ter</w:t>
      </w:r>
      <w:r w:rsidRPr="000909B7">
        <w:rPr>
          <w:rFonts w:ascii="Times New Roman" w:hAnsi="Times New Roman"/>
          <w:noProof/>
          <w:sz w:val="24"/>
          <w:lang w:val="fr-FR"/>
        </w:rPr>
        <w:t>res agricoles présumées privées</w:t>
      </w:r>
      <w:r w:rsidR="00BA34E8" w:rsidRPr="000909B7">
        <w:rPr>
          <w:rFonts w:ascii="Times New Roman" w:hAnsi="Times New Roman"/>
          <w:noProof/>
          <w:sz w:val="24"/>
          <w:lang w:val="fr-FR"/>
        </w:rPr>
        <w:t xml:space="preserve"> sans titres de propri</w:t>
      </w:r>
      <w:r w:rsidRPr="000909B7">
        <w:rPr>
          <w:rFonts w:ascii="Times New Roman" w:hAnsi="Times New Roman"/>
          <w:noProof/>
          <w:sz w:val="24"/>
          <w:lang w:val="fr-FR"/>
        </w:rPr>
        <w:t>été</w:t>
      </w:r>
      <w:r w:rsidR="00BA34E8" w:rsidRPr="000909B7">
        <w:rPr>
          <w:rFonts w:ascii="Times New Roman" w:hAnsi="Times New Roman"/>
          <w:noProof/>
          <w:sz w:val="24"/>
          <w:lang w:val="fr-FR"/>
        </w:rPr>
        <w:t xml:space="preserve"> </w:t>
      </w:r>
      <w:r w:rsidR="009A61F0" w:rsidRPr="000909B7">
        <w:rPr>
          <w:rFonts w:ascii="Times New Roman" w:hAnsi="Times New Roman"/>
          <w:noProof/>
          <w:sz w:val="24"/>
          <w:lang w:val="fr-FR"/>
        </w:rPr>
        <w:t xml:space="preserve">qui </w:t>
      </w:r>
      <w:r w:rsidRPr="000909B7">
        <w:rPr>
          <w:rFonts w:ascii="Times New Roman" w:hAnsi="Times New Roman"/>
          <w:noProof/>
          <w:sz w:val="24"/>
          <w:lang w:val="fr-FR"/>
        </w:rPr>
        <w:t>ne vive</w:t>
      </w:r>
      <w:r w:rsidR="00BA34E8" w:rsidRPr="000909B7">
        <w:rPr>
          <w:rFonts w:ascii="Times New Roman" w:hAnsi="Times New Roman"/>
          <w:noProof/>
          <w:sz w:val="24"/>
          <w:lang w:val="fr-FR"/>
        </w:rPr>
        <w:t xml:space="preserve">nt pas sur le terrain mais </w:t>
      </w:r>
      <w:r w:rsidRPr="000909B7">
        <w:rPr>
          <w:rFonts w:ascii="Times New Roman" w:hAnsi="Times New Roman"/>
          <w:noProof/>
          <w:sz w:val="24"/>
          <w:lang w:val="fr-FR"/>
        </w:rPr>
        <w:t>viennent</w:t>
      </w:r>
      <w:r w:rsidR="00BA34E8" w:rsidRPr="000909B7">
        <w:rPr>
          <w:rFonts w:ascii="Times New Roman" w:hAnsi="Times New Roman"/>
          <w:noProof/>
          <w:sz w:val="24"/>
          <w:lang w:val="fr-FR"/>
        </w:rPr>
        <w:t xml:space="preserve"> revendiquer un droit de propriété et consolider leur position à l’occasion du projet doit être envisagée. </w:t>
      </w:r>
      <w:r w:rsidR="009A61F0" w:rsidRPr="000909B7">
        <w:rPr>
          <w:rFonts w:ascii="Times New Roman" w:hAnsi="Times New Roman"/>
          <w:noProof/>
          <w:sz w:val="24"/>
          <w:lang w:val="fr-FR"/>
        </w:rPr>
        <w:t>L</w:t>
      </w:r>
      <w:r w:rsidR="00BA34E8" w:rsidRPr="000909B7">
        <w:rPr>
          <w:rFonts w:ascii="Times New Roman" w:hAnsi="Times New Roman"/>
          <w:noProof/>
          <w:sz w:val="24"/>
          <w:lang w:val="fr-FR"/>
        </w:rPr>
        <w:t>eur situation légale vis-à-vis des propriétaires en titre est</w:t>
      </w:r>
      <w:r w:rsidR="00BE716A" w:rsidRPr="000909B7">
        <w:rPr>
          <w:rFonts w:ascii="Times New Roman" w:hAnsi="Times New Roman"/>
          <w:noProof/>
          <w:sz w:val="24"/>
          <w:lang w:val="fr-FR"/>
        </w:rPr>
        <w:t xml:space="preserve"> en fait </w:t>
      </w:r>
      <w:r w:rsidR="00BA34E8" w:rsidRPr="000909B7">
        <w:rPr>
          <w:rFonts w:ascii="Times New Roman" w:hAnsi="Times New Roman"/>
          <w:noProof/>
          <w:sz w:val="24"/>
          <w:lang w:val="fr-FR"/>
        </w:rPr>
        <w:t>la même que celle des personnes déplacées du fait du séisme et réinstallées en urgences sur des terrains privés, mais l’enjeu économique qui découle pour eux de l’accès à la terre est encore plus important.</w:t>
      </w:r>
    </w:p>
    <w:p w:rsidR="00BA34E8" w:rsidRPr="000909B7" w:rsidRDefault="00BA34E8" w:rsidP="009D7E7A">
      <w:pPr>
        <w:spacing w:after="0" w:line="240" w:lineRule="auto"/>
        <w:jc w:val="both"/>
        <w:rPr>
          <w:rFonts w:ascii="Times New Roman" w:hAnsi="Times New Roman"/>
          <w:noProof/>
          <w:sz w:val="24"/>
          <w:lang w:val="fr-FR"/>
        </w:rPr>
      </w:pPr>
    </w:p>
    <w:p w:rsidR="00856091" w:rsidRPr="000909B7" w:rsidRDefault="00856091" w:rsidP="00856091">
      <w:pPr>
        <w:spacing w:after="0" w:line="240" w:lineRule="auto"/>
        <w:jc w:val="both"/>
        <w:rPr>
          <w:rFonts w:ascii="Times New Roman" w:hAnsi="Times New Roman"/>
          <w:b/>
          <w:noProof/>
          <w:sz w:val="24"/>
          <w:lang w:val="fr-FR"/>
        </w:rPr>
      </w:pPr>
      <w:r w:rsidRPr="000909B7">
        <w:rPr>
          <w:rFonts w:ascii="Times New Roman" w:hAnsi="Times New Roman"/>
          <w:b/>
          <w:noProof/>
          <w:sz w:val="24"/>
          <w:lang w:val="fr-FR"/>
        </w:rPr>
        <w:t>Les femmes</w:t>
      </w:r>
    </w:p>
    <w:p w:rsidR="00BA34E8" w:rsidRPr="000909B7" w:rsidRDefault="00BA34E8" w:rsidP="009D7E7A">
      <w:pPr>
        <w:spacing w:after="0" w:line="240" w:lineRule="auto"/>
        <w:jc w:val="both"/>
        <w:rPr>
          <w:rFonts w:ascii="Times New Roman" w:hAnsi="Times New Roman" w:cs="Times New Roman"/>
          <w:sz w:val="24"/>
          <w:szCs w:val="24"/>
          <w:lang w:val="fr-FR"/>
        </w:rPr>
      </w:pPr>
      <w:r w:rsidRPr="000909B7">
        <w:rPr>
          <w:rFonts w:ascii="Times New Roman" w:hAnsi="Times New Roman"/>
          <w:noProof/>
          <w:sz w:val="24"/>
          <w:lang w:val="fr-FR"/>
        </w:rPr>
        <w:t>Les femmes ne constituent pas un groupe vulnérable en ce qui concerne l’accès à la terre. Cependant, il faut noter que les femmes mariées n’ont pu se passer de la présence de leur mari pour les transactions foncières que depuis 1982. Les femmes placées ou concubines en revanche traitent elles-mêmes et se trouvent souvent attributaire de terre par leur conjoint, surtout si ce dernier est lui-même marié, à l’occasion d’une vente fictive. Souvent chefs de familles, même quand elles sont en couple, elles ont souvent une grande autonomie liée au fait qu’elles s’occupent de la vente des produits d’exploitation et parfois d’autres commerces et sont donc les principales pourvoyeuses de revenus monétaires dans le foyer. Seules celles qui sont attributaire d’une terre à titre gratuit par leur concubin se trouvent en risque de la perdre au décès de celui-ci. En cas de formalisation, la question peut se poser pour le propriétaire de l’attribution ou non de la parcelle à sa compagne présente ou passée.</w:t>
      </w:r>
    </w:p>
    <w:p w:rsidR="00BA34E8" w:rsidRPr="000909B7" w:rsidRDefault="00BA34E8" w:rsidP="009D7E7A">
      <w:pPr>
        <w:spacing w:after="0" w:line="240" w:lineRule="auto"/>
        <w:jc w:val="both"/>
        <w:rPr>
          <w:rFonts w:ascii="Times New Roman" w:hAnsi="Times New Roman"/>
          <w:noProof/>
          <w:sz w:val="24"/>
          <w:lang w:val="fr-FR"/>
        </w:rPr>
      </w:pPr>
    </w:p>
    <w:p w:rsidR="00BA34E8" w:rsidRPr="000909B7" w:rsidRDefault="00BE716A" w:rsidP="009D7E7A">
      <w:pPr>
        <w:spacing w:after="0" w:line="240" w:lineRule="auto"/>
        <w:jc w:val="both"/>
        <w:rPr>
          <w:rFonts w:ascii="Times New Roman" w:hAnsi="Times New Roman" w:cs="Times New Roman"/>
          <w:sz w:val="24"/>
          <w:szCs w:val="24"/>
          <w:lang w:val="fr-FR"/>
        </w:rPr>
      </w:pPr>
      <w:r w:rsidRPr="000909B7">
        <w:rPr>
          <w:rFonts w:ascii="Times New Roman" w:hAnsi="Times New Roman"/>
          <w:noProof/>
          <w:sz w:val="24"/>
          <w:lang w:val="fr-FR"/>
        </w:rPr>
        <w:t>L’héritage est égalitaire</w:t>
      </w:r>
      <w:r w:rsidR="00BA34E8" w:rsidRPr="000909B7">
        <w:rPr>
          <w:rFonts w:ascii="Times New Roman" w:hAnsi="Times New Roman"/>
          <w:noProof/>
          <w:sz w:val="24"/>
          <w:lang w:val="fr-FR"/>
        </w:rPr>
        <w:t xml:space="preserve"> et les filles ont les mêmes droits que leurs frères dans l’héritage de leurs parents. Si, dans la pratique coutumière, le partage favorise souvent l’aîné ou ceux qui sont présents sur les parcelles (les « réels exploitants de la terr</w:t>
      </w:r>
      <w:r w:rsidRPr="000909B7">
        <w:rPr>
          <w:rFonts w:ascii="Times New Roman" w:hAnsi="Times New Roman"/>
          <w:noProof/>
          <w:sz w:val="24"/>
          <w:lang w:val="fr-FR"/>
        </w:rPr>
        <w:t>e</w:t>
      </w:r>
      <w:r w:rsidR="00BA34E8" w:rsidRPr="000909B7">
        <w:rPr>
          <w:rFonts w:ascii="Times New Roman" w:hAnsi="Times New Roman"/>
          <w:noProof/>
          <w:sz w:val="24"/>
          <w:lang w:val="fr-FR"/>
        </w:rPr>
        <w:t> »)</w:t>
      </w:r>
      <w:r w:rsidR="006538A0" w:rsidRPr="000909B7">
        <w:rPr>
          <w:rFonts w:ascii="Times New Roman" w:hAnsi="Times New Roman"/>
          <w:noProof/>
          <w:sz w:val="24"/>
          <w:lang w:val="fr-FR"/>
        </w:rPr>
        <w:t>,</w:t>
      </w:r>
      <w:r w:rsidR="00BA34E8" w:rsidRPr="000909B7">
        <w:rPr>
          <w:rFonts w:ascii="Times New Roman" w:hAnsi="Times New Roman"/>
          <w:noProof/>
          <w:sz w:val="24"/>
          <w:lang w:val="fr-FR"/>
        </w:rPr>
        <w:t xml:space="preserve"> au détriment des plus jeunes et des absents</w:t>
      </w:r>
      <w:r w:rsidR="006538A0" w:rsidRPr="000909B7">
        <w:rPr>
          <w:rFonts w:ascii="Times New Roman" w:hAnsi="Times New Roman"/>
          <w:noProof/>
          <w:sz w:val="24"/>
          <w:lang w:val="fr-FR"/>
        </w:rPr>
        <w:t>,</w:t>
      </w:r>
      <w:r w:rsidR="00BA34E8" w:rsidRPr="000909B7">
        <w:rPr>
          <w:rFonts w:ascii="Times New Roman" w:hAnsi="Times New Roman"/>
          <w:noProof/>
          <w:sz w:val="24"/>
          <w:lang w:val="fr-FR"/>
        </w:rPr>
        <w:t xml:space="preserve"> il n’y a pas de mise à l’écart spécifique des femmes du fait de critères relevant directement des questions de genre, et le respect des principes du partage est illustré par la quantité </w:t>
      </w:r>
      <w:r w:rsidR="00F76919" w:rsidRPr="000909B7">
        <w:rPr>
          <w:rFonts w:ascii="Times New Roman" w:hAnsi="Times New Roman"/>
          <w:noProof/>
          <w:sz w:val="24"/>
          <w:lang w:val="fr-FR"/>
        </w:rPr>
        <w:t>de</w:t>
      </w:r>
      <w:r w:rsidR="00BA34E8" w:rsidRPr="000909B7">
        <w:rPr>
          <w:rFonts w:ascii="Times New Roman" w:hAnsi="Times New Roman"/>
          <w:noProof/>
          <w:sz w:val="24"/>
          <w:lang w:val="fr-FR"/>
        </w:rPr>
        <w:t xml:space="preserve"> parcelles héritées par les exploitants « aux droits » de leurs mères.</w:t>
      </w:r>
      <w:r w:rsidR="006538A0" w:rsidRPr="000909B7">
        <w:rPr>
          <w:rFonts w:ascii="Times New Roman" w:hAnsi="Times New Roman" w:cs="Times New Roman"/>
          <w:sz w:val="24"/>
          <w:szCs w:val="24"/>
          <w:lang w:val="fr-FR"/>
        </w:rPr>
        <w:t xml:space="preserve"> </w:t>
      </w:r>
      <w:r w:rsidR="006538A0" w:rsidRPr="000909B7">
        <w:rPr>
          <w:rFonts w:ascii="Times New Roman" w:hAnsi="Times New Roman"/>
          <w:noProof/>
          <w:sz w:val="24"/>
          <w:lang w:val="fr-FR"/>
        </w:rPr>
        <w:t>E</w:t>
      </w:r>
      <w:r w:rsidR="00BA34E8" w:rsidRPr="000909B7">
        <w:rPr>
          <w:rFonts w:ascii="Times New Roman" w:hAnsi="Times New Roman"/>
          <w:noProof/>
          <w:sz w:val="24"/>
          <w:lang w:val="fr-FR"/>
        </w:rPr>
        <w:t xml:space="preserve">n pratique, une </w:t>
      </w:r>
      <w:r w:rsidR="00BA34E8" w:rsidRPr="000909B7">
        <w:rPr>
          <w:rFonts w:ascii="Times New Roman" w:hAnsi="Times New Roman"/>
          <w:noProof/>
          <w:sz w:val="24"/>
          <w:lang w:val="fr-FR"/>
        </w:rPr>
        <w:lastRenderedPageBreak/>
        <w:t>femme qui hérite d’une parcelle de terre agricole doit pouvoir trouver la force de travail nécessaire à sa mise en valeur, dans la mesure où elle ne peut le plus souvent effectuer elle-même qu’une partie des travaux de mise en culture (notamment le sarclage qui est un travail de force). Il faut donc qu’elle ait d’autres ressources pour accéder à la main d’œuvre, faute de quoi, bien souvent, elle donnera sa terre en métayage à un proche, la transaction ne se traduisant pas toujours à son avantage.</w:t>
      </w:r>
    </w:p>
    <w:p w:rsidR="00BA34E8" w:rsidRPr="000909B7" w:rsidRDefault="00BA34E8" w:rsidP="009D7E7A">
      <w:pPr>
        <w:pStyle w:val="titulo3"/>
        <w:rPr>
          <w:i w:val="0"/>
        </w:rPr>
      </w:pPr>
    </w:p>
    <w:p w:rsidR="00BE716A" w:rsidRPr="000909B7" w:rsidRDefault="00BA34E8" w:rsidP="009D7E7A">
      <w:pPr>
        <w:pStyle w:val="titulo3"/>
        <w:jc w:val="both"/>
        <w:rPr>
          <w:b w:val="0"/>
          <w:i w:val="0"/>
        </w:rPr>
      </w:pPr>
      <w:r w:rsidRPr="000909B7">
        <w:rPr>
          <w:i w:val="0"/>
        </w:rPr>
        <w:t>Vulnérabilité aux désastres naturels</w:t>
      </w:r>
    </w:p>
    <w:p w:rsidR="00BA34E8" w:rsidRPr="000909B7" w:rsidRDefault="00297CCC" w:rsidP="009D7E7A">
      <w:pPr>
        <w:pStyle w:val="titulo3"/>
        <w:jc w:val="both"/>
        <w:rPr>
          <w:b w:val="0"/>
          <w:i w:val="0"/>
        </w:rPr>
      </w:pPr>
      <w:r w:rsidRPr="000909B7">
        <w:rPr>
          <w:b w:val="0"/>
          <w:i w:val="0"/>
        </w:rPr>
        <w:t>L’</w:t>
      </w:r>
      <w:proofErr w:type="spellStart"/>
      <w:r w:rsidRPr="000909B7">
        <w:rPr>
          <w:b w:val="0"/>
          <w:i w:val="0"/>
        </w:rPr>
        <w:t>Haiti</w:t>
      </w:r>
      <w:proofErr w:type="spellEnd"/>
      <w:r w:rsidR="00BA34E8" w:rsidRPr="000909B7">
        <w:rPr>
          <w:b w:val="0"/>
          <w:i w:val="0"/>
        </w:rPr>
        <w:t xml:space="preserve"> se situe sur la route des ouragans de la Caraïbes et est trave</w:t>
      </w:r>
      <w:r w:rsidR="00C17934" w:rsidRPr="000909B7">
        <w:rPr>
          <w:b w:val="0"/>
          <w:i w:val="0"/>
        </w:rPr>
        <w:t xml:space="preserve">rsée par une faille tectonique </w:t>
      </w:r>
      <w:r w:rsidR="00E83C08" w:rsidRPr="000909B7">
        <w:rPr>
          <w:b w:val="0"/>
          <w:i w:val="0"/>
        </w:rPr>
        <w:t>Ouest / Est</w:t>
      </w:r>
      <w:r w:rsidR="00BA34E8" w:rsidRPr="000909B7">
        <w:rPr>
          <w:b w:val="0"/>
          <w:i w:val="0"/>
        </w:rPr>
        <w:t xml:space="preserve"> importante. Elle est donc très exposée aux catastrophes naturelles (inondatio</w:t>
      </w:r>
      <w:r w:rsidR="00E83C08" w:rsidRPr="000909B7">
        <w:rPr>
          <w:b w:val="0"/>
          <w:i w:val="0"/>
        </w:rPr>
        <w:t>n, sécheresse, séisme, ouragans…</w:t>
      </w:r>
      <w:r w:rsidR="00BA34E8" w:rsidRPr="000909B7">
        <w:rPr>
          <w:b w:val="0"/>
          <w:i w:val="0"/>
        </w:rPr>
        <w:t>) qui peuvent affecter fortement l’utilisation des terres.</w:t>
      </w:r>
      <w:r w:rsidR="00C76A14" w:rsidRPr="000909B7">
        <w:rPr>
          <w:b w:val="0"/>
          <w:i w:val="0"/>
        </w:rPr>
        <w:t xml:space="preserve"> Ceci </w:t>
      </w:r>
      <w:r w:rsidR="00A05278" w:rsidRPr="000909B7">
        <w:rPr>
          <w:b w:val="0"/>
          <w:i w:val="0"/>
        </w:rPr>
        <w:t>représente</w:t>
      </w:r>
      <w:r w:rsidR="00C76A14" w:rsidRPr="000909B7">
        <w:rPr>
          <w:b w:val="0"/>
          <w:i w:val="0"/>
        </w:rPr>
        <w:t xml:space="preserve"> un élément de vulnérabilité </w:t>
      </w:r>
      <w:r w:rsidR="00A20A5E" w:rsidRPr="000909B7">
        <w:rPr>
          <w:b w:val="0"/>
          <w:i w:val="0"/>
        </w:rPr>
        <w:t>à</w:t>
      </w:r>
      <w:r w:rsidR="00C76A14" w:rsidRPr="000909B7">
        <w:rPr>
          <w:b w:val="0"/>
          <w:i w:val="0"/>
        </w:rPr>
        <w:t xml:space="preserve"> retenir a tout moment du projet.</w:t>
      </w:r>
    </w:p>
    <w:p w:rsidR="006A1F96" w:rsidRPr="000909B7" w:rsidRDefault="006A1F96" w:rsidP="00A20A5E">
      <w:pPr>
        <w:pStyle w:val="titulo2"/>
      </w:pPr>
    </w:p>
    <w:p w:rsidR="000E038D" w:rsidRPr="000909B7" w:rsidRDefault="008D3350" w:rsidP="000E038D">
      <w:pPr>
        <w:pStyle w:val="Titulo"/>
        <w:numPr>
          <w:ilvl w:val="0"/>
          <w:numId w:val="0"/>
        </w:numPr>
        <w:jc w:val="left"/>
        <w:rPr>
          <w:lang w:val="fr-FR"/>
        </w:rPr>
      </w:pPr>
      <w:r w:rsidRPr="000909B7">
        <w:rPr>
          <w:lang w:val="fr-FR"/>
        </w:rPr>
        <w:t>6. Risques Sociaux</w:t>
      </w:r>
    </w:p>
    <w:p w:rsidR="00A0269A" w:rsidRPr="000909B7" w:rsidRDefault="00A0269A" w:rsidP="000E038D">
      <w:pPr>
        <w:pStyle w:val="Titulo"/>
        <w:numPr>
          <w:ilvl w:val="0"/>
          <w:numId w:val="0"/>
        </w:numPr>
        <w:jc w:val="both"/>
        <w:rPr>
          <w:b w:val="0"/>
          <w:lang w:val="fr-FR"/>
        </w:rPr>
      </w:pPr>
      <w:r w:rsidRPr="000909B7">
        <w:rPr>
          <w:b w:val="0"/>
          <w:lang w:val="fr-FR"/>
        </w:rPr>
        <w:t>Du à la nature des activités prévues et a leur « </w:t>
      </w:r>
      <w:proofErr w:type="spellStart"/>
      <w:r w:rsidRPr="000909B7">
        <w:rPr>
          <w:b w:val="0"/>
          <w:i/>
          <w:lang w:val="fr-FR"/>
        </w:rPr>
        <w:t>footprint</w:t>
      </w:r>
      <w:proofErr w:type="spellEnd"/>
      <w:r w:rsidRPr="000909B7">
        <w:rPr>
          <w:b w:val="0"/>
          <w:i/>
          <w:lang w:val="fr-FR"/>
        </w:rPr>
        <w:t> </w:t>
      </w:r>
      <w:r w:rsidRPr="000909B7">
        <w:rPr>
          <w:b w:val="0"/>
          <w:lang w:val="fr-FR"/>
        </w:rPr>
        <w:t>» extrêmement</w:t>
      </w:r>
      <w:r w:rsidR="004209AD" w:rsidRPr="000909B7">
        <w:rPr>
          <w:b w:val="0"/>
          <w:lang w:val="fr-FR"/>
        </w:rPr>
        <w:t xml:space="preserve"> limité, il n’y a pas d’</w:t>
      </w:r>
      <w:r w:rsidR="00F77DF3" w:rsidRPr="000909B7">
        <w:rPr>
          <w:b w:val="0"/>
          <w:lang w:val="fr-FR"/>
        </w:rPr>
        <w:t>impact</w:t>
      </w:r>
      <w:r w:rsidR="004209AD" w:rsidRPr="000909B7">
        <w:rPr>
          <w:b w:val="0"/>
          <w:lang w:val="fr-FR"/>
        </w:rPr>
        <w:t xml:space="preserve"> environnementale conséquent envisagé</w:t>
      </w:r>
      <w:r w:rsidRPr="000909B7">
        <w:rPr>
          <w:b w:val="0"/>
          <w:lang w:val="fr-FR"/>
        </w:rPr>
        <w:t>. Il n’y a pas non plus d’</w:t>
      </w:r>
      <w:r w:rsidR="00F77DF3" w:rsidRPr="000909B7">
        <w:rPr>
          <w:b w:val="0"/>
          <w:lang w:val="fr-FR"/>
        </w:rPr>
        <w:t>impact</w:t>
      </w:r>
      <w:r w:rsidR="00C40232" w:rsidRPr="000909B7">
        <w:rPr>
          <w:b w:val="0"/>
          <w:lang w:val="fr-FR"/>
        </w:rPr>
        <w:t>s sociaux</w:t>
      </w:r>
      <w:r w:rsidRPr="000909B7">
        <w:rPr>
          <w:b w:val="0"/>
          <w:lang w:val="fr-FR"/>
        </w:rPr>
        <w:t xml:space="preserve"> envisagés </w:t>
      </w:r>
      <w:r w:rsidR="00685A5B" w:rsidRPr="000909B7">
        <w:rPr>
          <w:b w:val="0"/>
          <w:lang w:val="fr-FR"/>
        </w:rPr>
        <w:t xml:space="preserve">qui soient dans le cadre de </w:t>
      </w:r>
      <w:r w:rsidRPr="000909B7">
        <w:rPr>
          <w:b w:val="0"/>
          <w:lang w:val="fr-FR"/>
        </w:rPr>
        <w:t xml:space="preserve">la politique 7-10, « réinstallation involontaire ». Par contre, </w:t>
      </w:r>
      <w:r w:rsidR="001873F2" w:rsidRPr="000909B7">
        <w:rPr>
          <w:b w:val="0"/>
          <w:lang w:val="fr-FR"/>
        </w:rPr>
        <w:t>la clarification foncière</w:t>
      </w:r>
      <w:r w:rsidRPr="000909B7">
        <w:rPr>
          <w:b w:val="0"/>
          <w:lang w:val="fr-FR"/>
        </w:rPr>
        <w:t xml:space="preserve"> des terrains </w:t>
      </w:r>
      <w:r w:rsidR="00242844" w:rsidRPr="000909B7">
        <w:rPr>
          <w:b w:val="0"/>
          <w:lang w:val="fr-FR"/>
        </w:rPr>
        <w:t>pourrait</w:t>
      </w:r>
      <w:r w:rsidRPr="000909B7">
        <w:rPr>
          <w:b w:val="0"/>
          <w:lang w:val="fr-FR"/>
        </w:rPr>
        <w:t xml:space="preserve"> éventuellement </w:t>
      </w:r>
      <w:r w:rsidR="00242844" w:rsidRPr="000909B7">
        <w:rPr>
          <w:b w:val="0"/>
          <w:lang w:val="fr-FR"/>
        </w:rPr>
        <w:t>engendrer</w:t>
      </w:r>
      <w:r w:rsidRPr="000909B7">
        <w:rPr>
          <w:b w:val="0"/>
          <w:lang w:val="fr-FR"/>
        </w:rPr>
        <w:t xml:space="preserve"> de</w:t>
      </w:r>
      <w:r w:rsidR="00242844" w:rsidRPr="000909B7">
        <w:rPr>
          <w:b w:val="0"/>
          <w:lang w:val="fr-FR"/>
        </w:rPr>
        <w:t>s conflits sociaux et l</w:t>
      </w:r>
      <w:r w:rsidRPr="000909B7">
        <w:rPr>
          <w:b w:val="0"/>
          <w:lang w:val="fr-FR"/>
        </w:rPr>
        <w:t xml:space="preserve">’exclusion d’individus si ces risques ne sont pas </w:t>
      </w:r>
      <w:r w:rsidR="00242844" w:rsidRPr="000909B7">
        <w:rPr>
          <w:b w:val="0"/>
          <w:lang w:val="fr-FR"/>
        </w:rPr>
        <w:t>dûment</w:t>
      </w:r>
      <w:r w:rsidRPr="000909B7">
        <w:rPr>
          <w:b w:val="0"/>
          <w:lang w:val="fr-FR"/>
        </w:rPr>
        <w:t xml:space="preserve"> identifiés et gérés. Cette section traite, de forme abrégée, les divers risques </w:t>
      </w:r>
      <w:r w:rsidR="00242844" w:rsidRPr="000909B7">
        <w:rPr>
          <w:b w:val="0"/>
          <w:lang w:val="fr-FR"/>
        </w:rPr>
        <w:t xml:space="preserve">sociaux </w:t>
      </w:r>
      <w:r w:rsidRPr="000909B7">
        <w:rPr>
          <w:b w:val="0"/>
          <w:lang w:val="fr-FR"/>
        </w:rPr>
        <w:t>identifiés</w:t>
      </w:r>
      <w:r w:rsidR="00242844" w:rsidRPr="000909B7">
        <w:rPr>
          <w:b w:val="0"/>
          <w:lang w:val="fr-FR"/>
        </w:rPr>
        <w:t xml:space="preserve"> dans la préparation du projet</w:t>
      </w:r>
      <w:r w:rsidR="00FC7A3F" w:rsidRPr="000909B7">
        <w:rPr>
          <w:b w:val="0"/>
          <w:lang w:val="fr-FR"/>
        </w:rPr>
        <w:t xml:space="preserve"> et l</w:t>
      </w:r>
      <w:r w:rsidRPr="000909B7">
        <w:rPr>
          <w:b w:val="0"/>
          <w:lang w:val="fr-FR"/>
        </w:rPr>
        <w:t xml:space="preserve">es mesures </w:t>
      </w:r>
      <w:r w:rsidR="00FC7A3F" w:rsidRPr="000909B7">
        <w:rPr>
          <w:b w:val="0"/>
          <w:lang w:val="fr-FR"/>
        </w:rPr>
        <w:t xml:space="preserve">de mitigation correspondants </w:t>
      </w:r>
      <w:r w:rsidRPr="000909B7">
        <w:rPr>
          <w:b w:val="0"/>
          <w:lang w:val="fr-FR"/>
        </w:rPr>
        <w:t>proposées.</w:t>
      </w:r>
    </w:p>
    <w:p w:rsidR="00AE0CED" w:rsidRPr="000909B7" w:rsidRDefault="00747515" w:rsidP="009D7E7A">
      <w:pPr>
        <w:spacing w:after="0" w:line="240" w:lineRule="auto"/>
        <w:jc w:val="both"/>
        <w:rPr>
          <w:rFonts w:ascii="Times New Roman" w:hAnsi="Times New Roman"/>
          <w:sz w:val="24"/>
          <w:lang w:val="fr-FR"/>
        </w:rPr>
      </w:pPr>
      <w:r w:rsidRPr="000909B7">
        <w:rPr>
          <w:rFonts w:ascii="Times New Roman" w:hAnsi="Times New Roman"/>
          <w:sz w:val="24"/>
          <w:lang w:val="fr-FR"/>
        </w:rPr>
        <w:t>Les principaux risques et le</w:t>
      </w:r>
      <w:r w:rsidR="000E6C6C" w:rsidRPr="000909B7">
        <w:rPr>
          <w:rFonts w:ascii="Times New Roman" w:hAnsi="Times New Roman"/>
          <w:sz w:val="24"/>
          <w:lang w:val="fr-FR"/>
        </w:rPr>
        <w:t>ur</w:t>
      </w:r>
      <w:r w:rsidRPr="000909B7">
        <w:rPr>
          <w:rFonts w:ascii="Times New Roman" w:hAnsi="Times New Roman"/>
          <w:sz w:val="24"/>
          <w:lang w:val="fr-FR"/>
        </w:rPr>
        <w:t xml:space="preserve">s facteurs de probabilité ont été identifiés lors de l’atelier d’analyse des risques. Ils ont aussi été classés en fonction de leur impact et de leur probabilité. Ils sont surtout liés : </w:t>
      </w:r>
      <w:r w:rsidR="00796310" w:rsidRPr="000909B7">
        <w:rPr>
          <w:rFonts w:ascii="Times New Roman" w:hAnsi="Times New Roman"/>
          <w:sz w:val="24"/>
          <w:lang w:val="fr-FR"/>
        </w:rPr>
        <w:t>(i</w:t>
      </w:r>
      <w:r w:rsidRPr="000909B7">
        <w:rPr>
          <w:rFonts w:ascii="Times New Roman" w:hAnsi="Times New Roman"/>
          <w:sz w:val="24"/>
          <w:lang w:val="fr-FR"/>
        </w:rPr>
        <w:t>) à des retards dans la remise des produits et la réalisation des résultats attendus, du fait des insuffisances de la capacité institutionnelle et du manque de coordination entre les acteurs</w:t>
      </w:r>
      <w:r w:rsidR="00555EB5" w:rsidRPr="000909B7">
        <w:rPr>
          <w:rFonts w:ascii="Times New Roman" w:hAnsi="Times New Roman"/>
          <w:sz w:val="24"/>
          <w:lang w:val="fr-FR"/>
        </w:rPr>
        <w:t xml:space="preserve"> ;</w:t>
      </w:r>
      <w:r w:rsidR="00796310" w:rsidRPr="000909B7">
        <w:rPr>
          <w:rFonts w:ascii="Times New Roman" w:hAnsi="Times New Roman"/>
          <w:sz w:val="24"/>
          <w:lang w:val="fr-FR"/>
        </w:rPr>
        <w:t xml:space="preserve"> (ii</w:t>
      </w:r>
      <w:r w:rsidRPr="000909B7">
        <w:rPr>
          <w:rFonts w:ascii="Times New Roman" w:hAnsi="Times New Roman"/>
          <w:sz w:val="24"/>
          <w:lang w:val="fr-FR"/>
        </w:rPr>
        <w:t>) à des dépassements de coûts causés par les incertitudes sur le nombre des parcelles et le coût unitaire</w:t>
      </w:r>
      <w:r w:rsidR="007270F4" w:rsidRPr="000909B7">
        <w:rPr>
          <w:rFonts w:ascii="Times New Roman" w:hAnsi="Times New Roman"/>
          <w:sz w:val="24"/>
          <w:lang w:val="fr-FR"/>
        </w:rPr>
        <w:t xml:space="preserve"> </w:t>
      </w:r>
      <w:r w:rsidRPr="000909B7">
        <w:rPr>
          <w:rFonts w:ascii="Times New Roman" w:hAnsi="Times New Roman"/>
          <w:sz w:val="24"/>
          <w:lang w:val="fr-FR"/>
        </w:rPr>
        <w:t>/</w:t>
      </w:r>
      <w:r w:rsidR="007270F4" w:rsidRPr="000909B7">
        <w:rPr>
          <w:rFonts w:ascii="Times New Roman" w:hAnsi="Times New Roman"/>
          <w:sz w:val="24"/>
          <w:lang w:val="fr-FR"/>
        </w:rPr>
        <w:t xml:space="preserve"> </w:t>
      </w:r>
      <w:r w:rsidRPr="000909B7">
        <w:rPr>
          <w:rFonts w:ascii="Times New Roman" w:hAnsi="Times New Roman"/>
          <w:sz w:val="24"/>
          <w:lang w:val="fr-FR"/>
        </w:rPr>
        <w:t>parcelle, et des retards</w:t>
      </w:r>
      <w:r w:rsidR="00555EB5" w:rsidRPr="000909B7">
        <w:rPr>
          <w:rFonts w:ascii="Times New Roman" w:hAnsi="Times New Roman"/>
          <w:sz w:val="24"/>
          <w:lang w:val="fr-FR"/>
        </w:rPr>
        <w:t xml:space="preserve"> ;</w:t>
      </w:r>
      <w:r w:rsidR="00796310" w:rsidRPr="000909B7">
        <w:rPr>
          <w:rFonts w:ascii="Times New Roman" w:hAnsi="Times New Roman"/>
          <w:sz w:val="24"/>
          <w:lang w:val="fr-FR"/>
        </w:rPr>
        <w:t xml:space="preserve"> (iii</w:t>
      </w:r>
      <w:r w:rsidRPr="000909B7">
        <w:rPr>
          <w:rFonts w:ascii="Times New Roman" w:hAnsi="Times New Roman"/>
          <w:sz w:val="24"/>
          <w:lang w:val="fr-FR"/>
        </w:rPr>
        <w:t>) à l’incomplétude et au manque de fiabilité et de durabilité de la base de données sur les propriétés foncières, provenant des problèmes liés aux documents d’identification personnelle, au manque de contrôle de qualité des actes d’arpentage et notariaux et à l’absence de mécanisme de partage des données (notamment entre l’ONACA et la DGI)</w:t>
      </w:r>
      <w:r w:rsidR="00F76919" w:rsidRPr="000909B7">
        <w:rPr>
          <w:rStyle w:val="FootnoteReference"/>
          <w:rFonts w:ascii="Times New Roman" w:hAnsi="Times New Roman"/>
          <w:sz w:val="24"/>
          <w:lang w:val="fr-FR"/>
        </w:rPr>
        <w:footnoteReference w:id="7"/>
      </w:r>
      <w:r w:rsidR="00555EB5" w:rsidRPr="000909B7">
        <w:rPr>
          <w:rFonts w:ascii="Times New Roman" w:hAnsi="Times New Roman"/>
          <w:sz w:val="24"/>
          <w:lang w:val="fr-FR"/>
        </w:rPr>
        <w:t xml:space="preserve"> ;</w:t>
      </w:r>
      <w:r w:rsidR="00796310" w:rsidRPr="000909B7">
        <w:rPr>
          <w:rFonts w:ascii="Times New Roman" w:hAnsi="Times New Roman"/>
          <w:sz w:val="24"/>
          <w:lang w:val="fr-FR"/>
        </w:rPr>
        <w:t xml:space="preserve"> (iv</w:t>
      </w:r>
      <w:r w:rsidRPr="000909B7">
        <w:rPr>
          <w:rFonts w:ascii="Times New Roman" w:hAnsi="Times New Roman"/>
          <w:sz w:val="24"/>
          <w:lang w:val="fr-FR"/>
        </w:rPr>
        <w:t>) à la corruption</w:t>
      </w:r>
      <w:r w:rsidR="00555EB5" w:rsidRPr="000909B7">
        <w:rPr>
          <w:rFonts w:ascii="Times New Roman" w:hAnsi="Times New Roman"/>
          <w:sz w:val="24"/>
          <w:lang w:val="fr-FR"/>
        </w:rPr>
        <w:t xml:space="preserve"> ;</w:t>
      </w:r>
      <w:r w:rsidR="00796310" w:rsidRPr="000909B7">
        <w:rPr>
          <w:rFonts w:ascii="Times New Roman" w:hAnsi="Times New Roman"/>
          <w:sz w:val="24"/>
          <w:lang w:val="fr-FR"/>
        </w:rPr>
        <w:t xml:space="preserve"> (v</w:t>
      </w:r>
      <w:r w:rsidRPr="000909B7">
        <w:rPr>
          <w:rFonts w:ascii="Times New Roman" w:hAnsi="Times New Roman"/>
          <w:sz w:val="24"/>
          <w:lang w:val="fr-FR"/>
        </w:rPr>
        <w:t>) aux tensions sociales découlant de l’attente (excessive) qu’ont les locaux de tirer des avantages de la clarification des droits fonciers</w:t>
      </w:r>
      <w:r w:rsidR="00555EB5" w:rsidRPr="000909B7">
        <w:rPr>
          <w:rFonts w:ascii="Times New Roman" w:hAnsi="Times New Roman"/>
          <w:sz w:val="24"/>
          <w:lang w:val="fr-FR"/>
        </w:rPr>
        <w:t xml:space="preserve"> ;</w:t>
      </w:r>
      <w:r w:rsidR="00796310" w:rsidRPr="000909B7">
        <w:rPr>
          <w:rFonts w:ascii="Times New Roman" w:hAnsi="Times New Roman"/>
          <w:sz w:val="24"/>
          <w:lang w:val="fr-FR"/>
        </w:rPr>
        <w:t xml:space="preserve"> et (vi</w:t>
      </w:r>
      <w:r w:rsidRPr="000909B7">
        <w:rPr>
          <w:rFonts w:ascii="Times New Roman" w:hAnsi="Times New Roman"/>
          <w:sz w:val="24"/>
          <w:lang w:val="fr-FR"/>
        </w:rPr>
        <w:t xml:space="preserve">) du fait que la clarification peut ne pas avoir l’effet attendu sur la productivité agricole et les investissements par suite de facteurs autres que ceux </w:t>
      </w:r>
      <w:r w:rsidR="00EA29FD" w:rsidRPr="000909B7">
        <w:rPr>
          <w:rFonts w:ascii="Times New Roman" w:hAnsi="Times New Roman"/>
          <w:sz w:val="24"/>
          <w:lang w:val="fr-FR"/>
        </w:rPr>
        <w:t>liés à la sécurité foncière</w:t>
      </w:r>
      <w:r w:rsidRPr="000909B7">
        <w:rPr>
          <w:rFonts w:ascii="Times New Roman" w:hAnsi="Times New Roman"/>
          <w:sz w:val="24"/>
          <w:lang w:val="fr-FR"/>
        </w:rPr>
        <w:t xml:space="preserve">. </w:t>
      </w:r>
      <w:r w:rsidR="00EA29FD" w:rsidRPr="000909B7">
        <w:rPr>
          <w:rFonts w:ascii="Times New Roman" w:hAnsi="Times New Roman"/>
          <w:sz w:val="24"/>
          <w:lang w:val="fr-FR"/>
        </w:rPr>
        <w:t>La clarification n’est qu’un étape vers la sécurisation (et encore, elle peut également mettre à jour des conflits latents), et il est probable que la clarification n’ait pas l’effet attendu, notamment en l’absence de crédit. Tant que la justice ne fonctionne que partiellement et que les décisions judiciaires ne sont que rarement appliquées, la fourniture de titres fonciers ne peut pas permettre en elle-même de grands changements.</w:t>
      </w:r>
    </w:p>
    <w:p w:rsidR="00AE0CED" w:rsidRPr="000909B7" w:rsidRDefault="00AE0CED" w:rsidP="009D7E7A">
      <w:pPr>
        <w:spacing w:after="0" w:line="240" w:lineRule="auto"/>
        <w:jc w:val="both"/>
        <w:rPr>
          <w:rFonts w:ascii="Times New Roman" w:hAnsi="Times New Roman"/>
          <w:sz w:val="24"/>
          <w:lang w:val="fr-FR"/>
        </w:rPr>
      </w:pPr>
    </w:p>
    <w:p w:rsidR="00FC5F87" w:rsidRPr="000909B7" w:rsidRDefault="00B224D5" w:rsidP="00FC5F87">
      <w:pPr>
        <w:spacing w:after="0" w:line="240" w:lineRule="auto"/>
        <w:jc w:val="both"/>
        <w:rPr>
          <w:rFonts w:ascii="Times New Roman" w:hAnsi="Times New Roman"/>
          <w:sz w:val="24"/>
          <w:lang w:val="fr-FR"/>
        </w:rPr>
      </w:pPr>
      <w:r w:rsidRPr="000909B7">
        <w:rPr>
          <w:rFonts w:ascii="Times New Roman" w:hAnsi="Times New Roman"/>
          <w:sz w:val="24"/>
          <w:lang w:val="fr-FR"/>
        </w:rPr>
        <w:lastRenderedPageBreak/>
        <w:t xml:space="preserve">Plusieurs types de risques doivent être anticipés à différents niveaux. Toutes les dimensions évoquées ci-dessous sont liées, mais certaines concernent la possibilité même de réaliser les opérations, alors que d’autres sont liées </w:t>
      </w:r>
      <w:r w:rsidR="00AE0CED" w:rsidRPr="000909B7">
        <w:rPr>
          <w:rFonts w:ascii="Times New Roman" w:hAnsi="Times New Roman"/>
          <w:sz w:val="24"/>
          <w:lang w:val="fr-FR"/>
        </w:rPr>
        <w:t xml:space="preserve">plutôt </w:t>
      </w:r>
      <w:r w:rsidRPr="000909B7">
        <w:rPr>
          <w:rFonts w:ascii="Times New Roman" w:hAnsi="Times New Roman"/>
          <w:sz w:val="24"/>
          <w:lang w:val="fr-FR"/>
        </w:rPr>
        <w:t xml:space="preserve">aux objectifs visés et à l’impératif de ne pas nuire. </w:t>
      </w:r>
      <w:r w:rsidR="00AE0CED" w:rsidRPr="000909B7">
        <w:rPr>
          <w:rFonts w:ascii="Times New Roman" w:hAnsi="Times New Roman"/>
          <w:sz w:val="24"/>
          <w:lang w:val="fr-FR"/>
        </w:rPr>
        <w:t>L’on peut donc</w:t>
      </w:r>
      <w:r w:rsidRPr="000909B7">
        <w:rPr>
          <w:rFonts w:ascii="Times New Roman" w:hAnsi="Times New Roman"/>
          <w:sz w:val="24"/>
          <w:lang w:val="fr-FR"/>
        </w:rPr>
        <w:t xml:space="preserve"> distinguer :</w:t>
      </w:r>
    </w:p>
    <w:p w:rsidR="00FC5F87" w:rsidRPr="000909B7" w:rsidRDefault="00F62D3F" w:rsidP="00A059EB">
      <w:pPr>
        <w:pStyle w:val="ListParagraph"/>
        <w:numPr>
          <w:ilvl w:val="0"/>
          <w:numId w:val="11"/>
        </w:numPr>
        <w:spacing w:after="0" w:line="240" w:lineRule="auto"/>
        <w:ind w:left="540" w:hanging="360"/>
        <w:jc w:val="both"/>
        <w:rPr>
          <w:rFonts w:ascii="Times New Roman" w:hAnsi="Times New Roman"/>
          <w:sz w:val="24"/>
          <w:lang w:val="fr-FR"/>
        </w:rPr>
      </w:pPr>
      <w:r w:rsidRPr="000909B7">
        <w:rPr>
          <w:rFonts w:ascii="Times New Roman" w:hAnsi="Times New Roman"/>
          <w:sz w:val="24"/>
          <w:lang w:val="fr-FR"/>
        </w:rPr>
        <w:t xml:space="preserve">les risques sociaux découlant de l’intervention pour tout ou partie des populations concernées </w:t>
      </w:r>
      <w:r w:rsidR="00AE0CED" w:rsidRPr="000909B7">
        <w:rPr>
          <w:rFonts w:ascii="Times New Roman" w:hAnsi="Times New Roman"/>
          <w:sz w:val="24"/>
          <w:lang w:val="fr-FR"/>
        </w:rPr>
        <w:t xml:space="preserve">par le projet </w:t>
      </w:r>
      <w:r w:rsidRPr="000909B7">
        <w:rPr>
          <w:rFonts w:ascii="Times New Roman" w:hAnsi="Times New Roman"/>
          <w:sz w:val="24"/>
          <w:lang w:val="fr-FR"/>
        </w:rPr>
        <w:t>d’une façon ou d’une autre;</w:t>
      </w:r>
      <w:r w:rsidR="00FC5F87" w:rsidRPr="000909B7">
        <w:rPr>
          <w:rFonts w:ascii="Times New Roman" w:hAnsi="Times New Roman"/>
          <w:sz w:val="24"/>
          <w:lang w:val="fr-FR"/>
        </w:rPr>
        <w:t xml:space="preserve"> et</w:t>
      </w:r>
    </w:p>
    <w:p w:rsidR="00F62D3F" w:rsidRPr="000909B7" w:rsidRDefault="00F62D3F" w:rsidP="00A059EB">
      <w:pPr>
        <w:pStyle w:val="ListParagraph"/>
        <w:numPr>
          <w:ilvl w:val="0"/>
          <w:numId w:val="11"/>
        </w:numPr>
        <w:spacing w:after="0" w:line="240" w:lineRule="auto"/>
        <w:ind w:left="540" w:hanging="360"/>
        <w:jc w:val="both"/>
        <w:rPr>
          <w:rFonts w:ascii="Times New Roman" w:hAnsi="Times New Roman" w:cs="Times New Roman"/>
          <w:sz w:val="24"/>
          <w:szCs w:val="24"/>
          <w:lang w:val="fr-FR"/>
        </w:rPr>
      </w:pPr>
      <w:r w:rsidRPr="000909B7">
        <w:rPr>
          <w:rFonts w:ascii="Times New Roman" w:hAnsi="Times New Roman"/>
          <w:sz w:val="24"/>
          <w:lang w:val="fr-FR"/>
        </w:rPr>
        <w:t>le risque plus spécifique d’émergence de conflits à l’occasion de l’une ou</w:t>
      </w:r>
      <w:r w:rsidR="00AE0CED" w:rsidRPr="000909B7">
        <w:rPr>
          <w:rFonts w:ascii="Times New Roman" w:hAnsi="Times New Roman"/>
          <w:sz w:val="24"/>
          <w:lang w:val="fr-FR"/>
        </w:rPr>
        <w:t xml:space="preserve"> l’autre des phases du projet (</w:t>
      </w:r>
      <w:r w:rsidRPr="000909B7">
        <w:rPr>
          <w:rFonts w:ascii="Times New Roman" w:hAnsi="Times New Roman"/>
          <w:sz w:val="24"/>
          <w:lang w:val="fr-FR"/>
        </w:rPr>
        <w:t>ce risque est important, non seulement relativement aux objectifs du projet et au principe de ne pas nuire, mais également parce qu’il peut avoir pour conséquence de grandes difficultés dans la réalisation des interventions de terrain, voire l’impossibilité pure et simple d’accéder au terrain</w:t>
      </w:r>
      <w:r w:rsidR="00AE0CED" w:rsidRPr="000909B7">
        <w:rPr>
          <w:rFonts w:ascii="Times New Roman" w:hAnsi="Times New Roman"/>
          <w:sz w:val="24"/>
          <w:lang w:val="fr-FR"/>
        </w:rPr>
        <w:t>)</w:t>
      </w:r>
      <w:r w:rsidRPr="000909B7">
        <w:rPr>
          <w:rFonts w:ascii="Times New Roman" w:hAnsi="Times New Roman"/>
          <w:sz w:val="24"/>
          <w:lang w:val="fr-FR"/>
        </w:rPr>
        <w:t>.</w:t>
      </w:r>
    </w:p>
    <w:p w:rsidR="00C17934" w:rsidRPr="000909B7" w:rsidRDefault="00C17934" w:rsidP="009D7E7A">
      <w:pPr>
        <w:spacing w:after="0" w:line="240" w:lineRule="auto"/>
        <w:jc w:val="both"/>
        <w:rPr>
          <w:rFonts w:ascii="Times New Roman" w:hAnsi="Times New Roman" w:cs="Times New Roman"/>
          <w:sz w:val="24"/>
          <w:szCs w:val="24"/>
          <w:lang w:val="fr-FR"/>
        </w:rPr>
      </w:pPr>
    </w:p>
    <w:p w:rsidR="00C17934" w:rsidRPr="000909B7" w:rsidRDefault="00C17934" w:rsidP="00C17934">
      <w:pPr>
        <w:pStyle w:val="titulo2"/>
        <w:rPr>
          <w:b w:val="0"/>
        </w:rPr>
      </w:pPr>
      <w:r w:rsidRPr="000909B7">
        <w:rPr>
          <w:b w:val="0"/>
        </w:rPr>
        <w:t>D’autres r</w:t>
      </w:r>
      <w:r w:rsidRPr="000909B7">
        <w:rPr>
          <w:b w:val="0"/>
          <w:noProof/>
        </w:rPr>
        <w:t xml:space="preserve">isques importants liés à la place prise par la question foncière dans les enjeux locaux au moment de l’intervention, sont : </w:t>
      </w:r>
    </w:p>
    <w:p w:rsidR="00C17934" w:rsidRPr="000909B7" w:rsidRDefault="00C17934" w:rsidP="00C17934">
      <w:pPr>
        <w:pStyle w:val="titulo2"/>
        <w:numPr>
          <w:ilvl w:val="0"/>
          <w:numId w:val="14"/>
        </w:numPr>
        <w:ind w:left="540"/>
        <w:rPr>
          <w:b w:val="0"/>
          <w:noProof/>
        </w:rPr>
      </w:pPr>
      <w:r w:rsidRPr="000909B7">
        <w:rPr>
          <w:b w:val="0"/>
          <w:noProof/>
        </w:rPr>
        <w:t xml:space="preserve">les situations de rareté de la terre et/ou d’augmentation récente et importante de sa valeur ; </w:t>
      </w:r>
    </w:p>
    <w:p w:rsidR="00C17934" w:rsidRPr="000909B7" w:rsidRDefault="00C17934" w:rsidP="00C17934">
      <w:pPr>
        <w:pStyle w:val="titulo2"/>
        <w:numPr>
          <w:ilvl w:val="0"/>
          <w:numId w:val="14"/>
        </w:numPr>
        <w:ind w:left="540"/>
        <w:rPr>
          <w:b w:val="0"/>
        </w:rPr>
      </w:pPr>
      <w:r w:rsidRPr="000909B7">
        <w:rPr>
          <w:b w:val="0"/>
          <w:noProof/>
        </w:rPr>
        <w:t>les conflits préexistants ; et</w:t>
      </w:r>
    </w:p>
    <w:p w:rsidR="00C17934" w:rsidRPr="000909B7" w:rsidRDefault="00C17934" w:rsidP="00C17934">
      <w:pPr>
        <w:pStyle w:val="titulo2"/>
        <w:numPr>
          <w:ilvl w:val="0"/>
          <w:numId w:val="14"/>
        </w:numPr>
        <w:ind w:left="540"/>
        <w:rPr>
          <w:b w:val="0"/>
          <w:noProof/>
        </w:rPr>
      </w:pPr>
      <w:r w:rsidRPr="000909B7">
        <w:rPr>
          <w:b w:val="0"/>
          <w:noProof/>
        </w:rPr>
        <w:t>l’existence éventuelle de projets dont les activités sont en lien direct avec les enjeux agraires et / ou fonciers locaux (voir le tableau pp.17-18).</w:t>
      </w:r>
    </w:p>
    <w:p w:rsidR="00F62D3F" w:rsidRPr="000909B7" w:rsidRDefault="00F62D3F" w:rsidP="009D7E7A">
      <w:pPr>
        <w:spacing w:after="0" w:line="240" w:lineRule="auto"/>
        <w:jc w:val="both"/>
        <w:rPr>
          <w:rFonts w:ascii="Times New Roman" w:hAnsi="Times New Roman" w:cs="Times New Roman"/>
          <w:sz w:val="24"/>
          <w:szCs w:val="24"/>
          <w:lang w:val="fr-FR"/>
        </w:rPr>
      </w:pPr>
    </w:p>
    <w:p w:rsidR="003845B6" w:rsidRPr="000909B7" w:rsidRDefault="00AE0CED" w:rsidP="003845B6">
      <w:pPr>
        <w:spacing w:after="0" w:line="240" w:lineRule="auto"/>
        <w:jc w:val="both"/>
        <w:rPr>
          <w:rFonts w:ascii="Times New Roman" w:hAnsi="Times New Roman"/>
          <w:sz w:val="24"/>
          <w:lang w:val="fr-FR"/>
        </w:rPr>
      </w:pPr>
      <w:r w:rsidRPr="000909B7">
        <w:rPr>
          <w:rFonts w:ascii="Times New Roman" w:hAnsi="Times New Roman"/>
          <w:sz w:val="24"/>
          <w:lang w:val="fr-FR"/>
        </w:rPr>
        <w:t>Le CIAT est convenu de terminer les matrices d’analyse préliminaire des risques et de recommander des mesures d’atténuation : certaines ont déjà été incorporées dans la conception du projet et d’autres devront être ajoutées au moment de la mise au point finale du budget.</w:t>
      </w:r>
      <w:r w:rsidR="008C0672" w:rsidRPr="000909B7">
        <w:rPr>
          <w:rFonts w:ascii="Times New Roman" w:hAnsi="Times New Roman" w:cs="Times New Roman"/>
          <w:sz w:val="24"/>
          <w:szCs w:val="24"/>
          <w:lang w:val="fr-FR"/>
        </w:rPr>
        <w:t xml:space="preserve"> Les risques principaux identifiés et les mesures de mitigation correspondantes proposées </w:t>
      </w:r>
      <w:r w:rsidR="008C0672" w:rsidRPr="000909B7">
        <w:rPr>
          <w:rFonts w:ascii="Times New Roman" w:eastAsia="Times New Roman" w:hAnsi="Times New Roman" w:cs="Times New Roman"/>
          <w:sz w:val="24"/>
          <w:szCs w:val="24"/>
          <w:lang w:val="fr-FR"/>
        </w:rPr>
        <w:t xml:space="preserve">sont </w:t>
      </w:r>
      <w:r w:rsidR="00B97428" w:rsidRPr="000909B7">
        <w:rPr>
          <w:rFonts w:ascii="Times New Roman" w:hAnsi="Times New Roman"/>
          <w:sz w:val="24"/>
          <w:lang w:val="fr-FR"/>
        </w:rPr>
        <w:t>présenté</w:t>
      </w:r>
      <w:r w:rsidR="00683E95" w:rsidRPr="000909B7">
        <w:rPr>
          <w:rFonts w:ascii="Times New Roman" w:hAnsi="Times New Roman"/>
          <w:sz w:val="24"/>
          <w:lang w:val="fr-FR"/>
        </w:rPr>
        <w:t>s</w:t>
      </w:r>
      <w:r w:rsidR="00A014DC" w:rsidRPr="000909B7">
        <w:rPr>
          <w:rFonts w:ascii="Times New Roman" w:hAnsi="Times New Roman"/>
          <w:sz w:val="24"/>
          <w:lang w:val="fr-FR"/>
        </w:rPr>
        <w:t xml:space="preserve"> dans le tableau</w:t>
      </w:r>
      <w:r w:rsidR="00F56CF2" w:rsidRPr="000909B7">
        <w:rPr>
          <w:rFonts w:ascii="Times New Roman" w:hAnsi="Times New Roman"/>
          <w:sz w:val="24"/>
          <w:lang w:val="fr-FR"/>
        </w:rPr>
        <w:t xml:space="preserve"> </w:t>
      </w:r>
      <w:r w:rsidR="008C0672" w:rsidRPr="000909B7">
        <w:rPr>
          <w:rFonts w:ascii="Times New Roman" w:hAnsi="Times New Roman"/>
          <w:sz w:val="24"/>
          <w:lang w:val="fr-FR"/>
        </w:rPr>
        <w:t>en dessous</w:t>
      </w:r>
      <w:r w:rsidR="00F56CF2" w:rsidRPr="000909B7">
        <w:rPr>
          <w:rFonts w:ascii="Times New Roman" w:hAnsi="Times New Roman"/>
          <w:sz w:val="24"/>
          <w:lang w:val="fr-FR"/>
        </w:rPr>
        <w:t xml:space="preserve"> et </w:t>
      </w:r>
      <w:r w:rsidR="008C0672" w:rsidRPr="000909B7">
        <w:rPr>
          <w:rFonts w:ascii="Times New Roman" w:hAnsi="Times New Roman"/>
          <w:sz w:val="24"/>
          <w:lang w:val="fr-FR"/>
        </w:rPr>
        <w:t xml:space="preserve">traités en </w:t>
      </w:r>
      <w:r w:rsidR="00F56CF2" w:rsidRPr="000909B7">
        <w:rPr>
          <w:rFonts w:ascii="Times New Roman" w:hAnsi="Times New Roman"/>
          <w:sz w:val="24"/>
          <w:lang w:val="fr-FR"/>
        </w:rPr>
        <w:t>d</w:t>
      </w:r>
      <w:r w:rsidR="008C0672" w:rsidRPr="000909B7">
        <w:rPr>
          <w:rFonts w:ascii="Times New Roman" w:hAnsi="Times New Roman"/>
          <w:sz w:val="24"/>
          <w:lang w:val="fr-FR"/>
        </w:rPr>
        <w:t>étail</w:t>
      </w:r>
      <w:r w:rsidR="009829ED" w:rsidRPr="000909B7">
        <w:rPr>
          <w:rFonts w:ascii="Times New Roman" w:hAnsi="Times New Roman"/>
          <w:sz w:val="24"/>
          <w:lang w:val="fr-FR"/>
        </w:rPr>
        <w:t xml:space="preserve"> dans </w:t>
      </w:r>
      <w:r w:rsidR="008C0672" w:rsidRPr="000909B7">
        <w:rPr>
          <w:rFonts w:ascii="Times New Roman" w:hAnsi="Times New Roman"/>
          <w:sz w:val="24"/>
          <w:lang w:val="fr-FR"/>
        </w:rPr>
        <w:t>l’évaluation sociale (ES)</w:t>
      </w:r>
      <w:r w:rsidR="009829ED" w:rsidRPr="000909B7">
        <w:rPr>
          <w:rFonts w:ascii="Times New Roman" w:hAnsi="Times New Roman"/>
          <w:sz w:val="24"/>
          <w:lang w:val="fr-FR"/>
        </w:rPr>
        <w:t>.</w:t>
      </w:r>
    </w:p>
    <w:p w:rsidR="003845B6" w:rsidRPr="000909B7" w:rsidRDefault="003845B6" w:rsidP="003845B6">
      <w:pPr>
        <w:spacing w:after="0" w:line="240" w:lineRule="auto"/>
        <w:jc w:val="both"/>
        <w:rPr>
          <w:rFonts w:ascii="Times New Roman" w:hAnsi="Times New Roman"/>
          <w:sz w:val="24"/>
          <w:lang w:val="fr-FR"/>
        </w:rPr>
      </w:pPr>
    </w:p>
    <w:p w:rsidR="003845B6" w:rsidRPr="000909B7" w:rsidRDefault="003845B6" w:rsidP="003845B6">
      <w:pPr>
        <w:spacing w:after="0" w:line="240" w:lineRule="auto"/>
        <w:jc w:val="both"/>
        <w:rPr>
          <w:rFonts w:ascii="Times New Roman" w:hAnsi="Times New Roman"/>
          <w:sz w:val="24"/>
          <w:lang w:val="fr-FR"/>
        </w:rPr>
      </w:pPr>
    </w:p>
    <w:p w:rsidR="003845B6" w:rsidRPr="000909B7" w:rsidRDefault="009829ED" w:rsidP="003845B6">
      <w:pPr>
        <w:spacing w:after="0" w:line="240" w:lineRule="auto"/>
        <w:jc w:val="both"/>
        <w:rPr>
          <w:rFonts w:ascii="Times New Roman" w:hAnsi="Times New Roman"/>
          <w:b/>
          <w:sz w:val="24"/>
          <w:lang w:val="fr-FR"/>
        </w:rPr>
      </w:pPr>
      <w:r w:rsidRPr="000909B7">
        <w:rPr>
          <w:rFonts w:ascii="Times New Roman" w:hAnsi="Times New Roman"/>
          <w:b/>
          <w:sz w:val="24"/>
          <w:lang w:val="fr-FR"/>
        </w:rPr>
        <w:t>7. Mesures de Gestion de Risques</w:t>
      </w:r>
    </w:p>
    <w:p w:rsidR="003845B6" w:rsidRPr="000909B7" w:rsidRDefault="003845B6" w:rsidP="003845B6">
      <w:pPr>
        <w:spacing w:after="0" w:line="240" w:lineRule="auto"/>
        <w:jc w:val="both"/>
        <w:rPr>
          <w:rFonts w:ascii="Times New Roman" w:hAnsi="Times New Roman"/>
          <w:sz w:val="24"/>
          <w:lang w:val="fr-FR"/>
        </w:rPr>
      </w:pPr>
    </w:p>
    <w:p w:rsidR="003845B6" w:rsidRPr="000909B7" w:rsidRDefault="00337BE2" w:rsidP="003845B6">
      <w:pPr>
        <w:spacing w:after="0" w:line="240" w:lineRule="auto"/>
        <w:jc w:val="both"/>
        <w:rPr>
          <w:rFonts w:ascii="Times New Roman" w:hAnsi="Times New Roman"/>
          <w:sz w:val="24"/>
          <w:lang w:val="fr-FR"/>
        </w:rPr>
      </w:pPr>
      <w:r w:rsidRPr="000909B7">
        <w:rPr>
          <w:rFonts w:ascii="Times New Roman" w:hAnsi="Times New Roman"/>
          <w:sz w:val="24"/>
          <w:lang w:val="fr-FR"/>
        </w:rPr>
        <w:t xml:space="preserve">Les mesures proposés pour la gestion des risques identifiés peuvent être classés en deux (2) catégories : (i) des </w:t>
      </w:r>
      <w:r w:rsidR="00731F70" w:rsidRPr="000909B7">
        <w:rPr>
          <w:rFonts w:ascii="Times New Roman" w:hAnsi="Times New Roman"/>
          <w:sz w:val="24"/>
          <w:lang w:val="fr-FR"/>
        </w:rPr>
        <w:t xml:space="preserve">mesures généraux s’appliquant </w:t>
      </w:r>
      <w:r w:rsidR="00731F70" w:rsidRPr="000909B7">
        <w:rPr>
          <w:rFonts w:ascii="Times New Roman" w:hAnsi="Times New Roman" w:cs="Times New Roman"/>
          <w:sz w:val="24"/>
          <w:szCs w:val="24"/>
          <w:lang w:val="fr-FR"/>
        </w:rPr>
        <w:t>à</w:t>
      </w:r>
      <w:r w:rsidR="00731F70" w:rsidRPr="000909B7">
        <w:rPr>
          <w:rFonts w:ascii="Times New Roman" w:hAnsi="Times New Roman"/>
          <w:sz w:val="24"/>
          <w:lang w:val="fr-FR"/>
        </w:rPr>
        <w:t xml:space="preserve"> </w:t>
      </w:r>
      <w:r w:rsidRPr="000909B7">
        <w:rPr>
          <w:rFonts w:ascii="Times New Roman" w:hAnsi="Times New Roman"/>
          <w:sz w:val="24"/>
          <w:lang w:val="fr-FR"/>
        </w:rPr>
        <w:t>tout le projet de façon global ; et (ii)</w:t>
      </w:r>
      <w:r w:rsidR="00A17222" w:rsidRPr="000909B7">
        <w:rPr>
          <w:rFonts w:ascii="Times New Roman" w:hAnsi="Times New Roman"/>
          <w:sz w:val="24"/>
          <w:lang w:val="fr-FR"/>
        </w:rPr>
        <w:t xml:space="preserve"> des mesures spécifiques, adressant des risques identifiés particulaires.</w:t>
      </w:r>
    </w:p>
    <w:p w:rsidR="003845B6" w:rsidRPr="000909B7" w:rsidRDefault="003845B6" w:rsidP="003845B6">
      <w:pPr>
        <w:spacing w:after="0" w:line="240" w:lineRule="auto"/>
        <w:jc w:val="both"/>
        <w:rPr>
          <w:rFonts w:ascii="Times New Roman" w:hAnsi="Times New Roman"/>
          <w:sz w:val="24"/>
          <w:lang w:val="fr-FR"/>
        </w:rPr>
      </w:pPr>
    </w:p>
    <w:p w:rsidR="00174350" w:rsidRPr="000909B7" w:rsidRDefault="00174350" w:rsidP="003845B6">
      <w:pPr>
        <w:spacing w:after="0" w:line="240" w:lineRule="auto"/>
        <w:jc w:val="both"/>
        <w:rPr>
          <w:rFonts w:ascii="Times New Roman" w:hAnsi="Times New Roman"/>
          <w:b/>
          <w:sz w:val="24"/>
          <w:lang w:val="fr-FR"/>
        </w:rPr>
      </w:pPr>
      <w:r w:rsidRPr="000909B7">
        <w:rPr>
          <w:rFonts w:ascii="Times New Roman" w:hAnsi="Times New Roman"/>
          <w:b/>
          <w:sz w:val="24"/>
          <w:lang w:val="fr-FR"/>
        </w:rPr>
        <w:t>Effectif et formation</w:t>
      </w:r>
    </w:p>
    <w:p w:rsidR="003845B6" w:rsidRPr="000909B7" w:rsidRDefault="00A85CA7" w:rsidP="003845B6">
      <w:pPr>
        <w:spacing w:after="0" w:line="240" w:lineRule="auto"/>
        <w:jc w:val="both"/>
        <w:rPr>
          <w:rFonts w:ascii="Times New Roman" w:hAnsi="Times New Roman"/>
          <w:sz w:val="24"/>
          <w:lang w:val="fr-FR"/>
        </w:rPr>
      </w:pPr>
      <w:r w:rsidRPr="000909B7">
        <w:rPr>
          <w:rFonts w:ascii="Times New Roman" w:hAnsi="Times New Roman"/>
          <w:sz w:val="24"/>
          <w:lang w:val="fr-FR"/>
        </w:rPr>
        <w:t>Quant a son effectif et structure de base, l</w:t>
      </w:r>
      <w:r w:rsidR="00AE2D91" w:rsidRPr="000909B7">
        <w:rPr>
          <w:rFonts w:ascii="Times New Roman" w:hAnsi="Times New Roman"/>
          <w:sz w:val="24"/>
          <w:lang w:val="fr-FR"/>
        </w:rPr>
        <w:t xml:space="preserve">e </w:t>
      </w:r>
      <w:r w:rsidR="00A96885" w:rsidRPr="000909B7">
        <w:rPr>
          <w:rFonts w:ascii="Times New Roman" w:hAnsi="Times New Roman"/>
          <w:sz w:val="24"/>
          <w:lang w:val="fr-FR"/>
        </w:rPr>
        <w:t xml:space="preserve">projet comprendra </w:t>
      </w:r>
      <w:r w:rsidR="009A33DD" w:rsidRPr="000909B7">
        <w:rPr>
          <w:rFonts w:ascii="Times New Roman" w:hAnsi="Times New Roman"/>
          <w:sz w:val="24"/>
          <w:lang w:val="fr-FR"/>
        </w:rPr>
        <w:t>les activité</w:t>
      </w:r>
      <w:r w:rsidRPr="000909B7">
        <w:rPr>
          <w:rFonts w:ascii="Times New Roman" w:hAnsi="Times New Roman"/>
          <w:sz w:val="24"/>
          <w:lang w:val="fr-FR"/>
        </w:rPr>
        <w:t xml:space="preserve">s suivantes </w:t>
      </w:r>
      <w:r w:rsidR="009829ED" w:rsidRPr="000909B7">
        <w:rPr>
          <w:rFonts w:ascii="Times New Roman" w:hAnsi="Times New Roman"/>
          <w:sz w:val="24"/>
          <w:lang w:val="fr-FR"/>
        </w:rPr>
        <w:t>: (i) l’embauche d’un consultant socio environnemental comme composant de l’équipe technique du CIAT, chargé</w:t>
      </w:r>
      <w:r w:rsidRPr="000909B7">
        <w:rPr>
          <w:rFonts w:ascii="Times New Roman" w:hAnsi="Times New Roman"/>
          <w:sz w:val="24"/>
          <w:lang w:val="fr-FR"/>
        </w:rPr>
        <w:t xml:space="preserve"> de la suivi</w:t>
      </w:r>
      <w:r w:rsidR="009829ED" w:rsidRPr="000909B7">
        <w:rPr>
          <w:rFonts w:ascii="Times New Roman" w:hAnsi="Times New Roman"/>
          <w:sz w:val="24"/>
          <w:lang w:val="fr-FR"/>
        </w:rPr>
        <w:t xml:space="preserve"> et évaluation de la conformité du projet avec le PES ; (ii) une stratégie de communication et participation publique bilingue (français et créole), adaptée aux conditions locales dans les zones d’intervention et visant </w:t>
      </w:r>
      <w:r w:rsidR="009829ED" w:rsidRPr="000909B7">
        <w:rPr>
          <w:rFonts w:ascii="Times New Roman" w:hAnsi="Times New Roman" w:cs="Times New Roman"/>
          <w:sz w:val="24"/>
          <w:szCs w:val="24"/>
          <w:lang w:val="fr-FR"/>
        </w:rPr>
        <w:t>à</w:t>
      </w:r>
      <w:r w:rsidR="009829ED" w:rsidRPr="000909B7">
        <w:rPr>
          <w:rFonts w:ascii="Times New Roman" w:hAnsi="Times New Roman"/>
          <w:sz w:val="24"/>
          <w:lang w:val="fr-FR"/>
        </w:rPr>
        <w:t xml:space="preserve"> minimiser le potentiel pour des de futurs conflits; (iii) l’intégration de spécialistes </w:t>
      </w:r>
      <w:r w:rsidR="00A20A5E" w:rsidRPr="000909B7">
        <w:rPr>
          <w:rFonts w:ascii="Times New Roman" w:hAnsi="Times New Roman"/>
          <w:sz w:val="24"/>
          <w:lang w:val="fr-FR"/>
        </w:rPr>
        <w:t xml:space="preserve">en questions </w:t>
      </w:r>
      <w:r w:rsidR="009829ED" w:rsidRPr="000909B7">
        <w:rPr>
          <w:rFonts w:ascii="Times New Roman" w:hAnsi="Times New Roman"/>
          <w:sz w:val="24"/>
          <w:lang w:val="fr-FR"/>
        </w:rPr>
        <w:t>sociales dans les équipes de clarification foncier, chargés de développer un inventaire et typologie de conflits fonciers et une méthodologie pour la résolution des disputes ; et (iv) la formation des</w:t>
      </w:r>
      <w:r w:rsidR="009829ED" w:rsidRPr="000909B7">
        <w:rPr>
          <w:rFonts w:ascii="Times New Roman" w:hAnsi="Times New Roman"/>
          <w:sz w:val="24"/>
          <w:szCs w:val="23"/>
          <w:lang w:val="fr-FR"/>
        </w:rPr>
        <w:t xml:space="preserve"> arpenteurs, des notaires et des juges en droit foncier et résolution alternative des disputes.</w:t>
      </w:r>
      <w:r w:rsidR="00523902" w:rsidRPr="000909B7">
        <w:rPr>
          <w:rFonts w:ascii="Times New Roman" w:hAnsi="Times New Roman"/>
          <w:sz w:val="24"/>
          <w:szCs w:val="23"/>
          <w:lang w:val="fr-FR"/>
        </w:rPr>
        <w:t xml:space="preserve"> </w:t>
      </w:r>
      <w:r w:rsidR="000E3AE1" w:rsidRPr="000909B7">
        <w:rPr>
          <w:rFonts w:ascii="Times New Roman" w:hAnsi="Times New Roman"/>
          <w:sz w:val="24"/>
          <w:lang w:val="fr-FR"/>
        </w:rPr>
        <w:t>Cette formation sera proposée, de façon volontaire, à tous les professionnels (arpenteurs et notaires) commissionnés sur les communes cibles, en tenant compte des différences importantes entre leurs formations et compétences de départ. La</w:t>
      </w:r>
      <w:r w:rsidR="00A20A5E" w:rsidRPr="000909B7">
        <w:rPr>
          <w:rFonts w:ascii="Times New Roman" w:hAnsi="Times New Roman"/>
          <w:sz w:val="24"/>
          <w:lang w:val="fr-FR"/>
        </w:rPr>
        <w:t xml:space="preserve"> formation s’</w:t>
      </w:r>
      <w:r w:rsidR="00774747" w:rsidRPr="000909B7">
        <w:rPr>
          <w:rFonts w:ascii="Times New Roman" w:hAnsi="Times New Roman"/>
          <w:sz w:val="24"/>
          <w:lang w:val="fr-FR"/>
        </w:rPr>
        <w:t>appui</w:t>
      </w:r>
      <w:r w:rsidR="00A20A5E" w:rsidRPr="000909B7">
        <w:rPr>
          <w:rFonts w:ascii="Times New Roman" w:hAnsi="Times New Roman"/>
          <w:sz w:val="24"/>
          <w:lang w:val="fr-FR"/>
        </w:rPr>
        <w:t>e</w:t>
      </w:r>
      <w:r w:rsidR="00523902" w:rsidRPr="000909B7">
        <w:rPr>
          <w:rFonts w:ascii="Times New Roman" w:hAnsi="Times New Roman"/>
          <w:sz w:val="24"/>
          <w:lang w:val="fr-FR"/>
        </w:rPr>
        <w:t>r</w:t>
      </w:r>
      <w:r w:rsidR="000E3AE1" w:rsidRPr="000909B7">
        <w:rPr>
          <w:rFonts w:ascii="Times New Roman" w:hAnsi="Times New Roman"/>
          <w:sz w:val="24"/>
          <w:lang w:val="fr-FR"/>
        </w:rPr>
        <w:t>a</w:t>
      </w:r>
      <w:r w:rsidR="00A20A5E" w:rsidRPr="000909B7">
        <w:rPr>
          <w:rFonts w:ascii="Times New Roman" w:hAnsi="Times New Roman"/>
          <w:sz w:val="24"/>
          <w:lang w:val="fr-FR"/>
        </w:rPr>
        <w:t xml:space="preserve"> </w:t>
      </w:r>
      <w:r w:rsidR="000E3AE1" w:rsidRPr="000909B7">
        <w:rPr>
          <w:rFonts w:ascii="Times New Roman" w:hAnsi="Times New Roman"/>
          <w:sz w:val="24"/>
          <w:lang w:val="fr-FR"/>
        </w:rPr>
        <w:t xml:space="preserve">également </w:t>
      </w:r>
      <w:r w:rsidR="00A20A5E" w:rsidRPr="000909B7">
        <w:rPr>
          <w:rFonts w:ascii="Times New Roman" w:hAnsi="Times New Roman"/>
          <w:sz w:val="24"/>
          <w:lang w:val="fr-FR"/>
        </w:rPr>
        <w:t xml:space="preserve">sur </w:t>
      </w:r>
      <w:r w:rsidR="0046086D" w:rsidRPr="000909B7">
        <w:rPr>
          <w:rFonts w:ascii="Times New Roman" w:hAnsi="Times New Roman"/>
          <w:sz w:val="24"/>
          <w:lang w:val="fr-FR"/>
        </w:rPr>
        <w:t>les</w:t>
      </w:r>
      <w:r w:rsidR="00A20A5E" w:rsidRPr="000909B7">
        <w:rPr>
          <w:rFonts w:ascii="Times New Roman" w:hAnsi="Times New Roman"/>
          <w:sz w:val="24"/>
          <w:lang w:val="fr-FR"/>
        </w:rPr>
        <w:t xml:space="preserve"> pratiques </w:t>
      </w:r>
      <w:r w:rsidR="00523902" w:rsidRPr="000909B7">
        <w:rPr>
          <w:rFonts w:ascii="Times New Roman" w:hAnsi="Times New Roman"/>
          <w:sz w:val="24"/>
          <w:lang w:val="fr-FR"/>
        </w:rPr>
        <w:t>existants de ces professionnels,</w:t>
      </w:r>
      <w:r w:rsidR="00A20A5E" w:rsidRPr="000909B7">
        <w:rPr>
          <w:rFonts w:ascii="Times New Roman" w:hAnsi="Times New Roman"/>
          <w:sz w:val="24"/>
          <w:lang w:val="fr-FR"/>
        </w:rPr>
        <w:t xml:space="preserve"> les arpenteurs </w:t>
      </w:r>
      <w:r w:rsidR="00A20A5E" w:rsidRPr="000909B7">
        <w:rPr>
          <w:rFonts w:ascii="Times New Roman" w:hAnsi="Times New Roman"/>
          <w:sz w:val="24"/>
          <w:lang w:val="fr-FR"/>
        </w:rPr>
        <w:lastRenderedPageBreak/>
        <w:t>(</w:t>
      </w:r>
      <w:r w:rsidR="0046086D" w:rsidRPr="000909B7">
        <w:rPr>
          <w:rFonts w:ascii="Times New Roman" w:hAnsi="Times New Roman"/>
          <w:sz w:val="24"/>
          <w:lang w:val="fr-FR"/>
        </w:rPr>
        <w:t xml:space="preserve">ou au moins, </w:t>
      </w:r>
      <w:r w:rsidR="00A20A5E" w:rsidRPr="000909B7">
        <w:rPr>
          <w:rFonts w:ascii="Times New Roman" w:hAnsi="Times New Roman"/>
          <w:sz w:val="24"/>
          <w:lang w:val="fr-FR"/>
        </w:rPr>
        <w:t xml:space="preserve">certains d’entre eux) et les juges de paix </w:t>
      </w:r>
      <w:r w:rsidR="00523902" w:rsidRPr="000909B7">
        <w:rPr>
          <w:rFonts w:ascii="Times New Roman" w:hAnsi="Times New Roman"/>
          <w:sz w:val="24"/>
          <w:lang w:val="fr-FR"/>
        </w:rPr>
        <w:t>ayant</w:t>
      </w:r>
      <w:r w:rsidR="00A20A5E" w:rsidRPr="000909B7">
        <w:rPr>
          <w:rFonts w:ascii="Times New Roman" w:hAnsi="Times New Roman"/>
          <w:sz w:val="24"/>
          <w:lang w:val="fr-FR"/>
        </w:rPr>
        <w:t xml:space="preserve"> une grande pratique de la conciliation, de la médiation et de la résolution de conflits.</w:t>
      </w:r>
    </w:p>
    <w:p w:rsidR="003845B6" w:rsidRPr="000909B7" w:rsidRDefault="003845B6" w:rsidP="00A20A5E">
      <w:pPr>
        <w:pStyle w:val="titulo2"/>
      </w:pPr>
    </w:p>
    <w:p w:rsidR="00FE6CE0" w:rsidRPr="000909B7" w:rsidRDefault="002A495A" w:rsidP="00A20A5E">
      <w:pPr>
        <w:pStyle w:val="titulo2"/>
        <w:rPr>
          <w:highlight w:val="cyan"/>
        </w:rPr>
      </w:pPr>
      <w:r w:rsidRPr="000909B7">
        <w:t>I</w:t>
      </w:r>
      <w:r w:rsidR="009829ED" w:rsidRPr="000909B7">
        <w:t>dentification des personnes</w:t>
      </w:r>
    </w:p>
    <w:p w:rsidR="006F72E2" w:rsidRPr="000909B7" w:rsidRDefault="00604EF8" w:rsidP="00FE6CE0">
      <w:pPr>
        <w:spacing w:line="240" w:lineRule="auto"/>
        <w:jc w:val="both"/>
        <w:rPr>
          <w:rFonts w:ascii="Times New Roman" w:hAnsi="Times New Roman"/>
          <w:sz w:val="24"/>
          <w:lang w:val="fr-FR"/>
        </w:rPr>
      </w:pPr>
      <w:r w:rsidRPr="000909B7">
        <w:rPr>
          <w:rFonts w:ascii="Times New Roman" w:hAnsi="Times New Roman"/>
          <w:sz w:val="24"/>
          <w:lang w:val="fr-FR"/>
        </w:rPr>
        <w:t>I</w:t>
      </w:r>
      <w:r w:rsidR="009829ED" w:rsidRPr="000909B7">
        <w:rPr>
          <w:rFonts w:ascii="Times New Roman" w:hAnsi="Times New Roman"/>
          <w:sz w:val="24"/>
          <w:lang w:val="fr-FR"/>
        </w:rPr>
        <w:t>l existe trois (3) types de papiers d’identité établissant légalement l’identité d’une personne en Haïti : un acte de naissance original, une copie officielle de l’acte de naissance ou une carte d’identité nationale.</w:t>
      </w:r>
      <w:r w:rsidR="009829ED" w:rsidRPr="000909B7">
        <w:rPr>
          <w:rStyle w:val="FootnoteReference"/>
          <w:rFonts w:ascii="Times New Roman" w:hAnsi="Times New Roman"/>
          <w:sz w:val="24"/>
          <w:lang w:val="fr-FR"/>
        </w:rPr>
        <w:footnoteReference w:id="8"/>
      </w:r>
      <w:r w:rsidR="009829ED" w:rsidRPr="000909B7">
        <w:rPr>
          <w:rFonts w:ascii="Times New Roman" w:hAnsi="Times New Roman"/>
          <w:sz w:val="24"/>
          <w:lang w:val="fr-FR"/>
        </w:rPr>
        <w:t xml:space="preserve"> Ils sont délivrés respectivement </w:t>
      </w:r>
      <w:r w:rsidR="00F560B5" w:rsidRPr="000909B7">
        <w:rPr>
          <w:rFonts w:ascii="Times New Roman" w:hAnsi="Times New Roman"/>
          <w:sz w:val="24"/>
          <w:lang w:val="fr-FR"/>
        </w:rPr>
        <w:t>par l’État Civil, les Archives N</w:t>
      </w:r>
      <w:r w:rsidR="009829ED" w:rsidRPr="000909B7">
        <w:rPr>
          <w:rFonts w:ascii="Times New Roman" w:hAnsi="Times New Roman"/>
          <w:sz w:val="24"/>
          <w:lang w:val="fr-FR"/>
        </w:rPr>
        <w:t>ationales et l’Office National de l’Identification (ONI). Cependant, plusieurs problèmes ont été liés à ces documents</w:t>
      </w:r>
      <w:r w:rsidR="006F72E2" w:rsidRPr="000909B7">
        <w:rPr>
          <w:rFonts w:ascii="Times New Roman" w:hAnsi="Times New Roman"/>
          <w:sz w:val="24"/>
          <w:lang w:val="fr-FR"/>
        </w:rPr>
        <w:t> :</w:t>
      </w:r>
    </w:p>
    <w:p w:rsidR="006F72E2" w:rsidRPr="000909B7" w:rsidRDefault="009829ED" w:rsidP="00BC2E5D">
      <w:pPr>
        <w:pStyle w:val="ListParagraph"/>
        <w:numPr>
          <w:ilvl w:val="0"/>
          <w:numId w:val="12"/>
        </w:numPr>
        <w:tabs>
          <w:tab w:val="left" w:pos="540"/>
        </w:tabs>
        <w:spacing w:line="240" w:lineRule="auto"/>
        <w:ind w:left="540" w:hanging="360"/>
        <w:jc w:val="both"/>
        <w:rPr>
          <w:rFonts w:ascii="Times New Roman" w:hAnsi="Times New Roman"/>
          <w:sz w:val="24"/>
          <w:lang w:val="fr-FR"/>
        </w:rPr>
      </w:pPr>
      <w:r w:rsidRPr="000909B7">
        <w:rPr>
          <w:rFonts w:ascii="Times New Roman" w:hAnsi="Times New Roman"/>
          <w:sz w:val="24"/>
          <w:lang w:val="fr-FR"/>
        </w:rPr>
        <w:t>les limites institutionnelles des organismes qui les délivrent tenden</w:t>
      </w:r>
      <w:r w:rsidR="006F72E2" w:rsidRPr="000909B7">
        <w:rPr>
          <w:rFonts w:ascii="Times New Roman" w:hAnsi="Times New Roman"/>
          <w:sz w:val="24"/>
          <w:lang w:val="fr-FR"/>
        </w:rPr>
        <w:t>t à fragiliser leur fiabilité (p</w:t>
      </w:r>
      <w:r w:rsidRPr="000909B7">
        <w:rPr>
          <w:rFonts w:ascii="Times New Roman" w:hAnsi="Times New Roman"/>
          <w:sz w:val="24"/>
          <w:lang w:val="fr-FR"/>
        </w:rPr>
        <w:t>ar exemple, que les actes de naissance de l’État civil contiennent des erreurs dans les informations personnelles, y compris dans la date de naissance ou le nom de l’individu</w:t>
      </w:r>
      <w:r w:rsidR="006F72E2" w:rsidRPr="000909B7">
        <w:rPr>
          <w:rFonts w:ascii="Times New Roman" w:hAnsi="Times New Roman"/>
          <w:sz w:val="24"/>
          <w:lang w:val="fr-FR"/>
        </w:rPr>
        <w:t xml:space="preserve">), ce qui </w:t>
      </w:r>
      <w:r w:rsidRPr="000909B7">
        <w:rPr>
          <w:rFonts w:ascii="Times New Roman" w:hAnsi="Times New Roman"/>
          <w:sz w:val="24"/>
          <w:lang w:val="fr-FR"/>
        </w:rPr>
        <w:t>rend difficile les recherches visant à obtenir une copie de l’acte original ou à établir que le détenteur du document est bien la personne qu’il identifie</w:t>
      </w:r>
      <w:r w:rsidR="006F72E2" w:rsidRPr="000909B7">
        <w:rPr>
          <w:rFonts w:ascii="Times New Roman" w:hAnsi="Times New Roman"/>
          <w:sz w:val="24"/>
          <w:lang w:val="fr-FR"/>
        </w:rPr>
        <w:t> ;</w:t>
      </w:r>
    </w:p>
    <w:p w:rsidR="00F001B5" w:rsidRPr="000909B7" w:rsidRDefault="009829ED" w:rsidP="00BC2E5D">
      <w:pPr>
        <w:pStyle w:val="ListParagraph"/>
        <w:numPr>
          <w:ilvl w:val="0"/>
          <w:numId w:val="12"/>
        </w:numPr>
        <w:tabs>
          <w:tab w:val="left" w:pos="540"/>
        </w:tabs>
        <w:spacing w:line="240" w:lineRule="auto"/>
        <w:ind w:left="540" w:hanging="360"/>
        <w:jc w:val="both"/>
        <w:rPr>
          <w:rFonts w:ascii="Times New Roman" w:hAnsi="Times New Roman"/>
          <w:sz w:val="24"/>
          <w:lang w:val="fr-FR"/>
        </w:rPr>
      </w:pPr>
      <w:r w:rsidRPr="000909B7">
        <w:rPr>
          <w:rFonts w:ascii="Times New Roman" w:hAnsi="Times New Roman"/>
          <w:sz w:val="24"/>
          <w:lang w:val="fr-FR"/>
        </w:rPr>
        <w:t>les faiblesses des mesures de sécurité ont permis à des individus de s’enregistrer plus d’une fois sous des noms di</w:t>
      </w:r>
      <w:r w:rsidR="00F001B5" w:rsidRPr="000909B7">
        <w:rPr>
          <w:rFonts w:ascii="Times New Roman" w:hAnsi="Times New Roman"/>
          <w:sz w:val="24"/>
          <w:lang w:val="fr-FR"/>
        </w:rPr>
        <w:t>fférents tant auprès de l’État C</w:t>
      </w:r>
      <w:r w:rsidRPr="000909B7">
        <w:rPr>
          <w:rFonts w:ascii="Times New Roman" w:hAnsi="Times New Roman"/>
          <w:sz w:val="24"/>
          <w:lang w:val="fr-FR"/>
        </w:rPr>
        <w:t>ivil que de l’ONI</w:t>
      </w:r>
      <w:r w:rsidR="00F001B5" w:rsidRPr="000909B7">
        <w:rPr>
          <w:rFonts w:ascii="Times New Roman" w:hAnsi="Times New Roman"/>
          <w:sz w:val="24"/>
          <w:lang w:val="fr-FR"/>
        </w:rPr>
        <w:t> ;</w:t>
      </w:r>
    </w:p>
    <w:p w:rsidR="00F001B5" w:rsidRPr="000909B7" w:rsidRDefault="00F001B5" w:rsidP="00BC2E5D">
      <w:pPr>
        <w:pStyle w:val="ListParagraph"/>
        <w:numPr>
          <w:ilvl w:val="0"/>
          <w:numId w:val="12"/>
        </w:numPr>
        <w:tabs>
          <w:tab w:val="left" w:pos="540"/>
        </w:tabs>
        <w:spacing w:line="240" w:lineRule="auto"/>
        <w:ind w:left="540" w:hanging="360"/>
        <w:jc w:val="both"/>
        <w:rPr>
          <w:rFonts w:ascii="Times New Roman" w:hAnsi="Times New Roman"/>
          <w:sz w:val="24"/>
          <w:lang w:val="fr-FR"/>
        </w:rPr>
      </w:pPr>
      <w:r w:rsidRPr="000909B7">
        <w:rPr>
          <w:rFonts w:ascii="Times New Roman" w:hAnsi="Times New Roman"/>
          <w:sz w:val="24"/>
          <w:lang w:val="fr-FR"/>
        </w:rPr>
        <w:t>des problèmes de couverture</w:t>
      </w:r>
      <w:r w:rsidR="009829ED" w:rsidRPr="000909B7">
        <w:rPr>
          <w:rFonts w:ascii="Times New Roman" w:hAnsi="Times New Roman"/>
          <w:sz w:val="24"/>
          <w:lang w:val="fr-FR"/>
        </w:rPr>
        <w:t xml:space="preserve"> </w:t>
      </w:r>
      <w:r w:rsidRPr="000909B7">
        <w:rPr>
          <w:rFonts w:ascii="Times New Roman" w:hAnsi="Times New Roman"/>
          <w:sz w:val="24"/>
          <w:lang w:val="fr-FR"/>
        </w:rPr>
        <w:t>(il est estimé</w:t>
      </w:r>
      <w:r w:rsidR="009829ED" w:rsidRPr="000909B7">
        <w:rPr>
          <w:rFonts w:ascii="Times New Roman" w:hAnsi="Times New Roman"/>
          <w:sz w:val="24"/>
          <w:lang w:val="fr-FR"/>
        </w:rPr>
        <w:t xml:space="preserve"> que de 15 % à 40 % des bénéficiaires n’ont p</w:t>
      </w:r>
      <w:r w:rsidRPr="000909B7">
        <w:rPr>
          <w:rFonts w:ascii="Times New Roman" w:hAnsi="Times New Roman"/>
          <w:sz w:val="24"/>
          <w:lang w:val="fr-FR"/>
        </w:rPr>
        <w:t>as de pièce d’identité légale ;</w:t>
      </w:r>
    </w:p>
    <w:p w:rsidR="00F001B5" w:rsidRPr="000909B7" w:rsidRDefault="00F001B5" w:rsidP="00BC2E5D">
      <w:pPr>
        <w:pStyle w:val="ListParagraph"/>
        <w:numPr>
          <w:ilvl w:val="0"/>
          <w:numId w:val="12"/>
        </w:numPr>
        <w:tabs>
          <w:tab w:val="left" w:pos="540"/>
        </w:tabs>
        <w:spacing w:line="240" w:lineRule="auto"/>
        <w:ind w:left="540" w:hanging="360"/>
        <w:jc w:val="both"/>
        <w:rPr>
          <w:rFonts w:ascii="Times New Roman" w:hAnsi="Times New Roman"/>
          <w:sz w:val="24"/>
          <w:lang w:val="fr-FR"/>
        </w:rPr>
      </w:pPr>
      <w:r w:rsidRPr="000909B7">
        <w:rPr>
          <w:rFonts w:ascii="Times New Roman" w:hAnsi="Times New Roman"/>
          <w:sz w:val="24"/>
          <w:lang w:val="fr-FR"/>
        </w:rPr>
        <w:t xml:space="preserve">le fait que </w:t>
      </w:r>
      <w:r w:rsidR="00213711" w:rsidRPr="000909B7">
        <w:rPr>
          <w:rFonts w:ascii="Times New Roman" w:hAnsi="Times New Roman"/>
          <w:sz w:val="24"/>
          <w:lang w:val="fr-FR"/>
        </w:rPr>
        <w:t>ceux</w:t>
      </w:r>
      <w:r w:rsidR="009829ED" w:rsidRPr="000909B7">
        <w:rPr>
          <w:rFonts w:ascii="Times New Roman" w:hAnsi="Times New Roman"/>
          <w:sz w:val="24"/>
          <w:lang w:val="fr-FR"/>
        </w:rPr>
        <w:t xml:space="preserve"> qui ne sont pas inscrites à l’État civil avant l’âge de deux ans doivent suivre un parcours juridique qui peut être long et coûteux avant d’obte</w:t>
      </w:r>
      <w:r w:rsidRPr="000909B7">
        <w:rPr>
          <w:rFonts w:ascii="Times New Roman" w:hAnsi="Times New Roman"/>
          <w:sz w:val="24"/>
          <w:lang w:val="fr-FR"/>
        </w:rPr>
        <w:t>nir un certificat de naissance ;</w:t>
      </w:r>
      <w:r w:rsidR="0083018A" w:rsidRPr="000909B7">
        <w:rPr>
          <w:rFonts w:ascii="Times New Roman" w:hAnsi="Times New Roman"/>
          <w:sz w:val="24"/>
          <w:lang w:val="fr-FR"/>
        </w:rPr>
        <w:t xml:space="preserve"> et</w:t>
      </w:r>
    </w:p>
    <w:p w:rsidR="0083018A" w:rsidRPr="000909B7" w:rsidRDefault="009829ED" w:rsidP="00BC2E5D">
      <w:pPr>
        <w:pStyle w:val="ListParagraph"/>
        <w:numPr>
          <w:ilvl w:val="0"/>
          <w:numId w:val="12"/>
        </w:numPr>
        <w:tabs>
          <w:tab w:val="left" w:pos="540"/>
        </w:tabs>
        <w:spacing w:line="240" w:lineRule="auto"/>
        <w:ind w:left="540" w:hanging="360"/>
        <w:jc w:val="both"/>
        <w:rPr>
          <w:rFonts w:ascii="Times New Roman" w:hAnsi="Times New Roman"/>
          <w:sz w:val="24"/>
          <w:lang w:val="fr-FR"/>
        </w:rPr>
      </w:pPr>
      <w:r w:rsidRPr="000909B7">
        <w:rPr>
          <w:rFonts w:ascii="Times New Roman" w:hAnsi="Times New Roman"/>
          <w:sz w:val="24"/>
          <w:lang w:val="fr-FR"/>
        </w:rPr>
        <w:t>la carte d’identité nationale, pour laquelle le témoignage de deux personnes est nécessaire, n’est délivrée qu’aux personnes de plus de 18 ans</w:t>
      </w:r>
      <w:r w:rsidR="0083018A" w:rsidRPr="000909B7">
        <w:rPr>
          <w:rFonts w:ascii="Times New Roman" w:hAnsi="Times New Roman"/>
          <w:sz w:val="24"/>
          <w:lang w:val="fr-FR"/>
        </w:rPr>
        <w:t>.</w:t>
      </w:r>
    </w:p>
    <w:p w:rsidR="00B875E1" w:rsidRPr="000909B7" w:rsidRDefault="009829ED" w:rsidP="005549A7">
      <w:pPr>
        <w:tabs>
          <w:tab w:val="left" w:pos="540"/>
        </w:tabs>
        <w:spacing w:line="240" w:lineRule="auto"/>
        <w:jc w:val="both"/>
        <w:rPr>
          <w:rFonts w:ascii="Times New Roman" w:hAnsi="Times New Roman"/>
          <w:sz w:val="24"/>
          <w:lang w:val="fr-FR"/>
        </w:rPr>
      </w:pPr>
      <w:r w:rsidRPr="000909B7">
        <w:rPr>
          <w:rFonts w:ascii="Times New Roman" w:hAnsi="Times New Roman"/>
          <w:sz w:val="24"/>
          <w:lang w:val="fr-FR"/>
        </w:rPr>
        <w:t>Tous ces facteurs posent des risques sensibles</w:t>
      </w:r>
      <w:r w:rsidR="005369BF" w:rsidRPr="000909B7">
        <w:rPr>
          <w:rFonts w:ascii="Times New Roman" w:hAnsi="Times New Roman"/>
          <w:sz w:val="24"/>
          <w:lang w:val="fr-FR"/>
        </w:rPr>
        <w:t>,</w:t>
      </w:r>
      <w:r w:rsidRPr="000909B7">
        <w:rPr>
          <w:rFonts w:ascii="Times New Roman" w:hAnsi="Times New Roman"/>
          <w:sz w:val="24"/>
          <w:lang w:val="fr-FR"/>
        </w:rPr>
        <w:t xml:space="preserve"> tant pour l’identification efficace des propriéta</w:t>
      </w:r>
      <w:r w:rsidR="005369BF" w:rsidRPr="000909B7">
        <w:rPr>
          <w:rFonts w:ascii="Times New Roman" w:hAnsi="Times New Roman"/>
          <w:sz w:val="24"/>
          <w:lang w:val="fr-FR"/>
        </w:rPr>
        <w:t>ires terriens bénéficiaires que</w:t>
      </w:r>
      <w:r w:rsidRPr="000909B7">
        <w:rPr>
          <w:rFonts w:ascii="Times New Roman" w:hAnsi="Times New Roman"/>
          <w:sz w:val="24"/>
          <w:lang w:val="fr-FR"/>
        </w:rPr>
        <w:t xml:space="preserve"> dans le long terme, pour la sécurité du régime foncier en Haïti. </w:t>
      </w:r>
      <w:r w:rsidR="008C73F4" w:rsidRPr="000909B7">
        <w:rPr>
          <w:rFonts w:ascii="Times New Roman" w:hAnsi="Times New Roman"/>
          <w:sz w:val="24"/>
          <w:lang w:val="fr-FR"/>
        </w:rPr>
        <w:t>L</w:t>
      </w:r>
      <w:r w:rsidRPr="000909B7">
        <w:rPr>
          <w:rFonts w:ascii="Times New Roman" w:hAnsi="Times New Roman"/>
          <w:sz w:val="24"/>
          <w:lang w:val="fr-FR"/>
        </w:rPr>
        <w:t>es problèmes systémiques d’identi</w:t>
      </w:r>
      <w:r w:rsidR="008C73F4" w:rsidRPr="000909B7">
        <w:rPr>
          <w:rFonts w:ascii="Times New Roman" w:hAnsi="Times New Roman"/>
          <w:sz w:val="24"/>
          <w:lang w:val="fr-FR"/>
        </w:rPr>
        <w:t>fication des personnes ne pouva</w:t>
      </w:r>
      <w:r w:rsidRPr="000909B7">
        <w:rPr>
          <w:rFonts w:ascii="Times New Roman" w:hAnsi="Times New Roman"/>
          <w:sz w:val="24"/>
          <w:lang w:val="fr-FR"/>
        </w:rPr>
        <w:t>nt être résolus par le projet</w:t>
      </w:r>
      <w:r w:rsidR="008C73F4" w:rsidRPr="000909B7">
        <w:rPr>
          <w:rFonts w:ascii="Times New Roman" w:hAnsi="Times New Roman"/>
          <w:sz w:val="24"/>
          <w:lang w:val="fr-FR"/>
        </w:rPr>
        <w:t>, l</w:t>
      </w:r>
      <w:r w:rsidRPr="000909B7">
        <w:rPr>
          <w:rFonts w:ascii="Times New Roman" w:hAnsi="Times New Roman"/>
          <w:sz w:val="24"/>
          <w:lang w:val="fr-FR"/>
        </w:rPr>
        <w:t xml:space="preserve">’équipe du projet </w:t>
      </w:r>
      <w:r w:rsidR="00EB2A25" w:rsidRPr="000909B7">
        <w:rPr>
          <w:rFonts w:ascii="Times New Roman" w:hAnsi="Times New Roman"/>
          <w:sz w:val="24"/>
          <w:lang w:val="fr-FR"/>
        </w:rPr>
        <w:t xml:space="preserve">travaillera </w:t>
      </w:r>
      <w:r w:rsidRPr="000909B7">
        <w:rPr>
          <w:rFonts w:ascii="Times New Roman" w:hAnsi="Times New Roman"/>
          <w:sz w:val="24"/>
          <w:lang w:val="fr-FR"/>
        </w:rPr>
        <w:t xml:space="preserve">avec le CIAT </w:t>
      </w:r>
      <w:r w:rsidR="00EB2A25" w:rsidRPr="000909B7">
        <w:rPr>
          <w:rFonts w:ascii="Times New Roman" w:hAnsi="Times New Roman"/>
          <w:sz w:val="24"/>
          <w:lang w:val="fr-FR"/>
        </w:rPr>
        <w:t>afin d’</w:t>
      </w:r>
      <w:r w:rsidRPr="000909B7">
        <w:rPr>
          <w:rFonts w:ascii="Times New Roman" w:hAnsi="Times New Roman"/>
          <w:sz w:val="24"/>
          <w:lang w:val="fr-FR"/>
        </w:rPr>
        <w:t xml:space="preserve">identifier des acteurs capables d’aider le gouvernement haïtien à identifier et </w:t>
      </w:r>
      <w:r w:rsidR="003B5251" w:rsidRPr="000909B7">
        <w:rPr>
          <w:rFonts w:ascii="Times New Roman" w:hAnsi="Times New Roman"/>
          <w:sz w:val="24"/>
          <w:lang w:val="fr-FR"/>
        </w:rPr>
        <w:t xml:space="preserve">à </w:t>
      </w:r>
      <w:r w:rsidRPr="000909B7">
        <w:rPr>
          <w:rFonts w:ascii="Times New Roman" w:hAnsi="Times New Roman"/>
          <w:sz w:val="24"/>
          <w:lang w:val="fr-FR"/>
        </w:rPr>
        <w:t>mettre en action une stratégie à long terme de système d’identification</w:t>
      </w:r>
      <w:r w:rsidR="003A477E" w:rsidRPr="000909B7">
        <w:rPr>
          <w:rFonts w:ascii="Times New Roman" w:hAnsi="Times New Roman"/>
          <w:sz w:val="24"/>
          <w:lang w:val="fr-FR"/>
        </w:rPr>
        <w:t>, tout en recherchant des adaptations sur le terrain</w:t>
      </w:r>
      <w:r w:rsidR="005549A7" w:rsidRPr="000909B7">
        <w:rPr>
          <w:rFonts w:ascii="Times New Roman" w:hAnsi="Times New Roman"/>
          <w:sz w:val="24"/>
          <w:lang w:val="fr-FR"/>
        </w:rPr>
        <w:t xml:space="preserve">. </w:t>
      </w:r>
      <w:r w:rsidRPr="000909B7">
        <w:rPr>
          <w:rFonts w:ascii="Times New Roman" w:hAnsi="Times New Roman"/>
          <w:sz w:val="24"/>
          <w:lang w:val="fr-FR"/>
        </w:rPr>
        <w:t>Pour garantir que tous les bénéficiaires du projet ont une pièce d’identité légale au moment de la clarification des titres fonciers</w:t>
      </w:r>
      <w:r w:rsidR="005549A7" w:rsidRPr="000909B7">
        <w:rPr>
          <w:rFonts w:ascii="Times New Roman" w:hAnsi="Times New Roman"/>
          <w:sz w:val="24"/>
          <w:lang w:val="fr-FR"/>
        </w:rPr>
        <w:t>, l’Unité d’Exécution du Projet (UEP) aidera les bénéficiaires à obtenir lesdits documents, et l</w:t>
      </w:r>
      <w:r w:rsidRPr="000909B7">
        <w:rPr>
          <w:rFonts w:ascii="Times New Roman" w:hAnsi="Times New Roman"/>
          <w:sz w:val="24"/>
          <w:lang w:val="fr-FR"/>
        </w:rPr>
        <w:t>es informations</w:t>
      </w:r>
      <w:r w:rsidR="005549A7" w:rsidRPr="000909B7">
        <w:rPr>
          <w:rFonts w:ascii="Times New Roman" w:hAnsi="Times New Roman"/>
          <w:sz w:val="24"/>
          <w:lang w:val="fr-FR"/>
        </w:rPr>
        <w:t xml:space="preserve"> seront intégrées</w:t>
      </w:r>
      <w:r w:rsidRPr="000909B7">
        <w:rPr>
          <w:rFonts w:ascii="Times New Roman" w:hAnsi="Times New Roman"/>
          <w:sz w:val="24"/>
          <w:lang w:val="fr-FR"/>
        </w:rPr>
        <w:t> sur les pièces d’identité établissant légalement l’identité de la personne</w:t>
      </w:r>
      <w:r w:rsidR="005D7560" w:rsidRPr="000909B7">
        <w:rPr>
          <w:rFonts w:ascii="Times New Roman" w:hAnsi="Times New Roman"/>
          <w:sz w:val="24"/>
          <w:lang w:val="fr-FR"/>
        </w:rPr>
        <w:t> </w:t>
      </w:r>
      <w:r w:rsidR="005549A7" w:rsidRPr="000909B7">
        <w:rPr>
          <w:rFonts w:ascii="Times New Roman" w:hAnsi="Times New Roman"/>
          <w:sz w:val="24"/>
          <w:lang w:val="fr-FR"/>
        </w:rPr>
        <w:t xml:space="preserve">et </w:t>
      </w:r>
      <w:r w:rsidRPr="000909B7">
        <w:rPr>
          <w:rFonts w:ascii="Times New Roman" w:hAnsi="Times New Roman"/>
          <w:sz w:val="24"/>
          <w:lang w:val="fr-FR"/>
        </w:rPr>
        <w:t>les méthodes d</w:t>
      </w:r>
      <w:r w:rsidR="005549A7" w:rsidRPr="000909B7">
        <w:rPr>
          <w:rFonts w:ascii="Times New Roman" w:hAnsi="Times New Roman"/>
          <w:sz w:val="24"/>
          <w:lang w:val="fr-FR"/>
        </w:rPr>
        <w:t xml:space="preserve">e leur </w:t>
      </w:r>
      <w:r w:rsidRPr="000909B7">
        <w:rPr>
          <w:rFonts w:ascii="Times New Roman" w:hAnsi="Times New Roman"/>
          <w:sz w:val="24"/>
          <w:lang w:val="fr-FR"/>
        </w:rPr>
        <w:t xml:space="preserve">obtention </w:t>
      </w:r>
      <w:r w:rsidR="005549A7" w:rsidRPr="000909B7">
        <w:rPr>
          <w:rFonts w:ascii="Times New Roman" w:hAnsi="Times New Roman"/>
          <w:sz w:val="24"/>
          <w:lang w:val="fr-FR"/>
        </w:rPr>
        <w:t xml:space="preserve">de ces documents seront intégrés </w:t>
      </w:r>
      <w:r w:rsidRPr="000909B7">
        <w:rPr>
          <w:rFonts w:ascii="Times New Roman" w:hAnsi="Times New Roman"/>
          <w:sz w:val="24"/>
          <w:lang w:val="fr-FR"/>
        </w:rPr>
        <w:t>dans la campagne d’inf</w:t>
      </w:r>
      <w:r w:rsidR="00B875E1" w:rsidRPr="000909B7">
        <w:rPr>
          <w:rFonts w:ascii="Times New Roman" w:hAnsi="Times New Roman"/>
          <w:sz w:val="24"/>
          <w:lang w:val="fr-FR"/>
        </w:rPr>
        <w:t>ormation du public du Volet 1.</w:t>
      </w:r>
    </w:p>
    <w:p w:rsidR="005549A7" w:rsidRPr="000909B7" w:rsidRDefault="005549A7" w:rsidP="005549A7">
      <w:pPr>
        <w:spacing w:after="0" w:line="240" w:lineRule="auto"/>
        <w:jc w:val="both"/>
        <w:rPr>
          <w:rFonts w:ascii="Times New Roman" w:hAnsi="Times New Roman" w:cs="Times New Roman"/>
          <w:sz w:val="24"/>
          <w:szCs w:val="24"/>
          <w:lang w:val="fr-FR"/>
        </w:rPr>
      </w:pPr>
      <w:r w:rsidRPr="000909B7">
        <w:rPr>
          <w:rFonts w:ascii="Times New Roman" w:hAnsi="Times New Roman"/>
          <w:b/>
          <w:sz w:val="24"/>
          <w:lang w:val="fr-FR"/>
        </w:rPr>
        <w:t xml:space="preserve">Processus d’analyse et consultation préalable </w:t>
      </w:r>
      <w:proofErr w:type="gramStart"/>
      <w:r w:rsidRPr="000909B7">
        <w:rPr>
          <w:rFonts w:ascii="Times New Roman" w:hAnsi="Times New Roman"/>
          <w:b/>
          <w:sz w:val="24"/>
          <w:lang w:val="fr-FR"/>
        </w:rPr>
        <w:t>a</w:t>
      </w:r>
      <w:proofErr w:type="gramEnd"/>
      <w:r w:rsidRPr="000909B7">
        <w:rPr>
          <w:rFonts w:ascii="Times New Roman" w:hAnsi="Times New Roman"/>
          <w:b/>
          <w:sz w:val="24"/>
          <w:lang w:val="fr-FR"/>
        </w:rPr>
        <w:t xml:space="preserve"> la clarification</w:t>
      </w:r>
    </w:p>
    <w:p w:rsidR="00441867" w:rsidRPr="000909B7" w:rsidRDefault="005549A7" w:rsidP="00A20A5E">
      <w:pPr>
        <w:pStyle w:val="titulo2"/>
        <w:rPr>
          <w:b w:val="0"/>
        </w:rPr>
      </w:pPr>
      <w:r w:rsidRPr="000909B7">
        <w:rPr>
          <w:b w:val="0"/>
        </w:rPr>
        <w:t xml:space="preserve">Le processus </w:t>
      </w:r>
      <w:r w:rsidR="006013F1" w:rsidRPr="000909B7">
        <w:rPr>
          <w:b w:val="0"/>
        </w:rPr>
        <w:t>d’</w:t>
      </w:r>
      <w:r w:rsidRPr="000909B7">
        <w:rPr>
          <w:b w:val="0"/>
        </w:rPr>
        <w:t xml:space="preserve">analyse préalable aux l’actions de clarification foncière </w:t>
      </w:r>
      <w:r w:rsidR="006013F1" w:rsidRPr="000909B7">
        <w:rPr>
          <w:b w:val="0"/>
        </w:rPr>
        <w:t>permet d’autres mécanismes d’identification</w:t>
      </w:r>
      <w:r w:rsidRPr="000909B7">
        <w:rPr>
          <w:b w:val="0"/>
        </w:rPr>
        <w:t xml:space="preserve"> des situations de risque. </w:t>
      </w:r>
      <w:r w:rsidR="00193995" w:rsidRPr="000909B7">
        <w:rPr>
          <w:b w:val="0"/>
        </w:rPr>
        <w:t xml:space="preserve">Avant que l’équipe de clarification n’agisse sur un terrain, une équipe préalable, </w:t>
      </w:r>
      <w:r w:rsidR="00F93821" w:rsidRPr="000909B7">
        <w:rPr>
          <w:b w:val="0"/>
        </w:rPr>
        <w:t>composée</w:t>
      </w:r>
      <w:r w:rsidR="00193995" w:rsidRPr="000909B7">
        <w:rPr>
          <w:b w:val="0"/>
        </w:rPr>
        <w:t xml:space="preserve"> d’un juriste et un spécialiste en communication</w:t>
      </w:r>
      <w:r w:rsidR="00F93821" w:rsidRPr="000909B7">
        <w:rPr>
          <w:b w:val="0"/>
        </w:rPr>
        <w:t>,</w:t>
      </w:r>
      <w:r w:rsidR="00193995" w:rsidRPr="000909B7">
        <w:rPr>
          <w:b w:val="0"/>
        </w:rPr>
        <w:t xml:space="preserve"> </w:t>
      </w:r>
      <w:r w:rsidR="00F93821" w:rsidRPr="000909B7">
        <w:rPr>
          <w:b w:val="0"/>
        </w:rPr>
        <w:lastRenderedPageBreak/>
        <w:t xml:space="preserve">effectuera un </w:t>
      </w:r>
      <w:r w:rsidR="00085B83" w:rsidRPr="000909B7">
        <w:rPr>
          <w:b w:val="0"/>
        </w:rPr>
        <w:t>diagnostic</w:t>
      </w:r>
      <w:r w:rsidR="00F93821" w:rsidRPr="000909B7">
        <w:rPr>
          <w:b w:val="0"/>
        </w:rPr>
        <w:t xml:space="preserve"> pour évaluer le risque de conflits dans le terrain en question. </w:t>
      </w:r>
      <w:r w:rsidR="00B875E1" w:rsidRPr="000909B7">
        <w:rPr>
          <w:b w:val="0"/>
        </w:rPr>
        <w:t>Cette</w:t>
      </w:r>
      <w:r w:rsidR="00F93821" w:rsidRPr="000909B7">
        <w:rPr>
          <w:b w:val="0"/>
        </w:rPr>
        <w:t xml:space="preserve"> </w:t>
      </w:r>
      <w:r w:rsidR="00B875E1" w:rsidRPr="000909B7">
        <w:rPr>
          <w:b w:val="0"/>
        </w:rPr>
        <w:t>équipe</w:t>
      </w:r>
      <w:r w:rsidR="00F93821" w:rsidRPr="000909B7">
        <w:rPr>
          <w:b w:val="0"/>
        </w:rPr>
        <w:t xml:space="preserve"> </w:t>
      </w:r>
      <w:r w:rsidR="00B875E1" w:rsidRPr="000909B7">
        <w:rPr>
          <w:b w:val="0"/>
        </w:rPr>
        <w:t>accompagnera par la suite les arpenteurs dans leur travail sur le terrain.</w:t>
      </w:r>
    </w:p>
    <w:p w:rsidR="00441867" w:rsidRPr="000909B7" w:rsidRDefault="00441867" w:rsidP="00A20A5E">
      <w:pPr>
        <w:pStyle w:val="titulo2"/>
        <w:rPr>
          <w:b w:val="0"/>
        </w:rPr>
      </w:pPr>
    </w:p>
    <w:p w:rsidR="00B875E1" w:rsidRPr="000909B7" w:rsidRDefault="00441867" w:rsidP="00A20A5E">
      <w:pPr>
        <w:pStyle w:val="titulo2"/>
        <w:rPr>
          <w:b w:val="0"/>
        </w:rPr>
      </w:pPr>
      <w:r w:rsidRPr="000909B7">
        <w:rPr>
          <w:b w:val="0"/>
        </w:rPr>
        <w:t xml:space="preserve">Aucune division de terrains </w:t>
      </w:r>
      <w:proofErr w:type="gramStart"/>
      <w:r w:rsidRPr="000909B7">
        <w:rPr>
          <w:b w:val="0"/>
        </w:rPr>
        <w:t>familiales</w:t>
      </w:r>
      <w:proofErr w:type="gramEnd"/>
      <w:r w:rsidRPr="000909B7">
        <w:rPr>
          <w:b w:val="0"/>
        </w:rPr>
        <w:t xml:space="preserve"> multi générationnelles sera faite ou l’analyse préalable détecte des risque de conflits.</w:t>
      </w:r>
    </w:p>
    <w:p w:rsidR="00441867" w:rsidRPr="000909B7" w:rsidRDefault="00441867" w:rsidP="00A20A5E">
      <w:pPr>
        <w:pStyle w:val="titulo2"/>
        <w:rPr>
          <w:b w:val="0"/>
        </w:rPr>
      </w:pPr>
    </w:p>
    <w:p w:rsidR="00F62D3F" w:rsidRPr="000909B7" w:rsidRDefault="00441867" w:rsidP="00C17934">
      <w:pPr>
        <w:pStyle w:val="titulo2"/>
        <w:rPr>
          <w:b w:val="0"/>
        </w:rPr>
        <w:sectPr w:rsidR="00F62D3F" w:rsidRPr="000909B7">
          <w:footerReference w:type="default" r:id="rId8"/>
          <w:pgSz w:w="12240" w:h="15840"/>
          <w:pgMar w:top="1440" w:right="1440" w:bottom="1440" w:left="1440" w:header="720" w:footer="720" w:gutter="0"/>
          <w:cols w:space="720"/>
          <w:docGrid w:linePitch="360"/>
        </w:sectPr>
      </w:pPr>
      <w:r w:rsidRPr="000909B7">
        <w:rPr>
          <w:b w:val="0"/>
        </w:rPr>
        <w:t xml:space="preserve">Aucun travail de </w:t>
      </w:r>
      <w:proofErr w:type="gramStart"/>
      <w:r w:rsidRPr="000909B7">
        <w:rPr>
          <w:b w:val="0"/>
        </w:rPr>
        <w:t>clarification sera</w:t>
      </w:r>
      <w:proofErr w:type="gramEnd"/>
      <w:r w:rsidRPr="000909B7">
        <w:rPr>
          <w:b w:val="0"/>
        </w:rPr>
        <w:t xml:space="preserve"> effectué pour des terrains </w:t>
      </w:r>
      <w:r w:rsidR="00B875E1" w:rsidRPr="000909B7">
        <w:rPr>
          <w:b w:val="0"/>
        </w:rPr>
        <w:t>de l’Etat, en attendant une décision du gouvernement haïtien sur des procédures opérationnelles régissant de telles situations</w:t>
      </w:r>
      <w:r w:rsidRPr="000909B7">
        <w:rPr>
          <w:b w:val="0"/>
        </w:rPr>
        <w:t>.</w:t>
      </w:r>
    </w:p>
    <w:p w:rsidR="00C21703" w:rsidRPr="000909B7" w:rsidRDefault="00402299" w:rsidP="00B82DA2">
      <w:pPr>
        <w:pStyle w:val="titulo2numeros"/>
        <w:numPr>
          <w:ilvl w:val="0"/>
          <w:numId w:val="0"/>
        </w:numPr>
      </w:pPr>
      <w:r w:rsidRPr="000909B7">
        <w:lastRenderedPageBreak/>
        <w:t xml:space="preserve">8. Risques Sociaux </w:t>
      </w:r>
      <w:r w:rsidR="00C21703" w:rsidRPr="000909B7">
        <w:t xml:space="preserve">Spécifiques </w:t>
      </w:r>
      <w:r w:rsidRPr="000909B7">
        <w:t xml:space="preserve">et Mesures de Mitigation </w:t>
      </w:r>
      <w:r w:rsidR="00172A8F" w:rsidRPr="000909B7">
        <w:t>Correspondants</w:t>
      </w:r>
    </w:p>
    <w:p w:rsidR="00C21703" w:rsidRPr="000909B7" w:rsidRDefault="00C21703" w:rsidP="00B82DA2">
      <w:pPr>
        <w:pStyle w:val="titulo2numeros"/>
        <w:numPr>
          <w:ilvl w:val="0"/>
          <w:numId w:val="0"/>
        </w:numPr>
      </w:pPr>
    </w:p>
    <w:p w:rsidR="00D6208D" w:rsidRPr="000909B7" w:rsidRDefault="00C21703" w:rsidP="00B82DA2">
      <w:pPr>
        <w:pStyle w:val="titulo2numeros"/>
        <w:numPr>
          <w:ilvl w:val="0"/>
          <w:numId w:val="0"/>
        </w:numPr>
        <w:tabs>
          <w:tab w:val="left" w:pos="0"/>
        </w:tabs>
        <w:rPr>
          <w:b w:val="0"/>
        </w:rPr>
      </w:pPr>
      <w:r w:rsidRPr="000909B7">
        <w:rPr>
          <w:b w:val="0"/>
        </w:rPr>
        <w:t>La matrice suivante traite des divers risques sociaux spécifiques identifiés dans la préparation du projet et les mesures de mitigation correspondants proposés.</w:t>
      </w:r>
    </w:p>
    <w:p w:rsidR="00136172" w:rsidRPr="000909B7" w:rsidRDefault="00136172" w:rsidP="00B82DA2">
      <w:pPr>
        <w:pStyle w:val="titulo2numeros"/>
        <w:numPr>
          <w:ilvl w:val="0"/>
          <w:numId w:val="0"/>
        </w:num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5040"/>
      </w:tblGrid>
      <w:tr w:rsidR="00CE0C07" w:rsidRPr="000909B7">
        <w:trPr>
          <w:trHeight w:val="495"/>
        </w:trPr>
        <w:tc>
          <w:tcPr>
            <w:tcW w:w="4410" w:type="dxa"/>
            <w:shd w:val="clear" w:color="auto" w:fill="auto"/>
            <w:vAlign w:val="center"/>
          </w:tcPr>
          <w:p w:rsidR="00CE0C07" w:rsidRPr="000909B7" w:rsidRDefault="00CE0C07" w:rsidP="009D7E7A">
            <w:pPr>
              <w:spacing w:after="0" w:line="240" w:lineRule="auto"/>
              <w:jc w:val="center"/>
              <w:rPr>
                <w:rFonts w:ascii="Times New Roman" w:eastAsia="Times New Roman" w:hAnsi="Times New Roman" w:cs="Times New Roman"/>
                <w:b/>
                <w:sz w:val="20"/>
                <w:lang w:val="fr-FR"/>
              </w:rPr>
            </w:pPr>
            <w:r w:rsidRPr="000909B7">
              <w:rPr>
                <w:rFonts w:ascii="Times New Roman" w:eastAsia="Times New Roman" w:hAnsi="Times New Roman" w:cs="Times New Roman"/>
                <w:b/>
                <w:sz w:val="20"/>
                <w:lang w:val="fr-FR"/>
              </w:rPr>
              <w:t>Risque</w:t>
            </w:r>
          </w:p>
        </w:tc>
        <w:tc>
          <w:tcPr>
            <w:tcW w:w="5040" w:type="dxa"/>
            <w:shd w:val="clear" w:color="auto" w:fill="auto"/>
            <w:vAlign w:val="center"/>
          </w:tcPr>
          <w:p w:rsidR="00CE0C07" w:rsidRPr="000909B7" w:rsidRDefault="00CE0C07" w:rsidP="009D7E7A">
            <w:pPr>
              <w:spacing w:after="0" w:line="240" w:lineRule="auto"/>
              <w:jc w:val="center"/>
              <w:rPr>
                <w:rFonts w:ascii="Times New Roman" w:eastAsia="Times New Roman" w:hAnsi="Times New Roman" w:cs="Times New Roman"/>
                <w:b/>
                <w:sz w:val="20"/>
                <w:lang w:val="fr-FR"/>
              </w:rPr>
            </w:pPr>
            <w:r w:rsidRPr="000909B7">
              <w:rPr>
                <w:rFonts w:ascii="Times New Roman" w:eastAsia="Times New Roman" w:hAnsi="Times New Roman" w:cs="Times New Roman"/>
                <w:b/>
                <w:sz w:val="20"/>
                <w:lang w:val="fr-FR"/>
              </w:rPr>
              <w:t>Mesures de Mitigation</w:t>
            </w:r>
          </w:p>
        </w:tc>
      </w:tr>
      <w:tr w:rsidR="00CE0C07"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after="0" w:line="240" w:lineRule="auto"/>
              <w:rPr>
                <w:rFonts w:ascii="Times New Roman" w:hAnsi="Times New Roman"/>
                <w:sz w:val="20"/>
                <w:lang w:val="fr-FR"/>
              </w:rPr>
            </w:pPr>
            <w:r w:rsidRPr="000909B7">
              <w:rPr>
                <w:rFonts w:ascii="Times New Roman" w:hAnsi="Times New Roman"/>
                <w:sz w:val="20"/>
                <w:lang w:val="fr-FR"/>
              </w:rPr>
              <w:t xml:space="preserve">Risques liées </w:t>
            </w:r>
            <w:r w:rsidR="00746A87" w:rsidRPr="000909B7">
              <w:rPr>
                <w:rFonts w:ascii="Times New Roman" w:hAnsi="Times New Roman"/>
                <w:sz w:val="20"/>
                <w:lang w:val="fr-FR"/>
              </w:rPr>
              <w:t>à</w:t>
            </w:r>
            <w:r w:rsidRPr="000909B7">
              <w:rPr>
                <w:rFonts w:ascii="Times New Roman" w:hAnsi="Times New Roman"/>
                <w:sz w:val="20"/>
                <w:lang w:val="fr-FR"/>
              </w:rPr>
              <w:t xml:space="preserve"> la diversité des compétences des notaires et arpenteurs de terrain et de</w:t>
            </w:r>
            <w:r w:rsidR="00927F2B" w:rsidRPr="000909B7">
              <w:rPr>
                <w:rFonts w:ascii="Times New Roman" w:hAnsi="Times New Roman"/>
                <w:sz w:val="20"/>
                <w:lang w:val="fr-FR"/>
              </w:rPr>
              <w:t>s</w:t>
            </w:r>
            <w:r w:rsidRPr="000909B7">
              <w:rPr>
                <w:rFonts w:ascii="Times New Roman" w:hAnsi="Times New Roman"/>
                <w:sz w:val="20"/>
                <w:lang w:val="fr-FR"/>
              </w:rPr>
              <w:t xml:space="preserve"> pratiques discu</w:t>
            </w:r>
            <w:r w:rsidR="00927F2B" w:rsidRPr="000909B7">
              <w:rPr>
                <w:rFonts w:ascii="Times New Roman" w:hAnsi="Times New Roman"/>
                <w:sz w:val="20"/>
                <w:lang w:val="fr-FR"/>
              </w:rPr>
              <w:t>tables sur le plan légal et</w:t>
            </w:r>
            <w:r w:rsidRPr="000909B7">
              <w:rPr>
                <w:rFonts w:ascii="Times New Roman" w:hAnsi="Times New Roman"/>
                <w:sz w:val="20"/>
                <w:lang w:val="fr-FR"/>
              </w:rPr>
              <w:t xml:space="preserve"> éthique</w:t>
            </w: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eastAsia="Times New Roman" w:hAnsi="Times New Roman" w:cs="Times New Roman"/>
                <w:sz w:val="20"/>
                <w:lang w:val="fr-FR"/>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line="240" w:lineRule="auto"/>
              <w:rPr>
                <w:rFonts w:ascii="Times New Roman" w:hAnsi="Times New Roman"/>
                <w:sz w:val="20"/>
                <w:lang w:val="fr-FR"/>
              </w:rPr>
            </w:pPr>
            <w:r w:rsidRPr="000909B7">
              <w:rPr>
                <w:rFonts w:ascii="Times New Roman" w:hAnsi="Times New Roman"/>
                <w:sz w:val="20"/>
                <w:lang w:val="fr-FR"/>
              </w:rPr>
              <w:t xml:space="preserve">La collaboration avec ces </w:t>
            </w:r>
            <w:r w:rsidR="00746A87" w:rsidRPr="000909B7">
              <w:rPr>
                <w:rFonts w:ascii="Times New Roman" w:hAnsi="Times New Roman"/>
                <w:sz w:val="20"/>
                <w:lang w:val="fr-FR"/>
              </w:rPr>
              <w:t>acteurs sera négociée de façon à</w:t>
            </w:r>
            <w:r w:rsidRPr="000909B7">
              <w:rPr>
                <w:rFonts w:ascii="Times New Roman" w:hAnsi="Times New Roman"/>
                <w:sz w:val="20"/>
                <w:lang w:val="fr-FR"/>
              </w:rPr>
              <w:t xml:space="preserve"> éviter qu’ils ne se sentent</w:t>
            </w:r>
            <w:r w:rsidR="00746A87" w:rsidRPr="000909B7">
              <w:rPr>
                <w:rFonts w:ascii="Times New Roman" w:hAnsi="Times New Roman"/>
                <w:sz w:val="20"/>
                <w:lang w:val="fr-FR"/>
              </w:rPr>
              <w:t xml:space="preserve"> pas</w:t>
            </w:r>
            <w:r w:rsidRPr="000909B7">
              <w:rPr>
                <w:rFonts w:ascii="Times New Roman" w:hAnsi="Times New Roman"/>
                <w:sz w:val="20"/>
                <w:lang w:val="fr-FR"/>
              </w:rPr>
              <w:t xml:space="preserve"> menacés par le projet, en maintenant la qualité technique et juridique du travail, et de façon a permettre de :</w:t>
            </w:r>
          </w:p>
          <w:p w:rsidR="00CE0C07" w:rsidRPr="000909B7" w:rsidRDefault="008637D6" w:rsidP="009D7E7A">
            <w:pPr>
              <w:spacing w:line="240" w:lineRule="auto"/>
              <w:rPr>
                <w:rFonts w:ascii="Times New Roman" w:hAnsi="Times New Roman"/>
                <w:sz w:val="20"/>
                <w:lang w:val="fr-FR"/>
              </w:rPr>
            </w:pPr>
            <w:r w:rsidRPr="000909B7">
              <w:rPr>
                <w:rFonts w:ascii="Times New Roman" w:hAnsi="Times New Roman"/>
                <w:sz w:val="20"/>
                <w:lang w:val="fr-FR"/>
              </w:rPr>
              <w:t>(i)</w:t>
            </w:r>
            <w:r w:rsidR="00CE0C07" w:rsidRPr="000909B7">
              <w:rPr>
                <w:rFonts w:ascii="Times New Roman" w:hAnsi="Times New Roman"/>
                <w:sz w:val="20"/>
                <w:lang w:val="fr-FR"/>
              </w:rPr>
              <w:t xml:space="preserve"> </w:t>
            </w:r>
            <w:r w:rsidR="00CE0C07" w:rsidRPr="000909B7">
              <w:rPr>
                <w:rFonts w:ascii="Times New Roman" w:hAnsi="Times New Roman"/>
                <w:noProof/>
                <w:sz w:val="20"/>
                <w:lang w:val="fr-FR"/>
              </w:rPr>
              <w:t>connaître la réalité de leurs compétences ;</w:t>
            </w:r>
          </w:p>
          <w:p w:rsidR="00CE0C07" w:rsidRPr="000909B7" w:rsidRDefault="008637D6" w:rsidP="009D7E7A">
            <w:pPr>
              <w:spacing w:line="240" w:lineRule="auto"/>
              <w:rPr>
                <w:rFonts w:ascii="Times New Roman" w:hAnsi="Times New Roman"/>
                <w:sz w:val="20"/>
                <w:lang w:val="fr-FR"/>
              </w:rPr>
            </w:pPr>
            <w:r w:rsidRPr="000909B7">
              <w:rPr>
                <w:rFonts w:ascii="Times New Roman" w:hAnsi="Times New Roman"/>
                <w:noProof/>
                <w:sz w:val="20"/>
                <w:lang w:val="fr-FR"/>
              </w:rPr>
              <w:t>(ii)</w:t>
            </w:r>
            <w:r w:rsidR="00CE0C07" w:rsidRPr="000909B7">
              <w:rPr>
                <w:rFonts w:ascii="Times New Roman" w:hAnsi="Times New Roman"/>
                <w:noProof/>
                <w:sz w:val="20"/>
                <w:lang w:val="fr-FR"/>
              </w:rPr>
              <w:t xml:space="preserve"> tester les moyens de leur mise à niveau ;</w:t>
            </w:r>
          </w:p>
          <w:p w:rsidR="00CE0C07" w:rsidRPr="000909B7" w:rsidRDefault="008637D6" w:rsidP="009D7E7A">
            <w:pPr>
              <w:spacing w:line="240" w:lineRule="auto"/>
              <w:rPr>
                <w:rFonts w:ascii="Times New Roman" w:hAnsi="Times New Roman"/>
                <w:sz w:val="20"/>
                <w:lang w:val="fr-FR"/>
              </w:rPr>
            </w:pPr>
            <w:r w:rsidRPr="000909B7">
              <w:rPr>
                <w:rFonts w:ascii="Times New Roman" w:hAnsi="Times New Roman"/>
                <w:sz w:val="20"/>
                <w:lang w:val="fr-FR"/>
              </w:rPr>
              <w:t>(iii)</w:t>
            </w:r>
            <w:r w:rsidR="00CE0C07" w:rsidRPr="000909B7">
              <w:rPr>
                <w:rFonts w:ascii="Times New Roman" w:hAnsi="Times New Roman"/>
                <w:sz w:val="20"/>
                <w:lang w:val="fr-FR"/>
              </w:rPr>
              <w:t xml:space="preserve"> </w:t>
            </w:r>
            <w:r w:rsidR="00CE0C07" w:rsidRPr="000909B7">
              <w:rPr>
                <w:rFonts w:ascii="Times New Roman" w:hAnsi="Times New Roman"/>
                <w:noProof/>
                <w:sz w:val="20"/>
                <w:lang w:val="fr-FR"/>
              </w:rPr>
              <w:t>créer un système unifié de reconnaissance et d’enregistrement des droits ;</w:t>
            </w:r>
          </w:p>
          <w:p w:rsidR="00CE0C07" w:rsidRPr="000909B7" w:rsidRDefault="008637D6" w:rsidP="009D7E7A">
            <w:pPr>
              <w:spacing w:line="240" w:lineRule="auto"/>
              <w:rPr>
                <w:rFonts w:ascii="Times New Roman" w:hAnsi="Times New Roman"/>
                <w:sz w:val="20"/>
                <w:lang w:val="fr-FR"/>
              </w:rPr>
            </w:pPr>
            <w:r w:rsidRPr="000909B7">
              <w:rPr>
                <w:rFonts w:ascii="Times New Roman" w:hAnsi="Times New Roman"/>
                <w:sz w:val="20"/>
                <w:lang w:val="fr-FR"/>
              </w:rPr>
              <w:t>(iv)</w:t>
            </w:r>
            <w:r w:rsidR="00CE0C07" w:rsidRPr="000909B7">
              <w:rPr>
                <w:rFonts w:ascii="Times New Roman" w:hAnsi="Times New Roman"/>
                <w:sz w:val="20"/>
                <w:lang w:val="fr-FR"/>
              </w:rPr>
              <w:t xml:space="preserve"> </w:t>
            </w:r>
            <w:r w:rsidR="00CE0C07" w:rsidRPr="000909B7">
              <w:rPr>
                <w:rFonts w:ascii="Times New Roman" w:hAnsi="Times New Roman"/>
                <w:noProof/>
                <w:sz w:val="20"/>
                <w:lang w:val="fr-FR"/>
              </w:rPr>
              <w:t>créer un système unifié de relevé des informations cadastrales sur le terrain ; et</w:t>
            </w:r>
          </w:p>
          <w:p w:rsidR="00CE0C07" w:rsidRPr="000909B7" w:rsidRDefault="008637D6" w:rsidP="009D7E7A">
            <w:pPr>
              <w:spacing w:line="240" w:lineRule="auto"/>
              <w:rPr>
                <w:rFonts w:ascii="Times New Roman" w:hAnsi="Times New Roman"/>
                <w:sz w:val="20"/>
                <w:lang w:val="fr-FR"/>
              </w:rPr>
            </w:pPr>
            <w:r w:rsidRPr="000909B7">
              <w:rPr>
                <w:rFonts w:ascii="Times New Roman" w:hAnsi="Times New Roman"/>
                <w:sz w:val="20"/>
                <w:lang w:val="fr-FR"/>
              </w:rPr>
              <w:t xml:space="preserve">(v) </w:t>
            </w:r>
            <w:r w:rsidR="00CE0C07" w:rsidRPr="000909B7">
              <w:rPr>
                <w:rFonts w:ascii="Times New Roman" w:hAnsi="Times New Roman"/>
                <w:noProof/>
                <w:sz w:val="20"/>
                <w:lang w:val="fr-FR"/>
              </w:rPr>
              <w:t xml:space="preserve">mettre en place une coordination systématique avec l’ONACA </w:t>
            </w:r>
            <w:r w:rsidRPr="000909B7">
              <w:rPr>
                <w:rFonts w:ascii="Times New Roman" w:hAnsi="Times New Roman"/>
                <w:noProof/>
                <w:sz w:val="20"/>
                <w:lang w:val="fr-FR"/>
              </w:rPr>
              <w:t>(</w:t>
            </w:r>
            <w:r w:rsidR="00CE0C07" w:rsidRPr="000909B7">
              <w:rPr>
                <w:rFonts w:ascii="Times New Roman" w:hAnsi="Times New Roman"/>
                <w:noProof/>
                <w:sz w:val="20"/>
                <w:lang w:val="fr-FR"/>
              </w:rPr>
              <w:t>pour les arpenteurs</w:t>
            </w:r>
            <w:r w:rsidRPr="000909B7">
              <w:rPr>
                <w:rFonts w:ascii="Times New Roman" w:hAnsi="Times New Roman"/>
                <w:noProof/>
                <w:sz w:val="20"/>
                <w:lang w:val="fr-FR"/>
              </w:rPr>
              <w:t xml:space="preserve">) </w:t>
            </w:r>
            <w:r w:rsidR="00CE0C07" w:rsidRPr="000909B7">
              <w:rPr>
                <w:rFonts w:ascii="Times New Roman" w:hAnsi="Times New Roman"/>
                <w:noProof/>
                <w:sz w:val="20"/>
                <w:lang w:val="fr-FR"/>
              </w:rPr>
              <w:t xml:space="preserve">et avec les services de l’enregistrement et de la conservation foncière </w:t>
            </w:r>
            <w:r w:rsidRPr="000909B7">
              <w:rPr>
                <w:rFonts w:ascii="Times New Roman" w:hAnsi="Times New Roman"/>
                <w:noProof/>
                <w:sz w:val="20"/>
                <w:lang w:val="fr-FR"/>
              </w:rPr>
              <w:t>(</w:t>
            </w:r>
            <w:r w:rsidR="00CE0C07" w:rsidRPr="000909B7">
              <w:rPr>
                <w:rFonts w:ascii="Times New Roman" w:hAnsi="Times New Roman"/>
                <w:noProof/>
                <w:sz w:val="20"/>
                <w:lang w:val="fr-FR"/>
              </w:rPr>
              <w:t>pour les notaires</w:t>
            </w:r>
            <w:r w:rsidRPr="000909B7">
              <w:rPr>
                <w:rFonts w:ascii="Times New Roman" w:hAnsi="Times New Roman"/>
                <w:noProof/>
                <w:sz w:val="20"/>
                <w:lang w:val="fr-FR"/>
              </w:rPr>
              <w:t>)</w:t>
            </w:r>
          </w:p>
        </w:tc>
      </w:tr>
      <w:tr w:rsidR="00CE0C07"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after="0" w:line="240" w:lineRule="auto"/>
              <w:rPr>
                <w:rFonts w:ascii="Times New Roman" w:hAnsi="Times New Roman"/>
                <w:sz w:val="20"/>
                <w:lang w:val="fr-FR"/>
              </w:rPr>
            </w:pPr>
            <w:r w:rsidRPr="000909B7">
              <w:rPr>
                <w:rFonts w:ascii="Times New Roman" w:hAnsi="Times New Roman"/>
                <w:sz w:val="20"/>
                <w:lang w:val="fr-FR"/>
              </w:rPr>
              <w:t>Insuffisance du nombre d’arpenteurs dans les 10 communes ciblées (</w:t>
            </w:r>
            <w:r w:rsidR="008637D6" w:rsidRPr="000909B7">
              <w:rPr>
                <w:rFonts w:ascii="Times New Roman" w:hAnsi="Times New Roman"/>
                <w:sz w:val="20"/>
                <w:lang w:val="fr-FR"/>
              </w:rPr>
              <w:t xml:space="preserve">total actuel </w:t>
            </w:r>
            <w:r w:rsidRPr="000909B7">
              <w:rPr>
                <w:rFonts w:ascii="Times New Roman" w:hAnsi="Times New Roman"/>
                <w:sz w:val="20"/>
                <w:lang w:val="fr-FR"/>
              </w:rPr>
              <w:t>18), ainsi que leur niveau d’éducation, leurs capacités et les difficultés qu’ils pourraient avoir à apprendre les techniques modernes de l’arpentage</w:t>
            </w: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p w:rsidR="00CE0C07" w:rsidRPr="000909B7" w:rsidRDefault="00CE0C07" w:rsidP="009D7E7A">
            <w:pPr>
              <w:spacing w:after="0" w:line="240" w:lineRule="auto"/>
              <w:rPr>
                <w:rFonts w:ascii="Times New Roman" w:hAnsi="Times New Roman"/>
                <w:sz w:val="20"/>
                <w:lang w:val="fr-FR"/>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pStyle w:val="Titulo"/>
              <w:numPr>
                <w:ilvl w:val="0"/>
                <w:numId w:val="0"/>
              </w:numPr>
              <w:ind w:left="-18"/>
              <w:jc w:val="left"/>
              <w:rPr>
                <w:b w:val="0"/>
                <w:sz w:val="20"/>
                <w:lang w:val="fr-FR"/>
              </w:rPr>
            </w:pPr>
            <w:r w:rsidRPr="000909B7">
              <w:rPr>
                <w:b w:val="0"/>
                <w:sz w:val="20"/>
                <w:lang w:val="fr-FR"/>
              </w:rPr>
              <w:t xml:space="preserve">Quatre </w:t>
            </w:r>
            <w:r w:rsidR="008637D6" w:rsidRPr="000909B7">
              <w:rPr>
                <w:b w:val="0"/>
                <w:sz w:val="20"/>
                <w:lang w:val="fr-FR"/>
              </w:rPr>
              <w:t xml:space="preserve">(4) </w:t>
            </w:r>
            <w:r w:rsidRPr="000909B7">
              <w:rPr>
                <w:b w:val="0"/>
                <w:sz w:val="20"/>
                <w:lang w:val="fr-FR"/>
              </w:rPr>
              <w:t>solutions possibles sont proposées :</w:t>
            </w:r>
          </w:p>
          <w:p w:rsidR="00CE0C07" w:rsidRPr="000909B7" w:rsidRDefault="00CE0C07" w:rsidP="009D7E7A">
            <w:pPr>
              <w:pStyle w:val="Titulo"/>
              <w:numPr>
                <w:ilvl w:val="0"/>
                <w:numId w:val="0"/>
              </w:numPr>
              <w:ind w:left="-18"/>
              <w:jc w:val="left"/>
              <w:rPr>
                <w:b w:val="0"/>
                <w:sz w:val="20"/>
                <w:lang w:val="fr-FR"/>
              </w:rPr>
            </w:pPr>
            <w:r w:rsidRPr="000909B7">
              <w:rPr>
                <w:b w:val="0"/>
                <w:sz w:val="20"/>
                <w:lang w:val="fr-FR"/>
              </w:rPr>
              <w:t>(i) retenir des arpenteurs supplémentaires dans certaines communes, au besoin;</w:t>
            </w:r>
          </w:p>
          <w:p w:rsidR="00CE0C07" w:rsidRPr="000909B7" w:rsidRDefault="00CE0C07" w:rsidP="009D7E7A">
            <w:pPr>
              <w:pStyle w:val="Titulo"/>
              <w:numPr>
                <w:ilvl w:val="0"/>
                <w:numId w:val="0"/>
              </w:numPr>
              <w:ind w:left="-18"/>
              <w:jc w:val="left"/>
              <w:rPr>
                <w:b w:val="0"/>
                <w:sz w:val="20"/>
                <w:lang w:val="fr-FR"/>
              </w:rPr>
            </w:pPr>
            <w:r w:rsidRPr="000909B7">
              <w:rPr>
                <w:b w:val="0"/>
                <w:sz w:val="20"/>
                <w:lang w:val="fr-FR"/>
              </w:rPr>
              <w:t>(ii) utiliser des arpenteurs de communes avoisinantes ;</w:t>
            </w:r>
          </w:p>
          <w:p w:rsidR="00CE0C07" w:rsidRPr="000909B7" w:rsidRDefault="008637D6" w:rsidP="009D7E7A">
            <w:pPr>
              <w:pStyle w:val="Titulo"/>
              <w:numPr>
                <w:ilvl w:val="0"/>
                <w:numId w:val="0"/>
              </w:numPr>
              <w:ind w:left="-18"/>
              <w:jc w:val="left"/>
              <w:rPr>
                <w:b w:val="0"/>
                <w:sz w:val="20"/>
                <w:lang w:val="fr-FR"/>
              </w:rPr>
            </w:pPr>
            <w:r w:rsidRPr="000909B7">
              <w:rPr>
                <w:b w:val="0"/>
                <w:sz w:val="20"/>
                <w:lang w:val="fr-FR"/>
              </w:rPr>
              <w:t>(iii) réduire le nombre de</w:t>
            </w:r>
            <w:r w:rsidR="00CE0C07" w:rsidRPr="000909B7">
              <w:rPr>
                <w:b w:val="0"/>
                <w:sz w:val="20"/>
                <w:lang w:val="fr-FR"/>
              </w:rPr>
              <w:t xml:space="preserve"> parcelles </w:t>
            </w:r>
            <w:r w:rsidRPr="000909B7">
              <w:rPr>
                <w:b w:val="0"/>
                <w:sz w:val="20"/>
                <w:lang w:val="fr-FR"/>
              </w:rPr>
              <w:t>à</w:t>
            </w:r>
            <w:r w:rsidR="00CE0C07" w:rsidRPr="000909B7">
              <w:rPr>
                <w:b w:val="0"/>
                <w:sz w:val="20"/>
                <w:lang w:val="fr-FR"/>
              </w:rPr>
              <w:t xml:space="preserve"> être arpentées (et </w:t>
            </w:r>
            <w:r w:rsidRPr="000909B7">
              <w:rPr>
                <w:b w:val="0"/>
                <w:sz w:val="20"/>
                <w:lang w:val="fr-FR"/>
              </w:rPr>
              <w:t>éventuellement, le nombre de</w:t>
            </w:r>
            <w:r w:rsidR="00CE0C07" w:rsidRPr="000909B7">
              <w:rPr>
                <w:b w:val="0"/>
                <w:sz w:val="20"/>
                <w:lang w:val="fr-FR"/>
              </w:rPr>
              <w:t xml:space="preserve"> communes) ; et</w:t>
            </w:r>
          </w:p>
          <w:p w:rsidR="00CE0C07" w:rsidRPr="000909B7" w:rsidRDefault="00CE0C07" w:rsidP="009D7E7A">
            <w:pPr>
              <w:pStyle w:val="Titulo"/>
              <w:numPr>
                <w:ilvl w:val="0"/>
                <w:numId w:val="0"/>
              </w:numPr>
              <w:ind w:left="-18"/>
              <w:jc w:val="left"/>
              <w:rPr>
                <w:b w:val="0"/>
                <w:sz w:val="20"/>
                <w:lang w:val="fr-FR"/>
              </w:rPr>
            </w:pPr>
            <w:r w:rsidRPr="000909B7">
              <w:rPr>
                <w:b w:val="0"/>
                <w:sz w:val="20"/>
                <w:lang w:val="fr-FR"/>
              </w:rPr>
              <w:t>(iv) engager et former des diplômés du Département des sciences de l’université d’Haïti comme aide arpenteurs</w:t>
            </w:r>
          </w:p>
          <w:p w:rsidR="00CE0C07" w:rsidRPr="000909B7" w:rsidRDefault="00CE0C07" w:rsidP="00C75FF3">
            <w:pPr>
              <w:pStyle w:val="Titulo"/>
              <w:numPr>
                <w:ilvl w:val="0"/>
                <w:numId w:val="0"/>
              </w:numPr>
              <w:ind w:left="-18"/>
              <w:jc w:val="left"/>
              <w:rPr>
                <w:b w:val="0"/>
                <w:sz w:val="20"/>
                <w:lang w:val="fr-FR"/>
              </w:rPr>
            </w:pPr>
            <w:r w:rsidRPr="000909B7">
              <w:rPr>
                <w:b w:val="0"/>
                <w:sz w:val="20"/>
                <w:lang w:val="fr-FR"/>
              </w:rPr>
              <w:t xml:space="preserve">Le choix </w:t>
            </w:r>
            <w:r w:rsidR="00C75FF3" w:rsidRPr="000909B7">
              <w:rPr>
                <w:b w:val="0"/>
                <w:sz w:val="20"/>
                <w:lang w:val="fr-FR"/>
              </w:rPr>
              <w:t xml:space="preserve">entre ces solutions sera fait </w:t>
            </w:r>
            <w:r w:rsidR="00B3344A" w:rsidRPr="000909B7">
              <w:rPr>
                <w:b w:val="0"/>
                <w:sz w:val="20"/>
                <w:lang w:val="fr-FR"/>
              </w:rPr>
              <w:t>à</w:t>
            </w:r>
            <w:r w:rsidR="00C75FF3" w:rsidRPr="000909B7">
              <w:rPr>
                <w:b w:val="0"/>
                <w:sz w:val="20"/>
                <w:lang w:val="fr-FR"/>
              </w:rPr>
              <w:t xml:space="preserve"> partir de discussions ultérieures</w:t>
            </w:r>
          </w:p>
        </w:tc>
      </w:tr>
      <w:tr w:rsidR="00CE0C07"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after="120" w:line="240" w:lineRule="auto"/>
              <w:rPr>
                <w:rFonts w:ascii="Times New Roman" w:hAnsi="Times New Roman"/>
                <w:noProof/>
                <w:sz w:val="20"/>
                <w:lang w:val="fr-FR"/>
              </w:rPr>
            </w:pPr>
            <w:r w:rsidRPr="000909B7">
              <w:rPr>
                <w:rFonts w:ascii="Times New Roman" w:hAnsi="Times New Roman"/>
                <w:noProof/>
                <w:sz w:val="20"/>
                <w:lang w:val="fr-FR"/>
              </w:rPr>
              <w:t xml:space="preserve">Risques liés à la place prise par la question foncière dans les enjeux locaux au moment de l’intervention, soit : </w:t>
            </w:r>
          </w:p>
          <w:p w:rsidR="00CE0C07" w:rsidRPr="000909B7" w:rsidRDefault="006345E2" w:rsidP="00FC5F87">
            <w:pPr>
              <w:numPr>
                <w:ilvl w:val="0"/>
                <w:numId w:val="6"/>
              </w:numPr>
              <w:tabs>
                <w:tab w:val="clear" w:pos="720"/>
                <w:tab w:val="num" w:pos="177"/>
              </w:tabs>
              <w:spacing w:after="120" w:line="240" w:lineRule="auto"/>
              <w:ind w:left="177" w:hanging="177"/>
              <w:rPr>
                <w:rFonts w:ascii="Times New Roman" w:hAnsi="Times New Roman"/>
                <w:noProof/>
                <w:sz w:val="20"/>
                <w:lang w:val="fr-FR"/>
              </w:rPr>
            </w:pPr>
            <w:r w:rsidRPr="000909B7">
              <w:rPr>
                <w:rFonts w:ascii="Times New Roman" w:hAnsi="Times New Roman"/>
                <w:noProof/>
                <w:sz w:val="20"/>
                <w:lang w:val="fr-FR"/>
              </w:rPr>
              <w:t>la</w:t>
            </w:r>
            <w:r w:rsidR="00CE0C07" w:rsidRPr="000909B7">
              <w:rPr>
                <w:rFonts w:ascii="Times New Roman" w:hAnsi="Times New Roman"/>
                <w:noProof/>
                <w:sz w:val="20"/>
                <w:lang w:val="fr-FR"/>
              </w:rPr>
              <w:t xml:space="preserve"> rareté de la terre et</w:t>
            </w:r>
            <w:r w:rsidR="00B3344A" w:rsidRPr="000909B7">
              <w:rPr>
                <w:rFonts w:ascii="Times New Roman" w:hAnsi="Times New Roman"/>
                <w:noProof/>
                <w:sz w:val="20"/>
                <w:lang w:val="fr-FR"/>
              </w:rPr>
              <w:t xml:space="preserve"> </w:t>
            </w:r>
            <w:r w:rsidR="00CE0C07" w:rsidRPr="000909B7">
              <w:rPr>
                <w:rFonts w:ascii="Times New Roman" w:hAnsi="Times New Roman"/>
                <w:noProof/>
                <w:sz w:val="20"/>
                <w:lang w:val="fr-FR"/>
              </w:rPr>
              <w:t>/</w:t>
            </w:r>
            <w:r w:rsidR="00B3344A" w:rsidRPr="000909B7">
              <w:rPr>
                <w:rFonts w:ascii="Times New Roman" w:hAnsi="Times New Roman"/>
                <w:noProof/>
                <w:sz w:val="20"/>
                <w:lang w:val="fr-FR"/>
              </w:rPr>
              <w:t xml:space="preserve"> </w:t>
            </w:r>
            <w:r w:rsidR="00CE0C07" w:rsidRPr="000909B7">
              <w:rPr>
                <w:rFonts w:ascii="Times New Roman" w:hAnsi="Times New Roman"/>
                <w:noProof/>
                <w:sz w:val="20"/>
                <w:lang w:val="fr-FR"/>
              </w:rPr>
              <w:t xml:space="preserve">ou d’augmentation récente et importante de sa valeur ; </w:t>
            </w:r>
          </w:p>
          <w:p w:rsidR="00CE0C07" w:rsidRPr="000909B7" w:rsidRDefault="00CE0C07" w:rsidP="00FC5F87">
            <w:pPr>
              <w:numPr>
                <w:ilvl w:val="0"/>
                <w:numId w:val="6"/>
              </w:numPr>
              <w:tabs>
                <w:tab w:val="clear" w:pos="720"/>
                <w:tab w:val="num" w:pos="177"/>
              </w:tabs>
              <w:spacing w:after="120" w:line="240" w:lineRule="auto"/>
              <w:ind w:left="177" w:hanging="177"/>
              <w:rPr>
                <w:rFonts w:ascii="Times New Roman" w:hAnsi="Times New Roman"/>
                <w:noProof/>
                <w:sz w:val="20"/>
                <w:lang w:val="fr-FR"/>
              </w:rPr>
            </w:pPr>
            <w:r w:rsidRPr="000909B7">
              <w:rPr>
                <w:rFonts w:ascii="Times New Roman" w:hAnsi="Times New Roman"/>
                <w:noProof/>
                <w:sz w:val="20"/>
                <w:lang w:val="fr-FR"/>
              </w:rPr>
              <w:t>les conflits préexistants ; et</w:t>
            </w:r>
          </w:p>
          <w:p w:rsidR="00CE0C07" w:rsidRPr="000909B7" w:rsidRDefault="00CE0C07" w:rsidP="00B3344A">
            <w:pPr>
              <w:numPr>
                <w:ilvl w:val="0"/>
                <w:numId w:val="6"/>
              </w:numPr>
              <w:tabs>
                <w:tab w:val="clear" w:pos="720"/>
                <w:tab w:val="num" w:pos="177"/>
              </w:tabs>
              <w:spacing w:after="120" w:line="240" w:lineRule="auto"/>
              <w:ind w:left="177" w:hanging="177"/>
              <w:rPr>
                <w:rFonts w:ascii="Times New Roman" w:hAnsi="Times New Roman"/>
                <w:noProof/>
                <w:sz w:val="20"/>
                <w:lang w:val="fr-FR"/>
              </w:rPr>
            </w:pPr>
            <w:r w:rsidRPr="000909B7">
              <w:rPr>
                <w:rFonts w:ascii="Times New Roman" w:hAnsi="Times New Roman"/>
                <w:noProof/>
                <w:sz w:val="20"/>
                <w:lang w:val="fr-FR"/>
              </w:rPr>
              <w:t>l’existence de projets dont les activités sont en lien direct avec les enjeux agraires et / ou fonciers locaux</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4ABA" w:rsidRPr="000909B7" w:rsidRDefault="00874ABA" w:rsidP="00874ABA">
            <w:pPr>
              <w:pStyle w:val="ListParagraph"/>
              <w:spacing w:after="120"/>
              <w:ind w:left="-18"/>
              <w:contextualSpacing w:val="0"/>
              <w:rPr>
                <w:rFonts w:ascii="Times New Roman" w:hAnsi="Times New Roman"/>
                <w:noProof/>
                <w:sz w:val="20"/>
                <w:lang w:val="fr-FR"/>
              </w:rPr>
            </w:pPr>
            <w:r w:rsidRPr="000909B7">
              <w:rPr>
                <w:rFonts w:ascii="Times New Roman" w:hAnsi="Times New Roman"/>
                <w:noProof/>
                <w:sz w:val="20"/>
                <w:lang w:val="fr-FR"/>
              </w:rPr>
              <w:t>Plusieurs préalables : une connaissance fine des enjeux locaux, des pouvoirs et du fonctionnement des instances formelles (juge de paix, CASEC) et informelles, de règlement des conflits :</w:t>
            </w:r>
          </w:p>
          <w:p w:rsidR="00874ABA" w:rsidRPr="000909B7" w:rsidRDefault="00874ABA" w:rsidP="00874ABA">
            <w:pPr>
              <w:pStyle w:val="ListParagraph"/>
              <w:numPr>
                <w:ilvl w:val="0"/>
                <w:numId w:val="6"/>
              </w:numPr>
              <w:tabs>
                <w:tab w:val="clear" w:pos="720"/>
                <w:tab w:val="num" w:pos="162"/>
              </w:tabs>
              <w:spacing w:after="120"/>
              <w:ind w:left="162" w:hanging="180"/>
              <w:contextualSpacing w:val="0"/>
              <w:rPr>
                <w:rFonts w:ascii="Times New Roman" w:hAnsi="Times New Roman"/>
                <w:noProof/>
                <w:sz w:val="20"/>
                <w:lang w:val="fr-FR"/>
              </w:rPr>
            </w:pPr>
            <w:r w:rsidRPr="000909B7">
              <w:rPr>
                <w:rFonts w:ascii="Times New Roman" w:hAnsi="Times New Roman"/>
                <w:noProof/>
                <w:sz w:val="20"/>
                <w:lang w:val="fr-FR"/>
              </w:rPr>
              <w:t>déterminer les points clés sur l’information à dispenser apartir d’une enquête qualitative approprée, en amont de toute intervention</w:t>
            </w:r>
          </w:p>
          <w:p w:rsidR="00874ABA" w:rsidRPr="000909B7" w:rsidRDefault="00874ABA" w:rsidP="00874ABA">
            <w:pPr>
              <w:pStyle w:val="ListParagraph"/>
              <w:numPr>
                <w:ilvl w:val="0"/>
                <w:numId w:val="6"/>
              </w:numPr>
              <w:tabs>
                <w:tab w:val="clear" w:pos="720"/>
                <w:tab w:val="num" w:pos="162"/>
              </w:tabs>
              <w:spacing w:after="120"/>
              <w:ind w:left="162" w:hanging="180"/>
              <w:contextualSpacing w:val="0"/>
              <w:rPr>
                <w:rFonts w:ascii="Times New Roman" w:hAnsi="Times New Roman"/>
                <w:noProof/>
                <w:sz w:val="20"/>
                <w:lang w:val="fr-FR"/>
              </w:rPr>
            </w:pPr>
            <w:r w:rsidRPr="000909B7">
              <w:rPr>
                <w:rFonts w:ascii="Times New Roman" w:hAnsi="Times New Roman"/>
                <w:noProof/>
                <w:sz w:val="20"/>
                <w:lang w:val="fr-FR"/>
              </w:rPr>
              <w:t xml:space="preserve">élaborer un tableau complet de la réalité locale, quant à la répartition des pouvoirs, la potentialité conflictuelle du </w:t>
            </w:r>
            <w:r w:rsidRPr="000909B7">
              <w:rPr>
                <w:rFonts w:ascii="Times New Roman" w:hAnsi="Times New Roman"/>
                <w:noProof/>
                <w:sz w:val="20"/>
                <w:lang w:val="fr-FR"/>
              </w:rPr>
              <w:lastRenderedPageBreak/>
              <w:t>foncier, et la configuration des moyens locaux de formalisation réelle des titres fonciers d’une part, de gestion des conflits d’autre part.</w:t>
            </w:r>
          </w:p>
          <w:p w:rsidR="00874ABA" w:rsidRPr="000909B7" w:rsidRDefault="00874ABA" w:rsidP="00A639D5">
            <w:pPr>
              <w:pStyle w:val="ListParagraph"/>
              <w:numPr>
                <w:ilvl w:val="0"/>
                <w:numId w:val="6"/>
              </w:numPr>
              <w:tabs>
                <w:tab w:val="clear" w:pos="720"/>
                <w:tab w:val="num" w:pos="162"/>
              </w:tabs>
              <w:spacing w:after="120"/>
              <w:ind w:left="162" w:hanging="180"/>
              <w:contextualSpacing w:val="0"/>
              <w:rPr>
                <w:rFonts w:ascii="Times New Roman" w:hAnsi="Times New Roman"/>
                <w:noProof/>
                <w:sz w:val="20"/>
                <w:lang w:val="fr-FR"/>
              </w:rPr>
            </w:pPr>
            <w:r w:rsidRPr="000909B7">
              <w:rPr>
                <w:rFonts w:ascii="Times New Roman" w:hAnsi="Times New Roman"/>
                <w:noProof/>
                <w:sz w:val="20"/>
                <w:lang w:val="fr-FR"/>
              </w:rPr>
              <w:t>une démarche pragmatique, commençant par les zones les plus faciles d’abord</w:t>
            </w:r>
            <w:r w:rsidR="00A639D5" w:rsidRPr="000909B7">
              <w:rPr>
                <w:rFonts w:ascii="Times New Roman" w:hAnsi="Times New Roman"/>
                <w:noProof/>
                <w:sz w:val="20"/>
                <w:lang w:val="fr-FR"/>
              </w:rPr>
              <w:t xml:space="preserve"> </w:t>
            </w:r>
            <w:r w:rsidRPr="000909B7">
              <w:rPr>
                <w:rFonts w:ascii="Times New Roman" w:hAnsi="Times New Roman"/>
                <w:noProof/>
                <w:sz w:val="20"/>
                <w:lang w:val="fr-FR"/>
              </w:rPr>
              <w:t xml:space="preserve">une information locale claire et réfléchie : </w:t>
            </w:r>
          </w:p>
          <w:p w:rsidR="00874ABA" w:rsidRPr="000909B7" w:rsidRDefault="00874ABA" w:rsidP="00874ABA">
            <w:pPr>
              <w:pStyle w:val="ListParagraph"/>
              <w:numPr>
                <w:ilvl w:val="0"/>
                <w:numId w:val="6"/>
              </w:numPr>
              <w:tabs>
                <w:tab w:val="clear" w:pos="720"/>
                <w:tab w:val="num" w:pos="162"/>
              </w:tabs>
              <w:spacing w:after="120"/>
              <w:ind w:left="162" w:hanging="180"/>
              <w:contextualSpacing w:val="0"/>
              <w:rPr>
                <w:rFonts w:ascii="Times New Roman" w:hAnsi="Times New Roman"/>
                <w:noProof/>
                <w:sz w:val="20"/>
                <w:lang w:val="fr-FR"/>
              </w:rPr>
            </w:pPr>
            <w:r w:rsidRPr="000909B7">
              <w:rPr>
                <w:rFonts w:ascii="Times New Roman" w:hAnsi="Times New Roman"/>
                <w:noProof/>
                <w:sz w:val="20"/>
                <w:lang w:val="fr-FR"/>
              </w:rPr>
              <w:t>déterminer au préalable une consigne claire de présentation de l’ensemble du projet et de la place prise au sein de celui-ci par cette mission préparatoire</w:t>
            </w:r>
          </w:p>
          <w:p w:rsidR="00874ABA" w:rsidRPr="000909B7" w:rsidRDefault="00874ABA" w:rsidP="00874ABA">
            <w:pPr>
              <w:pStyle w:val="ListParagraph"/>
              <w:numPr>
                <w:ilvl w:val="0"/>
                <w:numId w:val="6"/>
              </w:numPr>
              <w:tabs>
                <w:tab w:val="clear" w:pos="720"/>
                <w:tab w:val="num" w:pos="162"/>
              </w:tabs>
              <w:spacing w:after="120"/>
              <w:ind w:left="162" w:hanging="180"/>
              <w:contextualSpacing w:val="0"/>
              <w:rPr>
                <w:rFonts w:ascii="Times New Roman" w:hAnsi="Times New Roman"/>
                <w:noProof/>
                <w:sz w:val="20"/>
                <w:lang w:val="fr-FR"/>
              </w:rPr>
            </w:pPr>
            <w:r w:rsidRPr="000909B7">
              <w:rPr>
                <w:rFonts w:ascii="Times New Roman" w:hAnsi="Times New Roman"/>
                <w:noProof/>
                <w:sz w:val="20"/>
                <w:lang w:val="fr-FR"/>
              </w:rPr>
              <w:t>bien préparer l’information préalable, en fonction des inquiétudes possibles des populations locales et destinées en priorité aux élus (délégué, députés, maires et CASEC) et personnages influents de la zone</w:t>
            </w:r>
          </w:p>
          <w:p w:rsidR="00CE0C07" w:rsidRPr="000909B7" w:rsidRDefault="00874ABA" w:rsidP="00874ABA">
            <w:pPr>
              <w:pStyle w:val="ListParagraph"/>
              <w:numPr>
                <w:ilvl w:val="0"/>
                <w:numId w:val="6"/>
              </w:numPr>
              <w:tabs>
                <w:tab w:val="clear" w:pos="720"/>
                <w:tab w:val="num" w:pos="162"/>
              </w:tabs>
              <w:spacing w:after="120" w:line="240" w:lineRule="auto"/>
              <w:ind w:left="162" w:hanging="180"/>
              <w:contextualSpacing w:val="0"/>
              <w:rPr>
                <w:rFonts w:ascii="Times New Roman" w:hAnsi="Times New Roman"/>
                <w:noProof/>
                <w:sz w:val="20"/>
                <w:lang w:val="fr-FR"/>
              </w:rPr>
            </w:pPr>
            <w:r w:rsidRPr="000909B7">
              <w:rPr>
                <w:rFonts w:ascii="Times New Roman" w:hAnsi="Times New Roman"/>
                <w:noProof/>
                <w:sz w:val="20"/>
                <w:lang w:val="fr-FR"/>
              </w:rPr>
              <w:t>Un recueil des problèmes rencontrés et des situations inattendues, ainsi qu’un appui à la gestion des conflits par une cellule d’appui spécifique</w:t>
            </w:r>
          </w:p>
        </w:tc>
      </w:tr>
      <w:tr w:rsidR="00CE0C07" w:rsidRPr="00CB0779">
        <w:trPr>
          <w:trHeight w:val="1331"/>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7757EE">
            <w:pPr>
              <w:spacing w:after="0" w:line="240" w:lineRule="auto"/>
              <w:rPr>
                <w:rFonts w:ascii="Times New Roman" w:hAnsi="Times New Roman"/>
                <w:noProof/>
                <w:sz w:val="20"/>
                <w:lang w:val="fr-FR"/>
              </w:rPr>
            </w:pPr>
            <w:r w:rsidRPr="000909B7">
              <w:rPr>
                <w:rFonts w:ascii="Times New Roman" w:hAnsi="Times New Roman"/>
                <w:sz w:val="20"/>
                <w:lang w:val="fr-FR"/>
              </w:rPr>
              <w:lastRenderedPageBreak/>
              <w:t>R</w:t>
            </w:r>
            <w:r w:rsidRPr="000909B7">
              <w:rPr>
                <w:rFonts w:ascii="Times New Roman" w:hAnsi="Times New Roman"/>
                <w:noProof/>
                <w:sz w:val="20"/>
                <w:lang w:val="fr-FR"/>
              </w:rPr>
              <w:t>isques d’impacts sociaux en lien avec la formalisation de la propriété individuelle (les modes d’accès à la propriété de parcelles en milieu rural ne suivant pas toujours les procédures legales</w:t>
            </w:r>
            <w:r w:rsidR="00B55A8F" w:rsidRPr="000909B7">
              <w:rPr>
                <w:rFonts w:ascii="Times New Roman" w:hAnsi="Times New Roman"/>
                <w:noProof/>
                <w:sz w:val="20"/>
                <w:lang w:val="fr-FR"/>
              </w:rPr>
              <w:t>, ce qui peut compliquer leur formalisation</w:t>
            </w:r>
            <w:r w:rsidRPr="000909B7">
              <w:rPr>
                <w:rFonts w:ascii="Times New Roman" w:hAnsi="Times New Roman"/>
                <w:noProof/>
                <w:sz w:val="20"/>
                <w:lang w:val="fr-FR"/>
              </w:rPr>
              <w:t>)</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83B75" w:rsidRPr="000909B7" w:rsidRDefault="00CE0C07" w:rsidP="00332943">
            <w:pPr>
              <w:spacing w:line="240" w:lineRule="auto"/>
              <w:rPr>
                <w:rFonts w:ascii="Times New Roman" w:hAnsi="Times New Roman"/>
                <w:sz w:val="20"/>
                <w:lang w:val="fr-FR"/>
              </w:rPr>
            </w:pPr>
            <w:r w:rsidRPr="000909B7">
              <w:rPr>
                <w:rFonts w:ascii="Times New Roman" w:hAnsi="Times New Roman"/>
                <w:sz w:val="20"/>
                <w:lang w:val="fr-FR"/>
              </w:rPr>
              <w:t>Permettre aux possesseurs et aux exp</w:t>
            </w:r>
            <w:r w:rsidR="00030F78" w:rsidRPr="000909B7">
              <w:rPr>
                <w:rFonts w:ascii="Times New Roman" w:hAnsi="Times New Roman"/>
                <w:sz w:val="20"/>
                <w:lang w:val="fr-FR"/>
              </w:rPr>
              <w:t>loitants des terres indivises le choix de</w:t>
            </w:r>
            <w:r w:rsidRPr="000909B7">
              <w:rPr>
                <w:rFonts w:ascii="Times New Roman" w:hAnsi="Times New Roman"/>
                <w:sz w:val="20"/>
                <w:lang w:val="fr-FR"/>
              </w:rPr>
              <w:t xml:space="preserve"> régulariser leur situation</w:t>
            </w:r>
            <w:r w:rsidR="00332943" w:rsidRPr="000909B7">
              <w:rPr>
                <w:rFonts w:ascii="Times New Roman" w:hAnsi="Times New Roman"/>
                <w:sz w:val="20"/>
                <w:lang w:val="fr-FR"/>
              </w:rPr>
              <w:t xml:space="preserve"> s’ils le veulent</w:t>
            </w:r>
            <w:r w:rsidRPr="000909B7">
              <w:rPr>
                <w:rFonts w:ascii="Times New Roman" w:hAnsi="Times New Roman"/>
                <w:sz w:val="20"/>
                <w:lang w:val="fr-FR"/>
              </w:rPr>
              <w:t xml:space="preserve">, en leur fournissant un appui juridique et des bons </w:t>
            </w:r>
            <w:r w:rsidR="00332943" w:rsidRPr="000909B7">
              <w:rPr>
                <w:rFonts w:ascii="Times New Roman" w:hAnsi="Times New Roman"/>
                <w:sz w:val="20"/>
                <w:lang w:val="fr-FR"/>
              </w:rPr>
              <w:t>à cette fin</w:t>
            </w:r>
            <w:r w:rsidRPr="000909B7">
              <w:rPr>
                <w:rFonts w:ascii="Times New Roman" w:hAnsi="Times New Roman"/>
                <w:sz w:val="20"/>
                <w:lang w:val="fr-FR"/>
              </w:rPr>
              <w:t xml:space="preserve">, </w:t>
            </w:r>
            <w:r w:rsidR="00332943" w:rsidRPr="000909B7">
              <w:rPr>
                <w:rFonts w:ascii="Times New Roman" w:hAnsi="Times New Roman"/>
                <w:sz w:val="20"/>
                <w:lang w:val="fr-FR"/>
              </w:rPr>
              <w:t xml:space="preserve">ainsi que </w:t>
            </w:r>
            <w:r w:rsidRPr="000909B7">
              <w:rPr>
                <w:rFonts w:ascii="Times New Roman" w:hAnsi="Times New Roman"/>
                <w:sz w:val="20"/>
                <w:lang w:val="fr-FR"/>
              </w:rPr>
              <w:t>de</w:t>
            </w:r>
            <w:r w:rsidR="00332943" w:rsidRPr="000909B7">
              <w:rPr>
                <w:rFonts w:ascii="Times New Roman" w:hAnsi="Times New Roman"/>
                <w:sz w:val="20"/>
                <w:lang w:val="fr-FR"/>
              </w:rPr>
              <w:t>s</w:t>
            </w:r>
            <w:r w:rsidRPr="000909B7">
              <w:rPr>
                <w:rFonts w:ascii="Times New Roman" w:hAnsi="Times New Roman"/>
                <w:sz w:val="20"/>
                <w:lang w:val="fr-FR"/>
              </w:rPr>
              <w:t xml:space="preserve"> renseignements très claires sur les contraintes et les enjeux locaux vis-à-vis de la formalisation des droits</w:t>
            </w:r>
          </w:p>
          <w:p w:rsidR="00CE0C07" w:rsidRPr="000909B7" w:rsidRDefault="00C83B75" w:rsidP="00332943">
            <w:pPr>
              <w:spacing w:line="240" w:lineRule="auto"/>
              <w:rPr>
                <w:rFonts w:ascii="Times New Roman" w:hAnsi="Times New Roman"/>
                <w:sz w:val="20"/>
                <w:lang w:val="fr-FR"/>
              </w:rPr>
            </w:pPr>
            <w:r w:rsidRPr="000909B7">
              <w:rPr>
                <w:rFonts w:ascii="Times New Roman" w:hAnsi="Times New Roman"/>
                <w:sz w:val="20"/>
                <w:lang w:val="fr-FR"/>
              </w:rPr>
              <w:t>La loi du 28 septembre 1977 art.14 à 40 prévoit des droits de mutation qui doivent être acquittés préalablement à toute vente d’immeuble hérité</w:t>
            </w:r>
            <w:r w:rsidR="00CA790C" w:rsidRPr="000909B7">
              <w:rPr>
                <w:rFonts w:ascii="Times New Roman" w:hAnsi="Times New Roman"/>
                <w:sz w:val="20"/>
                <w:lang w:val="fr-FR"/>
              </w:rPr>
              <w:t>, et i</w:t>
            </w:r>
            <w:r w:rsidRPr="000909B7">
              <w:rPr>
                <w:rFonts w:ascii="Times New Roman" w:hAnsi="Times New Roman"/>
                <w:sz w:val="20"/>
                <w:lang w:val="fr-FR"/>
              </w:rPr>
              <w:t>l semblerait que ces droits se montent à 3 à 9% de la valeur du bien selon le degré de parenté entre l’héritier et l’ancien propriétaire dé</w:t>
            </w:r>
            <w:r w:rsidR="00CA790C" w:rsidRPr="000909B7">
              <w:rPr>
                <w:rFonts w:ascii="Times New Roman" w:hAnsi="Times New Roman"/>
                <w:sz w:val="20"/>
                <w:lang w:val="fr-FR"/>
              </w:rPr>
              <w:t>funt</w:t>
            </w:r>
            <w:r w:rsidRPr="000909B7">
              <w:rPr>
                <w:rFonts w:ascii="Times New Roman" w:hAnsi="Times New Roman"/>
                <w:sz w:val="20"/>
                <w:lang w:val="fr-FR"/>
              </w:rPr>
              <w:t xml:space="preserve"> (atelier foncier « manuel foncier »)</w:t>
            </w:r>
          </w:p>
        </w:tc>
      </w:tr>
      <w:tr w:rsidR="00CE0C07" w:rsidRPr="00CB0779">
        <w:trPr>
          <w:trHeight w:val="1349"/>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812FC1">
            <w:pPr>
              <w:spacing w:after="0" w:line="240" w:lineRule="auto"/>
              <w:rPr>
                <w:rFonts w:ascii="Times New Roman" w:eastAsia="Times New Roman" w:hAnsi="Times New Roman" w:cs="Times New Roman"/>
                <w:sz w:val="20"/>
                <w:lang w:val="fr-FR"/>
              </w:rPr>
            </w:pPr>
            <w:r w:rsidRPr="000909B7">
              <w:rPr>
                <w:rFonts w:ascii="Times New Roman" w:hAnsi="Times New Roman"/>
                <w:sz w:val="20"/>
                <w:lang w:val="fr-FR"/>
              </w:rPr>
              <w:t>Risque d’expulsion de fermiers ou de métayers</w:t>
            </w:r>
            <w:r w:rsidRPr="000909B7">
              <w:rPr>
                <w:rFonts w:ascii="Times New Roman" w:hAnsi="Times New Roman"/>
                <w:noProof/>
                <w:sz w:val="20"/>
                <w:lang w:val="fr-FR"/>
              </w:rPr>
              <w:t xml:space="preserve"> de grands propriétaires par une augmentation de la valeur de</w:t>
            </w:r>
            <w:r w:rsidR="00332943" w:rsidRPr="000909B7">
              <w:rPr>
                <w:rFonts w:ascii="Times New Roman" w:hAnsi="Times New Roman"/>
                <w:noProof/>
                <w:sz w:val="20"/>
                <w:lang w:val="fr-FR"/>
              </w:rPr>
              <w:t xml:space="preserve"> ce</w:t>
            </w:r>
            <w:r w:rsidR="00812FC1" w:rsidRPr="000909B7">
              <w:rPr>
                <w:rFonts w:ascii="Times New Roman" w:hAnsi="Times New Roman"/>
                <w:noProof/>
                <w:sz w:val="20"/>
                <w:lang w:val="fr-FR"/>
              </w:rPr>
              <w:t xml:space="preserve">s terres par la suite de la </w:t>
            </w:r>
            <w:r w:rsidRPr="000909B7">
              <w:rPr>
                <w:rFonts w:ascii="Times New Roman" w:hAnsi="Times New Roman"/>
                <w:noProof/>
                <w:sz w:val="20"/>
                <w:lang w:val="fr-FR"/>
              </w:rPr>
              <w:t>formalis</w:t>
            </w:r>
            <w:r w:rsidR="00812FC1" w:rsidRPr="000909B7">
              <w:rPr>
                <w:rFonts w:ascii="Times New Roman" w:hAnsi="Times New Roman"/>
                <w:noProof/>
                <w:sz w:val="20"/>
                <w:lang w:val="fr-FR"/>
              </w:rPr>
              <w:t xml:space="preserve">ations de ces </w:t>
            </w:r>
            <w:r w:rsidRPr="000909B7">
              <w:rPr>
                <w:rFonts w:ascii="Times New Roman" w:hAnsi="Times New Roman"/>
                <w:noProof/>
                <w:sz w:val="20"/>
                <w:lang w:val="fr-FR"/>
              </w:rPr>
              <w:t>propriété</w:t>
            </w:r>
            <w:r w:rsidR="00812FC1" w:rsidRPr="000909B7">
              <w:rPr>
                <w:rFonts w:ascii="Times New Roman" w:hAnsi="Times New Roman"/>
                <w:noProof/>
                <w:sz w:val="20"/>
                <w:lang w:val="fr-FR"/>
              </w:rPr>
              <w:t>s</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1D2AF0" w:rsidRPr="000909B7" w:rsidRDefault="00033CAE" w:rsidP="00033CAE">
            <w:pPr>
              <w:spacing w:before="120" w:after="120" w:line="240" w:lineRule="auto"/>
              <w:rPr>
                <w:rFonts w:ascii="Times New Roman" w:hAnsi="Times New Roman"/>
                <w:noProof/>
                <w:sz w:val="20"/>
                <w:lang w:val="fr-FR"/>
              </w:rPr>
            </w:pPr>
            <w:r w:rsidRPr="000909B7">
              <w:rPr>
                <w:rFonts w:ascii="Times New Roman" w:hAnsi="Times New Roman"/>
                <w:noProof/>
                <w:sz w:val="20"/>
                <w:lang w:val="fr-FR"/>
              </w:rPr>
              <w:t>Ce risque est relatif</w:t>
            </w:r>
            <w:r w:rsidR="00CE0C07" w:rsidRPr="000909B7">
              <w:rPr>
                <w:rFonts w:ascii="Times New Roman" w:hAnsi="Times New Roman"/>
                <w:noProof/>
                <w:sz w:val="20"/>
                <w:lang w:val="fr-FR"/>
              </w:rPr>
              <w:t xml:space="preserve"> et sa prévention difficile (vu qu’il est lié à la structure sociale et à la précarité des contrats), mais sa su</w:t>
            </w:r>
            <w:r w:rsidR="001D2AF0" w:rsidRPr="000909B7">
              <w:rPr>
                <w:rFonts w:ascii="Times New Roman" w:hAnsi="Times New Roman"/>
                <w:noProof/>
                <w:sz w:val="20"/>
                <w:lang w:val="fr-FR"/>
              </w:rPr>
              <w:t>rveillance est toutefois recomma</w:t>
            </w:r>
            <w:r w:rsidR="00CE0C07" w:rsidRPr="000909B7">
              <w:rPr>
                <w:rFonts w:ascii="Times New Roman" w:hAnsi="Times New Roman"/>
                <w:noProof/>
                <w:sz w:val="20"/>
                <w:lang w:val="fr-FR"/>
              </w:rPr>
              <w:t>ndée, ainsi qu’une définition plus claire et une amélioration desdits contrats (y compris, le contrat de métayage)</w:t>
            </w:r>
          </w:p>
          <w:p w:rsidR="00CE0C07" w:rsidRPr="000909B7" w:rsidRDefault="001116EA" w:rsidP="001116EA">
            <w:pPr>
              <w:spacing w:before="120" w:after="120" w:line="240" w:lineRule="auto"/>
              <w:rPr>
                <w:rFonts w:ascii="Times New Roman" w:hAnsi="Times New Roman"/>
                <w:sz w:val="20"/>
                <w:lang w:val="fr-FR"/>
              </w:rPr>
            </w:pPr>
            <w:r w:rsidRPr="000909B7">
              <w:rPr>
                <w:rFonts w:ascii="Times New Roman" w:hAnsi="Times New Roman"/>
                <w:sz w:val="20"/>
                <w:lang w:val="fr-FR"/>
              </w:rPr>
              <w:t>V</w:t>
            </w:r>
            <w:r w:rsidR="001D2AF0" w:rsidRPr="000909B7">
              <w:rPr>
                <w:rFonts w:ascii="Times New Roman" w:hAnsi="Times New Roman"/>
                <w:sz w:val="20"/>
                <w:lang w:val="fr-FR"/>
              </w:rPr>
              <w:t>u que les contrats de fermage et de métayage sont pris dans des relations d’obligations sociales et familiales réciproques complex</w:t>
            </w:r>
            <w:r w:rsidRPr="000909B7">
              <w:rPr>
                <w:rFonts w:ascii="Times New Roman" w:hAnsi="Times New Roman"/>
                <w:sz w:val="20"/>
                <w:lang w:val="fr-FR"/>
              </w:rPr>
              <w:t>es qui sont actuellement peu connues, i</w:t>
            </w:r>
            <w:r w:rsidR="001D2AF0" w:rsidRPr="000909B7">
              <w:rPr>
                <w:rFonts w:ascii="Times New Roman" w:hAnsi="Times New Roman"/>
                <w:sz w:val="20"/>
                <w:lang w:val="fr-FR"/>
              </w:rPr>
              <w:t xml:space="preserve">l </w:t>
            </w:r>
            <w:r w:rsidRPr="000909B7">
              <w:rPr>
                <w:rFonts w:ascii="Times New Roman" w:hAnsi="Times New Roman"/>
                <w:sz w:val="20"/>
                <w:lang w:val="fr-FR"/>
              </w:rPr>
              <w:t xml:space="preserve">pourrait être possible d’encadrer la mise à possession </w:t>
            </w:r>
            <w:r w:rsidR="001D2AF0" w:rsidRPr="000909B7">
              <w:rPr>
                <w:rFonts w:ascii="Times New Roman" w:hAnsi="Times New Roman"/>
                <w:sz w:val="20"/>
                <w:lang w:val="fr-FR"/>
              </w:rPr>
              <w:t>par un même propriétaire d’</w:t>
            </w:r>
            <w:r w:rsidRPr="000909B7">
              <w:rPr>
                <w:rFonts w:ascii="Times New Roman" w:hAnsi="Times New Roman"/>
                <w:sz w:val="20"/>
                <w:lang w:val="fr-FR"/>
              </w:rPr>
              <w:t>un</w:t>
            </w:r>
            <w:r w:rsidR="001D2AF0" w:rsidRPr="000909B7">
              <w:rPr>
                <w:rFonts w:ascii="Times New Roman" w:hAnsi="Times New Roman"/>
                <w:sz w:val="20"/>
                <w:lang w:val="fr-FR"/>
              </w:rPr>
              <w:t xml:space="preserve"> grand ensemble de parcelles à des petits paysans, tout en laissant une souplesse dans le</w:t>
            </w:r>
            <w:r w:rsidRPr="000909B7">
              <w:rPr>
                <w:rFonts w:ascii="Times New Roman" w:hAnsi="Times New Roman"/>
                <w:sz w:val="20"/>
                <w:lang w:val="fr-FR"/>
              </w:rPr>
              <w:t xml:space="preserve">s contrats conclus verbalement </w:t>
            </w:r>
            <w:r w:rsidR="001D2AF0" w:rsidRPr="000909B7">
              <w:rPr>
                <w:rFonts w:ascii="Times New Roman" w:hAnsi="Times New Roman"/>
                <w:sz w:val="20"/>
                <w:lang w:val="fr-FR"/>
              </w:rPr>
              <w:t>sur une faible part d’une exploitation donnée entre des proches, « </w:t>
            </w:r>
            <w:proofErr w:type="spellStart"/>
            <w:r w:rsidR="001D2AF0" w:rsidRPr="00823F88">
              <w:rPr>
                <w:rFonts w:ascii="Times New Roman" w:hAnsi="Times New Roman"/>
                <w:i/>
                <w:sz w:val="20"/>
                <w:lang w:val="fr-FR"/>
              </w:rPr>
              <w:t>moun</w:t>
            </w:r>
            <w:proofErr w:type="spellEnd"/>
            <w:r w:rsidR="001D2AF0" w:rsidRPr="00823F88">
              <w:rPr>
                <w:rFonts w:ascii="Times New Roman" w:hAnsi="Times New Roman"/>
                <w:i/>
                <w:sz w:val="20"/>
                <w:lang w:val="fr-FR"/>
              </w:rPr>
              <w:t xml:space="preserve"> </w:t>
            </w:r>
            <w:proofErr w:type="spellStart"/>
            <w:r w:rsidR="001D2AF0" w:rsidRPr="00823F88">
              <w:rPr>
                <w:rFonts w:ascii="Times New Roman" w:hAnsi="Times New Roman"/>
                <w:i/>
                <w:sz w:val="20"/>
                <w:lang w:val="fr-FR"/>
              </w:rPr>
              <w:t>pa</w:t>
            </w:r>
            <w:proofErr w:type="spellEnd"/>
            <w:r w:rsidR="001D2AF0" w:rsidRPr="00823F88">
              <w:rPr>
                <w:rFonts w:ascii="Times New Roman" w:hAnsi="Times New Roman"/>
                <w:i/>
                <w:sz w:val="20"/>
                <w:lang w:val="fr-FR"/>
              </w:rPr>
              <w:t> </w:t>
            </w:r>
            <w:r w:rsidR="001D2AF0" w:rsidRPr="000909B7">
              <w:rPr>
                <w:rFonts w:ascii="Times New Roman" w:hAnsi="Times New Roman"/>
                <w:sz w:val="20"/>
                <w:lang w:val="fr-FR"/>
              </w:rPr>
              <w:t>» etc.</w:t>
            </w:r>
          </w:p>
        </w:tc>
      </w:tr>
      <w:tr w:rsidR="00CE0C07"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after="0" w:line="240" w:lineRule="auto"/>
              <w:rPr>
                <w:rFonts w:ascii="Times New Roman" w:hAnsi="Times New Roman"/>
                <w:noProof/>
                <w:sz w:val="20"/>
                <w:lang w:val="fr-FR"/>
              </w:rPr>
            </w:pPr>
            <w:r w:rsidRPr="000909B7">
              <w:rPr>
                <w:rFonts w:ascii="Times New Roman" w:hAnsi="Times New Roman"/>
                <w:noProof/>
                <w:sz w:val="20"/>
                <w:lang w:val="fr-FR"/>
              </w:rPr>
              <w:t>Risques liées à la formalisation du partage des terres indivises, soit :</w:t>
            </w:r>
          </w:p>
          <w:p w:rsidR="00CE0C07" w:rsidRPr="000909B7" w:rsidRDefault="000C4917" w:rsidP="00FC5F87">
            <w:pPr>
              <w:pStyle w:val="ListParagraph"/>
              <w:numPr>
                <w:ilvl w:val="0"/>
                <w:numId w:val="6"/>
              </w:numPr>
              <w:tabs>
                <w:tab w:val="clear" w:pos="720"/>
                <w:tab w:val="num" w:pos="162"/>
              </w:tabs>
              <w:spacing w:after="120" w:line="240" w:lineRule="auto"/>
              <w:ind w:left="162" w:hanging="180"/>
              <w:contextualSpacing w:val="0"/>
              <w:rPr>
                <w:rFonts w:ascii="Times New Roman" w:hAnsi="Times New Roman"/>
                <w:noProof/>
                <w:sz w:val="20"/>
                <w:lang w:val="fr-FR"/>
              </w:rPr>
            </w:pPr>
            <w:r w:rsidRPr="000909B7">
              <w:rPr>
                <w:rFonts w:ascii="Times New Roman" w:hAnsi="Times New Roman"/>
                <w:noProof/>
                <w:sz w:val="20"/>
                <w:lang w:val="fr-FR"/>
              </w:rPr>
              <w:t>l’</w:t>
            </w:r>
            <w:r w:rsidR="00CE0C07" w:rsidRPr="000909B7">
              <w:rPr>
                <w:rFonts w:ascii="Times New Roman" w:hAnsi="Times New Roman"/>
                <w:noProof/>
                <w:sz w:val="20"/>
                <w:lang w:val="fr-FR"/>
              </w:rPr>
              <w:t>obligation des familles à remettre à plat le</w:t>
            </w:r>
            <w:r w:rsidRPr="000909B7">
              <w:rPr>
                <w:rFonts w:ascii="Times New Roman" w:hAnsi="Times New Roman"/>
                <w:noProof/>
                <w:sz w:val="20"/>
                <w:lang w:val="fr-FR"/>
              </w:rPr>
              <w:t>s partages antérieurs informels</w:t>
            </w:r>
            <w:r w:rsidR="00CE0C07" w:rsidRPr="000909B7">
              <w:rPr>
                <w:rFonts w:ascii="Times New Roman" w:hAnsi="Times New Roman"/>
                <w:noProof/>
                <w:sz w:val="20"/>
                <w:lang w:val="fr-FR"/>
              </w:rPr>
              <w:t xml:space="preserve"> et risque d’aboutir à </w:t>
            </w:r>
            <w:r w:rsidR="00CE0C07" w:rsidRPr="000909B7">
              <w:rPr>
                <w:rFonts w:ascii="Times New Roman" w:hAnsi="Times New Roman"/>
                <w:noProof/>
                <w:sz w:val="20"/>
                <w:lang w:val="fr-FR"/>
              </w:rPr>
              <w:lastRenderedPageBreak/>
              <w:t>une redistribution et un rééquilibrage de</w:t>
            </w:r>
            <w:r w:rsidRPr="000909B7">
              <w:rPr>
                <w:rFonts w:ascii="Times New Roman" w:hAnsi="Times New Roman"/>
                <w:noProof/>
                <w:sz w:val="20"/>
                <w:lang w:val="fr-FR"/>
              </w:rPr>
              <w:t xml:space="preserve"> ce</w:t>
            </w:r>
            <w:r w:rsidR="00CE0C07" w:rsidRPr="000909B7">
              <w:rPr>
                <w:rFonts w:ascii="Times New Roman" w:hAnsi="Times New Roman"/>
                <w:noProof/>
                <w:sz w:val="20"/>
                <w:lang w:val="fr-FR"/>
              </w:rPr>
              <w:t xml:space="preserve">s </w:t>
            </w:r>
            <w:r w:rsidRPr="000909B7">
              <w:rPr>
                <w:rFonts w:ascii="Times New Roman" w:hAnsi="Times New Roman"/>
                <w:noProof/>
                <w:sz w:val="20"/>
                <w:lang w:val="fr-FR"/>
              </w:rPr>
              <w:t xml:space="preserve">qui </w:t>
            </w:r>
            <w:r w:rsidR="00CE0C07" w:rsidRPr="000909B7">
              <w:rPr>
                <w:rFonts w:ascii="Times New Roman" w:hAnsi="Times New Roman"/>
                <w:noProof/>
                <w:sz w:val="20"/>
                <w:lang w:val="fr-FR"/>
              </w:rPr>
              <w:t>parcelles lés</w:t>
            </w:r>
            <w:r w:rsidRPr="000909B7">
              <w:rPr>
                <w:rFonts w:ascii="Times New Roman" w:hAnsi="Times New Roman"/>
                <w:noProof/>
                <w:sz w:val="20"/>
                <w:lang w:val="fr-FR"/>
              </w:rPr>
              <w:t>er</w:t>
            </w:r>
            <w:r w:rsidR="00CE0C07" w:rsidRPr="000909B7">
              <w:rPr>
                <w:rFonts w:ascii="Times New Roman" w:hAnsi="Times New Roman"/>
                <w:noProof/>
                <w:sz w:val="20"/>
                <w:lang w:val="fr-FR"/>
              </w:rPr>
              <w:t>a</w:t>
            </w:r>
            <w:r w:rsidRPr="000909B7">
              <w:rPr>
                <w:rFonts w:ascii="Times New Roman" w:hAnsi="Times New Roman"/>
                <w:noProof/>
                <w:sz w:val="20"/>
                <w:lang w:val="fr-FR"/>
              </w:rPr>
              <w:t>i</w:t>
            </w:r>
            <w:r w:rsidR="00B54626" w:rsidRPr="000909B7">
              <w:rPr>
                <w:rFonts w:ascii="Times New Roman" w:hAnsi="Times New Roman"/>
                <w:noProof/>
                <w:sz w:val="20"/>
                <w:lang w:val="fr-FR"/>
              </w:rPr>
              <w:t>n</w:t>
            </w:r>
            <w:r w:rsidR="00CE0C07" w:rsidRPr="000909B7">
              <w:rPr>
                <w:rFonts w:ascii="Times New Roman" w:hAnsi="Times New Roman"/>
                <w:noProof/>
                <w:sz w:val="20"/>
                <w:lang w:val="fr-FR"/>
              </w:rPr>
              <w:t>t les exploitants actuels</w:t>
            </w:r>
          </w:p>
          <w:p w:rsidR="00CE0C07" w:rsidRPr="000909B7" w:rsidRDefault="00B54626" w:rsidP="00FC5F87">
            <w:pPr>
              <w:pStyle w:val="ListParagraph"/>
              <w:numPr>
                <w:ilvl w:val="0"/>
                <w:numId w:val="6"/>
              </w:numPr>
              <w:tabs>
                <w:tab w:val="clear" w:pos="720"/>
                <w:tab w:val="num" w:pos="162"/>
              </w:tabs>
              <w:spacing w:after="120" w:line="240" w:lineRule="auto"/>
              <w:ind w:left="162" w:hanging="180"/>
              <w:contextualSpacing w:val="0"/>
              <w:rPr>
                <w:rFonts w:ascii="Times New Roman" w:hAnsi="Times New Roman"/>
                <w:noProof/>
                <w:sz w:val="20"/>
                <w:lang w:val="fr-FR"/>
              </w:rPr>
            </w:pPr>
            <w:r w:rsidRPr="000909B7">
              <w:rPr>
                <w:rFonts w:ascii="Times New Roman" w:hAnsi="Times New Roman"/>
                <w:noProof/>
                <w:sz w:val="20"/>
                <w:lang w:val="fr-FR"/>
              </w:rPr>
              <w:t>la formalisation</w:t>
            </w:r>
            <w:r w:rsidR="00CE0C07" w:rsidRPr="000909B7">
              <w:rPr>
                <w:rFonts w:ascii="Times New Roman" w:hAnsi="Times New Roman"/>
                <w:noProof/>
                <w:sz w:val="20"/>
                <w:lang w:val="fr-FR"/>
              </w:rPr>
              <w:t xml:space="preserve"> coûte d’autant plus cher proportionnellement que les parcelles sont petites</w:t>
            </w:r>
          </w:p>
          <w:p w:rsidR="00CE0C07" w:rsidRPr="000909B7" w:rsidRDefault="00CE0C07" w:rsidP="00FC5F87">
            <w:pPr>
              <w:pStyle w:val="ListParagraph"/>
              <w:numPr>
                <w:ilvl w:val="0"/>
                <w:numId w:val="6"/>
              </w:numPr>
              <w:tabs>
                <w:tab w:val="clear" w:pos="720"/>
                <w:tab w:val="num" w:pos="162"/>
              </w:tabs>
              <w:spacing w:after="120" w:line="240" w:lineRule="auto"/>
              <w:ind w:left="162" w:hanging="180"/>
              <w:contextualSpacing w:val="0"/>
              <w:rPr>
                <w:rFonts w:ascii="Times New Roman" w:hAnsi="Times New Roman"/>
                <w:noProof/>
                <w:sz w:val="20"/>
                <w:lang w:val="fr-FR"/>
              </w:rPr>
            </w:pPr>
            <w:r w:rsidRPr="000909B7">
              <w:rPr>
                <w:rFonts w:ascii="Times New Roman" w:hAnsi="Times New Roman"/>
                <w:noProof/>
                <w:sz w:val="20"/>
                <w:lang w:val="fr-FR"/>
              </w:rPr>
              <w:t xml:space="preserve">si seul l’arpentage est réalisée </w:t>
            </w:r>
            <w:r w:rsidR="004318B7" w:rsidRPr="000909B7">
              <w:rPr>
                <w:rFonts w:ascii="Times New Roman" w:hAnsi="Times New Roman"/>
                <w:noProof/>
                <w:sz w:val="20"/>
                <w:lang w:val="fr-FR"/>
              </w:rPr>
              <w:t>et non</w:t>
            </w:r>
            <w:r w:rsidRPr="000909B7">
              <w:rPr>
                <w:rFonts w:ascii="Times New Roman" w:hAnsi="Times New Roman"/>
                <w:noProof/>
                <w:sz w:val="20"/>
                <w:lang w:val="fr-FR"/>
              </w:rPr>
              <w:t xml:space="preserve"> les actes notariés, </w:t>
            </w:r>
            <w:r w:rsidR="00BC33DC" w:rsidRPr="000909B7">
              <w:rPr>
                <w:rFonts w:ascii="Times New Roman" w:hAnsi="Times New Roman"/>
                <w:noProof/>
                <w:sz w:val="20"/>
                <w:lang w:val="fr-FR"/>
              </w:rPr>
              <w:t xml:space="preserve">il y a un risque d’un </w:t>
            </w:r>
            <w:r w:rsidRPr="000909B7">
              <w:rPr>
                <w:rFonts w:ascii="Times New Roman" w:hAnsi="Times New Roman"/>
                <w:noProof/>
                <w:sz w:val="20"/>
                <w:lang w:val="fr-FR"/>
              </w:rPr>
              <w:t>retour intempestif de cohéritiers a</w:t>
            </w:r>
            <w:r w:rsidR="00BC33DC" w:rsidRPr="000909B7">
              <w:rPr>
                <w:rFonts w:ascii="Times New Roman" w:hAnsi="Times New Roman"/>
                <w:noProof/>
                <w:sz w:val="20"/>
                <w:lang w:val="fr-FR"/>
              </w:rPr>
              <w:t>bsents lors de la formalisation</w:t>
            </w:r>
            <w:r w:rsidR="00A22402" w:rsidRPr="000909B7">
              <w:rPr>
                <w:rStyle w:val="FootnoteReference"/>
                <w:rFonts w:ascii="Times New Roman" w:hAnsi="Times New Roman"/>
                <w:noProof/>
                <w:sz w:val="20"/>
                <w:lang w:val="fr-FR"/>
              </w:rPr>
              <w:footnoteReference w:id="9"/>
            </w:r>
          </w:p>
          <w:p w:rsidR="00CE0C07" w:rsidRPr="000909B7" w:rsidRDefault="00CE0C07" w:rsidP="00F52186">
            <w:pPr>
              <w:pStyle w:val="ListParagraph"/>
              <w:numPr>
                <w:ilvl w:val="0"/>
                <w:numId w:val="6"/>
              </w:numPr>
              <w:tabs>
                <w:tab w:val="clear" w:pos="720"/>
                <w:tab w:val="num" w:pos="162"/>
              </w:tabs>
              <w:spacing w:after="120" w:line="240" w:lineRule="auto"/>
              <w:ind w:left="162" w:hanging="180"/>
              <w:contextualSpacing w:val="0"/>
              <w:rPr>
                <w:rFonts w:ascii="Times New Roman" w:hAnsi="Times New Roman"/>
                <w:noProof/>
                <w:sz w:val="20"/>
                <w:lang w:val="fr-FR"/>
              </w:rPr>
            </w:pPr>
            <w:r w:rsidRPr="000909B7">
              <w:rPr>
                <w:rFonts w:ascii="Times New Roman" w:hAnsi="Times New Roman"/>
                <w:noProof/>
                <w:sz w:val="20"/>
                <w:lang w:val="fr-FR"/>
              </w:rPr>
              <w:t>f</w:t>
            </w:r>
            <w:proofErr w:type="spellStart"/>
            <w:r w:rsidR="004C47E7" w:rsidRPr="000909B7">
              <w:rPr>
                <w:rFonts w:ascii="Times New Roman" w:hAnsi="Times New Roman"/>
                <w:sz w:val="20"/>
                <w:lang w:val="fr-FR"/>
              </w:rPr>
              <w:t>aut</w:t>
            </w:r>
            <w:proofErr w:type="spellEnd"/>
            <w:r w:rsidRPr="000909B7">
              <w:rPr>
                <w:rFonts w:ascii="Times New Roman" w:hAnsi="Times New Roman"/>
                <w:sz w:val="20"/>
                <w:lang w:val="fr-FR"/>
              </w:rPr>
              <w:t xml:space="preserve"> d’un minimum de remembrement des parcelles issues d’héritages partagés, les situations de mise en métayage intrafamilial </w:t>
            </w:r>
            <w:r w:rsidR="00F52186" w:rsidRPr="000909B7">
              <w:rPr>
                <w:rFonts w:ascii="Times New Roman" w:hAnsi="Times New Roman"/>
                <w:sz w:val="20"/>
                <w:lang w:val="fr-FR"/>
              </w:rPr>
              <w:t>de ces terres risque de se multiplier, ainsi que le découpage de certaines parties de ces héritages en parcelles minuscules et quasi inexploitables.</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773C4" w:rsidRPr="000909B7" w:rsidRDefault="00CE0C07" w:rsidP="009D7E7A">
            <w:pPr>
              <w:spacing w:line="240" w:lineRule="auto"/>
              <w:rPr>
                <w:rFonts w:ascii="Times New Roman" w:hAnsi="Times New Roman"/>
                <w:sz w:val="20"/>
                <w:lang w:val="fr-FR"/>
              </w:rPr>
            </w:pPr>
            <w:r w:rsidRPr="000909B7">
              <w:rPr>
                <w:rFonts w:ascii="Times New Roman" w:hAnsi="Times New Roman"/>
                <w:sz w:val="20"/>
                <w:lang w:val="fr-FR"/>
              </w:rPr>
              <w:lastRenderedPageBreak/>
              <w:t xml:space="preserve">Ces risques pourraient être compensés par l’opportunité pour les cohéritiers absents </w:t>
            </w:r>
            <w:r w:rsidR="005773C4" w:rsidRPr="000909B7">
              <w:rPr>
                <w:rFonts w:ascii="Times New Roman" w:hAnsi="Times New Roman"/>
                <w:sz w:val="20"/>
                <w:lang w:val="fr-FR"/>
              </w:rPr>
              <w:t xml:space="preserve">ou moins intéressés de vendre </w:t>
            </w:r>
            <w:r w:rsidRPr="000909B7">
              <w:rPr>
                <w:rFonts w:ascii="Times New Roman" w:hAnsi="Times New Roman"/>
                <w:sz w:val="20"/>
                <w:lang w:val="fr-FR"/>
              </w:rPr>
              <w:t xml:space="preserve">leur part aux membres de leur famille </w:t>
            </w:r>
            <w:r w:rsidR="005773C4" w:rsidRPr="000909B7">
              <w:rPr>
                <w:rFonts w:ascii="Times New Roman" w:hAnsi="Times New Roman"/>
                <w:sz w:val="20"/>
                <w:lang w:val="fr-FR"/>
              </w:rPr>
              <w:t>qui exploite</w:t>
            </w:r>
            <w:r w:rsidRPr="000909B7">
              <w:rPr>
                <w:rFonts w:ascii="Times New Roman" w:hAnsi="Times New Roman"/>
                <w:sz w:val="20"/>
                <w:lang w:val="fr-FR"/>
              </w:rPr>
              <w:t>nt le terrain,</w:t>
            </w:r>
            <w:r w:rsidR="00C26082" w:rsidRPr="000909B7">
              <w:rPr>
                <w:rStyle w:val="FootnoteReference"/>
                <w:rFonts w:ascii="Times New Roman" w:hAnsi="Times New Roman"/>
                <w:sz w:val="20"/>
                <w:lang w:val="fr-FR"/>
              </w:rPr>
              <w:footnoteReference w:id="10"/>
            </w:r>
            <w:r w:rsidRPr="000909B7">
              <w:rPr>
                <w:rFonts w:ascii="Times New Roman" w:hAnsi="Times New Roman"/>
                <w:sz w:val="20"/>
                <w:lang w:val="fr-FR"/>
              </w:rPr>
              <w:t xml:space="preserve"> </w:t>
            </w:r>
            <w:r w:rsidR="005773C4" w:rsidRPr="000909B7">
              <w:rPr>
                <w:rFonts w:ascii="Times New Roman" w:hAnsi="Times New Roman"/>
                <w:sz w:val="20"/>
                <w:lang w:val="fr-FR"/>
              </w:rPr>
              <w:t xml:space="preserve">ainsi </w:t>
            </w:r>
            <w:r w:rsidRPr="000909B7">
              <w:rPr>
                <w:rFonts w:ascii="Times New Roman" w:hAnsi="Times New Roman"/>
                <w:sz w:val="20"/>
                <w:lang w:val="fr-FR"/>
              </w:rPr>
              <w:t>favorisant un remembrem</w:t>
            </w:r>
            <w:r w:rsidR="005773C4" w:rsidRPr="000909B7">
              <w:rPr>
                <w:rFonts w:ascii="Times New Roman" w:hAnsi="Times New Roman"/>
                <w:sz w:val="20"/>
                <w:lang w:val="fr-FR"/>
              </w:rPr>
              <w:t xml:space="preserve">ent de fait des </w:t>
            </w:r>
            <w:r w:rsidR="005773C4" w:rsidRPr="000909B7">
              <w:rPr>
                <w:rFonts w:ascii="Times New Roman" w:hAnsi="Times New Roman"/>
                <w:sz w:val="20"/>
                <w:lang w:val="fr-FR"/>
              </w:rPr>
              <w:lastRenderedPageBreak/>
              <w:t>exploitations (l</w:t>
            </w:r>
            <w:r w:rsidRPr="000909B7">
              <w:rPr>
                <w:rFonts w:ascii="Times New Roman" w:hAnsi="Times New Roman"/>
                <w:sz w:val="20"/>
                <w:lang w:val="fr-FR"/>
              </w:rPr>
              <w:t>es exploitants ayant acc</w:t>
            </w:r>
            <w:r w:rsidR="005773C4" w:rsidRPr="000909B7">
              <w:rPr>
                <w:rFonts w:ascii="Times New Roman" w:hAnsi="Times New Roman"/>
                <w:sz w:val="20"/>
                <w:lang w:val="fr-FR"/>
              </w:rPr>
              <w:t xml:space="preserve">ès réel au crédit </w:t>
            </w:r>
            <w:r w:rsidRPr="000909B7">
              <w:rPr>
                <w:rFonts w:ascii="Times New Roman" w:hAnsi="Times New Roman"/>
                <w:sz w:val="20"/>
                <w:lang w:val="fr-FR"/>
              </w:rPr>
              <w:t>actuellement quasi inexistant)</w:t>
            </w:r>
          </w:p>
          <w:p w:rsidR="00CE0C07" w:rsidRPr="000909B7" w:rsidRDefault="005773C4" w:rsidP="009D7E7A">
            <w:pPr>
              <w:spacing w:line="240" w:lineRule="auto"/>
              <w:rPr>
                <w:rFonts w:ascii="Times New Roman" w:hAnsi="Times New Roman"/>
                <w:sz w:val="20"/>
                <w:lang w:val="fr-FR"/>
              </w:rPr>
            </w:pPr>
            <w:r w:rsidRPr="000909B7">
              <w:rPr>
                <w:rFonts w:ascii="Times New Roman" w:hAnsi="Times New Roman"/>
                <w:sz w:val="20"/>
                <w:lang w:val="fr-FR"/>
              </w:rPr>
              <w:t>L</w:t>
            </w:r>
            <w:r w:rsidR="00CE0C07" w:rsidRPr="000909B7">
              <w:rPr>
                <w:rFonts w:ascii="Times New Roman" w:hAnsi="Times New Roman"/>
                <w:sz w:val="20"/>
                <w:lang w:val="fr-FR"/>
              </w:rPr>
              <w:t>a formalisation complète des titres (au-delà du s</w:t>
            </w:r>
            <w:r w:rsidRPr="000909B7">
              <w:rPr>
                <w:rFonts w:ascii="Times New Roman" w:hAnsi="Times New Roman"/>
                <w:sz w:val="20"/>
                <w:lang w:val="fr-FR"/>
              </w:rPr>
              <w:t>imple procès-verbal d’arpentage</w:t>
            </w:r>
            <w:r w:rsidR="00CE0C07" w:rsidRPr="000909B7">
              <w:rPr>
                <w:rFonts w:ascii="Times New Roman" w:hAnsi="Times New Roman"/>
                <w:sz w:val="20"/>
                <w:lang w:val="fr-FR"/>
              </w:rPr>
              <w:t xml:space="preserve"> lors du partage des héritages) </w:t>
            </w:r>
            <w:r w:rsidRPr="000909B7">
              <w:rPr>
                <w:rFonts w:ascii="Times New Roman" w:hAnsi="Times New Roman"/>
                <w:sz w:val="20"/>
                <w:lang w:val="fr-FR"/>
              </w:rPr>
              <w:t>peut éventuellement suffire pour mitiger ce risque</w:t>
            </w:r>
          </w:p>
          <w:p w:rsidR="00CE0C07" w:rsidRPr="000909B7" w:rsidRDefault="00DF27A3" w:rsidP="009D7E7A">
            <w:pPr>
              <w:spacing w:after="0" w:line="240" w:lineRule="auto"/>
              <w:rPr>
                <w:rFonts w:ascii="Times New Roman" w:hAnsi="Times New Roman"/>
                <w:noProof/>
                <w:sz w:val="20"/>
                <w:lang w:val="fr-FR"/>
              </w:rPr>
            </w:pPr>
            <w:r w:rsidRPr="000909B7">
              <w:rPr>
                <w:rFonts w:ascii="Times New Roman" w:hAnsi="Times New Roman"/>
                <w:noProof/>
                <w:sz w:val="20"/>
                <w:lang w:val="fr-FR"/>
              </w:rPr>
              <w:t>L</w:t>
            </w:r>
            <w:r w:rsidR="00CE0C07" w:rsidRPr="000909B7">
              <w:rPr>
                <w:rFonts w:ascii="Times New Roman" w:hAnsi="Times New Roman"/>
                <w:noProof/>
                <w:sz w:val="20"/>
                <w:lang w:val="fr-FR"/>
              </w:rPr>
              <w:t>e procès-verbal d’arpentage suffit amplement à démontrer la possession de fait de la parcelle vis-à-vis de tiers susceptibles de s’en prétendre propriétaires</w:t>
            </w:r>
          </w:p>
        </w:tc>
      </w:tr>
      <w:tr w:rsidR="00CE0C07" w:rsidRPr="00CB0779">
        <w:trPr>
          <w:trHeight w:val="318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lastRenderedPageBreak/>
              <w:t>Risques liés à la situation confuse des terres domaniales p</w:t>
            </w:r>
            <w:proofErr w:type="spellStart"/>
            <w:r w:rsidRPr="000909B7">
              <w:rPr>
                <w:rFonts w:ascii="Times New Roman" w:hAnsi="Times New Roman"/>
                <w:sz w:val="20"/>
                <w:lang w:val="fr-FR"/>
              </w:rPr>
              <w:t>our</w:t>
            </w:r>
            <w:proofErr w:type="spellEnd"/>
            <w:r w:rsidRPr="000909B7">
              <w:rPr>
                <w:rFonts w:ascii="Times New Roman" w:hAnsi="Times New Roman"/>
                <w:sz w:val="20"/>
                <w:lang w:val="fr-FR"/>
              </w:rPr>
              <w:t xml:space="preserve"> les ayant droits et sou</w:t>
            </w:r>
            <w:r w:rsidR="00737532" w:rsidRPr="000909B7">
              <w:rPr>
                <w:rFonts w:ascii="Times New Roman" w:hAnsi="Times New Roman"/>
                <w:sz w:val="20"/>
                <w:lang w:val="fr-FR"/>
              </w:rPr>
              <w:t>s fermiers de fermiers de l’Etat</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tabs>
                <w:tab w:val="left" w:pos="1440"/>
              </w:tabs>
              <w:spacing w:before="120" w:after="120" w:line="240" w:lineRule="auto"/>
              <w:rPr>
                <w:rFonts w:ascii="Times New Roman" w:hAnsi="Times New Roman"/>
                <w:noProof/>
                <w:sz w:val="20"/>
                <w:lang w:val="fr-FR"/>
              </w:rPr>
            </w:pPr>
            <w:r w:rsidRPr="000909B7">
              <w:rPr>
                <w:rFonts w:ascii="Times New Roman" w:hAnsi="Times New Roman"/>
                <w:noProof/>
                <w:sz w:val="20"/>
                <w:lang w:val="fr-FR"/>
              </w:rPr>
              <w:t>Les mesures appliquées par la DGI sont :</w:t>
            </w:r>
          </w:p>
          <w:p w:rsidR="00CE0C07" w:rsidRPr="000909B7" w:rsidRDefault="005773C4" w:rsidP="00FC5F87">
            <w:pPr>
              <w:numPr>
                <w:ilvl w:val="0"/>
                <w:numId w:val="5"/>
              </w:numPr>
              <w:tabs>
                <w:tab w:val="clear" w:pos="720"/>
                <w:tab w:val="num" w:pos="162"/>
                <w:tab w:val="left" w:pos="1440"/>
              </w:tabs>
              <w:spacing w:before="120" w:after="120" w:line="240" w:lineRule="auto"/>
              <w:ind w:left="162" w:hanging="180"/>
              <w:rPr>
                <w:rFonts w:ascii="Times New Roman" w:hAnsi="Times New Roman"/>
                <w:noProof/>
                <w:sz w:val="20"/>
                <w:lang w:val="fr-FR"/>
              </w:rPr>
            </w:pPr>
            <w:r w:rsidRPr="000909B7">
              <w:rPr>
                <w:rFonts w:ascii="Times New Roman" w:hAnsi="Times New Roman"/>
                <w:noProof/>
                <w:sz w:val="20"/>
                <w:lang w:val="fr-FR"/>
              </w:rPr>
              <w:t xml:space="preserve">quand le sous </w:t>
            </w:r>
            <w:r w:rsidR="00CE0C07" w:rsidRPr="000909B7">
              <w:rPr>
                <w:rFonts w:ascii="Times New Roman" w:hAnsi="Times New Roman"/>
                <w:noProof/>
                <w:sz w:val="20"/>
                <w:lang w:val="fr-FR"/>
              </w:rPr>
              <w:t xml:space="preserve">fermage est temporaire (moins de 5 ans), le fermier en titre reste maintenu dans son bail et la question </w:t>
            </w:r>
            <w:r w:rsidR="004C25CF" w:rsidRPr="000909B7">
              <w:rPr>
                <w:rFonts w:ascii="Times New Roman" w:hAnsi="Times New Roman"/>
                <w:noProof/>
                <w:sz w:val="20"/>
                <w:lang w:val="fr-FR"/>
              </w:rPr>
              <w:t>d’intervention sur l</w:t>
            </w:r>
            <w:r w:rsidR="00CE0C07" w:rsidRPr="000909B7">
              <w:rPr>
                <w:rFonts w:ascii="Times New Roman" w:hAnsi="Times New Roman"/>
                <w:noProof/>
                <w:sz w:val="20"/>
                <w:lang w:val="fr-FR"/>
              </w:rPr>
              <w:t>e contrat ne se pose pas</w:t>
            </w:r>
          </w:p>
          <w:p w:rsidR="00CE0C07" w:rsidRPr="000909B7" w:rsidRDefault="005773C4" w:rsidP="00FC5F87">
            <w:pPr>
              <w:numPr>
                <w:ilvl w:val="0"/>
                <w:numId w:val="5"/>
              </w:numPr>
              <w:tabs>
                <w:tab w:val="clear" w:pos="720"/>
                <w:tab w:val="num" w:pos="162"/>
                <w:tab w:val="left" w:pos="1440"/>
              </w:tabs>
              <w:spacing w:before="120" w:after="120" w:line="240" w:lineRule="auto"/>
              <w:ind w:left="162" w:hanging="180"/>
              <w:rPr>
                <w:rFonts w:ascii="Times New Roman" w:hAnsi="Times New Roman"/>
                <w:noProof/>
                <w:sz w:val="20"/>
                <w:lang w:val="fr-FR"/>
              </w:rPr>
            </w:pPr>
            <w:r w:rsidRPr="000909B7">
              <w:rPr>
                <w:rFonts w:ascii="Times New Roman" w:hAnsi="Times New Roman"/>
                <w:noProof/>
                <w:sz w:val="20"/>
                <w:lang w:val="fr-FR"/>
              </w:rPr>
              <w:t xml:space="preserve">quand </w:t>
            </w:r>
            <w:r w:rsidR="00721305" w:rsidRPr="000909B7">
              <w:rPr>
                <w:rFonts w:ascii="Times New Roman" w:hAnsi="Times New Roman"/>
                <w:noProof/>
                <w:sz w:val="20"/>
                <w:lang w:val="fr-FR"/>
              </w:rPr>
              <w:t>le sous fermage est permanent (plus de 5 ans)</w:t>
            </w:r>
            <w:r w:rsidR="00CE0C07" w:rsidRPr="000909B7">
              <w:rPr>
                <w:rFonts w:ascii="Times New Roman" w:hAnsi="Times New Roman"/>
                <w:noProof/>
                <w:sz w:val="20"/>
                <w:lang w:val="fr-FR"/>
              </w:rPr>
              <w:t xml:space="preserve">, il a </w:t>
            </w:r>
            <w:r w:rsidR="00721305" w:rsidRPr="000909B7">
              <w:rPr>
                <w:rFonts w:ascii="Times New Roman" w:hAnsi="Times New Roman"/>
                <w:noProof/>
                <w:sz w:val="20"/>
                <w:lang w:val="fr-FR"/>
              </w:rPr>
              <w:t>une</w:t>
            </w:r>
            <w:r w:rsidR="00CE0C07" w:rsidRPr="000909B7">
              <w:rPr>
                <w:rFonts w:ascii="Times New Roman" w:hAnsi="Times New Roman"/>
                <w:noProof/>
                <w:sz w:val="20"/>
                <w:lang w:val="fr-FR"/>
              </w:rPr>
              <w:t xml:space="preserve"> po</w:t>
            </w:r>
            <w:r w:rsidR="00721305" w:rsidRPr="000909B7">
              <w:rPr>
                <w:rFonts w:ascii="Times New Roman" w:hAnsi="Times New Roman"/>
                <w:noProof/>
                <w:sz w:val="20"/>
                <w:lang w:val="fr-FR"/>
              </w:rPr>
              <w:t>ssibilité de faire reconnaître l</w:t>
            </w:r>
            <w:r w:rsidR="00CE0C07" w:rsidRPr="000909B7">
              <w:rPr>
                <w:rFonts w:ascii="Times New Roman" w:hAnsi="Times New Roman"/>
                <w:noProof/>
                <w:sz w:val="20"/>
                <w:lang w:val="fr-FR"/>
              </w:rPr>
              <w:t>a possession à</w:t>
            </w:r>
            <w:r w:rsidR="00083DA0" w:rsidRPr="000909B7">
              <w:rPr>
                <w:rFonts w:ascii="Times New Roman" w:hAnsi="Times New Roman"/>
                <w:noProof/>
                <w:sz w:val="20"/>
                <w:lang w:val="fr-FR"/>
              </w:rPr>
              <w:t xml:space="preserve"> la DGI et d’inscrire le bail au </w:t>
            </w:r>
            <w:r w:rsidR="00CE0C07" w:rsidRPr="000909B7">
              <w:rPr>
                <w:rFonts w:ascii="Times New Roman" w:hAnsi="Times New Roman"/>
                <w:noProof/>
                <w:sz w:val="20"/>
                <w:lang w:val="fr-FR"/>
              </w:rPr>
              <w:t>nom</w:t>
            </w:r>
            <w:r w:rsidR="00083DA0" w:rsidRPr="000909B7">
              <w:rPr>
                <w:rFonts w:ascii="Times New Roman" w:hAnsi="Times New Roman"/>
                <w:noProof/>
                <w:sz w:val="20"/>
                <w:lang w:val="fr-FR"/>
              </w:rPr>
              <w:t xml:space="preserve"> du sous fermier</w:t>
            </w:r>
          </w:p>
          <w:p w:rsidR="00037AD0" w:rsidRPr="000909B7" w:rsidRDefault="00083DA0" w:rsidP="00083DA0">
            <w:pPr>
              <w:tabs>
                <w:tab w:val="num" w:pos="0"/>
                <w:tab w:val="left" w:pos="1440"/>
              </w:tabs>
              <w:spacing w:before="120" w:after="120" w:line="240" w:lineRule="auto"/>
              <w:rPr>
                <w:rFonts w:ascii="Times New Roman" w:hAnsi="Times New Roman"/>
                <w:noProof/>
                <w:sz w:val="20"/>
                <w:lang w:val="fr-FR"/>
              </w:rPr>
            </w:pPr>
            <w:r w:rsidRPr="000909B7">
              <w:rPr>
                <w:rFonts w:ascii="Times New Roman" w:hAnsi="Times New Roman"/>
                <w:noProof/>
                <w:sz w:val="20"/>
                <w:lang w:val="fr-FR"/>
              </w:rPr>
              <w:t>Bien que l</w:t>
            </w:r>
            <w:r w:rsidR="00CE0C07" w:rsidRPr="000909B7">
              <w:rPr>
                <w:rFonts w:ascii="Times New Roman" w:hAnsi="Times New Roman"/>
                <w:noProof/>
                <w:sz w:val="20"/>
                <w:lang w:val="fr-FR"/>
              </w:rPr>
              <w:t>a question de l’accessibilité des démarches nécessaires peut se poser, le principe est cohérent avec une reconnaissance de la posse</w:t>
            </w:r>
            <w:r w:rsidRPr="000909B7">
              <w:rPr>
                <w:rFonts w:ascii="Times New Roman" w:hAnsi="Times New Roman"/>
                <w:noProof/>
                <w:sz w:val="20"/>
                <w:lang w:val="fr-FR"/>
              </w:rPr>
              <w:t>ssion sous certaines conditions</w:t>
            </w:r>
          </w:p>
          <w:p w:rsidR="00CE0C07" w:rsidRPr="000909B7" w:rsidRDefault="00037AD0" w:rsidP="00A51880">
            <w:pPr>
              <w:tabs>
                <w:tab w:val="num" w:pos="0"/>
                <w:tab w:val="left" w:pos="1440"/>
              </w:tabs>
              <w:spacing w:before="120" w:after="120" w:line="240" w:lineRule="auto"/>
              <w:rPr>
                <w:rFonts w:ascii="Times New Roman" w:hAnsi="Times New Roman"/>
                <w:noProof/>
                <w:sz w:val="20"/>
                <w:lang w:val="fr-FR"/>
              </w:rPr>
            </w:pPr>
            <w:r w:rsidRPr="000909B7">
              <w:rPr>
                <w:rFonts w:ascii="Times New Roman" w:hAnsi="Times New Roman"/>
                <w:noProof/>
                <w:sz w:val="20"/>
                <w:lang w:val="fr-FR"/>
              </w:rPr>
              <w:t>Il reste pourtant</w:t>
            </w:r>
            <w:r w:rsidR="00A51880" w:rsidRPr="000909B7">
              <w:rPr>
                <w:rFonts w:ascii="Times New Roman" w:hAnsi="Times New Roman"/>
                <w:noProof/>
                <w:sz w:val="20"/>
                <w:lang w:val="fr-FR"/>
              </w:rPr>
              <w:t xml:space="preserve"> à vérifier si</w:t>
            </w:r>
            <w:r w:rsidRPr="000909B7">
              <w:rPr>
                <w:rFonts w:ascii="Times New Roman" w:hAnsi="Times New Roman"/>
                <w:noProof/>
                <w:sz w:val="20"/>
                <w:lang w:val="fr-FR"/>
              </w:rPr>
              <w:t xml:space="preserve"> le cédant (fermier de l’Etat en titre) n’est pas obligatoirement informé du risque qu’il prend à céder la parcelle qu’il afferme sur le domaine privé de l’Etat en sous-fermage durant cinq années consécutives</w:t>
            </w:r>
            <w:r w:rsidR="00A51880" w:rsidRPr="000909B7">
              <w:rPr>
                <w:rFonts w:ascii="Times New Roman" w:hAnsi="Times New Roman"/>
                <w:noProof/>
                <w:sz w:val="20"/>
                <w:lang w:val="fr-FR"/>
              </w:rPr>
              <w:t>, ainsi produisant un risque</w:t>
            </w:r>
            <w:r w:rsidRPr="000909B7">
              <w:rPr>
                <w:rFonts w:ascii="Times New Roman" w:hAnsi="Times New Roman"/>
                <w:noProof/>
                <w:sz w:val="20"/>
                <w:lang w:val="fr-FR"/>
              </w:rPr>
              <w:t xml:space="preserve"> de conflits</w:t>
            </w:r>
          </w:p>
        </w:tc>
      </w:tr>
      <w:tr w:rsidR="00CE0C07"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line="240" w:lineRule="auto"/>
              <w:rPr>
                <w:rFonts w:ascii="Times New Roman" w:hAnsi="Times New Roman"/>
                <w:sz w:val="20"/>
                <w:lang w:val="fr-FR"/>
              </w:rPr>
            </w:pPr>
            <w:r w:rsidRPr="000909B7">
              <w:rPr>
                <w:rFonts w:ascii="Times New Roman" w:hAnsi="Times New Roman"/>
                <w:sz w:val="20"/>
                <w:lang w:val="fr-FR"/>
              </w:rPr>
              <w:t>Précarisation, dans le parcellement des terres domaniales, de la situation des métayers de fermiers de l’Etat et les bénéficiaires à titre gratuit d’une parcelle affermée à l’Etat par un tiers</w:t>
            </w:r>
          </w:p>
          <w:p w:rsidR="00CE0C07" w:rsidRPr="000909B7" w:rsidRDefault="00CE0C07" w:rsidP="009D7E7A">
            <w:pPr>
              <w:spacing w:after="0" w:line="240" w:lineRule="auto"/>
              <w:rPr>
                <w:rFonts w:ascii="Times New Roman" w:eastAsia="Times New Roman" w:hAnsi="Times New Roman" w:cs="Times New Roman"/>
                <w:sz w:val="20"/>
                <w:lang w:val="fr-FR"/>
              </w:rPr>
            </w:pPr>
          </w:p>
          <w:p w:rsidR="00CE0C07" w:rsidRPr="000909B7" w:rsidRDefault="00CE0C07" w:rsidP="009D7E7A">
            <w:pPr>
              <w:spacing w:after="0" w:line="240" w:lineRule="auto"/>
              <w:rPr>
                <w:rFonts w:ascii="Times New Roman" w:eastAsia="Times New Roman" w:hAnsi="Times New Roman" w:cs="Times New Roman"/>
                <w:sz w:val="20"/>
                <w:lang w:val="fr-FR"/>
              </w:rPr>
            </w:pPr>
          </w:p>
          <w:p w:rsidR="00CE0C07" w:rsidRPr="000909B7" w:rsidRDefault="00CE0C07" w:rsidP="009D7E7A">
            <w:pPr>
              <w:spacing w:after="0" w:line="240" w:lineRule="auto"/>
              <w:rPr>
                <w:rFonts w:ascii="Times New Roman" w:eastAsia="Times New Roman" w:hAnsi="Times New Roman" w:cs="Times New Roman"/>
                <w:sz w:val="20"/>
                <w:lang w:val="fr-FR"/>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line="240" w:lineRule="auto"/>
              <w:rPr>
                <w:rFonts w:ascii="Times New Roman" w:hAnsi="Times New Roman"/>
                <w:sz w:val="20"/>
                <w:lang w:val="fr-FR"/>
              </w:rPr>
            </w:pPr>
            <w:r w:rsidRPr="000909B7">
              <w:rPr>
                <w:rFonts w:ascii="Times New Roman" w:hAnsi="Times New Roman"/>
                <w:sz w:val="20"/>
                <w:lang w:val="fr-FR"/>
              </w:rPr>
              <w:t xml:space="preserve">Cette catégorie n’étant pas reconnue par la DGI, cette question devra être traitée en amont, soit : </w:t>
            </w:r>
          </w:p>
          <w:p w:rsidR="00CE0C07" w:rsidRPr="000909B7" w:rsidRDefault="00CE0C07" w:rsidP="00FC5F87">
            <w:pPr>
              <w:numPr>
                <w:ilvl w:val="0"/>
                <w:numId w:val="5"/>
              </w:numPr>
              <w:tabs>
                <w:tab w:val="clear" w:pos="720"/>
                <w:tab w:val="num" w:pos="162"/>
              </w:tabs>
              <w:spacing w:after="0" w:line="240" w:lineRule="auto"/>
              <w:ind w:left="162" w:hanging="180"/>
              <w:rPr>
                <w:rFonts w:ascii="Times New Roman" w:hAnsi="Times New Roman"/>
                <w:sz w:val="20"/>
                <w:lang w:val="fr-FR"/>
              </w:rPr>
            </w:pPr>
            <w:r w:rsidRPr="000909B7">
              <w:rPr>
                <w:rFonts w:ascii="Times New Roman" w:hAnsi="Times New Roman"/>
                <w:sz w:val="20"/>
                <w:lang w:val="fr-FR"/>
              </w:rPr>
              <w:t>que la DGI accorde au fermier un dé</w:t>
            </w:r>
            <w:r w:rsidR="00083DA0" w:rsidRPr="000909B7">
              <w:rPr>
                <w:rFonts w:ascii="Times New Roman" w:hAnsi="Times New Roman"/>
                <w:sz w:val="20"/>
                <w:lang w:val="fr-FR"/>
              </w:rPr>
              <w:t>lai raisonnable pour clarifier s</w:t>
            </w:r>
            <w:r w:rsidRPr="000909B7">
              <w:rPr>
                <w:rFonts w:ascii="Times New Roman" w:hAnsi="Times New Roman"/>
                <w:sz w:val="20"/>
                <w:lang w:val="fr-FR"/>
              </w:rPr>
              <w:t>a situation avec le bénéficiaire ou son métayer</w:t>
            </w:r>
          </w:p>
          <w:p w:rsidR="00CE0C07" w:rsidRPr="000909B7" w:rsidRDefault="00CE0C07" w:rsidP="0028711E">
            <w:pPr>
              <w:numPr>
                <w:ilvl w:val="0"/>
                <w:numId w:val="5"/>
              </w:numPr>
              <w:tabs>
                <w:tab w:val="clear" w:pos="720"/>
                <w:tab w:val="num" w:pos="162"/>
              </w:tabs>
              <w:spacing w:after="0" w:line="240" w:lineRule="auto"/>
              <w:ind w:left="162" w:hanging="180"/>
              <w:rPr>
                <w:rFonts w:ascii="Times New Roman" w:hAnsi="Times New Roman"/>
                <w:sz w:val="20"/>
                <w:lang w:val="fr-FR"/>
              </w:rPr>
            </w:pPr>
            <w:r w:rsidRPr="000909B7">
              <w:rPr>
                <w:rFonts w:ascii="Times New Roman" w:hAnsi="Times New Roman"/>
                <w:sz w:val="20"/>
                <w:lang w:val="fr-FR"/>
              </w:rPr>
              <w:t xml:space="preserve">qu’elle accepte d’assimiler le statut de bénéficiaire à titre gratuit ou de métayer d’une terre affermée à l’Etat à celui d’exploitant en contrat avec le fermier officiel, au même titre </w:t>
            </w:r>
            <w:r w:rsidR="0028711E" w:rsidRPr="000909B7">
              <w:rPr>
                <w:rFonts w:ascii="Times New Roman" w:hAnsi="Times New Roman"/>
                <w:sz w:val="20"/>
                <w:lang w:val="fr-FR"/>
              </w:rPr>
              <w:t>des</w:t>
            </w:r>
            <w:r w:rsidRPr="000909B7">
              <w:rPr>
                <w:rFonts w:ascii="Times New Roman" w:hAnsi="Times New Roman"/>
                <w:sz w:val="20"/>
                <w:lang w:val="fr-FR"/>
              </w:rPr>
              <w:t xml:space="preserve"> sous fermiers</w:t>
            </w:r>
          </w:p>
        </w:tc>
      </w:tr>
      <w:tr w:rsidR="00CE0C07" w:rsidRPr="00CB0779">
        <w:trPr>
          <w:trHeight w:val="17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7B1058" w:rsidP="009D7E7A">
            <w:pPr>
              <w:spacing w:line="240" w:lineRule="auto"/>
              <w:rPr>
                <w:rFonts w:ascii="Times New Roman" w:hAnsi="Times New Roman"/>
                <w:sz w:val="20"/>
                <w:lang w:val="fr-FR"/>
              </w:rPr>
            </w:pPr>
            <w:r w:rsidRPr="000909B7">
              <w:rPr>
                <w:rFonts w:ascii="Times New Roman" w:hAnsi="Times New Roman"/>
                <w:sz w:val="20"/>
                <w:lang w:val="fr-FR"/>
              </w:rPr>
              <w:lastRenderedPageBreak/>
              <w:t>« </w:t>
            </w:r>
            <w:r w:rsidR="00CE0C07" w:rsidRPr="000909B7">
              <w:rPr>
                <w:rFonts w:ascii="Times New Roman" w:hAnsi="Times New Roman"/>
                <w:i/>
                <w:sz w:val="20"/>
                <w:lang w:val="fr-FR"/>
              </w:rPr>
              <w:t>Squatter</w:t>
            </w:r>
            <w:r w:rsidRPr="000909B7">
              <w:rPr>
                <w:rFonts w:ascii="Times New Roman" w:hAnsi="Times New Roman"/>
                <w:i/>
                <w:sz w:val="20"/>
                <w:lang w:val="fr-FR"/>
              </w:rPr>
              <w:t> </w:t>
            </w:r>
            <w:r w:rsidRPr="000909B7">
              <w:rPr>
                <w:rFonts w:ascii="Times New Roman" w:hAnsi="Times New Roman"/>
                <w:sz w:val="20"/>
                <w:lang w:val="fr-FR"/>
              </w:rPr>
              <w:t>», ou occupant de terre</w:t>
            </w:r>
            <w:r w:rsidR="00CE0C07" w:rsidRPr="000909B7">
              <w:rPr>
                <w:rFonts w:ascii="Times New Roman" w:hAnsi="Times New Roman"/>
                <w:sz w:val="20"/>
                <w:lang w:val="fr-FR"/>
              </w:rPr>
              <w:t xml:space="preserve"> d’Etat, à titre individuel ou collectif, dans les cas ou :</w:t>
            </w:r>
          </w:p>
          <w:p w:rsidR="00CE0C07" w:rsidRPr="000909B7" w:rsidRDefault="00CE0C07" w:rsidP="00FC5F87">
            <w:pPr>
              <w:numPr>
                <w:ilvl w:val="0"/>
                <w:numId w:val="5"/>
              </w:numPr>
              <w:tabs>
                <w:tab w:val="clear" w:pos="720"/>
                <w:tab w:val="num" w:pos="162"/>
              </w:tabs>
              <w:spacing w:after="0" w:line="240" w:lineRule="auto"/>
              <w:ind w:left="162" w:hanging="180"/>
              <w:rPr>
                <w:rFonts w:ascii="Times New Roman" w:hAnsi="Times New Roman"/>
                <w:sz w:val="20"/>
                <w:lang w:val="fr-FR"/>
              </w:rPr>
            </w:pPr>
            <w:r w:rsidRPr="000909B7">
              <w:rPr>
                <w:rFonts w:ascii="Times New Roman" w:hAnsi="Times New Roman"/>
                <w:sz w:val="20"/>
                <w:lang w:val="fr-FR"/>
              </w:rPr>
              <w:t>la terre est mise en valeur ou non</w:t>
            </w:r>
          </w:p>
          <w:p w:rsidR="00CE0C07" w:rsidRPr="000909B7" w:rsidRDefault="00CE0C07" w:rsidP="00FC5F87">
            <w:pPr>
              <w:numPr>
                <w:ilvl w:val="0"/>
                <w:numId w:val="5"/>
              </w:numPr>
              <w:tabs>
                <w:tab w:val="clear" w:pos="720"/>
                <w:tab w:val="num" w:pos="162"/>
              </w:tabs>
              <w:spacing w:after="0" w:line="240" w:lineRule="auto"/>
              <w:ind w:left="162" w:hanging="180"/>
              <w:rPr>
                <w:rFonts w:ascii="Times New Roman" w:hAnsi="Times New Roman"/>
                <w:sz w:val="20"/>
                <w:lang w:val="fr-FR"/>
              </w:rPr>
            </w:pPr>
            <w:r w:rsidRPr="000909B7">
              <w:rPr>
                <w:rFonts w:ascii="Times New Roman" w:hAnsi="Times New Roman"/>
                <w:sz w:val="20"/>
                <w:lang w:val="fr-FR"/>
              </w:rPr>
              <w:t>la possession est plus ou moins ancienne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FF1AC3">
            <w:pPr>
              <w:spacing w:line="240" w:lineRule="auto"/>
              <w:rPr>
                <w:rFonts w:ascii="Times New Roman" w:hAnsi="Times New Roman"/>
                <w:sz w:val="20"/>
                <w:lang w:val="fr-FR"/>
              </w:rPr>
            </w:pPr>
            <w:r w:rsidRPr="000909B7">
              <w:rPr>
                <w:rFonts w:ascii="Times New Roman" w:hAnsi="Times New Roman"/>
                <w:sz w:val="20"/>
                <w:lang w:val="fr-FR"/>
              </w:rPr>
              <w:t>Dans le cas d’une occupation paisible et ancienne où la mise en valeur du terrain est visible, l’</w:t>
            </w:r>
            <w:r w:rsidR="007B1058" w:rsidRPr="000909B7">
              <w:rPr>
                <w:rFonts w:ascii="Times New Roman" w:hAnsi="Times New Roman"/>
                <w:sz w:val="20"/>
                <w:lang w:val="fr-FR"/>
              </w:rPr>
              <w:t>occupation peut être régularisée</w:t>
            </w:r>
            <w:r w:rsidRPr="000909B7">
              <w:rPr>
                <w:rFonts w:ascii="Times New Roman" w:hAnsi="Times New Roman"/>
                <w:sz w:val="20"/>
                <w:lang w:val="fr-FR"/>
              </w:rPr>
              <w:t xml:space="preserve"> par un bail, quitte à demander en plus soit les arriérés de fermage, soit une taxe de régularisation permettant de ne pas créer un effet d’aubaine (ces décisions relève de </w:t>
            </w:r>
            <w:r w:rsidR="007B1058" w:rsidRPr="000909B7">
              <w:rPr>
                <w:rFonts w:ascii="Times New Roman" w:hAnsi="Times New Roman"/>
                <w:sz w:val="20"/>
                <w:lang w:val="fr-FR"/>
              </w:rPr>
              <w:t xml:space="preserve">décisions préalables </w:t>
            </w:r>
            <w:r w:rsidRPr="000909B7">
              <w:rPr>
                <w:rFonts w:ascii="Times New Roman" w:hAnsi="Times New Roman"/>
                <w:sz w:val="20"/>
                <w:lang w:val="fr-FR"/>
              </w:rPr>
              <w:t>l’administration publique)</w:t>
            </w:r>
          </w:p>
        </w:tc>
      </w:tr>
      <w:tr w:rsidR="00CE0C07" w:rsidRPr="000B1DB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9D7E7A">
            <w:pPr>
              <w:spacing w:line="240" w:lineRule="auto"/>
              <w:rPr>
                <w:rFonts w:ascii="Times New Roman" w:hAnsi="Times New Roman"/>
                <w:sz w:val="20"/>
                <w:lang w:val="fr-FR"/>
              </w:rPr>
            </w:pPr>
            <w:r w:rsidRPr="000909B7">
              <w:rPr>
                <w:rFonts w:ascii="Times New Roman" w:hAnsi="Times New Roman"/>
                <w:sz w:val="20"/>
                <w:lang w:val="fr-FR"/>
              </w:rPr>
              <w:t>Risque que l’absence d’un titre de propriété soit utilisée par l’Etat comme façon de récupérer de la terre sans frais, ainsi menaçant un occupant sans titre d’une parcelle dont la propriété n’est pas identifiée comme domaniale de voir jouer contre lui la présomption de domanialité</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1D2DA9" w:rsidP="009D7E7A">
            <w:pPr>
              <w:spacing w:line="240" w:lineRule="auto"/>
              <w:rPr>
                <w:rFonts w:ascii="Times New Roman" w:hAnsi="Times New Roman"/>
                <w:sz w:val="20"/>
                <w:lang w:val="fr-FR"/>
              </w:rPr>
            </w:pPr>
            <w:r w:rsidRPr="000909B7">
              <w:rPr>
                <w:rFonts w:ascii="Times New Roman" w:hAnsi="Times New Roman"/>
                <w:sz w:val="20"/>
                <w:lang w:val="fr-FR"/>
              </w:rPr>
              <w:t>Il est nécessaire d’avoir u</w:t>
            </w:r>
            <w:r w:rsidR="00CE0C07" w:rsidRPr="000909B7">
              <w:rPr>
                <w:rFonts w:ascii="Times New Roman" w:hAnsi="Times New Roman"/>
                <w:sz w:val="20"/>
                <w:lang w:val="fr-FR"/>
              </w:rPr>
              <w:t>ne position claire des pouvoirs publics sur le statut fut</w:t>
            </w:r>
            <w:r w:rsidR="009837BB" w:rsidRPr="000909B7">
              <w:rPr>
                <w:rFonts w:ascii="Times New Roman" w:hAnsi="Times New Roman"/>
                <w:sz w:val="20"/>
                <w:lang w:val="fr-FR"/>
              </w:rPr>
              <w:t xml:space="preserve">ur possible de telles parcelles, ainsi que </w:t>
            </w:r>
            <w:r w:rsidR="00CE0C07" w:rsidRPr="000909B7">
              <w:rPr>
                <w:rFonts w:ascii="Times New Roman" w:hAnsi="Times New Roman"/>
                <w:sz w:val="20"/>
                <w:lang w:val="fr-FR"/>
              </w:rPr>
              <w:t xml:space="preserve">l’appui sur une cellule juridique constituée par </w:t>
            </w:r>
            <w:r w:rsidR="00217283" w:rsidRPr="000909B7">
              <w:rPr>
                <w:rFonts w:ascii="Times New Roman" w:hAnsi="Times New Roman"/>
                <w:sz w:val="20"/>
                <w:lang w:val="fr-FR"/>
              </w:rPr>
              <w:t>le</w:t>
            </w:r>
            <w:r w:rsidR="00CE0C07" w:rsidRPr="000909B7">
              <w:rPr>
                <w:rFonts w:ascii="Times New Roman" w:hAnsi="Times New Roman"/>
                <w:sz w:val="20"/>
                <w:lang w:val="fr-FR"/>
              </w:rPr>
              <w:t xml:space="preserve"> CIAT et des professionnels haïtiens du </w:t>
            </w:r>
            <w:r w:rsidR="00217283" w:rsidRPr="000909B7">
              <w:rPr>
                <w:rFonts w:ascii="Times New Roman" w:hAnsi="Times New Roman"/>
                <w:sz w:val="20"/>
                <w:lang w:val="fr-FR"/>
              </w:rPr>
              <w:t>droit</w:t>
            </w:r>
            <w:r w:rsidRPr="000909B7">
              <w:rPr>
                <w:rFonts w:ascii="Times New Roman" w:hAnsi="Times New Roman"/>
                <w:sz w:val="20"/>
                <w:lang w:val="fr-FR"/>
              </w:rPr>
              <w:t xml:space="preserve"> </w:t>
            </w:r>
            <w:r w:rsidR="00CE0C07" w:rsidRPr="000909B7">
              <w:rPr>
                <w:rFonts w:ascii="Times New Roman" w:hAnsi="Times New Roman"/>
                <w:sz w:val="20"/>
                <w:lang w:val="fr-FR"/>
              </w:rPr>
              <w:t>afin d’avoir une validation centrale systématique des décisions prises au cas par cas sur le terrain</w:t>
            </w:r>
          </w:p>
          <w:p w:rsidR="00CE0C07" w:rsidRPr="000909B7" w:rsidRDefault="002E230D" w:rsidP="009837BB">
            <w:pPr>
              <w:spacing w:after="0" w:line="240" w:lineRule="auto"/>
              <w:rPr>
                <w:rFonts w:ascii="Times New Roman" w:hAnsi="Times New Roman"/>
                <w:sz w:val="20"/>
                <w:lang w:val="fr-FR"/>
              </w:rPr>
            </w:pPr>
            <w:r w:rsidRPr="000909B7">
              <w:rPr>
                <w:rFonts w:ascii="Times New Roman" w:hAnsi="Times New Roman"/>
                <w:sz w:val="20"/>
                <w:lang w:val="fr-FR"/>
              </w:rPr>
              <w:t xml:space="preserve">En attendant </w:t>
            </w:r>
            <w:r w:rsidR="009803A6" w:rsidRPr="000909B7">
              <w:rPr>
                <w:rFonts w:ascii="Times New Roman" w:hAnsi="Times New Roman"/>
                <w:sz w:val="20"/>
                <w:lang w:val="fr-FR"/>
              </w:rPr>
              <w:t>cette clarification</w:t>
            </w:r>
            <w:r w:rsidRPr="000909B7">
              <w:rPr>
                <w:rFonts w:ascii="Times New Roman" w:hAnsi="Times New Roman"/>
                <w:sz w:val="20"/>
                <w:lang w:val="fr-FR"/>
              </w:rPr>
              <w:t xml:space="preserve">, </w:t>
            </w:r>
            <w:r w:rsidR="00D1217C" w:rsidRPr="000909B7">
              <w:rPr>
                <w:rFonts w:ascii="Times New Roman" w:hAnsi="Times New Roman"/>
                <w:sz w:val="20"/>
                <w:lang w:val="fr-FR"/>
              </w:rPr>
              <w:t xml:space="preserve">le projet </w:t>
            </w:r>
            <w:r w:rsidR="009803A6" w:rsidRPr="000909B7">
              <w:rPr>
                <w:rFonts w:ascii="Times New Roman" w:hAnsi="Times New Roman"/>
                <w:sz w:val="20"/>
                <w:lang w:val="fr-FR"/>
              </w:rPr>
              <w:t>n’interviendra pas</w:t>
            </w:r>
            <w:r w:rsidR="009837BB" w:rsidRPr="000909B7">
              <w:rPr>
                <w:rFonts w:ascii="Times New Roman" w:hAnsi="Times New Roman"/>
                <w:sz w:val="20"/>
                <w:lang w:val="fr-FR"/>
              </w:rPr>
              <w:t xml:space="preserve"> d</w:t>
            </w:r>
            <w:r w:rsidR="009803A6" w:rsidRPr="000909B7">
              <w:rPr>
                <w:rFonts w:ascii="Times New Roman" w:hAnsi="Times New Roman"/>
                <w:sz w:val="20"/>
                <w:lang w:val="fr-FR"/>
              </w:rPr>
              <w:t xml:space="preserve">ans </w:t>
            </w:r>
            <w:r w:rsidR="00CE0C07" w:rsidRPr="000909B7">
              <w:rPr>
                <w:rFonts w:ascii="Times New Roman" w:hAnsi="Times New Roman"/>
                <w:sz w:val="20"/>
                <w:lang w:val="fr-FR"/>
              </w:rPr>
              <w:t>de</w:t>
            </w:r>
            <w:r w:rsidR="009837BB" w:rsidRPr="000909B7">
              <w:rPr>
                <w:rFonts w:ascii="Times New Roman" w:hAnsi="Times New Roman"/>
                <w:sz w:val="20"/>
                <w:lang w:val="fr-FR"/>
              </w:rPr>
              <w:t xml:space="preserve">sdites </w:t>
            </w:r>
            <w:r w:rsidR="00CE0C07" w:rsidRPr="000909B7">
              <w:rPr>
                <w:rFonts w:ascii="Times New Roman" w:hAnsi="Times New Roman"/>
                <w:sz w:val="20"/>
                <w:lang w:val="fr-FR"/>
              </w:rPr>
              <w:t>situation</w:t>
            </w:r>
            <w:r w:rsidR="009803A6" w:rsidRPr="000909B7">
              <w:rPr>
                <w:rFonts w:ascii="Times New Roman" w:hAnsi="Times New Roman"/>
                <w:sz w:val="20"/>
                <w:lang w:val="fr-FR"/>
              </w:rPr>
              <w:t>s</w:t>
            </w:r>
          </w:p>
        </w:tc>
      </w:tr>
      <w:tr w:rsidR="00CE0C07" w:rsidRPr="00CB0779">
        <w:trPr>
          <w:trHeight w:val="818"/>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6520C0" w:rsidP="00787D15">
            <w:pPr>
              <w:spacing w:line="240" w:lineRule="auto"/>
              <w:rPr>
                <w:rFonts w:ascii="Times New Roman" w:hAnsi="Times New Roman"/>
                <w:sz w:val="20"/>
                <w:lang w:val="fr-FR"/>
              </w:rPr>
            </w:pPr>
            <w:r w:rsidRPr="000909B7">
              <w:rPr>
                <w:rFonts w:ascii="Times New Roman" w:hAnsi="Times New Roman"/>
                <w:sz w:val="20"/>
                <w:lang w:val="fr-FR"/>
              </w:rPr>
              <w:t>R</w:t>
            </w:r>
            <w:r w:rsidR="00211EDD" w:rsidRPr="000909B7">
              <w:rPr>
                <w:rFonts w:ascii="Times New Roman" w:hAnsi="Times New Roman"/>
                <w:sz w:val="20"/>
                <w:lang w:val="fr-FR"/>
              </w:rPr>
              <w:t xml:space="preserve">isque que, </w:t>
            </w:r>
            <w:r w:rsidR="00787D15" w:rsidRPr="000909B7">
              <w:rPr>
                <w:rFonts w:ascii="Times New Roman" w:hAnsi="Times New Roman"/>
                <w:sz w:val="20"/>
                <w:lang w:val="fr-FR"/>
              </w:rPr>
              <w:t>du fait de</w:t>
            </w:r>
            <w:r w:rsidR="00211EDD" w:rsidRPr="000909B7">
              <w:rPr>
                <w:rFonts w:ascii="Times New Roman" w:hAnsi="Times New Roman"/>
                <w:sz w:val="20"/>
                <w:lang w:val="fr-FR"/>
              </w:rPr>
              <w:t xml:space="preserve"> la </w:t>
            </w:r>
            <w:r w:rsidR="00CE0C07" w:rsidRPr="000909B7">
              <w:rPr>
                <w:rFonts w:ascii="Times New Roman" w:hAnsi="Times New Roman"/>
                <w:sz w:val="20"/>
                <w:lang w:val="fr-FR"/>
              </w:rPr>
              <w:t>diversité de l</w:t>
            </w:r>
            <w:r w:rsidR="00211EDD" w:rsidRPr="000909B7">
              <w:rPr>
                <w:rFonts w:ascii="Times New Roman" w:hAnsi="Times New Roman"/>
                <w:sz w:val="20"/>
                <w:lang w:val="fr-FR"/>
              </w:rPr>
              <w:t xml:space="preserve">eurs </w:t>
            </w:r>
            <w:r w:rsidR="00CE0C07" w:rsidRPr="000909B7">
              <w:rPr>
                <w:rFonts w:ascii="Times New Roman" w:hAnsi="Times New Roman"/>
                <w:sz w:val="20"/>
                <w:lang w:val="fr-FR"/>
              </w:rPr>
              <w:t>situation</w:t>
            </w:r>
            <w:r w:rsidR="00211EDD" w:rsidRPr="000909B7">
              <w:rPr>
                <w:rFonts w:ascii="Times New Roman" w:hAnsi="Times New Roman"/>
                <w:sz w:val="20"/>
                <w:lang w:val="fr-FR"/>
              </w:rPr>
              <w:t>s,</w:t>
            </w:r>
            <w:r w:rsidR="00CE0C07" w:rsidRPr="000909B7">
              <w:rPr>
                <w:rFonts w:ascii="Times New Roman" w:hAnsi="Times New Roman"/>
                <w:sz w:val="20"/>
                <w:lang w:val="fr-FR"/>
              </w:rPr>
              <w:t xml:space="preserve"> </w:t>
            </w:r>
            <w:r w:rsidR="00211EDD" w:rsidRPr="000909B7">
              <w:rPr>
                <w:rFonts w:ascii="Times New Roman" w:hAnsi="Times New Roman"/>
                <w:sz w:val="20"/>
                <w:lang w:val="fr-FR"/>
              </w:rPr>
              <w:t>les ayant droits et sous fermiers de fermiers de l’Etat ne voient pas leurs droits reconnus</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CE0C07" w:rsidP="0016435E">
            <w:pPr>
              <w:spacing w:line="240" w:lineRule="auto"/>
              <w:rPr>
                <w:rFonts w:ascii="Times New Roman" w:hAnsi="Times New Roman"/>
                <w:sz w:val="20"/>
                <w:lang w:val="fr-FR"/>
              </w:rPr>
            </w:pPr>
            <w:r w:rsidRPr="000909B7">
              <w:rPr>
                <w:rFonts w:ascii="Times New Roman" w:hAnsi="Times New Roman"/>
                <w:sz w:val="20"/>
                <w:lang w:val="fr-FR"/>
              </w:rPr>
              <w:t xml:space="preserve">La question de la régularisation systématique des exploitants réels, s’ils mettent en valeur la terre depuis de nombreuses années, </w:t>
            </w:r>
            <w:r w:rsidR="0016435E" w:rsidRPr="000909B7">
              <w:rPr>
                <w:rFonts w:ascii="Times New Roman" w:hAnsi="Times New Roman"/>
                <w:sz w:val="20"/>
                <w:lang w:val="fr-FR"/>
              </w:rPr>
              <w:t>sera</w:t>
            </w:r>
            <w:r w:rsidRPr="000909B7">
              <w:rPr>
                <w:rFonts w:ascii="Times New Roman" w:hAnsi="Times New Roman"/>
                <w:sz w:val="20"/>
                <w:lang w:val="fr-FR"/>
              </w:rPr>
              <w:t xml:space="preserve"> abordée de façon </w:t>
            </w:r>
            <w:r w:rsidR="0016435E" w:rsidRPr="000909B7">
              <w:rPr>
                <w:rFonts w:ascii="Times New Roman" w:hAnsi="Times New Roman"/>
                <w:sz w:val="20"/>
                <w:lang w:val="fr-FR"/>
              </w:rPr>
              <w:t>différentiée</w:t>
            </w:r>
            <w:r w:rsidR="000A41F1" w:rsidRPr="000909B7">
              <w:rPr>
                <w:rFonts w:ascii="Times New Roman" w:hAnsi="Times New Roman"/>
                <w:sz w:val="20"/>
                <w:lang w:val="fr-FR"/>
              </w:rPr>
              <w:t> :</w:t>
            </w:r>
          </w:p>
        </w:tc>
      </w:tr>
      <w:tr w:rsidR="00CE0C07" w:rsidRPr="00CB0779">
        <w:trPr>
          <w:trHeight w:val="1088"/>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211EDD" w:rsidP="008F1B36">
            <w:pPr>
              <w:spacing w:line="240" w:lineRule="auto"/>
              <w:rPr>
                <w:rFonts w:ascii="Times New Roman" w:hAnsi="Times New Roman"/>
                <w:sz w:val="20"/>
                <w:lang w:val="fr-FR"/>
              </w:rPr>
            </w:pPr>
            <w:r w:rsidRPr="000909B7">
              <w:rPr>
                <w:rFonts w:ascii="Times New Roman" w:hAnsi="Times New Roman"/>
                <w:sz w:val="20"/>
                <w:lang w:val="fr-FR"/>
              </w:rPr>
              <w:t xml:space="preserve">1) </w:t>
            </w:r>
            <w:r w:rsidR="00DF27A3" w:rsidRPr="000909B7">
              <w:rPr>
                <w:rFonts w:ascii="Times New Roman" w:hAnsi="Times New Roman"/>
                <w:sz w:val="20"/>
                <w:lang w:val="fr-FR"/>
              </w:rPr>
              <w:t>« </w:t>
            </w:r>
            <w:r w:rsidRPr="000909B7">
              <w:rPr>
                <w:rFonts w:ascii="Times New Roman" w:hAnsi="Times New Roman"/>
                <w:i/>
                <w:sz w:val="20"/>
                <w:lang w:val="fr-FR"/>
              </w:rPr>
              <w:t>M</w:t>
            </w:r>
            <w:r w:rsidR="00326A1D" w:rsidRPr="000909B7">
              <w:rPr>
                <w:rFonts w:ascii="Times New Roman" w:hAnsi="Times New Roman"/>
                <w:i/>
                <w:sz w:val="20"/>
                <w:lang w:val="fr-FR"/>
              </w:rPr>
              <w:t>étayer</w:t>
            </w:r>
            <w:r w:rsidR="00DF27A3" w:rsidRPr="000909B7">
              <w:rPr>
                <w:rFonts w:ascii="Times New Roman" w:hAnsi="Times New Roman"/>
                <w:i/>
                <w:sz w:val="20"/>
                <w:lang w:val="fr-FR"/>
              </w:rPr>
              <w:t> </w:t>
            </w:r>
            <w:r w:rsidR="00DF27A3" w:rsidRPr="000909B7">
              <w:rPr>
                <w:rFonts w:ascii="Times New Roman" w:hAnsi="Times New Roman"/>
                <w:sz w:val="20"/>
                <w:lang w:val="fr-FR"/>
              </w:rPr>
              <w:t>»</w:t>
            </w:r>
            <w:r w:rsidR="00326A1D" w:rsidRPr="000909B7">
              <w:rPr>
                <w:rFonts w:ascii="Times New Roman" w:hAnsi="Times New Roman"/>
                <w:sz w:val="20"/>
                <w:lang w:val="fr-FR"/>
              </w:rPr>
              <w:br/>
            </w:r>
            <w:r w:rsidR="008F1B36" w:rsidRPr="000909B7">
              <w:rPr>
                <w:rFonts w:ascii="Times New Roman" w:hAnsi="Times New Roman"/>
                <w:sz w:val="20"/>
                <w:lang w:val="fr-FR"/>
              </w:rPr>
              <w:t xml:space="preserve">Cette catégorie </w:t>
            </w:r>
            <w:r w:rsidRPr="000909B7">
              <w:rPr>
                <w:rFonts w:ascii="Times New Roman" w:hAnsi="Times New Roman"/>
                <w:sz w:val="20"/>
                <w:lang w:val="fr-FR"/>
              </w:rPr>
              <w:t>(</w:t>
            </w:r>
            <w:r w:rsidR="00CE0C07" w:rsidRPr="000909B7">
              <w:rPr>
                <w:rFonts w:ascii="Times New Roman" w:hAnsi="Times New Roman"/>
                <w:sz w:val="20"/>
                <w:lang w:val="fr-FR"/>
              </w:rPr>
              <w:t xml:space="preserve">bénéficiaires à titre gratuit de terres domaniales </w:t>
            </w:r>
            <w:r w:rsidR="00DF27A3" w:rsidRPr="000909B7">
              <w:rPr>
                <w:rFonts w:ascii="Times New Roman" w:hAnsi="Times New Roman"/>
                <w:sz w:val="20"/>
                <w:lang w:val="fr-FR"/>
              </w:rPr>
              <w:t>afférées</w:t>
            </w:r>
            <w:r w:rsidR="00CE0C07" w:rsidRPr="000909B7">
              <w:rPr>
                <w:rFonts w:ascii="Times New Roman" w:hAnsi="Times New Roman"/>
                <w:sz w:val="20"/>
                <w:lang w:val="fr-FR"/>
              </w:rPr>
              <w:t xml:space="preserve"> par une autre personne</w:t>
            </w:r>
            <w:r w:rsidRPr="000909B7">
              <w:rPr>
                <w:rFonts w:ascii="Times New Roman" w:hAnsi="Times New Roman"/>
                <w:sz w:val="20"/>
                <w:lang w:val="fr-FR"/>
              </w:rPr>
              <w:t>)</w:t>
            </w:r>
            <w:r w:rsidR="00CE0C07" w:rsidRPr="000909B7">
              <w:rPr>
                <w:rFonts w:ascii="Times New Roman" w:hAnsi="Times New Roman"/>
                <w:sz w:val="20"/>
                <w:lang w:val="fr-FR"/>
              </w:rPr>
              <w:t xml:space="preserve"> n’est </w:t>
            </w:r>
            <w:r w:rsidR="008F1B36" w:rsidRPr="000909B7">
              <w:rPr>
                <w:rFonts w:ascii="Times New Roman" w:hAnsi="Times New Roman"/>
                <w:sz w:val="20"/>
                <w:lang w:val="fr-FR"/>
              </w:rPr>
              <w:t xml:space="preserve">pas prise en compte par la DGI, </w:t>
            </w:r>
            <w:r w:rsidRPr="000909B7">
              <w:rPr>
                <w:rFonts w:ascii="Times New Roman" w:hAnsi="Times New Roman"/>
                <w:sz w:val="20"/>
                <w:lang w:val="fr-FR"/>
              </w:rPr>
              <w:t xml:space="preserve">qui </w:t>
            </w:r>
            <w:r w:rsidR="008F1B36" w:rsidRPr="000909B7">
              <w:rPr>
                <w:rFonts w:ascii="Times New Roman" w:hAnsi="Times New Roman"/>
                <w:sz w:val="20"/>
                <w:lang w:val="fr-FR"/>
              </w:rPr>
              <w:t xml:space="preserve">la </w:t>
            </w:r>
            <w:r w:rsidRPr="000909B7">
              <w:rPr>
                <w:rFonts w:ascii="Times New Roman" w:hAnsi="Times New Roman"/>
                <w:sz w:val="20"/>
                <w:lang w:val="fr-FR"/>
              </w:rPr>
              <w:t xml:space="preserve">traite </w:t>
            </w:r>
            <w:r w:rsidR="00CE0C07" w:rsidRPr="000909B7">
              <w:rPr>
                <w:rFonts w:ascii="Times New Roman" w:hAnsi="Times New Roman"/>
                <w:sz w:val="20"/>
                <w:lang w:val="fr-FR"/>
              </w:rPr>
              <w:t>comme un employé du fermier en t</w:t>
            </w:r>
            <w:r w:rsidRPr="000909B7">
              <w:rPr>
                <w:rFonts w:ascii="Times New Roman" w:hAnsi="Times New Roman"/>
                <w:sz w:val="20"/>
                <w:lang w:val="fr-FR"/>
              </w:rPr>
              <w:t>itre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E0C07" w:rsidRPr="000909B7" w:rsidRDefault="00326BD5" w:rsidP="008F1B36">
            <w:pPr>
              <w:spacing w:line="240" w:lineRule="auto"/>
              <w:rPr>
                <w:rFonts w:ascii="Times New Roman" w:hAnsi="Times New Roman"/>
                <w:noProof/>
                <w:sz w:val="20"/>
                <w:lang w:val="fr-FR"/>
              </w:rPr>
            </w:pPr>
            <w:r w:rsidRPr="000909B7">
              <w:rPr>
                <w:rFonts w:ascii="Times New Roman" w:hAnsi="Times New Roman"/>
                <w:noProof/>
                <w:sz w:val="20"/>
                <w:lang w:val="fr-FR"/>
              </w:rPr>
              <w:t>Les mesures de prévention</w:t>
            </w:r>
            <w:r w:rsidRPr="000909B7">
              <w:rPr>
                <w:rFonts w:ascii="Times New Roman" w:hAnsi="Times New Roman"/>
                <w:sz w:val="20"/>
                <w:lang w:val="fr-FR"/>
              </w:rPr>
              <w:t xml:space="preserve"> et </w:t>
            </w:r>
            <w:r w:rsidRPr="000909B7">
              <w:rPr>
                <w:rFonts w:ascii="Times New Roman" w:hAnsi="Times New Roman"/>
                <w:noProof/>
                <w:sz w:val="20"/>
                <w:lang w:val="fr-FR"/>
              </w:rPr>
              <w:t xml:space="preserve">d’atténuation </w:t>
            </w:r>
            <w:r w:rsidR="008F1B36" w:rsidRPr="000909B7">
              <w:rPr>
                <w:rFonts w:ascii="Times New Roman" w:hAnsi="Times New Roman"/>
                <w:noProof/>
                <w:sz w:val="20"/>
                <w:lang w:val="fr-FR"/>
              </w:rPr>
              <w:t>d</w:t>
            </w:r>
            <w:r w:rsidRPr="000909B7">
              <w:rPr>
                <w:rFonts w:ascii="Times New Roman" w:hAnsi="Times New Roman"/>
                <w:noProof/>
                <w:sz w:val="20"/>
                <w:lang w:val="fr-FR"/>
              </w:rPr>
              <w:t>e</w:t>
            </w:r>
            <w:r w:rsidR="008F1B36" w:rsidRPr="000909B7">
              <w:rPr>
                <w:rFonts w:ascii="Times New Roman" w:hAnsi="Times New Roman"/>
                <w:noProof/>
                <w:sz w:val="20"/>
                <w:lang w:val="fr-FR"/>
              </w:rPr>
              <w:t xml:space="preserve"> ce</w:t>
            </w:r>
            <w:r w:rsidRPr="000909B7">
              <w:rPr>
                <w:rFonts w:ascii="Times New Roman" w:hAnsi="Times New Roman"/>
                <w:noProof/>
                <w:sz w:val="20"/>
                <w:lang w:val="fr-FR"/>
              </w:rPr>
              <w:t>s impacts</w:t>
            </w:r>
            <w:r w:rsidR="008F1B36" w:rsidRPr="000909B7">
              <w:rPr>
                <w:rFonts w:ascii="Times New Roman" w:hAnsi="Times New Roman"/>
                <w:noProof/>
                <w:sz w:val="20"/>
                <w:lang w:val="fr-FR"/>
              </w:rPr>
              <w:t xml:space="preserve"> comprend une forte </w:t>
            </w:r>
            <w:r w:rsidRPr="000909B7">
              <w:rPr>
                <w:rFonts w:ascii="Times New Roman" w:hAnsi="Times New Roman"/>
                <w:sz w:val="20"/>
                <w:lang w:val="fr-FR"/>
              </w:rPr>
              <w:t>collaboration avec les acteurs locaux du foncier et du foncier domanial</w:t>
            </w:r>
          </w:p>
        </w:tc>
      </w:tr>
      <w:tr w:rsidR="0062151B"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26A1D" w:rsidRPr="000909B7" w:rsidRDefault="00326A1D" w:rsidP="00326A1D">
            <w:pPr>
              <w:spacing w:after="0" w:line="240" w:lineRule="auto"/>
              <w:rPr>
                <w:rFonts w:ascii="Times New Roman" w:hAnsi="Times New Roman"/>
                <w:sz w:val="20"/>
                <w:lang w:val="fr-FR"/>
              </w:rPr>
            </w:pPr>
            <w:r w:rsidRPr="000909B7">
              <w:rPr>
                <w:rFonts w:ascii="Times New Roman" w:hAnsi="Times New Roman"/>
                <w:sz w:val="20"/>
                <w:lang w:val="fr-FR"/>
              </w:rPr>
              <w:t xml:space="preserve">2) </w:t>
            </w:r>
            <w:r w:rsidR="0062151B" w:rsidRPr="000909B7">
              <w:rPr>
                <w:rFonts w:ascii="Times New Roman" w:hAnsi="Times New Roman"/>
                <w:sz w:val="20"/>
                <w:lang w:val="fr-FR"/>
              </w:rPr>
              <w:t>« </w:t>
            </w:r>
            <w:r w:rsidR="0062151B" w:rsidRPr="000909B7">
              <w:rPr>
                <w:rFonts w:ascii="Times New Roman" w:hAnsi="Times New Roman"/>
                <w:i/>
                <w:sz w:val="20"/>
                <w:lang w:val="fr-FR"/>
              </w:rPr>
              <w:t>Ménage </w:t>
            </w:r>
            <w:r w:rsidRPr="000909B7">
              <w:rPr>
                <w:rFonts w:ascii="Times New Roman" w:hAnsi="Times New Roman"/>
                <w:sz w:val="20"/>
                <w:lang w:val="fr-FR"/>
              </w:rPr>
              <w:t>»</w:t>
            </w:r>
          </w:p>
          <w:p w:rsidR="0062151B" w:rsidRPr="000909B7" w:rsidRDefault="0062151B" w:rsidP="00326A1D">
            <w:pPr>
              <w:spacing w:after="0" w:line="240" w:lineRule="auto"/>
              <w:rPr>
                <w:rFonts w:ascii="Times New Roman" w:eastAsia="Times New Roman" w:hAnsi="Times New Roman" w:cs="Times New Roman"/>
                <w:sz w:val="20"/>
                <w:lang w:val="fr-FR"/>
              </w:rPr>
            </w:pPr>
            <w:r w:rsidRPr="000909B7">
              <w:rPr>
                <w:rFonts w:ascii="Times New Roman" w:hAnsi="Times New Roman"/>
                <w:sz w:val="20"/>
                <w:lang w:val="fr-FR"/>
              </w:rPr>
              <w:t xml:space="preserve">Si la réalisation du plan parcellaire et de la clarification des droits amène l’Etat à lui retirer cette ressource, la situation de cette catégorie (enfant majeur ou dépendant d’un fermier de l’Etat placé là à titre gratuit, par protection de ce dernier) risque de devenir précaire </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2151B" w:rsidRPr="000909B7" w:rsidRDefault="0062151B" w:rsidP="008F1B36">
            <w:pPr>
              <w:spacing w:line="240" w:lineRule="auto"/>
              <w:rPr>
                <w:rFonts w:ascii="Times New Roman" w:hAnsi="Times New Roman"/>
                <w:noProof/>
                <w:sz w:val="20"/>
                <w:lang w:val="fr-FR"/>
              </w:rPr>
            </w:pPr>
            <w:r w:rsidRPr="000909B7">
              <w:rPr>
                <w:rFonts w:ascii="Times New Roman" w:hAnsi="Times New Roman"/>
                <w:noProof/>
                <w:sz w:val="20"/>
                <w:lang w:val="fr-FR"/>
              </w:rPr>
              <w:t>Les mesures de prévention</w:t>
            </w:r>
            <w:r w:rsidRPr="000909B7">
              <w:rPr>
                <w:rFonts w:ascii="Times New Roman" w:hAnsi="Times New Roman"/>
                <w:sz w:val="20"/>
                <w:lang w:val="fr-FR"/>
              </w:rPr>
              <w:t xml:space="preserve"> et </w:t>
            </w:r>
            <w:r w:rsidRPr="000909B7">
              <w:rPr>
                <w:rFonts w:ascii="Times New Roman" w:hAnsi="Times New Roman"/>
                <w:noProof/>
                <w:sz w:val="20"/>
                <w:lang w:val="fr-FR"/>
              </w:rPr>
              <w:t xml:space="preserve">d’atténuation de ces impacts comprend une forte </w:t>
            </w:r>
            <w:r w:rsidRPr="000909B7">
              <w:rPr>
                <w:rFonts w:ascii="Times New Roman" w:hAnsi="Times New Roman"/>
                <w:sz w:val="20"/>
                <w:lang w:val="fr-FR"/>
              </w:rPr>
              <w:t>collaboration avec les acteurs locaux du foncier et du foncier domanial</w:t>
            </w:r>
          </w:p>
        </w:tc>
      </w:tr>
      <w:tr w:rsidR="0062151B" w:rsidRPr="00CB0779">
        <w:trPr>
          <w:trHeight w:val="220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26A1D" w:rsidRPr="000909B7" w:rsidRDefault="00326A1D" w:rsidP="0062151B">
            <w:pPr>
              <w:spacing w:before="120" w:after="120" w:line="240" w:lineRule="auto"/>
              <w:rPr>
                <w:rFonts w:ascii="Times New Roman" w:hAnsi="Times New Roman"/>
                <w:noProof/>
                <w:sz w:val="20"/>
                <w:lang w:val="fr-FR"/>
              </w:rPr>
            </w:pPr>
            <w:r w:rsidRPr="000909B7">
              <w:rPr>
                <w:rFonts w:ascii="Times New Roman" w:hAnsi="Times New Roman"/>
                <w:noProof/>
                <w:sz w:val="20"/>
                <w:lang w:val="fr-FR"/>
              </w:rPr>
              <w:t>3)</w:t>
            </w:r>
            <w:r w:rsidR="000F2791" w:rsidRPr="000909B7">
              <w:rPr>
                <w:rFonts w:ascii="Times New Roman" w:hAnsi="Times New Roman"/>
                <w:noProof/>
                <w:sz w:val="20"/>
                <w:lang w:val="fr-FR"/>
              </w:rPr>
              <w:t xml:space="preserve"> </w:t>
            </w:r>
            <w:r w:rsidR="0062151B" w:rsidRPr="000909B7">
              <w:rPr>
                <w:rFonts w:ascii="Times New Roman" w:hAnsi="Times New Roman"/>
                <w:i/>
                <w:noProof/>
                <w:sz w:val="20"/>
                <w:lang w:val="fr-FR"/>
              </w:rPr>
              <w:t>Occupant de terres domaniales</w:t>
            </w:r>
          </w:p>
          <w:p w:rsidR="0062151B" w:rsidRPr="000909B7" w:rsidRDefault="00326A1D" w:rsidP="00EB586E">
            <w:pPr>
              <w:spacing w:before="120" w:after="120" w:line="240" w:lineRule="auto"/>
              <w:rPr>
                <w:rFonts w:ascii="Times New Roman" w:hAnsi="Times New Roman"/>
                <w:noProof/>
                <w:sz w:val="20"/>
                <w:lang w:val="fr-FR"/>
              </w:rPr>
            </w:pPr>
            <w:r w:rsidRPr="000909B7">
              <w:rPr>
                <w:rFonts w:ascii="Times New Roman" w:hAnsi="Times New Roman"/>
                <w:noProof/>
                <w:sz w:val="20"/>
                <w:lang w:val="fr-FR"/>
              </w:rPr>
              <w:t>S</w:t>
            </w:r>
            <w:r w:rsidR="0062151B" w:rsidRPr="000909B7">
              <w:rPr>
                <w:rFonts w:ascii="Times New Roman" w:hAnsi="Times New Roman"/>
                <w:noProof/>
                <w:sz w:val="20"/>
                <w:lang w:val="fr-FR"/>
              </w:rPr>
              <w:t xml:space="preserve">’il est conscient des limites de ses droits et prêt à payer un fermage, menant à des « transcessions » monétarisées de terres d’Etat incessibles ou squattées, </w:t>
            </w:r>
            <w:r w:rsidR="00EB586E" w:rsidRPr="000909B7">
              <w:rPr>
                <w:rFonts w:ascii="Times New Roman" w:hAnsi="Times New Roman"/>
                <w:noProof/>
                <w:sz w:val="20"/>
                <w:lang w:val="fr-FR"/>
              </w:rPr>
              <w:t>celui</w:t>
            </w:r>
            <w:r w:rsidR="0062151B" w:rsidRPr="000909B7">
              <w:rPr>
                <w:rFonts w:ascii="Times New Roman" w:hAnsi="Times New Roman"/>
                <w:noProof/>
                <w:sz w:val="20"/>
                <w:lang w:val="fr-FR"/>
              </w:rPr>
              <w:t xml:space="preserve"> qui </w:t>
            </w:r>
            <w:r w:rsidR="00EB586E" w:rsidRPr="000909B7">
              <w:rPr>
                <w:rFonts w:ascii="Times New Roman" w:hAnsi="Times New Roman"/>
                <w:noProof/>
                <w:sz w:val="20"/>
                <w:lang w:val="fr-FR"/>
              </w:rPr>
              <w:t>a</w:t>
            </w:r>
            <w:r w:rsidR="0062151B" w:rsidRPr="000909B7">
              <w:rPr>
                <w:rFonts w:ascii="Times New Roman" w:hAnsi="Times New Roman"/>
                <w:noProof/>
                <w:sz w:val="20"/>
                <w:lang w:val="fr-FR"/>
              </w:rPr>
              <w:t xml:space="preserve"> racheté aux premiers possesseurs </w:t>
            </w:r>
            <w:r w:rsidR="00EB586E" w:rsidRPr="000909B7">
              <w:rPr>
                <w:rFonts w:ascii="Times New Roman" w:hAnsi="Times New Roman"/>
                <w:noProof/>
                <w:sz w:val="20"/>
                <w:lang w:val="fr-FR"/>
              </w:rPr>
              <w:t>un droit sur ces terrains peu</w:t>
            </w:r>
            <w:r w:rsidR="0062151B" w:rsidRPr="000909B7">
              <w:rPr>
                <w:rFonts w:ascii="Times New Roman" w:hAnsi="Times New Roman"/>
                <w:noProof/>
                <w:sz w:val="20"/>
                <w:lang w:val="fr-FR"/>
              </w:rPr>
              <w:t>t ne pas se trouver dans les mêmes conditions que les occupants initiaux</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2151B" w:rsidRPr="000909B7" w:rsidRDefault="0062151B" w:rsidP="00EB586E">
            <w:pPr>
              <w:spacing w:before="120" w:after="120" w:line="240" w:lineRule="auto"/>
              <w:rPr>
                <w:rFonts w:ascii="Times New Roman" w:hAnsi="Times New Roman"/>
                <w:b/>
                <w:sz w:val="20"/>
                <w:lang w:val="fr-FR"/>
              </w:rPr>
            </w:pPr>
            <w:r w:rsidRPr="000909B7">
              <w:rPr>
                <w:rFonts w:ascii="Times New Roman" w:hAnsi="Times New Roman"/>
                <w:noProof/>
                <w:sz w:val="20"/>
                <w:lang w:val="fr-FR"/>
              </w:rPr>
              <w:t>Bien que l</w:t>
            </w:r>
            <w:r w:rsidRPr="000909B7">
              <w:rPr>
                <w:rFonts w:ascii="Times New Roman" w:hAnsi="Times New Roman"/>
                <w:sz w:val="20"/>
                <w:lang w:val="fr-FR"/>
              </w:rPr>
              <w:t>a régularisation de ces occupant</w:t>
            </w:r>
            <w:r w:rsidR="00EB586E" w:rsidRPr="000909B7">
              <w:rPr>
                <w:rFonts w:ascii="Times New Roman" w:hAnsi="Times New Roman"/>
                <w:sz w:val="20"/>
                <w:lang w:val="fr-FR"/>
              </w:rPr>
              <w:t xml:space="preserve">s comme fermiers de l’Etat </w:t>
            </w:r>
            <w:r w:rsidR="00042BF7" w:rsidRPr="000909B7">
              <w:rPr>
                <w:rFonts w:ascii="Times New Roman" w:hAnsi="Times New Roman"/>
                <w:sz w:val="20"/>
                <w:lang w:val="fr-FR"/>
              </w:rPr>
              <w:t>risque de se heurter à un refus de régularisation de la part</w:t>
            </w:r>
            <w:r w:rsidR="00042BF7" w:rsidRPr="000909B7">
              <w:rPr>
                <w:rFonts w:ascii="Times New Roman" w:hAnsi="Times New Roman"/>
                <w:b/>
                <w:sz w:val="20"/>
                <w:lang w:val="fr-FR"/>
              </w:rPr>
              <w:t xml:space="preserve"> </w:t>
            </w:r>
            <w:r w:rsidRPr="000909B7">
              <w:rPr>
                <w:rFonts w:ascii="Times New Roman" w:hAnsi="Times New Roman"/>
                <w:sz w:val="20"/>
                <w:lang w:val="fr-FR"/>
              </w:rPr>
              <w:t>de la DGI, l</w:t>
            </w:r>
            <w:r w:rsidRPr="000909B7">
              <w:rPr>
                <w:rFonts w:ascii="Times New Roman" w:hAnsi="Times New Roman"/>
                <w:noProof/>
                <w:sz w:val="20"/>
                <w:lang w:val="fr-FR"/>
              </w:rPr>
              <w:t xml:space="preserve">a sécurité foncière sur les terres de l’Etat est </w:t>
            </w:r>
            <w:r w:rsidR="00EB586E" w:rsidRPr="000909B7">
              <w:rPr>
                <w:rFonts w:ascii="Times New Roman" w:hAnsi="Times New Roman"/>
                <w:noProof/>
                <w:sz w:val="20"/>
                <w:lang w:val="fr-FR"/>
              </w:rPr>
              <w:t xml:space="preserve">généralement </w:t>
            </w:r>
            <w:r w:rsidRPr="000909B7">
              <w:rPr>
                <w:rFonts w:ascii="Times New Roman" w:hAnsi="Times New Roman"/>
                <w:noProof/>
                <w:sz w:val="20"/>
                <w:lang w:val="fr-FR"/>
              </w:rPr>
              <w:t>ressentie comme assez grande, même quand elles sont occupés sans titre</w:t>
            </w:r>
          </w:p>
        </w:tc>
      </w:tr>
      <w:tr w:rsidR="00F10A89"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9D7E7A">
            <w:pPr>
              <w:spacing w:line="240" w:lineRule="auto"/>
              <w:rPr>
                <w:rFonts w:ascii="Times New Roman" w:hAnsi="Times New Roman"/>
                <w:sz w:val="20"/>
                <w:lang w:val="fr-FR"/>
              </w:rPr>
            </w:pPr>
            <w:r w:rsidRPr="000909B7">
              <w:rPr>
                <w:rFonts w:ascii="Times New Roman" w:hAnsi="Times New Roman"/>
                <w:sz w:val="20"/>
                <w:lang w:val="fr-FR"/>
              </w:rPr>
              <w:t xml:space="preserve">4) </w:t>
            </w:r>
            <w:r w:rsidRPr="000909B7">
              <w:rPr>
                <w:rFonts w:ascii="Times New Roman" w:hAnsi="Times New Roman"/>
                <w:i/>
                <w:sz w:val="20"/>
                <w:lang w:val="fr-FR"/>
              </w:rPr>
              <w:t>Propriétaire d’une parcelle</w:t>
            </w:r>
            <w:r w:rsidR="008C0E0A" w:rsidRPr="000909B7">
              <w:rPr>
                <w:rFonts w:ascii="Times New Roman" w:hAnsi="Times New Roman"/>
                <w:i/>
                <w:sz w:val="20"/>
                <w:lang w:val="fr-FR"/>
              </w:rPr>
              <w:t xml:space="preserve"> non identifiée comme domaniale</w:t>
            </w:r>
            <w:r w:rsidRPr="000909B7">
              <w:rPr>
                <w:rFonts w:ascii="Times New Roman" w:hAnsi="Times New Roman"/>
                <w:i/>
                <w:sz w:val="20"/>
                <w:lang w:val="fr-FR"/>
              </w:rPr>
              <w:t xml:space="preserve"> </w:t>
            </w:r>
            <w:r w:rsidR="008C0E0A" w:rsidRPr="000909B7">
              <w:rPr>
                <w:rFonts w:ascii="Times New Roman" w:hAnsi="Times New Roman"/>
                <w:i/>
                <w:sz w:val="20"/>
                <w:lang w:val="fr-FR"/>
              </w:rPr>
              <w:t>et</w:t>
            </w:r>
            <w:r w:rsidRPr="000909B7">
              <w:rPr>
                <w:rFonts w:ascii="Times New Roman" w:hAnsi="Times New Roman"/>
                <w:i/>
                <w:sz w:val="20"/>
                <w:lang w:val="fr-FR"/>
              </w:rPr>
              <w:t xml:space="preserve"> dont le posses</w:t>
            </w:r>
            <w:r w:rsidR="007E6F87" w:rsidRPr="000909B7">
              <w:rPr>
                <w:rFonts w:ascii="Times New Roman" w:hAnsi="Times New Roman"/>
                <w:i/>
                <w:sz w:val="20"/>
                <w:lang w:val="fr-FR"/>
              </w:rPr>
              <w:t>seur ne dispose</w:t>
            </w:r>
            <w:r w:rsidR="008C0E0A" w:rsidRPr="000909B7">
              <w:rPr>
                <w:rFonts w:ascii="Times New Roman" w:hAnsi="Times New Roman"/>
                <w:i/>
                <w:sz w:val="20"/>
                <w:lang w:val="fr-FR"/>
              </w:rPr>
              <w:t xml:space="preserve"> </w:t>
            </w:r>
            <w:r w:rsidR="007E6F87" w:rsidRPr="000909B7">
              <w:rPr>
                <w:rFonts w:ascii="Times New Roman" w:hAnsi="Times New Roman"/>
                <w:i/>
                <w:sz w:val="20"/>
                <w:lang w:val="fr-FR"/>
              </w:rPr>
              <w:t>de</w:t>
            </w:r>
            <w:r w:rsidR="008C0E0A" w:rsidRPr="000909B7">
              <w:rPr>
                <w:rFonts w:ascii="Times New Roman" w:hAnsi="Times New Roman"/>
                <w:i/>
                <w:sz w:val="20"/>
                <w:lang w:val="fr-FR"/>
              </w:rPr>
              <w:t xml:space="preserve"> titre</w:t>
            </w:r>
          </w:p>
          <w:p w:rsidR="00F10A89" w:rsidRPr="000909B7" w:rsidRDefault="00F10A89" w:rsidP="001D04EB">
            <w:pPr>
              <w:spacing w:line="240" w:lineRule="auto"/>
              <w:rPr>
                <w:rFonts w:ascii="Times New Roman" w:hAnsi="Times New Roman"/>
                <w:sz w:val="20"/>
                <w:lang w:val="fr-FR"/>
              </w:rPr>
            </w:pPr>
            <w:r w:rsidRPr="000909B7">
              <w:rPr>
                <w:rFonts w:ascii="Times New Roman" w:hAnsi="Times New Roman"/>
                <w:sz w:val="20"/>
                <w:lang w:val="fr-FR"/>
              </w:rPr>
              <w:t xml:space="preserve">L’absence de titres ayant pour conséquence de faire considérer de telles parcelles comme « vacantes et sans maître », menant </w:t>
            </w:r>
            <w:r w:rsidR="008C0E0A" w:rsidRPr="000909B7">
              <w:rPr>
                <w:rFonts w:ascii="Times New Roman" w:hAnsi="Times New Roman"/>
                <w:sz w:val="20"/>
                <w:lang w:val="fr-FR"/>
              </w:rPr>
              <w:t>à</w:t>
            </w:r>
            <w:r w:rsidRPr="000909B7">
              <w:rPr>
                <w:rFonts w:ascii="Times New Roman" w:hAnsi="Times New Roman"/>
                <w:sz w:val="20"/>
                <w:lang w:val="fr-FR"/>
              </w:rPr>
              <w:t xml:space="preserve"> leur intégration au domaine, l</w:t>
            </w:r>
            <w:r w:rsidR="001D04EB" w:rsidRPr="000909B7">
              <w:rPr>
                <w:rFonts w:ascii="Times New Roman" w:hAnsi="Times New Roman"/>
                <w:noProof/>
                <w:sz w:val="20"/>
                <w:lang w:val="fr-FR"/>
              </w:rPr>
              <w:t>a loi prévoi</w:t>
            </w:r>
            <w:r w:rsidRPr="000909B7">
              <w:rPr>
                <w:rFonts w:ascii="Times New Roman" w:hAnsi="Times New Roman"/>
                <w:noProof/>
                <w:sz w:val="20"/>
                <w:lang w:val="fr-FR"/>
              </w:rPr>
              <w:t>t qu’il n’est pas possible de prescrire contre l’Etat</w:t>
            </w:r>
            <w:r w:rsidR="001D04EB" w:rsidRPr="000909B7">
              <w:rPr>
                <w:rFonts w:ascii="Times New Roman" w:hAnsi="Times New Roman"/>
                <w:noProof/>
                <w:sz w:val="20"/>
                <w:lang w:val="fr-FR"/>
              </w:rPr>
              <w:t>, ce qui</w:t>
            </w:r>
            <w:r w:rsidRPr="000909B7">
              <w:rPr>
                <w:rFonts w:ascii="Times New Roman" w:hAnsi="Times New Roman"/>
                <w:noProof/>
                <w:sz w:val="20"/>
                <w:lang w:val="fr-FR"/>
              </w:rPr>
              <w:t xml:space="preserve"> le rend délicat à résoudre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8F1B36">
            <w:pPr>
              <w:spacing w:line="240" w:lineRule="auto"/>
              <w:rPr>
                <w:rFonts w:ascii="Times New Roman" w:hAnsi="Times New Roman"/>
                <w:noProof/>
                <w:sz w:val="20"/>
                <w:lang w:val="fr-FR"/>
              </w:rPr>
            </w:pPr>
            <w:r w:rsidRPr="000909B7">
              <w:rPr>
                <w:rFonts w:ascii="Times New Roman" w:hAnsi="Times New Roman"/>
                <w:noProof/>
                <w:sz w:val="20"/>
                <w:lang w:val="fr-FR"/>
              </w:rPr>
              <w:t>Les mesures de prévention</w:t>
            </w:r>
            <w:r w:rsidRPr="000909B7">
              <w:rPr>
                <w:rFonts w:ascii="Times New Roman" w:hAnsi="Times New Roman"/>
                <w:sz w:val="20"/>
                <w:lang w:val="fr-FR"/>
              </w:rPr>
              <w:t xml:space="preserve"> et </w:t>
            </w:r>
            <w:r w:rsidRPr="000909B7">
              <w:rPr>
                <w:rFonts w:ascii="Times New Roman" w:hAnsi="Times New Roman"/>
                <w:noProof/>
                <w:sz w:val="20"/>
                <w:lang w:val="fr-FR"/>
              </w:rPr>
              <w:t xml:space="preserve">d’atténuation de ces impacts comprend une forte </w:t>
            </w:r>
            <w:r w:rsidRPr="000909B7">
              <w:rPr>
                <w:rFonts w:ascii="Times New Roman" w:hAnsi="Times New Roman"/>
                <w:sz w:val="20"/>
                <w:lang w:val="fr-FR"/>
              </w:rPr>
              <w:t>collaboration avec les acteurs locaux du foncier et du foncier domanial</w:t>
            </w:r>
          </w:p>
        </w:tc>
      </w:tr>
      <w:tr w:rsidR="00F10A89" w:rsidRPr="00CB077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9D7E7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t xml:space="preserve">Risques liés à l’intervention dans des zones où des parcelles sont en conflit </w:t>
            </w:r>
            <w:r w:rsidR="00165B2C" w:rsidRPr="000909B7">
              <w:rPr>
                <w:rFonts w:ascii="Times New Roman" w:hAnsi="Times New Roman"/>
                <w:noProof/>
                <w:sz w:val="20"/>
                <w:lang w:val="fr-FR"/>
              </w:rPr>
              <w:t>(</w:t>
            </w:r>
            <w:r w:rsidRPr="000909B7">
              <w:rPr>
                <w:rFonts w:ascii="Times New Roman" w:hAnsi="Times New Roman"/>
                <w:noProof/>
                <w:sz w:val="20"/>
                <w:lang w:val="fr-FR"/>
              </w:rPr>
              <w:t>ouvert ou latent</w:t>
            </w:r>
            <w:r w:rsidR="00165B2C" w:rsidRPr="000909B7">
              <w:rPr>
                <w:rFonts w:ascii="Times New Roman" w:hAnsi="Times New Roman"/>
                <w:noProof/>
                <w:sz w:val="20"/>
                <w:lang w:val="fr-FR"/>
              </w:rPr>
              <w:t>)</w:t>
            </w:r>
          </w:p>
          <w:p w:rsidR="00F10A89" w:rsidRPr="000909B7" w:rsidRDefault="00F10A89" w:rsidP="009D7E7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lastRenderedPageBreak/>
              <w:t>La force publique etant peu présent</w:t>
            </w:r>
            <w:r w:rsidR="00165B2C" w:rsidRPr="000909B7">
              <w:rPr>
                <w:rFonts w:ascii="Times New Roman" w:hAnsi="Times New Roman"/>
                <w:noProof/>
                <w:sz w:val="20"/>
                <w:lang w:val="fr-FR"/>
              </w:rPr>
              <w:t>e sur le terrain et ne disposant</w:t>
            </w:r>
            <w:r w:rsidRPr="000909B7">
              <w:rPr>
                <w:rFonts w:ascii="Times New Roman" w:hAnsi="Times New Roman"/>
                <w:noProof/>
                <w:sz w:val="20"/>
                <w:lang w:val="fr-FR"/>
              </w:rPr>
              <w:t xml:space="preserve"> des moyens d’intervention suffisants, le droit de propriété, même le mieux prouvé par des titres, n’est pas toujours protégé</w:t>
            </w:r>
          </w:p>
          <w:p w:rsidR="00F10A89" w:rsidRPr="000909B7" w:rsidRDefault="00F10A89" w:rsidP="00165B2C">
            <w:pPr>
              <w:spacing w:line="240" w:lineRule="auto"/>
              <w:rPr>
                <w:rFonts w:ascii="Times New Roman" w:hAnsi="Times New Roman"/>
                <w:noProof/>
                <w:sz w:val="20"/>
                <w:lang w:val="fr-FR"/>
              </w:rPr>
            </w:pPr>
            <w:r w:rsidRPr="000909B7">
              <w:rPr>
                <w:rFonts w:ascii="Times New Roman" w:hAnsi="Times New Roman"/>
                <w:noProof/>
                <w:sz w:val="20"/>
                <w:lang w:val="fr-FR"/>
              </w:rPr>
              <w:t xml:space="preserve">L’envahissement de terres appartenant à un propriétaire ne résidant pas sur le terrain par d’autres personnes qui soit cherchent des terres à exploiter et les mettent en valeur, soit </w:t>
            </w:r>
            <w:r w:rsidR="00165B2C" w:rsidRPr="000909B7">
              <w:rPr>
                <w:rFonts w:ascii="Times New Roman" w:hAnsi="Times New Roman"/>
                <w:noProof/>
                <w:sz w:val="20"/>
                <w:lang w:val="fr-FR"/>
              </w:rPr>
              <w:t xml:space="preserve">soit cherchent a </w:t>
            </w:r>
            <w:r w:rsidRPr="000909B7">
              <w:rPr>
                <w:rFonts w:ascii="Times New Roman" w:hAnsi="Times New Roman"/>
                <w:noProof/>
                <w:sz w:val="20"/>
                <w:lang w:val="fr-FR"/>
              </w:rPr>
              <w:t>les revendent</w:t>
            </w:r>
            <w:r w:rsidR="00165B2C" w:rsidRPr="000909B7">
              <w:rPr>
                <w:rFonts w:ascii="Times New Roman" w:hAnsi="Times New Roman"/>
                <w:noProof/>
                <w:sz w:val="20"/>
                <w:lang w:val="fr-FR"/>
              </w:rPr>
              <w:t xml:space="preserve"> risque de laisse</w:t>
            </w:r>
            <w:r w:rsidRPr="000909B7">
              <w:rPr>
                <w:rFonts w:ascii="Times New Roman" w:hAnsi="Times New Roman"/>
                <w:noProof/>
                <w:sz w:val="20"/>
                <w:lang w:val="fr-FR"/>
              </w:rPr>
              <w:t xml:space="preserve"> les propriétaires dans l’impossibilité de récupérer leurs terres</w:t>
            </w:r>
            <w:r w:rsidR="00165B2C" w:rsidRPr="000909B7">
              <w:rPr>
                <w:rFonts w:ascii="Times New Roman" w:hAnsi="Times New Roman"/>
                <w:noProof/>
                <w:sz w:val="20"/>
                <w:lang w:val="fr-FR"/>
              </w:rPr>
              <w:t xml:space="preserve">, implicant des rapports de force qui </w:t>
            </w:r>
            <w:r w:rsidRPr="000909B7">
              <w:rPr>
                <w:rFonts w:ascii="Times New Roman" w:hAnsi="Times New Roman"/>
                <w:noProof/>
                <w:sz w:val="20"/>
                <w:lang w:val="fr-FR"/>
              </w:rPr>
              <w:t>peu</w:t>
            </w:r>
            <w:r w:rsidR="00165B2C" w:rsidRPr="000909B7">
              <w:rPr>
                <w:rFonts w:ascii="Times New Roman" w:hAnsi="Times New Roman"/>
                <w:noProof/>
                <w:sz w:val="20"/>
                <w:lang w:val="fr-FR"/>
              </w:rPr>
              <w:t>ven</w:t>
            </w:r>
            <w:r w:rsidRPr="000909B7">
              <w:rPr>
                <w:rFonts w:ascii="Times New Roman" w:hAnsi="Times New Roman"/>
                <w:noProof/>
                <w:sz w:val="20"/>
                <w:lang w:val="fr-FR"/>
              </w:rPr>
              <w:t xml:space="preserve">t bloquer </w:t>
            </w:r>
            <w:r w:rsidR="00165B2C" w:rsidRPr="000909B7">
              <w:rPr>
                <w:rFonts w:ascii="Times New Roman" w:hAnsi="Times New Roman"/>
                <w:noProof/>
                <w:sz w:val="20"/>
                <w:lang w:val="fr-FR"/>
              </w:rPr>
              <w:t>l’</w:t>
            </w:r>
            <w:r w:rsidRPr="000909B7">
              <w:rPr>
                <w:rFonts w:ascii="Times New Roman" w:hAnsi="Times New Roman"/>
                <w:noProof/>
                <w:sz w:val="20"/>
                <w:lang w:val="fr-FR"/>
              </w:rPr>
              <w:t xml:space="preserve">intervention sur </w:t>
            </w:r>
            <w:r w:rsidR="00165B2C" w:rsidRPr="000909B7">
              <w:rPr>
                <w:rFonts w:ascii="Times New Roman" w:hAnsi="Times New Roman"/>
                <w:noProof/>
                <w:sz w:val="20"/>
                <w:lang w:val="fr-FR"/>
              </w:rPr>
              <w:t>ces</w:t>
            </w:r>
            <w:r w:rsidRPr="000909B7">
              <w:rPr>
                <w:rFonts w:ascii="Times New Roman" w:hAnsi="Times New Roman"/>
                <w:noProof/>
                <w:sz w:val="20"/>
                <w:lang w:val="fr-FR"/>
              </w:rPr>
              <w:t xml:space="preserve"> parcelles</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9D7E7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lastRenderedPageBreak/>
              <w:t>Le projet droit rester attentif à ne pas contribuer à valider formellement des situations d’usurpation de terre</w:t>
            </w:r>
          </w:p>
          <w:p w:rsidR="00F10A89" w:rsidRPr="000909B7" w:rsidRDefault="00F10A89" w:rsidP="00165B2C">
            <w:pPr>
              <w:spacing w:before="120" w:after="120" w:line="240" w:lineRule="auto"/>
              <w:rPr>
                <w:rFonts w:ascii="Times New Roman" w:hAnsi="Times New Roman"/>
                <w:noProof/>
                <w:sz w:val="20"/>
                <w:lang w:val="fr-FR"/>
              </w:rPr>
            </w:pPr>
            <w:r w:rsidRPr="000909B7">
              <w:rPr>
                <w:rFonts w:ascii="Times New Roman" w:hAnsi="Times New Roman"/>
                <w:noProof/>
                <w:sz w:val="20"/>
                <w:lang w:val="fr-FR"/>
              </w:rPr>
              <w:lastRenderedPageBreak/>
              <w:t xml:space="preserve">La situation </w:t>
            </w:r>
            <w:r w:rsidR="00165B2C" w:rsidRPr="000909B7">
              <w:rPr>
                <w:rFonts w:ascii="Times New Roman" w:hAnsi="Times New Roman"/>
                <w:noProof/>
                <w:sz w:val="20"/>
                <w:lang w:val="fr-FR"/>
              </w:rPr>
              <w:t>d’</w:t>
            </w:r>
            <w:r w:rsidRPr="000909B7">
              <w:rPr>
                <w:rFonts w:ascii="Times New Roman" w:hAnsi="Times New Roman"/>
                <w:noProof/>
                <w:sz w:val="20"/>
                <w:lang w:val="fr-FR"/>
              </w:rPr>
              <w:t>attributions de terre considérées comme justifiées par la société paysanne locale, mais pas valides devant la loi</w:t>
            </w:r>
            <w:r w:rsidR="00165B2C" w:rsidRPr="000909B7">
              <w:rPr>
                <w:rFonts w:ascii="Times New Roman" w:hAnsi="Times New Roman"/>
                <w:noProof/>
                <w:sz w:val="20"/>
                <w:lang w:val="fr-FR"/>
              </w:rPr>
              <w:t>,</w:t>
            </w:r>
            <w:r w:rsidRPr="000909B7">
              <w:rPr>
                <w:rFonts w:ascii="Times New Roman" w:hAnsi="Times New Roman"/>
                <w:noProof/>
                <w:sz w:val="20"/>
                <w:lang w:val="fr-FR"/>
              </w:rPr>
              <w:t xml:space="preserve"> doit </w:t>
            </w:r>
            <w:r w:rsidR="00165B2C" w:rsidRPr="000909B7">
              <w:rPr>
                <w:rFonts w:ascii="Times New Roman" w:hAnsi="Times New Roman"/>
                <w:noProof/>
                <w:sz w:val="20"/>
                <w:lang w:val="fr-FR"/>
              </w:rPr>
              <w:t xml:space="preserve">egalement </w:t>
            </w:r>
            <w:r w:rsidRPr="000909B7">
              <w:rPr>
                <w:rFonts w:ascii="Times New Roman" w:hAnsi="Times New Roman"/>
                <w:noProof/>
                <w:sz w:val="20"/>
                <w:lang w:val="fr-FR"/>
              </w:rPr>
              <w:t>être envisagée</w:t>
            </w:r>
          </w:p>
          <w:p w:rsidR="00F10A89" w:rsidRPr="000909B7" w:rsidRDefault="00F10A89" w:rsidP="009D7E7A">
            <w:pPr>
              <w:spacing w:after="0" w:line="240" w:lineRule="auto"/>
              <w:rPr>
                <w:rFonts w:ascii="Times New Roman" w:eastAsia="Times New Roman" w:hAnsi="Times New Roman" w:cs="Times New Roman"/>
                <w:sz w:val="20"/>
                <w:lang w:val="fr-FR"/>
              </w:rPr>
            </w:pPr>
          </w:p>
        </w:tc>
      </w:tr>
      <w:tr w:rsidR="00F10A89" w:rsidRPr="00CB0779">
        <w:trPr>
          <w:trHeight w:val="201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C8140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lastRenderedPageBreak/>
              <w:t>Dans les « cités »</w:t>
            </w:r>
            <w:r w:rsidR="00165B2C" w:rsidRPr="000909B7">
              <w:rPr>
                <w:rFonts w:ascii="Times New Roman" w:hAnsi="Times New Roman"/>
                <w:noProof/>
                <w:sz w:val="20"/>
                <w:lang w:val="fr-FR"/>
              </w:rPr>
              <w:t>,</w:t>
            </w:r>
            <w:r w:rsidRPr="000909B7">
              <w:rPr>
                <w:rFonts w:ascii="Times New Roman" w:hAnsi="Times New Roman"/>
                <w:noProof/>
                <w:sz w:val="20"/>
                <w:lang w:val="fr-FR"/>
              </w:rPr>
              <w:t xml:space="preserve"> o</w:t>
            </w:r>
            <w:r w:rsidR="00165B2C" w:rsidRPr="000909B7">
              <w:rPr>
                <w:rFonts w:ascii="Times New Roman" w:hAnsi="Times New Roman"/>
                <w:noProof/>
                <w:sz w:val="20"/>
                <w:lang w:val="fr-FR"/>
              </w:rPr>
              <w:t xml:space="preserve">u « quartiers » qui se créent de </w:t>
            </w:r>
            <w:r w:rsidRPr="000909B7">
              <w:rPr>
                <w:rFonts w:ascii="Times New Roman" w:hAnsi="Times New Roman"/>
                <w:noProof/>
                <w:sz w:val="20"/>
                <w:lang w:val="fr-FR"/>
              </w:rPr>
              <w:t>l’exode rural</w:t>
            </w:r>
            <w:r w:rsidR="00165B2C" w:rsidRPr="000909B7">
              <w:rPr>
                <w:rFonts w:ascii="Times New Roman" w:hAnsi="Times New Roman"/>
                <w:noProof/>
                <w:sz w:val="20"/>
                <w:lang w:val="fr-FR"/>
              </w:rPr>
              <w:t>,</w:t>
            </w:r>
            <w:r w:rsidRPr="000909B7">
              <w:rPr>
                <w:rFonts w:ascii="Times New Roman" w:hAnsi="Times New Roman"/>
                <w:noProof/>
                <w:sz w:val="20"/>
                <w:lang w:val="fr-FR"/>
              </w:rPr>
              <w:t xml:space="preserve"> les « héritiers » (ou gérants) vendent des droits de construire sur des </w:t>
            </w:r>
            <w:r w:rsidR="00165B2C" w:rsidRPr="000909B7">
              <w:rPr>
                <w:rFonts w:ascii="Times New Roman" w:hAnsi="Times New Roman"/>
                <w:noProof/>
                <w:sz w:val="20"/>
                <w:lang w:val="fr-FR"/>
              </w:rPr>
              <w:t>parcelles dont ils peuvent ê</w:t>
            </w:r>
            <w:r w:rsidRPr="000909B7">
              <w:rPr>
                <w:rFonts w:ascii="Times New Roman" w:hAnsi="Times New Roman"/>
                <w:noProof/>
                <w:sz w:val="20"/>
                <w:lang w:val="fr-FR"/>
              </w:rPr>
              <w:t xml:space="preserve">tre </w:t>
            </w:r>
            <w:r w:rsidR="00C8140A" w:rsidRPr="000909B7">
              <w:rPr>
                <w:rFonts w:ascii="Times New Roman" w:hAnsi="Times New Roman"/>
                <w:noProof/>
                <w:sz w:val="20"/>
                <w:lang w:val="fr-FR"/>
              </w:rPr>
              <w:t xml:space="preserve">ou </w:t>
            </w:r>
            <w:r w:rsidRPr="000909B7">
              <w:rPr>
                <w:rFonts w:ascii="Times New Roman" w:hAnsi="Times New Roman"/>
                <w:noProof/>
                <w:sz w:val="20"/>
                <w:lang w:val="fr-FR"/>
              </w:rPr>
              <w:t xml:space="preserve">propriétaires, </w:t>
            </w:r>
            <w:r w:rsidR="00C8140A" w:rsidRPr="000909B7">
              <w:rPr>
                <w:rFonts w:ascii="Times New Roman" w:hAnsi="Times New Roman"/>
                <w:noProof/>
                <w:sz w:val="20"/>
                <w:lang w:val="fr-FR"/>
              </w:rPr>
              <w:t xml:space="preserve">ou </w:t>
            </w:r>
            <w:r w:rsidRPr="000909B7">
              <w:rPr>
                <w:rFonts w:ascii="Times New Roman" w:hAnsi="Times New Roman"/>
                <w:noProof/>
                <w:sz w:val="20"/>
                <w:lang w:val="fr-FR"/>
              </w:rPr>
              <w:t>simples responsables, menant à une dissociation entre les droits sur la parcelle et les droits sur le bâti (le propriétaire de la maison n’étant que locataire de la parcelle)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C8140A">
            <w:pPr>
              <w:spacing w:after="0" w:line="240" w:lineRule="auto"/>
              <w:rPr>
                <w:rFonts w:ascii="Times New Roman" w:eastAsia="Times New Roman" w:hAnsi="Times New Roman" w:cs="Times New Roman"/>
                <w:sz w:val="20"/>
                <w:lang w:val="fr-FR"/>
              </w:rPr>
            </w:pPr>
            <w:r w:rsidRPr="000909B7">
              <w:rPr>
                <w:rFonts w:ascii="Times New Roman" w:hAnsi="Times New Roman"/>
                <w:noProof/>
                <w:sz w:val="20"/>
                <w:lang w:val="fr-FR"/>
              </w:rPr>
              <w:t>En l’absence de cadrage normatif par l’Etat, la créativité dans ces domaines depuis une vingtaine d’années</w:t>
            </w:r>
            <w:r w:rsidR="00C8140A" w:rsidRPr="000909B7">
              <w:rPr>
                <w:rFonts w:ascii="Times New Roman" w:hAnsi="Times New Roman"/>
                <w:noProof/>
                <w:sz w:val="20"/>
                <w:lang w:val="fr-FR"/>
              </w:rPr>
              <w:t xml:space="preserve"> est grande</w:t>
            </w:r>
            <w:r w:rsidRPr="000909B7">
              <w:rPr>
                <w:rFonts w:ascii="Times New Roman" w:hAnsi="Times New Roman"/>
                <w:noProof/>
                <w:sz w:val="20"/>
                <w:lang w:val="fr-FR"/>
              </w:rPr>
              <w:t xml:space="preserve">, et il faut s’attendre à toutes sortes de situations complexes dont la clarification juridique demandera </w:t>
            </w:r>
            <w:r w:rsidR="00C8140A" w:rsidRPr="000909B7">
              <w:rPr>
                <w:rFonts w:ascii="Times New Roman" w:hAnsi="Times New Roman"/>
                <w:noProof/>
                <w:sz w:val="20"/>
                <w:lang w:val="fr-FR"/>
              </w:rPr>
              <w:t xml:space="preserve">également </w:t>
            </w:r>
            <w:r w:rsidRPr="000909B7">
              <w:rPr>
                <w:rFonts w:ascii="Times New Roman" w:hAnsi="Times New Roman"/>
                <w:noProof/>
                <w:sz w:val="20"/>
                <w:lang w:val="fr-FR"/>
              </w:rPr>
              <w:t xml:space="preserve">une certaine créativité </w:t>
            </w:r>
          </w:p>
        </w:tc>
      </w:tr>
      <w:tr w:rsidR="00F10A89" w:rsidRPr="00CB0779">
        <w:trPr>
          <w:trHeight w:val="3167"/>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8233F" w:rsidRPr="000909B7" w:rsidRDefault="00F10A89" w:rsidP="009D7E7A">
            <w:pPr>
              <w:tabs>
                <w:tab w:val="num" w:pos="1440"/>
              </w:tabs>
              <w:spacing w:before="120" w:after="120" w:line="240" w:lineRule="auto"/>
              <w:rPr>
                <w:rFonts w:ascii="Times New Roman" w:hAnsi="Times New Roman"/>
                <w:noProof/>
                <w:sz w:val="20"/>
                <w:lang w:val="fr-FR"/>
              </w:rPr>
            </w:pPr>
            <w:r w:rsidRPr="000909B7">
              <w:rPr>
                <w:rFonts w:ascii="Times New Roman" w:hAnsi="Times New Roman"/>
                <w:noProof/>
                <w:sz w:val="20"/>
                <w:lang w:val="fr-FR"/>
              </w:rPr>
              <w:t>Risqu</w:t>
            </w:r>
            <w:r w:rsidR="00C17D56" w:rsidRPr="000909B7">
              <w:rPr>
                <w:rFonts w:ascii="Times New Roman" w:hAnsi="Times New Roman"/>
                <w:noProof/>
                <w:sz w:val="20"/>
                <w:lang w:val="fr-FR"/>
              </w:rPr>
              <w:t>e d’échec de la composante 2 (R</w:t>
            </w:r>
            <w:r w:rsidRPr="000909B7">
              <w:rPr>
                <w:rFonts w:ascii="Times New Roman" w:hAnsi="Times New Roman"/>
                <w:noProof/>
                <w:sz w:val="20"/>
                <w:lang w:val="fr-FR"/>
              </w:rPr>
              <w:t>enforcement institutionnel</w:t>
            </w:r>
            <w:r w:rsidR="00C17D56" w:rsidRPr="000909B7">
              <w:rPr>
                <w:rFonts w:ascii="Times New Roman" w:hAnsi="Times New Roman"/>
                <w:noProof/>
                <w:sz w:val="20"/>
                <w:lang w:val="fr-FR"/>
              </w:rPr>
              <w:t>)</w:t>
            </w:r>
            <w:r w:rsidR="0058233F" w:rsidRPr="000909B7">
              <w:rPr>
                <w:rFonts w:ascii="Times New Roman" w:hAnsi="Times New Roman"/>
                <w:noProof/>
                <w:sz w:val="20"/>
                <w:lang w:val="fr-FR"/>
              </w:rPr>
              <w:t>, e</w:t>
            </w:r>
            <w:r w:rsidRPr="000909B7">
              <w:rPr>
                <w:rFonts w:ascii="Times New Roman" w:hAnsi="Times New Roman"/>
                <w:noProof/>
                <w:sz w:val="20"/>
                <w:lang w:val="fr-FR"/>
              </w:rPr>
              <w:t>n qui concerne le renforcement de l’ONACA</w:t>
            </w:r>
          </w:p>
          <w:p w:rsidR="0058233F" w:rsidRPr="000909B7" w:rsidRDefault="0058233F" w:rsidP="009D7E7A">
            <w:pPr>
              <w:tabs>
                <w:tab w:val="num" w:pos="1440"/>
              </w:tabs>
              <w:spacing w:before="120" w:after="120" w:line="240" w:lineRule="auto"/>
              <w:rPr>
                <w:rFonts w:ascii="Times New Roman" w:hAnsi="Times New Roman"/>
                <w:noProof/>
                <w:sz w:val="20"/>
                <w:lang w:val="fr-FR"/>
              </w:rPr>
            </w:pPr>
            <w:r w:rsidRPr="000909B7">
              <w:rPr>
                <w:rFonts w:ascii="Times New Roman" w:hAnsi="Times New Roman"/>
                <w:noProof/>
                <w:sz w:val="20"/>
                <w:lang w:val="fr-FR"/>
              </w:rPr>
              <w:t>D</w:t>
            </w:r>
            <w:r w:rsidR="00F10A89" w:rsidRPr="000909B7">
              <w:rPr>
                <w:rFonts w:ascii="Times New Roman" w:hAnsi="Times New Roman"/>
                <w:noProof/>
                <w:sz w:val="20"/>
                <w:lang w:val="fr-FR"/>
              </w:rPr>
              <w:t>ès la réalisation du relevé parcellaire</w:t>
            </w:r>
            <w:r w:rsidR="00C17D56" w:rsidRPr="000909B7">
              <w:rPr>
                <w:rFonts w:ascii="Times New Roman" w:hAnsi="Times New Roman"/>
                <w:noProof/>
                <w:sz w:val="20"/>
                <w:lang w:val="fr-FR"/>
              </w:rPr>
              <w:t>, d</w:t>
            </w:r>
            <w:r w:rsidR="00F10A89" w:rsidRPr="000909B7">
              <w:rPr>
                <w:rFonts w:ascii="Times New Roman" w:hAnsi="Times New Roman"/>
                <w:noProof/>
                <w:sz w:val="20"/>
                <w:lang w:val="fr-FR"/>
              </w:rPr>
              <w:t>es choix doivent être faits quand à l’institution porteuse de la réalisation et de la mise</w:t>
            </w:r>
            <w:r w:rsidRPr="000909B7">
              <w:rPr>
                <w:rFonts w:ascii="Times New Roman" w:hAnsi="Times New Roman"/>
                <w:noProof/>
                <w:sz w:val="20"/>
                <w:lang w:val="fr-FR"/>
              </w:rPr>
              <w:t xml:space="preserve"> à jour du cadastre à l’avenir</w:t>
            </w:r>
          </w:p>
          <w:p w:rsidR="00F10A89" w:rsidRPr="000909B7" w:rsidRDefault="00F10A89" w:rsidP="0058233F">
            <w:pPr>
              <w:tabs>
                <w:tab w:val="num" w:pos="1440"/>
              </w:tabs>
              <w:spacing w:before="120" w:after="120" w:line="240" w:lineRule="auto"/>
              <w:rPr>
                <w:rFonts w:ascii="Times New Roman" w:hAnsi="Times New Roman"/>
                <w:noProof/>
                <w:sz w:val="20"/>
                <w:lang w:val="fr-FR"/>
              </w:rPr>
            </w:pPr>
            <w:r w:rsidRPr="000909B7">
              <w:rPr>
                <w:rFonts w:ascii="Times New Roman" w:hAnsi="Times New Roman"/>
                <w:noProof/>
                <w:sz w:val="20"/>
                <w:lang w:val="fr-FR"/>
              </w:rPr>
              <w:t>Un rééquilibrage des responsabilités entre ONACA, DGI (services du Domaine et de la Conservation Foncière) et tribunaux doit être réfléchi pour permettre la mise en place et la pérénisation d’un système efficient</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9D7E7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t xml:space="preserve">Ce projet doit aider à la mise au point d’une politique nationale unifiée en matière foncière </w:t>
            </w:r>
            <w:r w:rsidR="00626644" w:rsidRPr="000909B7">
              <w:rPr>
                <w:rFonts w:ascii="Times New Roman" w:hAnsi="Times New Roman"/>
                <w:noProof/>
                <w:sz w:val="20"/>
                <w:lang w:val="fr-FR"/>
              </w:rPr>
              <w:t>qui offre</w:t>
            </w:r>
            <w:r w:rsidRPr="000909B7">
              <w:rPr>
                <w:rFonts w:ascii="Times New Roman" w:hAnsi="Times New Roman"/>
                <w:noProof/>
                <w:sz w:val="20"/>
                <w:lang w:val="fr-FR"/>
              </w:rPr>
              <w:t xml:space="preserve"> une base solide pour l’aménagement du territoire</w:t>
            </w:r>
          </w:p>
          <w:p w:rsidR="00F10A89" w:rsidRPr="000909B7" w:rsidRDefault="00F10A89" w:rsidP="009D7E7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t>Les decisions prises par le projet (notamment en ce qui concerne la révision légale et la répartition ultérieure des responsabilités entre les différentes institutions) doivent découler de décisions politiques claires en amont</w:t>
            </w:r>
          </w:p>
          <w:p w:rsidR="00F10A89" w:rsidRPr="000909B7" w:rsidRDefault="00F350C8" w:rsidP="00C8140A">
            <w:pPr>
              <w:spacing w:before="120" w:after="120" w:line="240" w:lineRule="auto"/>
              <w:rPr>
                <w:rFonts w:ascii="Times New Roman" w:hAnsi="Times New Roman"/>
                <w:noProof/>
                <w:sz w:val="20"/>
                <w:lang w:val="fr-FR"/>
              </w:rPr>
            </w:pPr>
            <w:r w:rsidRPr="000909B7">
              <w:rPr>
                <w:rFonts w:ascii="Times New Roman" w:hAnsi="Times New Roman"/>
                <w:noProof/>
                <w:sz w:val="20"/>
                <w:lang w:val="fr-FR"/>
              </w:rPr>
              <w:t>L</w:t>
            </w:r>
            <w:r w:rsidR="00F10A89" w:rsidRPr="000909B7">
              <w:rPr>
                <w:rFonts w:ascii="Times New Roman" w:hAnsi="Times New Roman"/>
                <w:noProof/>
                <w:sz w:val="20"/>
                <w:lang w:val="fr-FR"/>
              </w:rPr>
              <w:t xml:space="preserve">e projet </w:t>
            </w:r>
            <w:r w:rsidRPr="000909B7">
              <w:rPr>
                <w:rFonts w:ascii="Times New Roman" w:hAnsi="Times New Roman"/>
                <w:noProof/>
                <w:sz w:val="20"/>
                <w:lang w:val="fr-FR"/>
              </w:rPr>
              <w:t xml:space="preserve">devrait </w:t>
            </w:r>
            <w:r w:rsidR="00F10A89" w:rsidRPr="000909B7">
              <w:rPr>
                <w:rFonts w:ascii="Times New Roman" w:hAnsi="Times New Roman"/>
                <w:noProof/>
                <w:sz w:val="20"/>
                <w:lang w:val="fr-FR"/>
              </w:rPr>
              <w:t>poursuive la réflexion initiée lors de l’atelier organisé par le CIAT en octobre 2011</w:t>
            </w:r>
            <w:r w:rsidR="006E54C2" w:rsidRPr="000909B7">
              <w:rPr>
                <w:rFonts w:ascii="Times New Roman" w:hAnsi="Times New Roman"/>
                <w:noProof/>
                <w:sz w:val="20"/>
                <w:lang w:val="fr-FR"/>
              </w:rPr>
              <w:t>, , en coordination avec le projet de « pré-cadastre » mené avec l’appui de la France sur d’autres zones pilotes</w:t>
            </w:r>
          </w:p>
        </w:tc>
      </w:tr>
      <w:tr w:rsidR="00F10A89" w:rsidRPr="00CB0779">
        <w:trPr>
          <w:trHeight w:val="1439"/>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9D7E7A">
            <w:pPr>
              <w:spacing w:after="120" w:line="240" w:lineRule="auto"/>
              <w:rPr>
                <w:rFonts w:ascii="Times New Roman" w:hAnsi="Times New Roman"/>
                <w:noProof/>
                <w:sz w:val="20"/>
                <w:lang w:val="fr-FR"/>
              </w:rPr>
            </w:pPr>
            <w:r w:rsidRPr="000909B7">
              <w:rPr>
                <w:rFonts w:ascii="Times New Roman" w:hAnsi="Times New Roman"/>
                <w:noProof/>
                <w:sz w:val="20"/>
                <w:lang w:val="fr-FR"/>
              </w:rPr>
              <w:t>La sensibilité du foncier au politique haïtien fait que les conflits fonciers éclatent à l’occasion de changements politiques réels ou de la perception populaire d’un changement de gouvernants pouvant induire une modification de la politique menée vis-à-vis de tel ou tel groupe social</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6E54C2" w:rsidP="006E54C2">
            <w:pPr>
              <w:spacing w:before="120" w:after="120" w:line="240" w:lineRule="auto"/>
              <w:rPr>
                <w:rFonts w:ascii="Times New Roman" w:hAnsi="Times New Roman"/>
                <w:noProof/>
                <w:sz w:val="24"/>
                <w:lang w:val="fr-FR"/>
              </w:rPr>
            </w:pPr>
            <w:r w:rsidRPr="000909B7">
              <w:rPr>
                <w:rFonts w:ascii="Times New Roman" w:hAnsi="Times New Roman"/>
                <w:noProof/>
                <w:sz w:val="20"/>
                <w:lang w:val="fr-FR"/>
              </w:rPr>
              <w:t>Bien que le changement recent de gouvernement n’a pas pour autant declanché de tels conflits, il reste indispensable d’être attentif aux signaux laissant présager de telles situations : une collaboration étroite et confiante avec le CIAT est nécessaire pour évaluer la marge de manœuvre du projet, au fur et à mesure et dans les différents volets de sa mise en œuvre</w:t>
            </w:r>
          </w:p>
        </w:tc>
      </w:tr>
      <w:tr w:rsidR="00F10A89" w:rsidRPr="000B1DB9">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10A89" w:rsidRPr="000909B7" w:rsidRDefault="00F10A89" w:rsidP="009D7E7A">
            <w:pPr>
              <w:spacing w:after="120" w:line="240" w:lineRule="auto"/>
              <w:rPr>
                <w:rFonts w:ascii="Times New Roman" w:hAnsi="Times New Roman"/>
                <w:noProof/>
                <w:sz w:val="20"/>
                <w:lang w:val="fr-FR"/>
              </w:rPr>
            </w:pPr>
            <w:r w:rsidRPr="000909B7">
              <w:rPr>
                <w:rFonts w:ascii="Times New Roman" w:hAnsi="Times New Roman"/>
                <w:noProof/>
                <w:sz w:val="20"/>
                <w:lang w:val="fr-FR"/>
              </w:rPr>
              <w:t xml:space="preserve">Risque de problemes et conflits dans des zones </w:t>
            </w:r>
            <w:r w:rsidRPr="000909B7">
              <w:rPr>
                <w:rFonts w:ascii="Times New Roman" w:hAnsi="Times New Roman"/>
                <w:sz w:val="20"/>
                <w:lang w:val="fr-FR"/>
              </w:rPr>
              <w:t>particulièrement sensibles</w:t>
            </w:r>
            <w:r w:rsidRPr="000909B7">
              <w:rPr>
                <w:rFonts w:ascii="Times New Roman" w:hAnsi="Times New Roman"/>
                <w:noProof/>
                <w:sz w:val="20"/>
                <w:lang w:val="fr-FR"/>
              </w:rPr>
              <w:t xml:space="preserve">, telles que </w:t>
            </w:r>
            <w:r w:rsidRPr="000909B7">
              <w:rPr>
                <w:rFonts w:ascii="Times New Roman" w:hAnsi="Times New Roman"/>
                <w:sz w:val="20"/>
                <w:lang w:val="fr-FR"/>
              </w:rPr>
              <w:t>les cours supérieurs des rivières</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32D84" w:rsidRPr="000909B7" w:rsidRDefault="00F10A89" w:rsidP="009D7E7A">
            <w:pPr>
              <w:pStyle w:val="Titulo"/>
              <w:numPr>
                <w:ilvl w:val="0"/>
                <w:numId w:val="0"/>
              </w:numPr>
              <w:ind w:left="72"/>
              <w:jc w:val="left"/>
              <w:rPr>
                <w:b w:val="0"/>
                <w:sz w:val="20"/>
                <w:lang w:val="fr-FR"/>
              </w:rPr>
            </w:pPr>
            <w:r w:rsidRPr="000909B7">
              <w:rPr>
                <w:b w:val="0"/>
                <w:sz w:val="20"/>
                <w:lang w:val="fr-FR"/>
              </w:rPr>
              <w:t>Le CIAT a demandé qu’au titre des activités de terrain les parcelles incluses dans des zones particulièrement sensibles soient identifiées et arpentées à des fins de pla</w:t>
            </w:r>
            <w:r w:rsidR="00632D84" w:rsidRPr="000909B7">
              <w:rPr>
                <w:b w:val="0"/>
                <w:sz w:val="20"/>
                <w:lang w:val="fr-FR"/>
              </w:rPr>
              <w:t>nification foncière ultérieure</w:t>
            </w:r>
          </w:p>
          <w:p w:rsidR="00F10A89" w:rsidRPr="000909B7" w:rsidRDefault="00F10A89" w:rsidP="009D7E7A">
            <w:pPr>
              <w:pStyle w:val="Titulo"/>
              <w:numPr>
                <w:ilvl w:val="0"/>
                <w:numId w:val="0"/>
              </w:numPr>
              <w:ind w:left="72"/>
              <w:jc w:val="left"/>
              <w:rPr>
                <w:b w:val="0"/>
                <w:sz w:val="20"/>
                <w:u w:val="single"/>
                <w:lang w:val="fr-FR"/>
              </w:rPr>
            </w:pPr>
            <w:r w:rsidRPr="000909B7">
              <w:rPr>
                <w:b w:val="0"/>
                <w:sz w:val="20"/>
                <w:lang w:val="fr-FR"/>
              </w:rPr>
              <w:t>L’incorporation de cette activité de terrain du Volet I doit faire l’objet d’une future analyse</w:t>
            </w:r>
            <w:r w:rsidRPr="000909B7">
              <w:rPr>
                <w:b w:val="0"/>
                <w:sz w:val="20"/>
                <w:u w:val="single"/>
                <w:lang w:val="fr-FR"/>
              </w:rPr>
              <w:t xml:space="preserve"> </w:t>
            </w:r>
          </w:p>
        </w:tc>
      </w:tr>
    </w:tbl>
    <w:p w:rsidR="00F350C8" w:rsidRPr="000909B7" w:rsidRDefault="00F350C8" w:rsidP="009D7E7A">
      <w:pPr>
        <w:pStyle w:val="Titulo"/>
        <w:numPr>
          <w:ilvl w:val="0"/>
          <w:numId w:val="0"/>
        </w:numPr>
        <w:jc w:val="left"/>
        <w:rPr>
          <w:lang w:val="fr-FR"/>
        </w:rPr>
      </w:pPr>
    </w:p>
    <w:p w:rsidR="00231C22" w:rsidRPr="000909B7" w:rsidRDefault="00402299" w:rsidP="00CB69E6">
      <w:pPr>
        <w:pStyle w:val="Titulo"/>
        <w:numPr>
          <w:ilvl w:val="0"/>
          <w:numId w:val="0"/>
        </w:numPr>
        <w:jc w:val="both"/>
        <w:rPr>
          <w:lang w:val="fr-FR"/>
        </w:rPr>
      </w:pPr>
      <w:r w:rsidRPr="000909B7">
        <w:rPr>
          <w:lang w:val="fr-FR"/>
        </w:rPr>
        <w:lastRenderedPageBreak/>
        <w:t>9</w:t>
      </w:r>
      <w:r w:rsidR="001A05A8" w:rsidRPr="000909B7">
        <w:rPr>
          <w:lang w:val="fr-FR"/>
        </w:rPr>
        <w:t>. Consultation et Engagement avec les Parties Prenantes</w:t>
      </w:r>
    </w:p>
    <w:p w:rsidR="00C87410" w:rsidRPr="000909B7" w:rsidRDefault="003F10F2" w:rsidP="00C87410">
      <w:pPr>
        <w:spacing w:line="240" w:lineRule="auto"/>
        <w:jc w:val="both"/>
        <w:rPr>
          <w:rFonts w:ascii="Times New Roman" w:hAnsi="Times New Roman" w:cs="Times New Roman"/>
          <w:sz w:val="24"/>
          <w:szCs w:val="20"/>
          <w:lang w:val="fr-FR"/>
        </w:rPr>
      </w:pPr>
      <w:r w:rsidRPr="000909B7">
        <w:rPr>
          <w:rFonts w:ascii="Times New Roman" w:hAnsi="Times New Roman" w:cs="Times New Roman"/>
          <w:sz w:val="24"/>
          <w:szCs w:val="24"/>
          <w:lang w:val="fr-FR"/>
        </w:rPr>
        <w:t xml:space="preserve">La consultation des personnes affectées est conçue comme une partie intégrale et </w:t>
      </w:r>
      <w:r w:rsidR="001A661C">
        <w:rPr>
          <w:rFonts w:ascii="Times New Roman" w:hAnsi="Times New Roman" w:cs="Times New Roman"/>
          <w:sz w:val="24"/>
          <w:szCs w:val="24"/>
          <w:lang w:val="fr-FR"/>
        </w:rPr>
        <w:t>continue</w:t>
      </w:r>
      <w:r w:rsidRPr="000909B7">
        <w:rPr>
          <w:rFonts w:ascii="Times New Roman" w:hAnsi="Times New Roman" w:cs="Times New Roman"/>
          <w:sz w:val="24"/>
          <w:szCs w:val="24"/>
          <w:lang w:val="fr-FR"/>
        </w:rPr>
        <w:t xml:space="preserve"> du projet</w:t>
      </w:r>
      <w:r w:rsidR="000E7B30" w:rsidRPr="000909B7">
        <w:rPr>
          <w:rFonts w:ascii="Times New Roman" w:hAnsi="Times New Roman" w:cs="Times New Roman"/>
          <w:sz w:val="24"/>
          <w:szCs w:val="24"/>
          <w:lang w:val="fr-FR"/>
        </w:rPr>
        <w:t>, dont une partie a déjà été décrite dans la section 7 ci-dessus</w:t>
      </w:r>
      <w:r w:rsidRPr="000909B7">
        <w:rPr>
          <w:rFonts w:ascii="Times New Roman" w:hAnsi="Times New Roman" w:cs="Times New Roman"/>
          <w:sz w:val="24"/>
          <w:szCs w:val="24"/>
          <w:lang w:val="fr-FR"/>
        </w:rPr>
        <w:t xml:space="preserve">. </w:t>
      </w:r>
      <w:r w:rsidR="0044170A" w:rsidRPr="000909B7">
        <w:rPr>
          <w:rFonts w:ascii="Times New Roman" w:hAnsi="Times New Roman" w:cs="Times New Roman"/>
          <w:sz w:val="24"/>
          <w:szCs w:val="24"/>
          <w:lang w:val="fr-FR"/>
        </w:rPr>
        <w:t>C</w:t>
      </w:r>
      <w:r w:rsidR="003F57C7" w:rsidRPr="000909B7">
        <w:rPr>
          <w:rFonts w:ascii="Times New Roman" w:hAnsi="Times New Roman" w:cs="Times New Roman"/>
          <w:sz w:val="24"/>
          <w:szCs w:val="24"/>
          <w:lang w:val="fr-FR"/>
        </w:rPr>
        <w:t>e processus</w:t>
      </w:r>
      <w:r w:rsidRPr="000909B7">
        <w:rPr>
          <w:rFonts w:ascii="Times New Roman" w:hAnsi="Times New Roman" w:cs="Times New Roman"/>
          <w:sz w:val="24"/>
          <w:szCs w:val="24"/>
          <w:lang w:val="fr-FR"/>
        </w:rPr>
        <w:t xml:space="preserve"> </w:t>
      </w:r>
      <w:r w:rsidR="0044170A" w:rsidRPr="000909B7">
        <w:rPr>
          <w:rFonts w:ascii="Times New Roman" w:hAnsi="Times New Roman" w:cs="Times New Roman"/>
          <w:sz w:val="24"/>
          <w:szCs w:val="24"/>
          <w:lang w:val="fr-FR"/>
        </w:rPr>
        <w:t>est composé de</w:t>
      </w:r>
      <w:r w:rsidRPr="000909B7">
        <w:rPr>
          <w:rFonts w:ascii="Times New Roman" w:hAnsi="Times New Roman" w:cs="Times New Roman"/>
          <w:sz w:val="24"/>
          <w:szCs w:val="24"/>
          <w:lang w:val="fr-FR"/>
        </w:rPr>
        <w:t xml:space="preserve"> plusieurs </w:t>
      </w:r>
      <w:r w:rsidR="0044170A" w:rsidRPr="000909B7">
        <w:rPr>
          <w:rFonts w:ascii="Times New Roman" w:hAnsi="Times New Roman" w:cs="Times New Roman"/>
          <w:sz w:val="24"/>
          <w:szCs w:val="24"/>
          <w:lang w:val="fr-FR"/>
        </w:rPr>
        <w:t>dimensions</w:t>
      </w:r>
      <w:r w:rsidR="001A661C">
        <w:rPr>
          <w:rFonts w:ascii="Times New Roman" w:hAnsi="Times New Roman" w:cs="Times New Roman"/>
          <w:sz w:val="24"/>
          <w:szCs w:val="24"/>
          <w:lang w:val="fr-FR"/>
        </w:rPr>
        <w:t>, dont</w:t>
      </w:r>
      <w:r w:rsidR="0044170A" w:rsidRPr="000909B7">
        <w:rPr>
          <w:rFonts w:ascii="Times New Roman" w:hAnsi="Times New Roman" w:cs="Times New Roman"/>
          <w:sz w:val="24"/>
          <w:szCs w:val="24"/>
          <w:lang w:val="fr-FR"/>
        </w:rPr>
        <w:t xml:space="preserve"> </w:t>
      </w:r>
      <w:r w:rsidRPr="000909B7">
        <w:rPr>
          <w:rFonts w:ascii="Times New Roman" w:hAnsi="Times New Roman" w:cs="Times New Roman"/>
          <w:sz w:val="24"/>
          <w:szCs w:val="24"/>
          <w:lang w:val="fr-FR"/>
        </w:rPr>
        <w:t>:</w:t>
      </w:r>
    </w:p>
    <w:p w:rsidR="00816657" w:rsidRDefault="00816657" w:rsidP="00C87410">
      <w:pPr>
        <w:pStyle w:val="ListParagraph"/>
        <w:numPr>
          <w:ilvl w:val="0"/>
          <w:numId w:val="17"/>
        </w:numPr>
        <w:spacing w:line="240" w:lineRule="auto"/>
        <w:ind w:left="540" w:hanging="360"/>
        <w:jc w:val="both"/>
        <w:rPr>
          <w:rFonts w:ascii="Times New Roman" w:hAnsi="Times New Roman" w:cs="Times New Roman"/>
          <w:sz w:val="24"/>
          <w:szCs w:val="20"/>
          <w:lang w:val="fr-FR"/>
        </w:rPr>
      </w:pPr>
      <w:r>
        <w:rPr>
          <w:rFonts w:ascii="Times New Roman" w:hAnsi="Times New Roman" w:cs="Times New Roman"/>
          <w:sz w:val="24"/>
          <w:szCs w:val="20"/>
          <w:lang w:val="fr-FR"/>
        </w:rPr>
        <w:t xml:space="preserve">des </w:t>
      </w:r>
      <w:r w:rsidR="000909B7" w:rsidRPr="00816657">
        <w:rPr>
          <w:rFonts w:ascii="Times New Roman" w:hAnsi="Times New Roman" w:cs="Times New Roman"/>
          <w:sz w:val="24"/>
          <w:szCs w:val="20"/>
          <w:lang w:val="fr-FR"/>
        </w:rPr>
        <w:t xml:space="preserve">campagnes de conscientisation sur les questions </w:t>
      </w:r>
      <w:r w:rsidRPr="00816657">
        <w:rPr>
          <w:rFonts w:ascii="Times New Roman" w:hAnsi="Times New Roman" w:cs="Times New Roman"/>
          <w:sz w:val="24"/>
          <w:szCs w:val="20"/>
          <w:lang w:val="fr-FR"/>
        </w:rPr>
        <w:t>foncières</w:t>
      </w:r>
      <w:r w:rsidR="000909B7" w:rsidRPr="00816657">
        <w:rPr>
          <w:rFonts w:ascii="Times New Roman" w:hAnsi="Times New Roman" w:cs="Times New Roman"/>
          <w:sz w:val="24"/>
          <w:szCs w:val="20"/>
          <w:lang w:val="fr-FR"/>
        </w:rPr>
        <w:t xml:space="preserve"> </w:t>
      </w:r>
      <w:r>
        <w:rPr>
          <w:rFonts w:ascii="Times New Roman" w:hAnsi="Times New Roman" w:cs="Times New Roman"/>
          <w:sz w:val="24"/>
          <w:szCs w:val="20"/>
          <w:lang w:val="fr-FR"/>
        </w:rPr>
        <w:t>(en créole) dans chaque commune, pour informer les agriculteurs et foyers ruraux des bénéfices de la sécurité foncière, les informations de bases, les provisions légaux et les objectifs du projet ;</w:t>
      </w:r>
    </w:p>
    <w:p w:rsidR="00816657" w:rsidRDefault="00816657" w:rsidP="00816657">
      <w:pPr>
        <w:pStyle w:val="ListParagraph"/>
        <w:spacing w:line="240" w:lineRule="auto"/>
        <w:ind w:left="540"/>
        <w:jc w:val="both"/>
        <w:rPr>
          <w:rFonts w:ascii="Times New Roman" w:hAnsi="Times New Roman" w:cs="Times New Roman"/>
          <w:sz w:val="24"/>
          <w:szCs w:val="20"/>
          <w:lang w:val="fr-FR"/>
        </w:rPr>
      </w:pPr>
    </w:p>
    <w:p w:rsidR="00816657" w:rsidRPr="00816657" w:rsidRDefault="00816657" w:rsidP="00816657">
      <w:pPr>
        <w:pStyle w:val="ListParagraph"/>
        <w:numPr>
          <w:ilvl w:val="0"/>
          <w:numId w:val="17"/>
        </w:numPr>
        <w:spacing w:line="240" w:lineRule="auto"/>
        <w:ind w:left="540" w:hanging="360"/>
        <w:jc w:val="both"/>
        <w:rPr>
          <w:rFonts w:ascii="Times New Roman" w:hAnsi="Times New Roman" w:cs="Times New Roman"/>
          <w:sz w:val="24"/>
          <w:szCs w:val="20"/>
          <w:lang w:val="fr-FR"/>
        </w:rPr>
      </w:pPr>
      <w:r>
        <w:rPr>
          <w:rFonts w:ascii="Times New Roman" w:hAnsi="Times New Roman" w:cs="Times New Roman"/>
          <w:sz w:val="24"/>
          <w:szCs w:val="20"/>
          <w:lang w:val="fr-FR"/>
        </w:rPr>
        <w:t>des campagnes plus spécifiques pour les bénéficiaires et participants dans chaque Commune et / ou zone d’intervention avec des instructions logistiques sur comment participer dans le projet, comment obtenir une assistance pour ceux qui n’ont pas de document d’identification, le calendrier et les lieux des actions cadastrales, etc., ainsi qu’une identification préliminaire de la situation foncière dans chaque Commune ; et</w:t>
      </w:r>
    </w:p>
    <w:p w:rsidR="00816657" w:rsidRDefault="00816657" w:rsidP="00816657">
      <w:pPr>
        <w:pStyle w:val="ListParagraph"/>
        <w:spacing w:line="240" w:lineRule="auto"/>
        <w:ind w:left="540"/>
        <w:jc w:val="both"/>
        <w:rPr>
          <w:rFonts w:ascii="Times New Roman" w:hAnsi="Times New Roman" w:cs="Times New Roman"/>
          <w:sz w:val="24"/>
          <w:szCs w:val="20"/>
          <w:lang w:val="fr-FR"/>
        </w:rPr>
      </w:pPr>
    </w:p>
    <w:p w:rsidR="00816657" w:rsidRDefault="00816657" w:rsidP="00816657">
      <w:pPr>
        <w:pStyle w:val="ListParagraph"/>
        <w:numPr>
          <w:ilvl w:val="0"/>
          <w:numId w:val="17"/>
        </w:numPr>
        <w:spacing w:line="240" w:lineRule="auto"/>
        <w:ind w:left="540" w:hanging="360"/>
        <w:jc w:val="both"/>
        <w:rPr>
          <w:rFonts w:ascii="Times New Roman" w:hAnsi="Times New Roman" w:cs="Times New Roman"/>
          <w:sz w:val="24"/>
          <w:szCs w:val="20"/>
          <w:lang w:val="fr-FR"/>
        </w:rPr>
      </w:pPr>
      <w:r>
        <w:rPr>
          <w:rFonts w:ascii="Times New Roman" w:hAnsi="Times New Roman" w:cs="Times New Roman"/>
          <w:sz w:val="24"/>
          <w:szCs w:val="20"/>
          <w:lang w:val="fr-FR"/>
        </w:rPr>
        <w:t>des campagnes d’arpentage sur le terr</w:t>
      </w:r>
      <w:r w:rsidR="006D1F1F">
        <w:rPr>
          <w:rFonts w:ascii="Times New Roman" w:hAnsi="Times New Roman" w:cs="Times New Roman"/>
          <w:sz w:val="24"/>
          <w:szCs w:val="20"/>
          <w:lang w:val="fr-FR"/>
        </w:rPr>
        <w:t>ain, dans lesquelles les équipes</w:t>
      </w:r>
      <w:r>
        <w:rPr>
          <w:rFonts w:ascii="Times New Roman" w:hAnsi="Times New Roman" w:cs="Times New Roman"/>
          <w:sz w:val="24"/>
          <w:szCs w:val="20"/>
          <w:lang w:val="fr-FR"/>
        </w:rPr>
        <w:t xml:space="preserve"> d’arpentage </w:t>
      </w:r>
      <w:r w:rsidR="006D1F1F">
        <w:rPr>
          <w:rFonts w:ascii="Times New Roman" w:hAnsi="Times New Roman" w:cs="Times New Roman"/>
          <w:sz w:val="24"/>
          <w:szCs w:val="20"/>
          <w:lang w:val="fr-FR"/>
        </w:rPr>
        <w:t>seront accompagnées par des spécialistes en communication pour aider dans la documentation de l’histoire foncière et la mise en accord des parties prenantes sur les limites des propriétés</w:t>
      </w:r>
    </w:p>
    <w:p w:rsidR="00A65FD1" w:rsidRDefault="006D1F1F" w:rsidP="00C92162">
      <w:pPr>
        <w:spacing w:beforeLines="1" w:afterLines="1"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Ces actions</w:t>
      </w:r>
      <w:r w:rsidR="00A65FD1">
        <w:rPr>
          <w:rFonts w:ascii="Times New Roman" w:hAnsi="Times New Roman" w:cs="Times New Roman"/>
          <w:sz w:val="24"/>
          <w:szCs w:val="24"/>
          <w:lang w:val="fr-FR"/>
        </w:rPr>
        <w:t>, qui</w:t>
      </w:r>
      <w:r>
        <w:rPr>
          <w:rFonts w:ascii="Times New Roman" w:hAnsi="Times New Roman" w:cs="Times New Roman"/>
          <w:sz w:val="24"/>
          <w:szCs w:val="24"/>
          <w:lang w:val="fr-FR"/>
        </w:rPr>
        <w:t xml:space="preserve"> seront </w:t>
      </w:r>
      <w:r w:rsidR="00125B22">
        <w:rPr>
          <w:rFonts w:ascii="Times New Roman" w:hAnsi="Times New Roman" w:cs="Times New Roman"/>
          <w:sz w:val="24"/>
          <w:szCs w:val="24"/>
          <w:lang w:val="fr-FR"/>
        </w:rPr>
        <w:t>détaillées</w:t>
      </w:r>
      <w:r>
        <w:rPr>
          <w:rFonts w:ascii="Times New Roman" w:hAnsi="Times New Roman" w:cs="Times New Roman"/>
          <w:sz w:val="24"/>
          <w:szCs w:val="24"/>
          <w:lang w:val="fr-FR"/>
        </w:rPr>
        <w:t xml:space="preserve"> dans le Manuel d’Operations</w:t>
      </w:r>
      <w:r w:rsidR="00A65FD1">
        <w:rPr>
          <w:rFonts w:ascii="Times New Roman" w:hAnsi="Times New Roman" w:cs="Times New Roman"/>
          <w:sz w:val="24"/>
          <w:szCs w:val="24"/>
          <w:lang w:val="fr-FR"/>
        </w:rPr>
        <w:t>, comprendront l’analyse et mitigation de risques sociaux et de conflits potentiels, ainsi que la résolution de disputes et maintien d’un dialogue en permanence avec les acteurs impliqués</w:t>
      </w:r>
      <w:r>
        <w:rPr>
          <w:rFonts w:ascii="Times New Roman" w:hAnsi="Times New Roman" w:cs="Times New Roman"/>
          <w:sz w:val="24"/>
          <w:szCs w:val="24"/>
          <w:lang w:val="fr-FR"/>
        </w:rPr>
        <w:t>.</w:t>
      </w:r>
      <w:r w:rsidR="00125B22">
        <w:rPr>
          <w:rFonts w:ascii="Times New Roman" w:hAnsi="Times New Roman" w:cs="Times New Roman"/>
          <w:sz w:val="24"/>
          <w:szCs w:val="24"/>
          <w:lang w:val="fr-FR"/>
        </w:rPr>
        <w:t xml:space="preserve"> Les structures locales de prise de décision, y compris informels, les OCB et les « notables » seront également impliqués dans le processus de dialogue au niveau communal, en partie a travers des réunions régulières (au moins mensuels) des parties prenantes au niveau communal. Ces réunions </w:t>
      </w:r>
      <w:r w:rsidR="009A6815">
        <w:rPr>
          <w:rFonts w:ascii="Times New Roman" w:hAnsi="Times New Roman" w:cs="Times New Roman"/>
          <w:sz w:val="24"/>
          <w:szCs w:val="24"/>
          <w:lang w:val="fr-FR"/>
        </w:rPr>
        <w:t xml:space="preserve">seront dument documentées </w:t>
      </w:r>
    </w:p>
    <w:p w:rsidR="006D1F1F" w:rsidRDefault="006D1F1F" w:rsidP="00C92162">
      <w:pPr>
        <w:spacing w:beforeLines="1" w:afterLines="1" w:line="240" w:lineRule="auto"/>
        <w:rPr>
          <w:rFonts w:ascii="Times New Roman" w:hAnsi="Times New Roman" w:cs="Times New Roman"/>
          <w:sz w:val="24"/>
          <w:szCs w:val="24"/>
          <w:lang w:val="fr-FR"/>
        </w:rPr>
      </w:pPr>
    </w:p>
    <w:p w:rsidR="009B288A" w:rsidRPr="009B288A" w:rsidRDefault="009B288A" w:rsidP="00CB69E6">
      <w:pPr>
        <w:spacing w:before="2" w:after="2" w:line="240" w:lineRule="auto"/>
        <w:jc w:val="both"/>
        <w:rPr>
          <w:rFonts w:ascii="Times New Roman" w:hAnsi="Times New Roman" w:cs="Times New Roman"/>
          <w:b/>
          <w:sz w:val="24"/>
          <w:szCs w:val="20"/>
          <w:lang w:val="fr-FR"/>
        </w:rPr>
      </w:pPr>
      <w:r w:rsidRPr="009B288A">
        <w:rPr>
          <w:rFonts w:ascii="Times New Roman" w:hAnsi="Times New Roman" w:cs="Times New Roman"/>
          <w:b/>
          <w:sz w:val="24"/>
          <w:szCs w:val="20"/>
          <w:lang w:val="fr-FR"/>
        </w:rPr>
        <w:t>Gestion de plaintes</w:t>
      </w:r>
    </w:p>
    <w:p w:rsidR="009B288A" w:rsidRDefault="009B288A" w:rsidP="00CB69E6">
      <w:pPr>
        <w:spacing w:before="2" w:after="2" w:line="240" w:lineRule="auto"/>
        <w:jc w:val="both"/>
        <w:rPr>
          <w:rFonts w:ascii="Times New Roman" w:hAnsi="Times New Roman" w:cs="Times New Roman"/>
          <w:sz w:val="24"/>
          <w:szCs w:val="20"/>
          <w:lang w:val="fr-FR"/>
        </w:rPr>
      </w:pPr>
      <w:r>
        <w:rPr>
          <w:rFonts w:ascii="Times New Roman" w:hAnsi="Times New Roman" w:cs="Times New Roman"/>
          <w:sz w:val="24"/>
          <w:szCs w:val="20"/>
          <w:lang w:val="fr-FR"/>
        </w:rPr>
        <w:t xml:space="preserve">Pour les cas ou les processus ci-dessus cités ne réussissent pas </w:t>
      </w:r>
      <w:r w:rsidR="0064045D">
        <w:rPr>
          <w:rFonts w:ascii="Times New Roman" w:hAnsi="Times New Roman" w:cs="Times New Roman"/>
          <w:sz w:val="24"/>
          <w:szCs w:val="20"/>
          <w:lang w:val="fr-FR"/>
        </w:rPr>
        <w:t>à</w:t>
      </w:r>
      <w:r>
        <w:rPr>
          <w:rFonts w:ascii="Times New Roman" w:hAnsi="Times New Roman" w:cs="Times New Roman"/>
          <w:sz w:val="24"/>
          <w:szCs w:val="20"/>
          <w:lang w:val="fr-FR"/>
        </w:rPr>
        <w:t xml:space="preserve"> éviter </w:t>
      </w:r>
      <w:r w:rsidR="0064045D">
        <w:rPr>
          <w:rFonts w:ascii="Times New Roman" w:hAnsi="Times New Roman" w:cs="Times New Roman"/>
          <w:sz w:val="24"/>
          <w:szCs w:val="20"/>
          <w:lang w:val="fr-FR"/>
        </w:rPr>
        <w:t>des plaintes ou des conflits, un mécanisme formel de gestion de plaintes sera engagé dans les deux zones, avec un responsable désignés, un bureau, adresse, des heures d’opération régulière et clairement divulguées, numéro de téléphone, adresse de courriel et page Internet. Un formulaire sera remplit pour chaque cas et des délais préétablis respectés pour son  traitement. Dans la dernière instance ou le cas ne pourra pas être résolus par le UEP, le cas pourrait être référé à la justice.</w:t>
      </w:r>
    </w:p>
    <w:p w:rsidR="009B288A" w:rsidRDefault="009B288A" w:rsidP="00CB69E6">
      <w:pPr>
        <w:pStyle w:val="Titulo"/>
        <w:numPr>
          <w:ilvl w:val="0"/>
          <w:numId w:val="0"/>
        </w:numPr>
        <w:jc w:val="both"/>
        <w:rPr>
          <w:lang w:val="fr-FR"/>
        </w:rPr>
      </w:pPr>
    </w:p>
    <w:p w:rsidR="001A05A8" w:rsidRPr="000909B7" w:rsidRDefault="00402299" w:rsidP="00CB69E6">
      <w:pPr>
        <w:pStyle w:val="Titulo"/>
        <w:numPr>
          <w:ilvl w:val="0"/>
          <w:numId w:val="0"/>
        </w:numPr>
        <w:jc w:val="both"/>
        <w:rPr>
          <w:lang w:val="fr-FR"/>
        </w:rPr>
      </w:pPr>
      <w:r w:rsidRPr="000909B7">
        <w:rPr>
          <w:lang w:val="fr-FR"/>
        </w:rPr>
        <w:t>10</w:t>
      </w:r>
      <w:r w:rsidR="001A05A8" w:rsidRPr="000909B7">
        <w:rPr>
          <w:lang w:val="fr-FR"/>
        </w:rPr>
        <w:t>. Points Spécifiques à Introduire dans l’Accord du Don</w:t>
      </w:r>
    </w:p>
    <w:p w:rsidR="00961B34" w:rsidRPr="000909B7" w:rsidRDefault="009535BB" w:rsidP="009D7E7A">
      <w:pPr>
        <w:spacing w:line="240" w:lineRule="auto"/>
        <w:jc w:val="both"/>
        <w:rPr>
          <w:rFonts w:ascii="Times New Roman" w:hAnsi="Times New Roman" w:cs="Times New Roman"/>
          <w:b/>
          <w:sz w:val="24"/>
          <w:szCs w:val="24"/>
          <w:lang w:val="fr-FR"/>
        </w:rPr>
      </w:pPr>
      <w:r w:rsidRPr="000909B7">
        <w:rPr>
          <w:rFonts w:ascii="Times New Roman" w:hAnsi="Times New Roman" w:cs="Times New Roman"/>
          <w:b/>
          <w:sz w:val="24"/>
          <w:szCs w:val="24"/>
          <w:lang w:val="fr-FR"/>
        </w:rPr>
        <w:t>Accord de don</w:t>
      </w:r>
      <w:r w:rsidR="00961B34" w:rsidRPr="000909B7">
        <w:rPr>
          <w:rFonts w:ascii="Times New Roman" w:hAnsi="Times New Roman" w:cs="Times New Roman"/>
          <w:b/>
          <w:sz w:val="24"/>
          <w:szCs w:val="24"/>
          <w:lang w:val="fr-FR"/>
        </w:rPr>
        <w:t>.</w:t>
      </w:r>
      <w:r w:rsidR="001A05A8" w:rsidRPr="000909B7">
        <w:rPr>
          <w:rFonts w:ascii="Times New Roman" w:hAnsi="Times New Roman" w:cs="Times New Roman"/>
          <w:b/>
          <w:sz w:val="24"/>
          <w:szCs w:val="24"/>
          <w:lang w:val="fr-FR"/>
        </w:rPr>
        <w:t xml:space="preserve"> </w:t>
      </w:r>
      <w:r w:rsidR="00425A61" w:rsidRPr="000909B7">
        <w:rPr>
          <w:rFonts w:ascii="Times New Roman" w:hAnsi="Times New Roman" w:cs="Times New Roman"/>
          <w:sz w:val="24"/>
          <w:szCs w:val="24"/>
          <w:lang w:val="fr-FR"/>
        </w:rPr>
        <w:t xml:space="preserve">La Banque </w:t>
      </w:r>
      <w:r w:rsidR="00B64D94" w:rsidRPr="000909B7">
        <w:rPr>
          <w:rFonts w:ascii="Times New Roman" w:hAnsi="Times New Roman" w:cs="Times New Roman"/>
          <w:sz w:val="24"/>
          <w:szCs w:val="24"/>
          <w:lang w:val="fr-FR"/>
        </w:rPr>
        <w:t>demandera</w:t>
      </w:r>
      <w:r w:rsidR="00425A61" w:rsidRPr="000909B7">
        <w:rPr>
          <w:rFonts w:ascii="Times New Roman" w:hAnsi="Times New Roman" w:cs="Times New Roman"/>
          <w:sz w:val="24"/>
          <w:szCs w:val="24"/>
          <w:lang w:val="fr-FR"/>
        </w:rPr>
        <w:t xml:space="preserve"> à travers l’accord de don qui sera signé que le Gouvernement assume les engagements suivants.</w:t>
      </w:r>
    </w:p>
    <w:p w:rsidR="001A05A8" w:rsidRPr="000909B7" w:rsidRDefault="00B64D94" w:rsidP="009D7E7A">
      <w:pPr>
        <w:spacing w:line="240" w:lineRule="auto"/>
        <w:jc w:val="both"/>
        <w:rPr>
          <w:rFonts w:ascii="Times New Roman" w:hAnsi="Times New Roman" w:cs="Times New Roman"/>
          <w:sz w:val="24"/>
          <w:szCs w:val="24"/>
          <w:lang w:val="fr-FR"/>
        </w:rPr>
      </w:pPr>
      <w:r w:rsidRPr="000909B7">
        <w:rPr>
          <w:rFonts w:ascii="Times New Roman" w:hAnsi="Times New Roman" w:cs="Times New Roman"/>
          <w:b/>
          <w:sz w:val="24"/>
          <w:szCs w:val="24"/>
          <w:lang w:val="fr-FR"/>
        </w:rPr>
        <w:t>Condition préalable au premier décaissement.</w:t>
      </w:r>
      <w:r w:rsidRPr="000909B7">
        <w:rPr>
          <w:rFonts w:ascii="Times New Roman" w:hAnsi="Times New Roman" w:cs="Times New Roman"/>
          <w:sz w:val="24"/>
          <w:szCs w:val="24"/>
          <w:lang w:val="fr-FR"/>
        </w:rPr>
        <w:t xml:space="preserve"> </w:t>
      </w:r>
      <w:r w:rsidR="003E17C2" w:rsidRPr="000909B7">
        <w:rPr>
          <w:rFonts w:ascii="Times New Roman" w:hAnsi="Times New Roman" w:cs="Times New Roman"/>
          <w:sz w:val="24"/>
          <w:szCs w:val="24"/>
          <w:lang w:val="fr-FR"/>
        </w:rPr>
        <w:t>Le manuel d’opération du Programme, dont l’élaboration et l’Approbation par l’Agence d’exécution et la Banque constituent une condition préalable au premier décaissement des ressources de l’accord de don, inclura l’ensemble des procédures et des moyens à mobiliser d</w:t>
      </w:r>
      <w:r w:rsidR="00AB4E96" w:rsidRPr="000909B7">
        <w:rPr>
          <w:rFonts w:ascii="Times New Roman" w:hAnsi="Times New Roman" w:cs="Times New Roman"/>
          <w:sz w:val="24"/>
          <w:szCs w:val="24"/>
          <w:lang w:val="fr-FR"/>
        </w:rPr>
        <w:t>écrits ci-dessous.</w:t>
      </w:r>
    </w:p>
    <w:p w:rsidR="00961B34" w:rsidRPr="000909B7" w:rsidRDefault="00D6343A" w:rsidP="00CB0779">
      <w:pPr>
        <w:keepNext/>
        <w:spacing w:line="240" w:lineRule="auto"/>
        <w:jc w:val="both"/>
        <w:rPr>
          <w:rFonts w:ascii="Times New Roman" w:hAnsi="Times New Roman" w:cs="Times New Roman"/>
          <w:sz w:val="24"/>
          <w:szCs w:val="24"/>
          <w:lang w:val="fr-FR"/>
        </w:rPr>
      </w:pPr>
      <w:r w:rsidRPr="000909B7">
        <w:rPr>
          <w:rFonts w:ascii="Times New Roman" w:hAnsi="Times New Roman" w:cs="Times New Roman"/>
          <w:b/>
          <w:sz w:val="24"/>
          <w:szCs w:val="24"/>
          <w:lang w:val="fr-FR"/>
        </w:rPr>
        <w:lastRenderedPageBreak/>
        <w:t>Autres engagements</w:t>
      </w:r>
    </w:p>
    <w:p w:rsidR="002D0619" w:rsidRPr="000909B7" w:rsidRDefault="00B64D94" w:rsidP="00CB0779">
      <w:pPr>
        <w:keepNext/>
        <w:spacing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Pendant la mise en œuvre du projet, le Gouvernement s’engagera à appliquer toutes les réglementations sociales et environnementales applicables associées avec le projet, y compris l’octroi de permis ou d’autorisations préalables. Le Gouvernement devra ég</w:t>
      </w:r>
      <w:r w:rsidR="00C61D32" w:rsidRPr="000909B7">
        <w:rPr>
          <w:rFonts w:ascii="Times New Roman" w:hAnsi="Times New Roman" w:cs="Times New Roman"/>
          <w:sz w:val="24"/>
          <w:szCs w:val="24"/>
          <w:lang w:val="fr-FR"/>
        </w:rPr>
        <w:t>alement s’engager à appliquer toutes les</w:t>
      </w:r>
      <w:r w:rsidRPr="000909B7">
        <w:rPr>
          <w:rFonts w:ascii="Times New Roman" w:hAnsi="Times New Roman" w:cs="Times New Roman"/>
          <w:sz w:val="24"/>
          <w:szCs w:val="24"/>
          <w:lang w:val="fr-FR"/>
        </w:rPr>
        <w:t xml:space="preserve"> politique</w:t>
      </w:r>
      <w:r w:rsidR="00C61D32" w:rsidRPr="000909B7">
        <w:rPr>
          <w:rFonts w:ascii="Times New Roman" w:hAnsi="Times New Roman" w:cs="Times New Roman"/>
          <w:sz w:val="24"/>
          <w:szCs w:val="24"/>
          <w:lang w:val="fr-FR"/>
        </w:rPr>
        <w:t>s</w:t>
      </w:r>
      <w:r w:rsidRPr="000909B7">
        <w:rPr>
          <w:rFonts w:ascii="Times New Roman" w:hAnsi="Times New Roman" w:cs="Times New Roman"/>
          <w:sz w:val="24"/>
          <w:szCs w:val="24"/>
          <w:lang w:val="fr-FR"/>
        </w:rPr>
        <w:t xml:space="preserve"> de sauvegarde environnementale</w:t>
      </w:r>
      <w:r w:rsidR="00530EC5" w:rsidRPr="000909B7">
        <w:rPr>
          <w:rFonts w:ascii="Times New Roman" w:hAnsi="Times New Roman" w:cs="Times New Roman"/>
          <w:sz w:val="24"/>
          <w:szCs w:val="24"/>
          <w:lang w:val="fr-FR"/>
        </w:rPr>
        <w:t>s</w:t>
      </w:r>
      <w:r w:rsidRPr="000909B7">
        <w:rPr>
          <w:rFonts w:ascii="Times New Roman" w:hAnsi="Times New Roman" w:cs="Times New Roman"/>
          <w:sz w:val="24"/>
          <w:szCs w:val="24"/>
          <w:lang w:val="fr-FR"/>
        </w:rPr>
        <w:t xml:space="preserve"> e</w:t>
      </w:r>
      <w:r w:rsidR="00C61D32" w:rsidRPr="000909B7">
        <w:rPr>
          <w:rFonts w:ascii="Times New Roman" w:hAnsi="Times New Roman" w:cs="Times New Roman"/>
          <w:sz w:val="24"/>
          <w:szCs w:val="24"/>
          <w:lang w:val="fr-FR"/>
        </w:rPr>
        <w:t>t sociale</w:t>
      </w:r>
      <w:r w:rsidR="00530EC5" w:rsidRPr="000909B7">
        <w:rPr>
          <w:rFonts w:ascii="Times New Roman" w:hAnsi="Times New Roman" w:cs="Times New Roman"/>
          <w:sz w:val="24"/>
          <w:szCs w:val="24"/>
          <w:lang w:val="fr-FR"/>
        </w:rPr>
        <w:t>s</w:t>
      </w:r>
      <w:r w:rsidR="00C61D32" w:rsidRPr="000909B7">
        <w:rPr>
          <w:rFonts w:ascii="Times New Roman" w:hAnsi="Times New Roman" w:cs="Times New Roman"/>
          <w:sz w:val="24"/>
          <w:szCs w:val="24"/>
          <w:lang w:val="fr-FR"/>
        </w:rPr>
        <w:t xml:space="preserve"> de la Banque qui sont applicables : la politique environnemental OP-703 (et notamment, les directives B6 « consultation », B10 « Prévention et réduction des pollutions »), OP-704 « risques de désastre », </w:t>
      </w:r>
      <w:r w:rsidR="00C61D32" w:rsidRPr="000909B7">
        <w:rPr>
          <w:rFonts w:ascii="Times New Roman" w:hAnsi="Times New Roman"/>
          <w:sz w:val="24"/>
          <w:szCs w:val="23"/>
          <w:lang w:val="fr-FR"/>
        </w:rPr>
        <w:t xml:space="preserve">OP-761 </w:t>
      </w:r>
      <w:r w:rsidR="00C61D32" w:rsidRPr="000909B7">
        <w:rPr>
          <w:rFonts w:ascii="Times New Roman" w:hAnsi="Times New Roman" w:cs="Times New Roman"/>
          <w:sz w:val="24"/>
          <w:szCs w:val="24"/>
          <w:lang w:val="fr-FR"/>
        </w:rPr>
        <w:t>« </w:t>
      </w:r>
      <w:r w:rsidR="00C61D32" w:rsidRPr="000909B7">
        <w:rPr>
          <w:rFonts w:ascii="Times New Roman" w:hAnsi="Times New Roman"/>
          <w:sz w:val="24"/>
          <w:szCs w:val="23"/>
          <w:lang w:val="fr-FR"/>
        </w:rPr>
        <w:t xml:space="preserve">femmes en développement » </w:t>
      </w:r>
      <w:r w:rsidR="00C61D32" w:rsidRPr="000909B7">
        <w:rPr>
          <w:rFonts w:ascii="Times New Roman" w:hAnsi="Times New Roman" w:cs="Times New Roman"/>
          <w:sz w:val="24"/>
          <w:szCs w:val="24"/>
          <w:lang w:val="fr-FR"/>
        </w:rPr>
        <w:t>et OP-102 « accès à l’information ».</w:t>
      </w:r>
      <w:r w:rsidR="00F47FDD" w:rsidRPr="000909B7">
        <w:rPr>
          <w:rFonts w:ascii="Times New Roman" w:hAnsi="Times New Roman" w:cs="Times New Roman"/>
          <w:sz w:val="24"/>
          <w:szCs w:val="24"/>
          <w:lang w:val="fr-FR"/>
        </w:rPr>
        <w:t xml:space="preserve"> Bien que des</w:t>
      </w:r>
      <w:r w:rsidR="00F77DF3" w:rsidRPr="000909B7">
        <w:rPr>
          <w:rFonts w:ascii="Times New Roman" w:hAnsi="Times New Roman" w:cs="Times New Roman"/>
          <w:sz w:val="24"/>
          <w:szCs w:val="24"/>
          <w:lang w:val="fr-FR"/>
        </w:rPr>
        <w:t xml:space="preserve"> impact</w:t>
      </w:r>
      <w:r w:rsidR="00F47FDD" w:rsidRPr="000909B7">
        <w:rPr>
          <w:rFonts w:ascii="Times New Roman" w:hAnsi="Times New Roman" w:cs="Times New Roman"/>
          <w:sz w:val="24"/>
          <w:szCs w:val="24"/>
          <w:lang w:val="fr-FR"/>
        </w:rPr>
        <w:t xml:space="preserve">s associés avec la </w:t>
      </w:r>
      <w:r w:rsidR="00F47FDD" w:rsidRPr="000909B7">
        <w:rPr>
          <w:rFonts w:ascii="Times New Roman" w:hAnsi="Times New Roman"/>
          <w:sz w:val="24"/>
          <w:szCs w:val="23"/>
          <w:lang w:val="fr-FR"/>
        </w:rPr>
        <w:t xml:space="preserve">réinstallation involontaire ne </w:t>
      </w:r>
      <w:r w:rsidR="00B17734" w:rsidRPr="000909B7">
        <w:rPr>
          <w:rFonts w:ascii="Times New Roman" w:hAnsi="Times New Roman"/>
          <w:sz w:val="24"/>
          <w:szCs w:val="23"/>
          <w:lang w:val="fr-FR"/>
        </w:rPr>
        <w:t xml:space="preserve">soient </w:t>
      </w:r>
      <w:r w:rsidR="00F47FDD" w:rsidRPr="000909B7">
        <w:rPr>
          <w:rFonts w:ascii="Times New Roman" w:hAnsi="Times New Roman"/>
          <w:sz w:val="24"/>
          <w:szCs w:val="23"/>
          <w:lang w:val="fr-FR"/>
        </w:rPr>
        <w:t xml:space="preserve">pas attendus, la politique OP-710 </w:t>
      </w:r>
      <w:r w:rsidR="00F47FDD" w:rsidRPr="000909B7">
        <w:rPr>
          <w:rFonts w:ascii="Times New Roman" w:hAnsi="Times New Roman" w:cs="Times New Roman"/>
          <w:sz w:val="24"/>
          <w:szCs w:val="24"/>
          <w:lang w:val="fr-FR"/>
        </w:rPr>
        <w:t>«</w:t>
      </w:r>
      <w:r w:rsidR="00F47FDD" w:rsidRPr="000909B7">
        <w:rPr>
          <w:rFonts w:ascii="Times New Roman" w:hAnsi="Times New Roman"/>
          <w:sz w:val="24"/>
          <w:szCs w:val="23"/>
          <w:lang w:val="fr-FR"/>
        </w:rPr>
        <w:t xml:space="preserve"> réinstallation involontaire </w:t>
      </w:r>
      <w:r w:rsidR="00F47FDD" w:rsidRPr="000909B7">
        <w:rPr>
          <w:rFonts w:ascii="Times New Roman" w:hAnsi="Times New Roman" w:cs="Times New Roman"/>
          <w:sz w:val="24"/>
          <w:szCs w:val="24"/>
          <w:lang w:val="fr-FR"/>
        </w:rPr>
        <w:t>» sera mise en œuvre dans le cas ou de tels</w:t>
      </w:r>
      <w:r w:rsidR="00F77DF3" w:rsidRPr="000909B7">
        <w:rPr>
          <w:rFonts w:ascii="Times New Roman" w:hAnsi="Times New Roman" w:cs="Times New Roman"/>
          <w:sz w:val="24"/>
          <w:szCs w:val="24"/>
          <w:lang w:val="fr-FR"/>
        </w:rPr>
        <w:t xml:space="preserve"> impact</w:t>
      </w:r>
      <w:r w:rsidR="00F47FDD" w:rsidRPr="000909B7">
        <w:rPr>
          <w:rFonts w:ascii="Times New Roman" w:hAnsi="Times New Roman" w:cs="Times New Roman"/>
          <w:sz w:val="24"/>
          <w:szCs w:val="24"/>
          <w:lang w:val="fr-FR"/>
        </w:rPr>
        <w:t xml:space="preserve">s sont identifiés. </w:t>
      </w:r>
    </w:p>
    <w:p w:rsidR="002D0619" w:rsidRPr="000909B7" w:rsidRDefault="00B64D94" w:rsidP="009D7E7A">
      <w:pPr>
        <w:spacing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 xml:space="preserve">Le gouvernement mettra en œuvre le Plan de Gestion Sociale </w:t>
      </w:r>
      <w:r w:rsidR="00530EC5" w:rsidRPr="000909B7">
        <w:rPr>
          <w:rFonts w:ascii="Times New Roman" w:hAnsi="Times New Roman" w:cs="Times New Roman"/>
          <w:sz w:val="24"/>
          <w:szCs w:val="24"/>
          <w:lang w:val="fr-FR"/>
        </w:rPr>
        <w:t xml:space="preserve">(PGS) </w:t>
      </w:r>
      <w:r w:rsidRPr="000909B7">
        <w:rPr>
          <w:rFonts w:ascii="Times New Roman" w:hAnsi="Times New Roman" w:cs="Times New Roman"/>
          <w:sz w:val="24"/>
          <w:szCs w:val="24"/>
          <w:lang w:val="fr-FR"/>
        </w:rPr>
        <w:t xml:space="preserve">qu’il a préparé dans le cadre de </w:t>
      </w:r>
      <w:r w:rsidR="00530EC5" w:rsidRPr="000909B7">
        <w:rPr>
          <w:rFonts w:ascii="Times New Roman" w:hAnsi="Times New Roman" w:cs="Times New Roman"/>
          <w:sz w:val="24"/>
          <w:szCs w:val="24"/>
          <w:lang w:val="fr-FR"/>
        </w:rPr>
        <w:t>l’Evaluation Sociale (E</w:t>
      </w:r>
      <w:r w:rsidRPr="000909B7">
        <w:rPr>
          <w:rFonts w:ascii="Times New Roman" w:hAnsi="Times New Roman" w:cs="Times New Roman"/>
          <w:sz w:val="24"/>
          <w:szCs w:val="24"/>
          <w:lang w:val="fr-FR"/>
        </w:rPr>
        <w:t>S)</w:t>
      </w:r>
      <w:r w:rsidR="009535BB" w:rsidRPr="000909B7">
        <w:rPr>
          <w:rFonts w:ascii="Times New Roman" w:hAnsi="Times New Roman" w:cs="Times New Roman"/>
          <w:sz w:val="24"/>
          <w:szCs w:val="24"/>
          <w:lang w:val="fr-FR"/>
        </w:rPr>
        <w:t>. Toute modification dans ce document devra être faite en consultation avec la Banque et devra suivre les politiques de sauvegarde de la Banque.</w:t>
      </w:r>
    </w:p>
    <w:p w:rsidR="002D0619" w:rsidRPr="000909B7" w:rsidRDefault="009535BB" w:rsidP="009D7E7A">
      <w:pPr>
        <w:spacing w:line="240" w:lineRule="auto"/>
        <w:jc w:val="both"/>
        <w:rPr>
          <w:rFonts w:ascii="Times New Roman" w:hAnsi="Times New Roman" w:cs="Times New Roman"/>
          <w:sz w:val="24"/>
          <w:szCs w:val="24"/>
          <w:lang w:val="fr-FR"/>
        </w:rPr>
      </w:pPr>
      <w:r w:rsidRPr="000909B7">
        <w:rPr>
          <w:rFonts w:ascii="Times New Roman" w:hAnsi="Times New Roman" w:cs="Times New Roman"/>
          <w:sz w:val="24"/>
          <w:szCs w:val="24"/>
          <w:lang w:val="fr-FR"/>
        </w:rPr>
        <w:t>Dans le cadre de la supervision du projet, la Banque fera le suivi des aspects sociaux et environnementaux. Si nécessaire, la Banque pourra demander un audit ou une évaluation environnementale et sociale annuelle.</w:t>
      </w:r>
    </w:p>
    <w:p w:rsidR="002D0619" w:rsidRPr="000909B7" w:rsidRDefault="002D0619" w:rsidP="00402299">
      <w:pPr>
        <w:pStyle w:val="FirstHeading"/>
        <w:numPr>
          <w:ilvl w:val="0"/>
          <w:numId w:val="0"/>
        </w:numPr>
        <w:ind w:left="720" w:hanging="720"/>
        <w:rPr>
          <w:lang w:val="fr-FR"/>
        </w:rPr>
      </w:pPr>
      <w:bookmarkStart w:id="0" w:name="_Toc245699618"/>
      <w:r w:rsidRPr="000909B7">
        <w:rPr>
          <w:lang w:val="fr-FR"/>
        </w:rPr>
        <w:t>Contenu du manuel d’opération</w:t>
      </w:r>
      <w:bookmarkEnd w:id="0"/>
    </w:p>
    <w:p w:rsidR="001A05A8" w:rsidRPr="000909B7" w:rsidRDefault="009535BB" w:rsidP="009D7E7A">
      <w:pPr>
        <w:spacing w:line="240" w:lineRule="auto"/>
        <w:jc w:val="both"/>
        <w:rPr>
          <w:rFonts w:ascii="Times New Roman" w:hAnsi="Times New Roman"/>
          <w:sz w:val="24"/>
          <w:lang w:val="fr-FR"/>
        </w:rPr>
      </w:pPr>
      <w:r w:rsidRPr="000909B7">
        <w:rPr>
          <w:rFonts w:ascii="Times New Roman" w:hAnsi="Times New Roman"/>
          <w:sz w:val="24"/>
          <w:lang w:val="fr-FR"/>
        </w:rPr>
        <w:t>La Banque veillera à ce que les points suivants soient inclus dans le manuel d’opération du programme dont l’approbation constitue une condition préalable au décaissement des ressources du don :</w:t>
      </w:r>
    </w:p>
    <w:p w:rsidR="00362563" w:rsidRDefault="009535BB" w:rsidP="00362563">
      <w:pPr>
        <w:spacing w:line="240" w:lineRule="auto"/>
        <w:jc w:val="both"/>
        <w:rPr>
          <w:rFonts w:ascii="Times New Roman" w:hAnsi="Times New Roman"/>
          <w:sz w:val="24"/>
          <w:lang w:val="fr-FR"/>
        </w:rPr>
      </w:pPr>
      <w:r w:rsidRPr="000909B7">
        <w:rPr>
          <w:rFonts w:ascii="Times New Roman" w:hAnsi="Times New Roman"/>
          <w:sz w:val="24"/>
          <w:lang w:val="fr-FR"/>
        </w:rPr>
        <w:t>Dans le cadre d</w:t>
      </w:r>
      <w:r w:rsidR="00134562" w:rsidRPr="000909B7">
        <w:rPr>
          <w:rFonts w:ascii="Times New Roman" w:hAnsi="Times New Roman"/>
          <w:sz w:val="24"/>
          <w:lang w:val="fr-FR"/>
        </w:rPr>
        <w:t xml:space="preserve">u </w:t>
      </w:r>
      <w:r w:rsidR="00D6343A" w:rsidRPr="000909B7">
        <w:rPr>
          <w:rFonts w:ascii="Times New Roman" w:hAnsi="Times New Roman"/>
          <w:sz w:val="24"/>
          <w:lang w:val="fr-FR"/>
        </w:rPr>
        <w:t>« </w:t>
      </w:r>
      <w:proofErr w:type="spellStart"/>
      <w:r w:rsidR="00134562" w:rsidRPr="000909B7">
        <w:rPr>
          <w:rFonts w:ascii="Times New Roman" w:hAnsi="Times New Roman"/>
          <w:i/>
          <w:sz w:val="24"/>
          <w:lang w:val="fr-FR"/>
        </w:rPr>
        <w:t>reporting</w:t>
      </w:r>
      <w:proofErr w:type="spellEnd"/>
      <w:r w:rsidR="00D6343A" w:rsidRPr="000909B7">
        <w:rPr>
          <w:rFonts w:ascii="Times New Roman" w:hAnsi="Times New Roman"/>
          <w:i/>
          <w:sz w:val="24"/>
          <w:lang w:val="fr-FR"/>
        </w:rPr>
        <w:t> </w:t>
      </w:r>
      <w:r w:rsidR="00D6343A" w:rsidRPr="000909B7">
        <w:rPr>
          <w:rFonts w:ascii="Times New Roman" w:hAnsi="Times New Roman"/>
          <w:sz w:val="24"/>
          <w:lang w:val="fr-FR"/>
        </w:rPr>
        <w:t>»</w:t>
      </w:r>
      <w:r w:rsidR="00134562" w:rsidRPr="000909B7">
        <w:rPr>
          <w:rFonts w:ascii="Times New Roman" w:hAnsi="Times New Roman"/>
          <w:sz w:val="24"/>
          <w:lang w:val="fr-FR"/>
        </w:rPr>
        <w:t xml:space="preserve"> régulier sur le proj</w:t>
      </w:r>
      <w:r w:rsidRPr="000909B7">
        <w:rPr>
          <w:rFonts w:ascii="Times New Roman" w:hAnsi="Times New Roman"/>
          <w:sz w:val="24"/>
          <w:lang w:val="fr-FR"/>
        </w:rPr>
        <w:t>et, l’agence d’exécution préparera et soumettra à la Banque un r</w:t>
      </w:r>
      <w:r w:rsidR="00134562" w:rsidRPr="000909B7">
        <w:rPr>
          <w:rFonts w:ascii="Times New Roman" w:hAnsi="Times New Roman"/>
          <w:sz w:val="24"/>
          <w:lang w:val="fr-FR"/>
        </w:rPr>
        <w:t>apport sur l’application des me</w:t>
      </w:r>
      <w:r w:rsidRPr="000909B7">
        <w:rPr>
          <w:rFonts w:ascii="Times New Roman" w:hAnsi="Times New Roman"/>
          <w:sz w:val="24"/>
          <w:lang w:val="fr-FR"/>
        </w:rPr>
        <w:t>sures environnementa</w:t>
      </w:r>
      <w:r w:rsidR="00134562" w:rsidRPr="000909B7">
        <w:rPr>
          <w:rFonts w:ascii="Times New Roman" w:hAnsi="Times New Roman"/>
          <w:sz w:val="24"/>
          <w:lang w:val="fr-FR"/>
        </w:rPr>
        <w:t>les et social. Ce rapport inclu</w:t>
      </w:r>
      <w:r w:rsidRPr="000909B7">
        <w:rPr>
          <w:rFonts w:ascii="Times New Roman" w:hAnsi="Times New Roman"/>
          <w:sz w:val="24"/>
          <w:lang w:val="fr-FR"/>
        </w:rPr>
        <w:t>ra le suivi des progrès</w:t>
      </w:r>
      <w:r w:rsidR="00134562" w:rsidRPr="000909B7">
        <w:rPr>
          <w:rFonts w:ascii="Times New Roman" w:hAnsi="Times New Roman"/>
          <w:sz w:val="24"/>
          <w:lang w:val="fr-FR"/>
        </w:rPr>
        <w:t xml:space="preserve"> dans la mise en œuvre </w:t>
      </w:r>
      <w:r w:rsidRPr="000909B7">
        <w:rPr>
          <w:rFonts w:ascii="Times New Roman" w:hAnsi="Times New Roman"/>
          <w:sz w:val="24"/>
          <w:lang w:val="fr-FR"/>
        </w:rPr>
        <w:t xml:space="preserve">du Plan de Gestion </w:t>
      </w:r>
      <w:r w:rsidR="00134562" w:rsidRPr="000909B7">
        <w:rPr>
          <w:rFonts w:ascii="Times New Roman" w:hAnsi="Times New Roman"/>
          <w:sz w:val="24"/>
          <w:lang w:val="fr-FR"/>
        </w:rPr>
        <w:t>Sociale</w:t>
      </w:r>
      <w:r w:rsidR="00530EC5" w:rsidRPr="000909B7">
        <w:rPr>
          <w:rFonts w:ascii="Times New Roman" w:hAnsi="Times New Roman"/>
          <w:sz w:val="24"/>
          <w:lang w:val="fr-FR"/>
        </w:rPr>
        <w:t xml:space="preserve"> (PGS)</w:t>
      </w:r>
      <w:r w:rsidR="00134562" w:rsidRPr="000909B7">
        <w:rPr>
          <w:rFonts w:ascii="Times New Roman" w:hAnsi="Times New Roman"/>
          <w:sz w:val="24"/>
          <w:lang w:val="fr-FR"/>
        </w:rPr>
        <w:t>, les éventuelles évaluations environnementales et sociales spécifiques, etc</w:t>
      </w:r>
      <w:r w:rsidR="007F677A" w:rsidRPr="000909B7">
        <w:rPr>
          <w:rFonts w:ascii="Times New Roman" w:hAnsi="Times New Roman"/>
          <w:sz w:val="24"/>
          <w:lang w:val="fr-FR"/>
        </w:rPr>
        <w:t>.</w:t>
      </w:r>
    </w:p>
    <w:p w:rsidR="00362563" w:rsidRPr="00362563" w:rsidRDefault="0080678F" w:rsidP="00362563">
      <w:pPr>
        <w:pStyle w:val="ListParagraph"/>
        <w:numPr>
          <w:ilvl w:val="0"/>
          <w:numId w:val="4"/>
        </w:numPr>
        <w:spacing w:line="240" w:lineRule="auto"/>
        <w:ind w:left="540"/>
        <w:jc w:val="both"/>
        <w:rPr>
          <w:rFonts w:ascii="Times New Roman" w:hAnsi="Times New Roman"/>
          <w:sz w:val="24"/>
          <w:lang w:val="fr-FR"/>
        </w:rPr>
      </w:pPr>
      <w:r w:rsidRPr="00362563">
        <w:rPr>
          <w:rFonts w:ascii="Times New Roman" w:hAnsi="Times New Roman"/>
          <w:sz w:val="24"/>
          <w:lang w:val="fr-FR"/>
        </w:rPr>
        <w:t>Référence à l’ESA/ESMP.</w:t>
      </w:r>
    </w:p>
    <w:p w:rsidR="00362563" w:rsidRPr="00362563" w:rsidRDefault="0080678F" w:rsidP="00362563">
      <w:pPr>
        <w:pStyle w:val="ListParagraph"/>
        <w:numPr>
          <w:ilvl w:val="0"/>
          <w:numId w:val="4"/>
        </w:numPr>
        <w:spacing w:line="240" w:lineRule="auto"/>
        <w:ind w:left="540"/>
        <w:jc w:val="both"/>
        <w:rPr>
          <w:rFonts w:ascii="Times New Roman" w:hAnsi="Times New Roman"/>
          <w:sz w:val="24"/>
          <w:lang w:val="fr-FR"/>
        </w:rPr>
      </w:pPr>
      <w:r w:rsidRPr="00362563">
        <w:rPr>
          <w:rFonts w:ascii="Times New Roman" w:hAnsi="Times New Roman"/>
          <w:sz w:val="24"/>
          <w:lang w:val="fr-FR"/>
        </w:rPr>
        <w:t>Clauses environnementales et sociales à inclure dans les contrats</w:t>
      </w:r>
      <w:r w:rsidR="00362563" w:rsidRPr="00362563">
        <w:rPr>
          <w:rFonts w:ascii="Times New Roman" w:hAnsi="Times New Roman"/>
          <w:sz w:val="24"/>
          <w:lang w:val="fr-FR"/>
        </w:rPr>
        <w:t>.</w:t>
      </w:r>
    </w:p>
    <w:p w:rsidR="00362563" w:rsidRPr="00362563" w:rsidRDefault="0080678F" w:rsidP="00362563">
      <w:pPr>
        <w:pStyle w:val="ListParagraph"/>
        <w:numPr>
          <w:ilvl w:val="0"/>
          <w:numId w:val="4"/>
        </w:numPr>
        <w:spacing w:line="240" w:lineRule="auto"/>
        <w:ind w:left="540"/>
        <w:jc w:val="both"/>
        <w:rPr>
          <w:rFonts w:ascii="Times New Roman" w:hAnsi="Times New Roman"/>
          <w:sz w:val="24"/>
          <w:lang w:val="fr-FR"/>
        </w:rPr>
      </w:pPr>
      <w:r w:rsidRPr="00362563">
        <w:rPr>
          <w:rFonts w:ascii="Times New Roman" w:hAnsi="Times New Roman"/>
          <w:sz w:val="24"/>
          <w:lang w:val="fr-FR"/>
        </w:rPr>
        <w:t>Mesures de mitigation des risques de désastres naturels, y compris la sélection des sites, la conception technique de travaux, la protection contre les glissements de terrain et les inondations.</w:t>
      </w:r>
    </w:p>
    <w:p w:rsidR="0080678F" w:rsidRPr="00362563" w:rsidRDefault="0080678F" w:rsidP="00362563">
      <w:pPr>
        <w:pStyle w:val="ListParagraph"/>
        <w:numPr>
          <w:ilvl w:val="0"/>
          <w:numId w:val="4"/>
        </w:numPr>
        <w:spacing w:line="240" w:lineRule="auto"/>
        <w:ind w:left="540"/>
        <w:jc w:val="both"/>
        <w:rPr>
          <w:rFonts w:ascii="Times New Roman" w:hAnsi="Times New Roman"/>
          <w:sz w:val="24"/>
          <w:lang w:val="fr-FR"/>
        </w:rPr>
      </w:pPr>
      <w:r w:rsidRPr="00362563">
        <w:rPr>
          <w:rFonts w:ascii="Times New Roman" w:hAnsi="Times New Roman"/>
          <w:sz w:val="24"/>
          <w:lang w:val="fr-FR"/>
        </w:rPr>
        <w:t>Les procédures pour évaluer l’impact potentiel du projet sur les habitats naturels.</w:t>
      </w:r>
    </w:p>
    <w:p w:rsidR="0080678F" w:rsidRPr="00362563" w:rsidRDefault="0080678F" w:rsidP="00362563">
      <w:pPr>
        <w:pStyle w:val="subpar"/>
        <w:tabs>
          <w:tab w:val="clear" w:pos="1152"/>
          <w:tab w:val="clear" w:pos="1332"/>
        </w:tabs>
        <w:ind w:left="0" w:firstLine="0"/>
        <w:rPr>
          <w:lang w:val="fr-FR"/>
        </w:rPr>
      </w:pPr>
    </w:p>
    <w:p w:rsidR="0080678F" w:rsidRPr="000909B7" w:rsidRDefault="00402299" w:rsidP="009D7E7A">
      <w:pPr>
        <w:pStyle w:val="subpar"/>
        <w:tabs>
          <w:tab w:val="clear" w:pos="1152"/>
          <w:tab w:val="clear" w:pos="1332"/>
        </w:tabs>
        <w:ind w:left="0" w:firstLine="0"/>
        <w:rPr>
          <w:b/>
          <w:lang w:val="fr-FR"/>
        </w:rPr>
      </w:pPr>
      <w:r w:rsidRPr="000909B7">
        <w:rPr>
          <w:b/>
          <w:lang w:val="fr-FR"/>
        </w:rPr>
        <w:t>11</w:t>
      </w:r>
      <w:r w:rsidR="001A05A8" w:rsidRPr="000909B7">
        <w:rPr>
          <w:b/>
          <w:lang w:val="fr-FR"/>
        </w:rPr>
        <w:t xml:space="preserve">. </w:t>
      </w:r>
      <w:r w:rsidR="0080678F" w:rsidRPr="000909B7">
        <w:rPr>
          <w:b/>
          <w:lang w:val="fr-FR"/>
        </w:rPr>
        <w:t>Rapports</w:t>
      </w:r>
    </w:p>
    <w:p w:rsidR="00763414" w:rsidRPr="000909B7" w:rsidRDefault="00134562" w:rsidP="009D7E7A">
      <w:pPr>
        <w:pStyle w:val="subpar"/>
        <w:tabs>
          <w:tab w:val="clear" w:pos="1152"/>
          <w:tab w:val="clear" w:pos="1332"/>
        </w:tabs>
        <w:ind w:left="0" w:firstLine="0"/>
        <w:rPr>
          <w:lang w:val="fr-FR"/>
        </w:rPr>
      </w:pPr>
      <w:r w:rsidRPr="000909B7">
        <w:rPr>
          <w:lang w:val="fr-FR"/>
        </w:rPr>
        <w:t xml:space="preserve">L’agence d’exécution devra </w:t>
      </w:r>
      <w:r w:rsidR="00D6343A" w:rsidRPr="000909B7">
        <w:rPr>
          <w:lang w:val="fr-FR"/>
        </w:rPr>
        <w:t xml:space="preserve">notifier la Banque de toute non </w:t>
      </w:r>
      <w:r w:rsidRPr="000909B7">
        <w:rPr>
          <w:lang w:val="fr-FR"/>
        </w:rPr>
        <w:t>application des normes prévues ou to</w:t>
      </w:r>
      <w:r w:rsidR="00D6343A" w:rsidRPr="000909B7">
        <w:rPr>
          <w:lang w:val="fr-FR"/>
        </w:rPr>
        <w:t xml:space="preserve">ute plainte relative à leur non </w:t>
      </w:r>
      <w:r w:rsidRPr="000909B7">
        <w:rPr>
          <w:lang w:val="fr-FR"/>
        </w:rPr>
        <w:t>application.</w:t>
      </w:r>
      <w:r w:rsidR="00362563">
        <w:rPr>
          <w:lang w:val="fr-FR"/>
        </w:rPr>
        <w:t xml:space="preserve"> </w:t>
      </w:r>
      <w:r w:rsidRPr="000909B7">
        <w:rPr>
          <w:lang w:val="fr-FR"/>
        </w:rPr>
        <w:t>Les indicateurs environnementaux et sociaux précisés dans le PGES et les modalités de leur suivi seront inclus dans le cadre de suivi et d’évaluation global du projet.</w:t>
      </w:r>
      <w:r w:rsidR="00362563">
        <w:rPr>
          <w:lang w:val="fr-FR"/>
        </w:rPr>
        <w:t xml:space="preserve"> </w:t>
      </w:r>
      <w:r w:rsidRPr="000909B7">
        <w:rPr>
          <w:lang w:val="fr-FR"/>
        </w:rPr>
        <w:t xml:space="preserve">À toutes les étapes du projet, l’agence d’exécution et les autres institutions publiques impliquées incluront des critères de genre permettant de promouvoir une participation équitable des femmes et des hommes dans la conception, l’évaluation, la </w:t>
      </w:r>
      <w:r w:rsidRPr="000909B7">
        <w:rPr>
          <w:lang w:val="fr-FR"/>
        </w:rPr>
        <w:lastRenderedPageBreak/>
        <w:t>participation publique et la prise de décision relatives au projet, conformément à la Politique de la Banque sur les Femmes en développement (OP-</w:t>
      </w:r>
      <w:r w:rsidR="007F677A" w:rsidRPr="000909B7">
        <w:rPr>
          <w:lang w:val="fr-FR"/>
        </w:rPr>
        <w:t>761).</w:t>
      </w:r>
    </w:p>
    <w:p w:rsidR="00CB0779" w:rsidRDefault="00CB0779" w:rsidP="007D353D">
      <w:pPr>
        <w:jc w:val="center"/>
        <w:rPr>
          <w:rFonts w:ascii="Times New Roman" w:eastAsia="Times New Roman" w:hAnsi="Times New Roman" w:cs="Times New Roman"/>
          <w:sz w:val="24"/>
          <w:szCs w:val="20"/>
          <w:lang w:val="fr-FR"/>
        </w:rPr>
        <w:sectPr w:rsidR="00CB0779" w:rsidSect="007D353D">
          <w:footerReference w:type="default" r:id="rId9"/>
          <w:pgSz w:w="12240" w:h="15840"/>
          <w:pgMar w:top="1440" w:right="1440" w:bottom="1440" w:left="1440" w:header="720" w:footer="720" w:gutter="0"/>
          <w:cols w:space="720"/>
          <w:docGrid w:linePitch="360"/>
        </w:sectPr>
      </w:pPr>
    </w:p>
    <w:p w:rsidR="00E841AE" w:rsidRPr="000909B7" w:rsidRDefault="00E841AE" w:rsidP="007D353D">
      <w:pPr>
        <w:jc w:val="center"/>
        <w:rPr>
          <w:rFonts w:ascii="Times New Roman" w:hAnsi="Times New Roman" w:cs="Times New Roman"/>
          <w:b/>
          <w:sz w:val="24"/>
          <w:szCs w:val="24"/>
          <w:lang w:val="fr-FR"/>
        </w:rPr>
      </w:pPr>
      <w:r w:rsidRPr="000909B7">
        <w:rPr>
          <w:rFonts w:ascii="Times New Roman" w:hAnsi="Times New Roman" w:cs="Times New Roman"/>
          <w:b/>
          <w:sz w:val="24"/>
          <w:szCs w:val="24"/>
          <w:lang w:val="fr-FR"/>
        </w:rPr>
        <w:lastRenderedPageBreak/>
        <w:t>ANNEXE 1 :</w:t>
      </w:r>
    </w:p>
    <w:p w:rsidR="00892499" w:rsidRPr="000909B7" w:rsidRDefault="00E841AE" w:rsidP="00E841AE">
      <w:pPr>
        <w:spacing w:line="240" w:lineRule="auto"/>
        <w:jc w:val="center"/>
        <w:rPr>
          <w:rFonts w:ascii="Times New Roman" w:hAnsi="Times New Roman"/>
          <w:b/>
          <w:bCs/>
          <w:color w:val="000000"/>
          <w:sz w:val="24"/>
          <w:szCs w:val="28"/>
          <w:lang w:val="fr-FR"/>
        </w:rPr>
      </w:pPr>
      <w:r w:rsidRPr="000909B7">
        <w:rPr>
          <w:rFonts w:ascii="Times New Roman" w:hAnsi="Times New Roman"/>
          <w:b/>
          <w:bCs/>
          <w:color w:val="000000"/>
          <w:sz w:val="24"/>
          <w:szCs w:val="28"/>
          <w:lang w:val="fr-FR"/>
        </w:rPr>
        <w:t>MATRICE DES PRINCIPAUX ÉLÉMENTS DU PROJET</w:t>
      </w:r>
    </w:p>
    <w:p w:rsidR="00833EF2" w:rsidRPr="000909B7" w:rsidRDefault="00833EF2" w:rsidP="00E841AE">
      <w:pPr>
        <w:spacing w:line="240" w:lineRule="auto"/>
        <w:jc w:val="center"/>
        <w:rPr>
          <w:rFonts w:ascii="Times New Roman" w:hAnsi="Times New Roman" w:cs="Times New Roman"/>
          <w:b/>
          <w:sz w:val="24"/>
          <w:szCs w:val="24"/>
          <w:lang w:val="fr-FR"/>
        </w:rPr>
      </w:pPr>
    </w:p>
    <w:tbl>
      <w:tblPr>
        <w:tblW w:w="12973" w:type="dxa"/>
        <w:tblInd w:w="95" w:type="dxa"/>
        <w:tblLayout w:type="fixed"/>
        <w:tblLook w:val="0000"/>
      </w:tblPr>
      <w:tblGrid>
        <w:gridCol w:w="1590"/>
        <w:gridCol w:w="1573"/>
        <w:gridCol w:w="1663"/>
        <w:gridCol w:w="1937"/>
        <w:gridCol w:w="1890"/>
        <w:gridCol w:w="2160"/>
        <w:gridCol w:w="2160"/>
      </w:tblGrid>
      <w:tr w:rsidR="00B50BAB" w:rsidRPr="000909B7">
        <w:trPr>
          <w:trHeight w:val="517"/>
        </w:trPr>
        <w:tc>
          <w:tcPr>
            <w:tcW w:w="1590" w:type="dxa"/>
            <w:vMerge w:val="restart"/>
            <w:tcBorders>
              <w:top w:val="double" w:sz="6" w:space="0" w:color="auto"/>
              <w:left w:val="double" w:sz="6" w:space="0" w:color="auto"/>
              <w:bottom w:val="double" w:sz="6" w:space="0" w:color="000000"/>
              <w:right w:val="double" w:sz="6" w:space="0" w:color="auto"/>
            </w:tcBorders>
            <w:shd w:val="clear" w:color="auto" w:fill="FFCC00"/>
            <w:vAlign w:val="center"/>
          </w:tcPr>
          <w:p w:rsidR="00833EF2" w:rsidRPr="000909B7" w:rsidRDefault="00833EF2" w:rsidP="009D7E7A">
            <w:pPr>
              <w:spacing w:line="240" w:lineRule="auto"/>
              <w:jc w:val="center"/>
              <w:rPr>
                <w:rFonts w:ascii="Times New Roman" w:hAnsi="Times New Roman"/>
                <w:b/>
                <w:bCs/>
                <w:color w:val="000000"/>
                <w:sz w:val="24"/>
                <w:lang w:val="fr-FR"/>
              </w:rPr>
            </w:pPr>
            <w:r w:rsidRPr="000909B7">
              <w:rPr>
                <w:rFonts w:ascii="Times New Roman" w:hAnsi="Times New Roman"/>
                <w:b/>
                <w:bCs/>
                <w:color w:val="000000"/>
                <w:sz w:val="24"/>
                <w:lang w:val="fr-FR"/>
              </w:rPr>
              <w:t>Clients / Partenaires</w:t>
            </w:r>
          </w:p>
        </w:tc>
        <w:tc>
          <w:tcPr>
            <w:tcW w:w="1573" w:type="dxa"/>
            <w:vMerge w:val="restart"/>
            <w:tcBorders>
              <w:top w:val="single" w:sz="4" w:space="0" w:color="auto"/>
              <w:left w:val="double" w:sz="6" w:space="0" w:color="auto"/>
              <w:bottom w:val="single" w:sz="4" w:space="0" w:color="000000"/>
              <w:right w:val="single" w:sz="4" w:space="0" w:color="000000"/>
            </w:tcBorders>
            <w:shd w:val="clear" w:color="auto" w:fill="FFCC00"/>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11 Tribunaux de paix</w:t>
            </w:r>
          </w:p>
        </w:tc>
        <w:tc>
          <w:tcPr>
            <w:tcW w:w="1663" w:type="dxa"/>
            <w:vMerge w:val="restart"/>
            <w:tcBorders>
              <w:top w:val="single" w:sz="4" w:space="0" w:color="auto"/>
              <w:left w:val="single" w:sz="4" w:space="0" w:color="auto"/>
              <w:bottom w:val="single" w:sz="4" w:space="0" w:color="000000"/>
              <w:right w:val="single" w:sz="4" w:space="0" w:color="000000"/>
            </w:tcBorders>
            <w:shd w:val="clear" w:color="auto" w:fill="FFCC00"/>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10 agences communales DGI</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FFCC00"/>
            <w:noWrap/>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ONACA</w:t>
            </w:r>
          </w:p>
        </w:tc>
        <w:tc>
          <w:tcPr>
            <w:tcW w:w="1890" w:type="dxa"/>
            <w:vMerge w:val="restart"/>
            <w:tcBorders>
              <w:top w:val="single" w:sz="4" w:space="0" w:color="auto"/>
              <w:left w:val="single" w:sz="4" w:space="0" w:color="auto"/>
              <w:bottom w:val="single" w:sz="4" w:space="0" w:color="000000"/>
              <w:right w:val="single" w:sz="4" w:space="0" w:color="000000"/>
            </w:tcBorders>
            <w:shd w:val="clear" w:color="auto" w:fill="FFCC00"/>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Association de</w:t>
            </w:r>
            <w:r w:rsidR="006D26D3" w:rsidRPr="000909B7">
              <w:rPr>
                <w:rFonts w:ascii="Times New Roman" w:hAnsi="Times New Roman"/>
                <w:color w:val="000000"/>
                <w:sz w:val="24"/>
                <w:lang w:val="fr-FR"/>
              </w:rPr>
              <w:t xml:space="preserve"> </w:t>
            </w:r>
            <w:r w:rsidRPr="000909B7">
              <w:rPr>
                <w:rFonts w:ascii="Times New Roman" w:hAnsi="Times New Roman"/>
                <w:color w:val="000000"/>
                <w:sz w:val="24"/>
                <w:lang w:val="fr-FR"/>
              </w:rPr>
              <w:t>notaires</w:t>
            </w:r>
          </w:p>
        </w:tc>
        <w:tc>
          <w:tcPr>
            <w:tcW w:w="2160" w:type="dxa"/>
            <w:vMerge w:val="restart"/>
            <w:tcBorders>
              <w:top w:val="single" w:sz="4" w:space="0" w:color="auto"/>
              <w:left w:val="single" w:sz="4" w:space="0" w:color="auto"/>
              <w:bottom w:val="single" w:sz="4" w:space="0" w:color="000000"/>
              <w:right w:val="single" w:sz="4" w:space="0" w:color="000000"/>
            </w:tcBorders>
            <w:shd w:val="clear" w:color="auto" w:fill="FFCC00"/>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Association d'arpenteurs</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FFCC00"/>
            <w:noWrap/>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4 Parquets</w:t>
            </w:r>
          </w:p>
        </w:tc>
      </w:tr>
      <w:tr w:rsidR="00B50BAB" w:rsidRPr="000909B7">
        <w:trPr>
          <w:trHeight w:val="517"/>
        </w:trPr>
        <w:tc>
          <w:tcPr>
            <w:tcW w:w="1590" w:type="dxa"/>
            <w:vMerge/>
            <w:tcBorders>
              <w:top w:val="double" w:sz="6" w:space="0" w:color="auto"/>
              <w:left w:val="double" w:sz="6" w:space="0" w:color="auto"/>
              <w:bottom w:val="double" w:sz="6" w:space="0" w:color="000000"/>
              <w:right w:val="double" w:sz="6" w:space="0" w:color="auto"/>
            </w:tcBorders>
            <w:shd w:val="clear" w:color="auto" w:fill="auto"/>
            <w:vAlign w:val="center"/>
          </w:tcPr>
          <w:p w:rsidR="00833EF2" w:rsidRPr="000909B7" w:rsidRDefault="00833EF2" w:rsidP="009D7E7A">
            <w:pPr>
              <w:spacing w:line="240" w:lineRule="auto"/>
              <w:rPr>
                <w:rFonts w:ascii="Times New Roman" w:hAnsi="Times New Roman"/>
                <w:b/>
                <w:bCs/>
                <w:color w:val="000000"/>
                <w:sz w:val="24"/>
                <w:lang w:val="fr-FR"/>
              </w:rPr>
            </w:pPr>
          </w:p>
        </w:tc>
        <w:tc>
          <w:tcPr>
            <w:tcW w:w="1573" w:type="dxa"/>
            <w:vMerge/>
            <w:tcBorders>
              <w:top w:val="single" w:sz="4" w:space="0" w:color="auto"/>
              <w:left w:val="double" w:sz="6" w:space="0" w:color="auto"/>
              <w:bottom w:val="single" w:sz="4" w:space="0" w:color="000000"/>
              <w:right w:val="single" w:sz="4" w:space="0" w:color="000000"/>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1663"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189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216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21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r>
      <w:tr w:rsidR="00B50BAB" w:rsidRPr="000909B7">
        <w:trPr>
          <w:trHeight w:val="517"/>
        </w:trPr>
        <w:tc>
          <w:tcPr>
            <w:tcW w:w="1590" w:type="dxa"/>
            <w:vMerge w:val="restart"/>
            <w:tcBorders>
              <w:top w:val="double" w:sz="6" w:space="0" w:color="auto"/>
              <w:left w:val="double" w:sz="6" w:space="0" w:color="auto"/>
              <w:bottom w:val="double" w:sz="6" w:space="0" w:color="000000"/>
              <w:right w:val="double" w:sz="6" w:space="0" w:color="auto"/>
            </w:tcBorders>
            <w:shd w:val="clear" w:color="auto" w:fill="CC99FF"/>
            <w:vAlign w:val="center"/>
          </w:tcPr>
          <w:p w:rsidR="00833EF2" w:rsidRPr="000909B7" w:rsidRDefault="00833EF2" w:rsidP="009D7E7A">
            <w:pPr>
              <w:spacing w:line="240" w:lineRule="auto"/>
              <w:rPr>
                <w:rFonts w:ascii="Times New Roman" w:hAnsi="Times New Roman"/>
                <w:b/>
                <w:bCs/>
                <w:color w:val="000000"/>
                <w:sz w:val="24"/>
                <w:lang w:val="fr-FR"/>
              </w:rPr>
            </w:pPr>
            <w:r w:rsidRPr="000909B7">
              <w:rPr>
                <w:rFonts w:ascii="Times New Roman" w:hAnsi="Times New Roman"/>
                <w:b/>
                <w:bCs/>
                <w:color w:val="000000"/>
                <w:sz w:val="24"/>
                <w:lang w:val="fr-FR"/>
              </w:rPr>
              <w:t>Sous-Composantes</w:t>
            </w:r>
          </w:p>
        </w:tc>
        <w:tc>
          <w:tcPr>
            <w:tcW w:w="1573" w:type="dxa"/>
            <w:vMerge w:val="restart"/>
            <w:tcBorders>
              <w:top w:val="single" w:sz="4" w:space="0" w:color="auto"/>
              <w:left w:val="nil"/>
              <w:bottom w:val="single" w:sz="4" w:space="0" w:color="000000"/>
              <w:right w:val="nil"/>
            </w:tcBorders>
            <w:shd w:val="clear" w:color="auto" w:fill="CC99FF"/>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Construction d'infrastructures</w:t>
            </w:r>
          </w:p>
        </w:tc>
        <w:tc>
          <w:tcPr>
            <w:tcW w:w="1663" w:type="dxa"/>
            <w:vMerge w:val="restart"/>
            <w:tcBorders>
              <w:top w:val="single" w:sz="4" w:space="0" w:color="auto"/>
              <w:left w:val="single" w:sz="4" w:space="0" w:color="auto"/>
              <w:bottom w:val="single" w:sz="4" w:space="0" w:color="000000"/>
              <w:right w:val="single" w:sz="4" w:space="0" w:color="000000"/>
            </w:tcBorders>
            <w:shd w:val="clear" w:color="auto" w:fill="CC99FF"/>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Équipements</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CC99FF"/>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Opération cadastrale</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CC99FF"/>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Formation</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CC99FF"/>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Communication sensibilisation</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CC99FF"/>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Accompagnement et supervision</w:t>
            </w:r>
          </w:p>
        </w:tc>
      </w:tr>
      <w:tr w:rsidR="00B50BAB" w:rsidRPr="000909B7">
        <w:trPr>
          <w:trHeight w:val="517"/>
        </w:trPr>
        <w:tc>
          <w:tcPr>
            <w:tcW w:w="1590" w:type="dxa"/>
            <w:vMerge/>
            <w:tcBorders>
              <w:top w:val="double" w:sz="6" w:space="0" w:color="auto"/>
              <w:left w:val="double" w:sz="6" w:space="0" w:color="auto"/>
              <w:bottom w:val="double" w:sz="6" w:space="0" w:color="000000"/>
              <w:right w:val="double" w:sz="6" w:space="0" w:color="auto"/>
            </w:tcBorders>
            <w:shd w:val="clear" w:color="auto" w:fill="auto"/>
            <w:vAlign w:val="center"/>
          </w:tcPr>
          <w:p w:rsidR="00833EF2" w:rsidRPr="000909B7" w:rsidRDefault="00833EF2" w:rsidP="009D7E7A">
            <w:pPr>
              <w:spacing w:line="240" w:lineRule="auto"/>
              <w:rPr>
                <w:rFonts w:ascii="Times New Roman" w:hAnsi="Times New Roman"/>
                <w:b/>
                <w:bCs/>
                <w:color w:val="000000"/>
                <w:sz w:val="24"/>
                <w:lang w:val="fr-FR"/>
              </w:rPr>
            </w:pPr>
          </w:p>
        </w:tc>
        <w:tc>
          <w:tcPr>
            <w:tcW w:w="1573" w:type="dxa"/>
            <w:vMerge/>
            <w:tcBorders>
              <w:top w:val="single" w:sz="4" w:space="0" w:color="auto"/>
              <w:left w:val="nil"/>
              <w:bottom w:val="single" w:sz="4" w:space="0" w:color="000000"/>
              <w:right w:val="nil"/>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1663"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189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21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c>
          <w:tcPr>
            <w:tcW w:w="21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3EF2" w:rsidRPr="000909B7" w:rsidRDefault="00833EF2" w:rsidP="009D7E7A">
            <w:pPr>
              <w:spacing w:line="240" w:lineRule="auto"/>
              <w:rPr>
                <w:rFonts w:ascii="Times New Roman" w:hAnsi="Times New Roman"/>
                <w:color w:val="000000"/>
                <w:sz w:val="24"/>
                <w:lang w:val="fr-FR"/>
              </w:rPr>
            </w:pPr>
          </w:p>
        </w:tc>
      </w:tr>
      <w:tr w:rsidR="00833EF2" w:rsidRPr="000909B7">
        <w:trPr>
          <w:trHeight w:val="300"/>
        </w:trPr>
        <w:tc>
          <w:tcPr>
            <w:tcW w:w="1590" w:type="dxa"/>
            <w:vMerge w:val="restart"/>
            <w:tcBorders>
              <w:top w:val="double" w:sz="6" w:space="0" w:color="auto"/>
              <w:left w:val="double" w:sz="6" w:space="0" w:color="auto"/>
              <w:bottom w:val="double" w:sz="6" w:space="0" w:color="000000"/>
              <w:right w:val="double" w:sz="6" w:space="0" w:color="auto"/>
            </w:tcBorders>
            <w:shd w:val="clear" w:color="auto" w:fill="CCFFCC"/>
            <w:noWrap/>
            <w:vAlign w:val="center"/>
          </w:tcPr>
          <w:p w:rsidR="00833EF2" w:rsidRPr="000909B7" w:rsidRDefault="00833EF2" w:rsidP="009D7E7A">
            <w:pPr>
              <w:spacing w:line="240" w:lineRule="auto"/>
              <w:jc w:val="center"/>
              <w:rPr>
                <w:rFonts w:ascii="Times New Roman" w:hAnsi="Times New Roman"/>
                <w:b/>
                <w:bCs/>
                <w:color w:val="000000"/>
                <w:sz w:val="24"/>
                <w:lang w:val="fr-FR"/>
              </w:rPr>
            </w:pPr>
            <w:r w:rsidRPr="000909B7">
              <w:rPr>
                <w:rFonts w:ascii="Times New Roman" w:hAnsi="Times New Roman"/>
                <w:b/>
                <w:bCs/>
                <w:color w:val="000000"/>
                <w:sz w:val="24"/>
                <w:lang w:val="fr-FR"/>
              </w:rPr>
              <w:t>Juridiction</w:t>
            </w:r>
          </w:p>
        </w:tc>
        <w:tc>
          <w:tcPr>
            <w:tcW w:w="3236" w:type="dxa"/>
            <w:gridSpan w:val="2"/>
            <w:tcBorders>
              <w:top w:val="single" w:sz="4" w:space="0" w:color="auto"/>
              <w:left w:val="nil"/>
              <w:bottom w:val="single" w:sz="4" w:space="0" w:color="auto"/>
              <w:right w:val="single" w:sz="4" w:space="0" w:color="auto"/>
            </w:tcBorders>
            <w:shd w:val="clear" w:color="auto" w:fill="CCFFCC"/>
            <w:noWrap/>
            <w:vAlign w:val="bottom"/>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 xml:space="preserve">Juridiction 1 : Cap </w:t>
            </w:r>
            <w:proofErr w:type="spellStart"/>
            <w:r w:rsidRPr="000909B7">
              <w:rPr>
                <w:rFonts w:ascii="Times New Roman" w:hAnsi="Times New Roman"/>
                <w:color w:val="000000"/>
                <w:sz w:val="24"/>
                <w:lang w:val="fr-FR"/>
              </w:rPr>
              <w:t>Haitien</w:t>
            </w:r>
            <w:proofErr w:type="spellEnd"/>
          </w:p>
        </w:tc>
        <w:tc>
          <w:tcPr>
            <w:tcW w:w="1937"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Juridiction 2</w:t>
            </w:r>
            <w:r w:rsidR="006D26D3" w:rsidRPr="000909B7">
              <w:rPr>
                <w:rFonts w:ascii="Times New Roman" w:hAnsi="Times New Roman"/>
                <w:color w:val="000000"/>
                <w:sz w:val="24"/>
                <w:lang w:val="fr-FR"/>
              </w:rPr>
              <w:t xml:space="preserve"> </w:t>
            </w:r>
            <w:r w:rsidRPr="000909B7">
              <w:rPr>
                <w:rFonts w:ascii="Times New Roman" w:hAnsi="Times New Roman"/>
                <w:color w:val="000000"/>
                <w:sz w:val="24"/>
                <w:lang w:val="fr-FR"/>
              </w:rPr>
              <w:t>: Grande-Rivière</w:t>
            </w:r>
          </w:p>
        </w:tc>
        <w:tc>
          <w:tcPr>
            <w:tcW w:w="189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 xml:space="preserve">Juridiction 3 : </w:t>
            </w:r>
            <w:proofErr w:type="spellStart"/>
            <w:r w:rsidRPr="000909B7">
              <w:rPr>
                <w:rFonts w:ascii="Times New Roman" w:hAnsi="Times New Roman"/>
                <w:color w:val="000000"/>
                <w:sz w:val="24"/>
                <w:lang w:val="fr-FR"/>
              </w:rPr>
              <w:t>Vallières</w:t>
            </w:r>
            <w:proofErr w:type="spellEnd"/>
          </w:p>
        </w:tc>
        <w:tc>
          <w:tcPr>
            <w:tcW w:w="4320"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Juridiction 4 : Cayes</w:t>
            </w:r>
          </w:p>
        </w:tc>
      </w:tr>
      <w:tr w:rsidR="00833EF2" w:rsidRPr="000909B7">
        <w:trPr>
          <w:trHeight w:val="560"/>
        </w:trPr>
        <w:tc>
          <w:tcPr>
            <w:tcW w:w="1590" w:type="dxa"/>
            <w:vMerge/>
            <w:tcBorders>
              <w:top w:val="double" w:sz="6" w:space="0" w:color="auto"/>
              <w:left w:val="double" w:sz="6" w:space="0" w:color="auto"/>
              <w:bottom w:val="double" w:sz="6" w:space="0" w:color="000000"/>
              <w:right w:val="double" w:sz="6" w:space="0" w:color="auto"/>
            </w:tcBorders>
            <w:shd w:val="clear" w:color="auto" w:fill="auto"/>
            <w:vAlign w:val="center"/>
          </w:tcPr>
          <w:p w:rsidR="00833EF2" w:rsidRPr="000909B7" w:rsidRDefault="00833EF2" w:rsidP="009D7E7A">
            <w:pPr>
              <w:spacing w:line="240" w:lineRule="auto"/>
              <w:rPr>
                <w:rFonts w:ascii="Times New Roman" w:hAnsi="Times New Roman"/>
                <w:b/>
                <w:bCs/>
                <w:color w:val="000000"/>
                <w:sz w:val="24"/>
                <w:lang w:val="fr-FR"/>
              </w:rPr>
            </w:pPr>
          </w:p>
        </w:tc>
        <w:tc>
          <w:tcPr>
            <w:tcW w:w="3236" w:type="dxa"/>
            <w:gridSpan w:val="2"/>
            <w:tcBorders>
              <w:top w:val="single" w:sz="4" w:space="0" w:color="auto"/>
              <w:left w:val="nil"/>
              <w:bottom w:val="single" w:sz="4" w:space="0" w:color="auto"/>
              <w:right w:val="single" w:sz="4" w:space="0" w:color="000000"/>
            </w:tcBorders>
            <w:shd w:val="clear" w:color="auto" w:fill="CCFFCC"/>
            <w:noWrap/>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Quartier Morin</w:t>
            </w:r>
          </w:p>
        </w:tc>
        <w:tc>
          <w:tcPr>
            <w:tcW w:w="1937" w:type="dxa"/>
            <w:tcBorders>
              <w:top w:val="single" w:sz="4" w:space="0" w:color="auto"/>
              <w:left w:val="single" w:sz="4" w:space="0" w:color="auto"/>
              <w:bottom w:val="single" w:sz="4" w:space="0" w:color="auto"/>
              <w:right w:val="single" w:sz="4" w:space="0" w:color="000000"/>
            </w:tcBorders>
            <w:shd w:val="clear" w:color="auto" w:fill="CCFFCC"/>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Grande Rivière,</w:t>
            </w:r>
            <w:r w:rsidR="006D26D3" w:rsidRPr="000909B7">
              <w:rPr>
                <w:rFonts w:ascii="Times New Roman" w:hAnsi="Times New Roman"/>
                <w:color w:val="000000"/>
                <w:sz w:val="24"/>
                <w:lang w:val="fr-FR"/>
              </w:rPr>
              <w:t xml:space="preserve"> </w:t>
            </w:r>
            <w:proofErr w:type="spellStart"/>
            <w:r w:rsidRPr="000909B7">
              <w:rPr>
                <w:rFonts w:ascii="Times New Roman" w:hAnsi="Times New Roman"/>
                <w:color w:val="000000"/>
                <w:sz w:val="24"/>
                <w:lang w:val="fr-FR"/>
              </w:rPr>
              <w:t>Ranquitte</w:t>
            </w:r>
            <w:proofErr w:type="spellEnd"/>
            <w:r w:rsidRPr="000909B7">
              <w:rPr>
                <w:rFonts w:ascii="Times New Roman" w:hAnsi="Times New Roman"/>
                <w:color w:val="000000"/>
                <w:sz w:val="24"/>
                <w:lang w:val="fr-FR"/>
              </w:rPr>
              <w:t>,</w:t>
            </w:r>
            <w:r w:rsidR="006D26D3" w:rsidRPr="000909B7">
              <w:rPr>
                <w:rFonts w:ascii="Times New Roman" w:hAnsi="Times New Roman"/>
                <w:color w:val="000000"/>
                <w:sz w:val="24"/>
                <w:lang w:val="fr-FR"/>
              </w:rPr>
              <w:t xml:space="preserve"> </w:t>
            </w:r>
            <w:proofErr w:type="spellStart"/>
            <w:r w:rsidRPr="000909B7">
              <w:rPr>
                <w:rFonts w:ascii="Times New Roman" w:hAnsi="Times New Roman"/>
                <w:color w:val="000000"/>
                <w:sz w:val="24"/>
                <w:lang w:val="fr-FR"/>
              </w:rPr>
              <w:t>Bahon</w:t>
            </w:r>
            <w:proofErr w:type="spellEnd"/>
          </w:p>
        </w:tc>
        <w:tc>
          <w:tcPr>
            <w:tcW w:w="1890"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833EF2" w:rsidRPr="000909B7" w:rsidRDefault="00833EF2" w:rsidP="009D7E7A">
            <w:pPr>
              <w:spacing w:line="240" w:lineRule="auto"/>
              <w:jc w:val="center"/>
              <w:rPr>
                <w:rFonts w:ascii="Times New Roman" w:hAnsi="Times New Roman"/>
                <w:color w:val="000000"/>
                <w:sz w:val="24"/>
                <w:lang w:val="fr-FR"/>
              </w:rPr>
            </w:pPr>
            <w:proofErr w:type="spellStart"/>
            <w:r w:rsidRPr="000909B7">
              <w:rPr>
                <w:rFonts w:ascii="Times New Roman" w:hAnsi="Times New Roman"/>
                <w:color w:val="000000"/>
                <w:sz w:val="24"/>
                <w:lang w:val="fr-FR"/>
              </w:rPr>
              <w:t>Vallières</w:t>
            </w:r>
            <w:proofErr w:type="spellEnd"/>
            <w:r w:rsidRPr="000909B7">
              <w:rPr>
                <w:rFonts w:ascii="Times New Roman" w:hAnsi="Times New Roman"/>
                <w:color w:val="000000"/>
                <w:sz w:val="24"/>
                <w:lang w:val="fr-FR"/>
              </w:rPr>
              <w:t>, Sainte Suzanne</w:t>
            </w:r>
          </w:p>
        </w:tc>
        <w:tc>
          <w:tcPr>
            <w:tcW w:w="4320"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833EF2" w:rsidRPr="000909B7" w:rsidRDefault="00833EF2"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 xml:space="preserve">Cayes, </w:t>
            </w:r>
            <w:proofErr w:type="spellStart"/>
            <w:r w:rsidRPr="000909B7">
              <w:rPr>
                <w:rFonts w:ascii="Times New Roman" w:hAnsi="Times New Roman"/>
                <w:color w:val="000000"/>
                <w:sz w:val="24"/>
                <w:lang w:val="fr-FR"/>
              </w:rPr>
              <w:t>Chantal</w:t>
            </w:r>
            <w:proofErr w:type="gramStart"/>
            <w:r w:rsidRPr="000909B7">
              <w:rPr>
                <w:rFonts w:ascii="Times New Roman" w:hAnsi="Times New Roman"/>
                <w:color w:val="000000"/>
                <w:sz w:val="24"/>
                <w:lang w:val="fr-FR"/>
              </w:rPr>
              <w:t>,Camp</w:t>
            </w:r>
            <w:proofErr w:type="gramEnd"/>
            <w:r w:rsidRPr="000909B7">
              <w:rPr>
                <w:rFonts w:ascii="Times New Roman" w:hAnsi="Times New Roman"/>
                <w:color w:val="000000"/>
                <w:sz w:val="24"/>
                <w:lang w:val="fr-FR"/>
              </w:rPr>
              <w:t>-Perrin</w:t>
            </w:r>
            <w:proofErr w:type="spellEnd"/>
            <w:r w:rsidRPr="000909B7">
              <w:rPr>
                <w:rFonts w:ascii="Times New Roman" w:hAnsi="Times New Roman"/>
                <w:color w:val="000000"/>
                <w:sz w:val="24"/>
                <w:lang w:val="fr-FR"/>
              </w:rPr>
              <w:t xml:space="preserve">, </w:t>
            </w:r>
            <w:proofErr w:type="spellStart"/>
            <w:r w:rsidRPr="000909B7">
              <w:rPr>
                <w:rFonts w:ascii="Times New Roman" w:hAnsi="Times New Roman"/>
                <w:color w:val="000000"/>
                <w:sz w:val="24"/>
                <w:lang w:val="fr-FR"/>
              </w:rPr>
              <w:t>Maniche</w:t>
            </w:r>
            <w:proofErr w:type="spellEnd"/>
          </w:p>
        </w:tc>
      </w:tr>
      <w:tr w:rsidR="00833EF2" w:rsidRPr="000B1DB9">
        <w:trPr>
          <w:trHeight w:val="320"/>
        </w:trPr>
        <w:tc>
          <w:tcPr>
            <w:tcW w:w="1590" w:type="dxa"/>
            <w:tcBorders>
              <w:top w:val="double" w:sz="6" w:space="0" w:color="auto"/>
              <w:left w:val="double" w:sz="6" w:space="0" w:color="auto"/>
              <w:bottom w:val="double" w:sz="6" w:space="0" w:color="auto"/>
              <w:right w:val="double" w:sz="6" w:space="0" w:color="auto"/>
            </w:tcBorders>
            <w:shd w:val="clear" w:color="auto" w:fill="FFFF99"/>
            <w:noWrap/>
            <w:vAlign w:val="bottom"/>
          </w:tcPr>
          <w:p w:rsidR="00833EF2" w:rsidRPr="000909B7" w:rsidRDefault="00833EF2" w:rsidP="009D7E7A">
            <w:pPr>
              <w:spacing w:line="240" w:lineRule="auto"/>
              <w:rPr>
                <w:rFonts w:ascii="Times New Roman" w:hAnsi="Times New Roman"/>
                <w:b/>
                <w:bCs/>
                <w:color w:val="000000"/>
                <w:sz w:val="24"/>
                <w:lang w:val="fr-FR"/>
              </w:rPr>
            </w:pPr>
            <w:r w:rsidRPr="000909B7">
              <w:rPr>
                <w:rFonts w:ascii="Times New Roman" w:hAnsi="Times New Roman"/>
                <w:b/>
                <w:bCs/>
                <w:color w:val="000000"/>
                <w:sz w:val="24"/>
                <w:lang w:val="fr-FR"/>
              </w:rPr>
              <w:t>Territoires</w:t>
            </w:r>
          </w:p>
        </w:tc>
        <w:tc>
          <w:tcPr>
            <w:tcW w:w="7063" w:type="dxa"/>
            <w:gridSpan w:val="4"/>
            <w:tcBorders>
              <w:top w:val="single" w:sz="4" w:space="0" w:color="auto"/>
              <w:left w:val="nil"/>
              <w:bottom w:val="single" w:sz="4" w:space="0" w:color="auto"/>
              <w:right w:val="single" w:sz="4" w:space="0" w:color="000000"/>
            </w:tcBorders>
            <w:shd w:val="clear" w:color="auto" w:fill="FFFF99"/>
            <w:noWrap/>
            <w:vAlign w:val="bottom"/>
          </w:tcPr>
          <w:p w:rsidR="00833EF2" w:rsidRPr="000909B7" w:rsidRDefault="00A70017"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 xml:space="preserve">Bassin </w:t>
            </w:r>
            <w:r w:rsidR="00833EF2" w:rsidRPr="000909B7">
              <w:rPr>
                <w:rFonts w:ascii="Times New Roman" w:hAnsi="Times New Roman"/>
                <w:color w:val="000000"/>
                <w:sz w:val="24"/>
                <w:lang w:val="fr-FR"/>
              </w:rPr>
              <w:t>versant Grande Rivière du Nord</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tcPr>
          <w:p w:rsidR="00833EF2" w:rsidRPr="000909B7" w:rsidRDefault="00A70017" w:rsidP="009D7E7A">
            <w:pPr>
              <w:spacing w:line="240" w:lineRule="auto"/>
              <w:jc w:val="center"/>
              <w:rPr>
                <w:rFonts w:ascii="Times New Roman" w:hAnsi="Times New Roman"/>
                <w:color w:val="000000"/>
                <w:sz w:val="24"/>
                <w:lang w:val="fr-FR"/>
              </w:rPr>
            </w:pPr>
            <w:r w:rsidRPr="000909B7">
              <w:rPr>
                <w:rFonts w:ascii="Times New Roman" w:hAnsi="Times New Roman"/>
                <w:color w:val="000000"/>
                <w:sz w:val="24"/>
                <w:lang w:val="fr-FR"/>
              </w:rPr>
              <w:t xml:space="preserve">Bassin </w:t>
            </w:r>
            <w:r w:rsidR="00833EF2" w:rsidRPr="000909B7">
              <w:rPr>
                <w:rFonts w:ascii="Times New Roman" w:hAnsi="Times New Roman"/>
                <w:color w:val="000000"/>
                <w:sz w:val="24"/>
                <w:lang w:val="fr-FR"/>
              </w:rPr>
              <w:t>Versant Ravine du Sud</w:t>
            </w:r>
          </w:p>
        </w:tc>
      </w:tr>
    </w:tbl>
    <w:p w:rsidR="00833EF2" w:rsidRPr="000909B7" w:rsidRDefault="00833EF2" w:rsidP="009D7E7A">
      <w:pPr>
        <w:pStyle w:val="ListParagraph"/>
        <w:spacing w:line="240" w:lineRule="auto"/>
        <w:jc w:val="both"/>
        <w:rPr>
          <w:rFonts w:ascii="Times New Roman" w:hAnsi="Times New Roman" w:cs="Times New Roman"/>
          <w:sz w:val="24"/>
          <w:szCs w:val="24"/>
          <w:lang w:val="fr-FR"/>
        </w:rPr>
      </w:pPr>
    </w:p>
    <w:p w:rsidR="007F677A" w:rsidRPr="000909B7" w:rsidRDefault="007F677A" w:rsidP="009D7E7A">
      <w:pPr>
        <w:pStyle w:val="ListParagraph"/>
        <w:spacing w:line="240" w:lineRule="auto"/>
        <w:jc w:val="both"/>
        <w:rPr>
          <w:rFonts w:ascii="Times New Roman" w:hAnsi="Times New Roman" w:cs="Times New Roman"/>
          <w:sz w:val="24"/>
          <w:szCs w:val="24"/>
          <w:lang w:val="fr-FR"/>
        </w:rPr>
      </w:pPr>
    </w:p>
    <w:sectPr w:rsidR="007F677A" w:rsidRPr="000909B7" w:rsidSect="00CB077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22" w:rsidRDefault="00125B22" w:rsidP="004E1471">
      <w:pPr>
        <w:spacing w:after="0" w:line="240" w:lineRule="auto"/>
      </w:pPr>
      <w:r>
        <w:separator/>
      </w:r>
    </w:p>
  </w:endnote>
  <w:endnote w:type="continuationSeparator" w:id="0">
    <w:p w:rsidR="00125B22" w:rsidRDefault="00125B22" w:rsidP="004E1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Franklin Gothic Medium Cond"/>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45971"/>
      <w:docPartObj>
        <w:docPartGallery w:val="Page Numbers (Bottom of Page)"/>
        <w:docPartUnique/>
      </w:docPartObj>
    </w:sdtPr>
    <w:sdtContent>
      <w:p w:rsidR="00125B22" w:rsidRDefault="0012150C">
        <w:pPr>
          <w:pStyle w:val="Footer"/>
          <w:jc w:val="center"/>
        </w:pPr>
        <w:fldSimple w:instr=" PAGE   \* MERGEFORMAT ">
          <w:r w:rsidR="00C92162">
            <w:rPr>
              <w:noProof/>
            </w:rPr>
            <w:t>15</w:t>
          </w:r>
        </w:fldSimple>
      </w:p>
    </w:sdtContent>
  </w:sdt>
  <w:p w:rsidR="00125B22" w:rsidRDefault="00125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45953"/>
      <w:docPartObj>
        <w:docPartGallery w:val="Page Numbers (Bottom of Page)"/>
        <w:docPartUnique/>
      </w:docPartObj>
    </w:sdtPr>
    <w:sdtContent>
      <w:p w:rsidR="00125B22" w:rsidRDefault="0012150C">
        <w:pPr>
          <w:pStyle w:val="Footer"/>
          <w:jc w:val="center"/>
        </w:pPr>
        <w:fldSimple w:instr=" PAGE   \* MERGEFORMAT ">
          <w:r w:rsidR="00C92162">
            <w:rPr>
              <w:noProof/>
            </w:rPr>
            <w:t>23</w:t>
          </w:r>
        </w:fldSimple>
      </w:p>
    </w:sdtContent>
  </w:sdt>
  <w:p w:rsidR="00125B22" w:rsidRDefault="00125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22" w:rsidRDefault="00125B22" w:rsidP="004E1471">
      <w:pPr>
        <w:spacing w:after="0" w:line="240" w:lineRule="auto"/>
      </w:pPr>
      <w:r>
        <w:separator/>
      </w:r>
    </w:p>
  </w:footnote>
  <w:footnote w:type="continuationSeparator" w:id="0">
    <w:p w:rsidR="00125B22" w:rsidRDefault="00125B22" w:rsidP="004E1471">
      <w:pPr>
        <w:spacing w:after="0" w:line="240" w:lineRule="auto"/>
      </w:pPr>
      <w:r>
        <w:continuationSeparator/>
      </w:r>
    </w:p>
  </w:footnote>
  <w:footnote w:id="1">
    <w:p w:rsidR="00125B22" w:rsidRPr="00A22402" w:rsidRDefault="00125B22" w:rsidP="00534E42">
      <w:pPr>
        <w:pStyle w:val="CommentText"/>
        <w:jc w:val="both"/>
        <w:rPr>
          <w:rFonts w:ascii="Times New Roman" w:hAnsi="Times New Roman"/>
          <w:lang w:val="fr-FR"/>
        </w:rPr>
      </w:pPr>
      <w:r w:rsidRPr="00A22402">
        <w:rPr>
          <w:rStyle w:val="FootnoteReference"/>
          <w:rFonts w:ascii="Times New Roman" w:hAnsi="Times New Roman"/>
        </w:rPr>
        <w:footnoteRef/>
      </w:r>
      <w:r w:rsidRPr="003C0054">
        <w:rPr>
          <w:rFonts w:ascii="Times New Roman" w:hAnsi="Times New Roman"/>
          <w:lang w:val="fr-FR"/>
        </w:rPr>
        <w:t xml:space="preserve"> </w:t>
      </w:r>
      <w:r w:rsidRPr="00A22402">
        <w:rPr>
          <w:rFonts w:ascii="Times New Roman" w:hAnsi="Times New Roman"/>
          <w:lang w:val="fr-FR"/>
        </w:rPr>
        <w:t>Avant de conscientiser, il est important d’essayer de comprendre les différents motifs amenant les propriétaires à ne pas mener jusqu’au bout les démarche da formalisation de leurs titres de propriété.</w:t>
      </w:r>
    </w:p>
  </w:footnote>
  <w:footnote w:id="2">
    <w:p w:rsidR="00125B22" w:rsidRPr="00A22402" w:rsidRDefault="00125B22" w:rsidP="00534E42">
      <w:pPr>
        <w:pStyle w:val="FootnoteText"/>
        <w:jc w:val="both"/>
        <w:rPr>
          <w:rFonts w:ascii="Times New Roman" w:hAnsi="Times New Roman"/>
          <w:lang w:val="fr-FR"/>
        </w:rPr>
      </w:pPr>
      <w:r w:rsidRPr="00A22402">
        <w:rPr>
          <w:rStyle w:val="FootnoteReference"/>
          <w:rFonts w:ascii="Times New Roman" w:hAnsi="Times New Roman"/>
          <w:lang w:val="fr-FR"/>
        </w:rPr>
        <w:footnoteRef/>
      </w:r>
      <w:r w:rsidRPr="00A22402">
        <w:rPr>
          <w:rFonts w:ascii="Times New Roman" w:hAnsi="Times New Roman"/>
          <w:lang w:val="fr-FR"/>
        </w:rPr>
        <w:t xml:space="preserve"> Parcelles qui touches à des zones particulièrement sensibles (telles que les sources) seront identifiées et arpentées a des fins d’aménagement du terroir futur. </w:t>
      </w:r>
    </w:p>
  </w:footnote>
  <w:footnote w:id="3">
    <w:p w:rsidR="00125B22" w:rsidRPr="00A22402" w:rsidRDefault="00125B22" w:rsidP="00534E42">
      <w:pPr>
        <w:spacing w:after="0" w:line="240" w:lineRule="auto"/>
        <w:jc w:val="both"/>
        <w:rPr>
          <w:rFonts w:ascii="Times New Roman" w:eastAsia="Times New Roman" w:hAnsi="Times New Roman" w:cs="Arial"/>
          <w:color w:val="121C16"/>
          <w:sz w:val="20"/>
          <w:lang w:val="fr-FR"/>
        </w:rPr>
      </w:pPr>
      <w:r w:rsidRPr="00A22402">
        <w:rPr>
          <w:rStyle w:val="FootnoteReference"/>
          <w:rFonts w:ascii="Times New Roman" w:hAnsi="Times New Roman"/>
          <w:sz w:val="20"/>
          <w:lang w:val="fr-FR"/>
        </w:rPr>
        <w:footnoteRef/>
      </w:r>
      <w:r w:rsidRPr="00A22402">
        <w:rPr>
          <w:rFonts w:ascii="Times New Roman" w:hAnsi="Times New Roman"/>
          <w:sz w:val="20"/>
          <w:lang w:val="fr-FR"/>
        </w:rPr>
        <w:t xml:space="preserve"> </w:t>
      </w:r>
      <w:r w:rsidRPr="00A22402">
        <w:rPr>
          <w:rFonts w:ascii="Times New Roman" w:hAnsi="Times New Roman" w:cs="Arial"/>
          <w:sz w:val="20"/>
          <w:lang w:val="fr-FR"/>
        </w:rPr>
        <w:t xml:space="preserve">Le Comité Interministériel d’Aménagement du Territoire (CIAT) est présidé par le Premier Ministre et comprend six (6) ministères, soit : (i) le Ministère l’Intérieur et des Collectivités territoriales; (ii) le Ministère de l’Économie et des Finances; (iii) le Ministère de la Planification et de la Coopération Externe; (iv) le Ministère de l’Agriculture, des Ressources Naturelles et du Développement Rural; (v) le Ministère des Travaux Publics, Transports et Communications; et (vi) le Ministère de l’Environnement. Ses </w:t>
      </w:r>
      <w:r w:rsidRPr="00A22402">
        <w:rPr>
          <w:rFonts w:ascii="Times New Roman" w:eastAsia="Times New Roman" w:hAnsi="Times New Roman" w:cs="Arial"/>
          <w:color w:val="121C16"/>
          <w:sz w:val="20"/>
          <w:lang w:val="fr-FR"/>
        </w:rPr>
        <w:t>prin</w:t>
      </w:r>
      <w:r w:rsidRPr="00A22402">
        <w:rPr>
          <w:rFonts w:ascii="Times New Roman" w:eastAsia="Times New Roman" w:hAnsi="Times New Roman" w:cs="Arial"/>
          <w:color w:val="28322D"/>
          <w:sz w:val="20"/>
          <w:lang w:val="fr-FR"/>
        </w:rPr>
        <w:t>c</w:t>
      </w:r>
      <w:r w:rsidRPr="00A22402">
        <w:rPr>
          <w:rFonts w:ascii="Times New Roman" w:eastAsia="Times New Roman" w:hAnsi="Times New Roman" w:cs="Arial"/>
          <w:color w:val="121C16"/>
          <w:sz w:val="20"/>
          <w:lang w:val="fr-FR"/>
        </w:rPr>
        <w:t>ipal</w:t>
      </w:r>
      <w:r w:rsidRPr="00A22402">
        <w:rPr>
          <w:rFonts w:ascii="Times New Roman" w:eastAsia="Times New Roman" w:hAnsi="Times New Roman" w:cs="Arial"/>
          <w:color w:val="28322D"/>
          <w:sz w:val="20"/>
          <w:lang w:val="fr-FR"/>
        </w:rPr>
        <w:t>e</w:t>
      </w:r>
      <w:r w:rsidRPr="00A22402">
        <w:rPr>
          <w:rFonts w:ascii="Times New Roman" w:eastAsia="Times New Roman" w:hAnsi="Times New Roman" w:cs="Arial"/>
          <w:color w:val="121C16"/>
          <w:sz w:val="20"/>
          <w:lang w:val="fr-FR"/>
        </w:rPr>
        <w:t xml:space="preserve">s </w:t>
      </w:r>
      <w:r w:rsidRPr="00A22402">
        <w:rPr>
          <w:rFonts w:ascii="Times New Roman" w:eastAsia="Times New Roman" w:hAnsi="Times New Roman" w:cs="Arial"/>
          <w:color w:val="28322D"/>
          <w:sz w:val="20"/>
          <w:lang w:val="fr-FR"/>
        </w:rPr>
        <w:t>a</w:t>
      </w:r>
      <w:r w:rsidRPr="00A22402">
        <w:rPr>
          <w:rFonts w:ascii="Times New Roman" w:eastAsia="Times New Roman" w:hAnsi="Times New Roman" w:cs="Arial"/>
          <w:color w:val="121C16"/>
          <w:sz w:val="20"/>
          <w:lang w:val="fr-FR"/>
        </w:rPr>
        <w:t>tt</w:t>
      </w:r>
      <w:r w:rsidRPr="00A22402">
        <w:rPr>
          <w:rFonts w:ascii="Times New Roman" w:eastAsia="Times New Roman" w:hAnsi="Times New Roman" w:cs="Arial"/>
          <w:color w:val="28322D"/>
          <w:sz w:val="20"/>
          <w:lang w:val="fr-FR"/>
        </w:rPr>
        <w:t>ri</w:t>
      </w:r>
      <w:r w:rsidRPr="00A22402">
        <w:rPr>
          <w:rFonts w:ascii="Times New Roman" w:eastAsia="Times New Roman" w:hAnsi="Times New Roman" w:cs="Arial"/>
          <w:color w:val="121C16"/>
          <w:sz w:val="20"/>
          <w:lang w:val="fr-FR"/>
        </w:rPr>
        <w:t>but</w:t>
      </w:r>
      <w:r w:rsidRPr="00A22402">
        <w:rPr>
          <w:rFonts w:ascii="Times New Roman" w:eastAsia="Times New Roman" w:hAnsi="Times New Roman" w:cs="Arial"/>
          <w:color w:val="28322D"/>
          <w:sz w:val="20"/>
          <w:lang w:val="fr-FR"/>
        </w:rPr>
        <w:t>i</w:t>
      </w:r>
      <w:r w:rsidRPr="00A22402">
        <w:rPr>
          <w:rFonts w:ascii="Times New Roman" w:eastAsia="Times New Roman" w:hAnsi="Times New Roman" w:cs="Arial"/>
          <w:color w:val="121C16"/>
          <w:sz w:val="20"/>
          <w:lang w:val="fr-FR"/>
        </w:rPr>
        <w:t>on</w:t>
      </w:r>
      <w:r w:rsidRPr="00A22402">
        <w:rPr>
          <w:rFonts w:ascii="Times New Roman" w:eastAsia="Times New Roman" w:hAnsi="Times New Roman" w:cs="Arial"/>
          <w:color w:val="28322D"/>
          <w:sz w:val="20"/>
          <w:lang w:val="fr-FR"/>
        </w:rPr>
        <w:t xml:space="preserve">s (selon art. 4) sont </w:t>
      </w:r>
      <w:r w:rsidRPr="00A22402">
        <w:rPr>
          <w:rFonts w:ascii="Times New Roman" w:eastAsia="Times New Roman" w:hAnsi="Times New Roman" w:cs="Arial"/>
          <w:color w:val="121C16"/>
          <w:sz w:val="20"/>
          <w:lang w:val="fr-FR"/>
        </w:rPr>
        <w:t xml:space="preserve">: (i) </w:t>
      </w:r>
      <w:r w:rsidRPr="00A22402">
        <w:rPr>
          <w:rFonts w:ascii="Times New Roman" w:hAnsi="Times New Roman" w:cs="Arial"/>
          <w:sz w:val="20"/>
          <w:lang w:val="fr-FR"/>
        </w:rPr>
        <w:t>de coordonner et d'harmoniser les actions du Gouvernement en matière d'aménagement du territoire, de gestion des bassins versants, de gestion de l'eau, d'urbanisme, d’équipement; et (ii) d'assurer la révision du cadre légal, réglementaire et institutionnel de l'aménagement du territoire;</w:t>
      </w:r>
      <w:r w:rsidRPr="00A22402">
        <w:rPr>
          <w:rFonts w:ascii="Times New Roman" w:eastAsia="Times New Roman" w:hAnsi="Times New Roman" w:cs="Arial"/>
          <w:color w:val="121C16"/>
          <w:sz w:val="20"/>
          <w:lang w:val="fr-FR"/>
        </w:rPr>
        <w:t xml:space="preserve"> (iii) </w:t>
      </w:r>
      <w:r w:rsidRPr="00A22402">
        <w:rPr>
          <w:rFonts w:ascii="Times New Roman" w:hAnsi="Times New Roman" w:cs="Arial"/>
          <w:sz w:val="20"/>
          <w:lang w:val="fr-FR"/>
        </w:rPr>
        <w:t>de garantir une répartition des ressources humaines, techniques et financières qui permet la mise en œuvre de la politique d'aménagement du territoire et prend en compte le développement des collectivités territoriales; et (iv) de s'assurer de la supervision, du contrôle et du suivi / évaluation des actions en cours sur le terrain dans les domaines concernés par l’aménagement du territoire.</w:t>
      </w:r>
    </w:p>
  </w:footnote>
  <w:footnote w:id="4">
    <w:p w:rsidR="00125B22" w:rsidRPr="00A22402" w:rsidRDefault="00125B22" w:rsidP="00534E42">
      <w:pPr>
        <w:spacing w:after="0" w:line="240" w:lineRule="auto"/>
        <w:jc w:val="both"/>
        <w:rPr>
          <w:rFonts w:ascii="Times New Roman" w:eastAsia="Times New Roman" w:hAnsi="Times New Roman" w:cs="Arial"/>
          <w:color w:val="000000"/>
          <w:sz w:val="20"/>
          <w:lang w:val="fr-FR"/>
        </w:rPr>
      </w:pPr>
      <w:r w:rsidRPr="00A22402">
        <w:rPr>
          <w:rStyle w:val="FootnoteReference"/>
          <w:rFonts w:ascii="Times New Roman" w:hAnsi="Times New Roman"/>
          <w:sz w:val="20"/>
          <w:lang w:val="fr-FR"/>
        </w:rPr>
        <w:footnoteRef/>
      </w:r>
      <w:r w:rsidRPr="00A22402">
        <w:rPr>
          <w:rFonts w:ascii="Times New Roman" w:hAnsi="Times New Roman"/>
          <w:sz w:val="20"/>
          <w:lang w:val="fr-FR"/>
        </w:rPr>
        <w:t xml:space="preserve"> </w:t>
      </w:r>
      <w:r w:rsidRPr="00A22402">
        <w:rPr>
          <w:rFonts w:ascii="Times New Roman" w:eastAsia="Times New Roman" w:hAnsi="Times New Roman" w:cs="Arial"/>
          <w:color w:val="000000"/>
          <w:sz w:val="20"/>
          <w:lang w:val="fr-FR"/>
        </w:rPr>
        <w:t xml:space="preserve">Créé en mars 2006, le Centre national de l’information géo spatiale, (CNIGS) a pour mission de collecter, traiter et actualiser des données géo spatiales sur le territoire. Il fonctionne sous la supervision du Ministère de la planification et de la coopération externe. </w:t>
      </w:r>
      <w:r w:rsidRPr="00A22402">
        <w:rPr>
          <w:rFonts w:ascii="Times New Roman" w:eastAsia="Times New Roman" w:hAnsi="Times New Roman" w:cs="Arial"/>
          <w:color w:val="000000" w:themeColor="text1"/>
          <w:sz w:val="20"/>
          <w:lang w:val="fr-FR"/>
        </w:rPr>
        <w:t>Son travail influence la délimitation du cadastre.</w:t>
      </w:r>
    </w:p>
  </w:footnote>
  <w:footnote w:id="5">
    <w:p w:rsidR="00125B22" w:rsidRPr="00A22402" w:rsidRDefault="00125B22" w:rsidP="00534E42">
      <w:pPr>
        <w:spacing w:after="0" w:line="240" w:lineRule="auto"/>
        <w:jc w:val="both"/>
        <w:rPr>
          <w:rFonts w:ascii="Times New Roman" w:hAnsi="Times New Roman" w:cs="Arial"/>
          <w:sz w:val="20"/>
          <w:lang w:val="fr-FR"/>
        </w:rPr>
      </w:pPr>
      <w:r w:rsidRPr="00A22402">
        <w:rPr>
          <w:rStyle w:val="FootnoteReference"/>
          <w:rFonts w:ascii="Times New Roman" w:hAnsi="Times New Roman"/>
          <w:sz w:val="20"/>
          <w:lang w:val="fr-FR"/>
        </w:rPr>
        <w:footnoteRef/>
      </w:r>
      <w:r w:rsidRPr="00A22402">
        <w:rPr>
          <w:rFonts w:ascii="Times New Roman" w:hAnsi="Times New Roman"/>
          <w:sz w:val="20"/>
          <w:lang w:val="fr-FR"/>
        </w:rPr>
        <w:t xml:space="preserve"> </w:t>
      </w:r>
      <w:r w:rsidRPr="00A22402">
        <w:rPr>
          <w:rFonts w:ascii="Times New Roman" w:hAnsi="Times New Roman" w:cs="Arial"/>
          <w:sz w:val="20"/>
          <w:lang w:val="fr-FR"/>
        </w:rPr>
        <w:t>Créé en 1984, l’Office national du cadastre (ONACA) est l’organisme public chargé d’établir le cadastre de la République d’Haïti, soit l’inventaire de tous les biens fonciers d’un point de vue statistique, juridique et fiscal. L’ONACA jouit de l’autonomie administrative pour intervenir sur tout le territoire national. Concentrée dans la région métropolitaine, l’ONACA est peu active. Elle ne dispose pas de ressources financières nécessaires pour accomplir sa mission et, depuis sa création, elle n’a réalisé que moins de 5% du cadastre du territoire.</w:t>
      </w:r>
    </w:p>
  </w:footnote>
  <w:footnote w:id="6">
    <w:p w:rsidR="00125B22" w:rsidRPr="00A22402" w:rsidRDefault="00125B22" w:rsidP="00534E42">
      <w:pPr>
        <w:pStyle w:val="xpar1"/>
        <w:ind w:left="0" w:right="0"/>
        <w:jc w:val="both"/>
        <w:rPr>
          <w:rFonts w:ascii="Times New Roman" w:hAnsi="Times New Roman"/>
          <w:color w:val="000000" w:themeColor="text1"/>
          <w:sz w:val="20"/>
          <w:szCs w:val="22"/>
          <w:lang w:val="fr-FR"/>
        </w:rPr>
      </w:pPr>
      <w:r w:rsidRPr="00A22402">
        <w:rPr>
          <w:rStyle w:val="FootnoteReference"/>
          <w:rFonts w:ascii="Times New Roman" w:hAnsi="Times New Roman"/>
          <w:sz w:val="20"/>
          <w:lang w:val="fr-FR"/>
        </w:rPr>
        <w:footnoteRef/>
      </w:r>
      <w:r w:rsidRPr="00A22402">
        <w:rPr>
          <w:rFonts w:ascii="Times New Roman" w:hAnsi="Times New Roman"/>
          <w:sz w:val="20"/>
          <w:lang w:val="fr-FR"/>
        </w:rPr>
        <w:t xml:space="preserve"> </w:t>
      </w:r>
      <w:r w:rsidRPr="00A22402">
        <w:rPr>
          <w:rFonts w:ascii="Times New Roman" w:hAnsi="Times New Roman"/>
          <w:sz w:val="20"/>
          <w:szCs w:val="22"/>
          <w:lang w:val="fr-FR"/>
        </w:rPr>
        <w:t xml:space="preserve">La Direction Générale des Impôts (DGI) est un service déconcentré du Ministère de l'Économie et des Finances chargé : (i) </w:t>
      </w:r>
      <w:r w:rsidRPr="00A22402">
        <w:rPr>
          <w:rFonts w:ascii="Times New Roman" w:hAnsi="Times New Roman"/>
          <w:sz w:val="20"/>
          <w:lang w:val="fr-FR"/>
        </w:rPr>
        <w:t xml:space="preserve">de </w:t>
      </w:r>
      <w:r w:rsidRPr="00A22402">
        <w:rPr>
          <w:rFonts w:ascii="Times New Roman" w:hAnsi="Times New Roman"/>
          <w:color w:val="000000" w:themeColor="text1"/>
          <w:sz w:val="20"/>
          <w:lang w:val="fr-FR"/>
        </w:rPr>
        <w:t xml:space="preserve">mettre en application les lois fiscales ; (ii) de percevoir les impôts, taxes, droits et autres revenus de l'État ; (iii) d'administrer le séquestre, la faillite et les biens des successions vacantes ; (iv) d'enregistrer les actes et documents désignés par la Loi ; (iv) de recevoir les fonds destinés à la Caisse des Dépôts et Consignations ; (v) de gérer les biens du domaine privé de l'État ; (vi) de représenter l'État en justice. </w:t>
      </w:r>
      <w:r w:rsidRPr="00A22402">
        <w:rPr>
          <w:rFonts w:ascii="Times New Roman" w:hAnsi="Times New Roman"/>
          <w:sz w:val="20"/>
          <w:szCs w:val="22"/>
          <w:lang w:val="fr-FR"/>
        </w:rPr>
        <w:t>Sa Direction du Domaine contrôle les biens du domaine privé de l’État. Ses principales attributions consistent à : (i) é</w:t>
      </w:r>
      <w:r w:rsidRPr="00A22402">
        <w:rPr>
          <w:rFonts w:ascii="Times New Roman" w:hAnsi="Times New Roman" w:cs="Calibri"/>
          <w:sz w:val="20"/>
          <w:lang w:val="fr-FR"/>
        </w:rPr>
        <w:t xml:space="preserve">valuer les biens du domaine prive de l’État (article 39) ; (ii) faire des recommandations au sujet de leur vente, leur cession et leur acquisition ; (iii) procéder ou faire procéder à des opérations cadastrales pour leur délimitation ; (iv) contrôler les rentrées des propriétés de l'État, données à titre de bail à ferme, de loyers, de cessions ; (v) effectuer les opérations d'arpentage pour le compte de l'État; et (vi) mettre en application les procédures relatives à la vacance des biens et successions. </w:t>
      </w:r>
      <w:r w:rsidRPr="00A22402">
        <w:rPr>
          <w:rFonts w:ascii="Times New Roman" w:hAnsi="Times New Roman"/>
          <w:sz w:val="20"/>
          <w:lang w:val="fr-FR"/>
        </w:rPr>
        <w:t>La Direction du Domaine comprend : (i) Le Service de l'arpentage qui effectue les relevés topographiques et cadastraux pour le compte de l'État ; et (ii) Le Service de fermage qui est responsable de l'inventaire des biens du domaine privé de l'État, de leur cession à titre de bail à ferme, de vente et d’acquisition.</w:t>
      </w:r>
      <w:r w:rsidRPr="00A22402">
        <w:rPr>
          <w:rFonts w:ascii="Times New Roman" w:hAnsi="Times New Roman"/>
          <w:color w:val="000000" w:themeColor="text1"/>
          <w:sz w:val="20"/>
          <w:szCs w:val="22"/>
          <w:lang w:val="fr-FR"/>
        </w:rPr>
        <w:t xml:space="preserve"> Sa Direction de l'Enregistrement et de la Conservation Foncière est chargée d'enregistrer et de transcrire sur les registres destinés à cet effet, les actes et documents désignés par la Loi. Cette direction comprend</w:t>
      </w:r>
      <w:r w:rsidRPr="00A22402">
        <w:rPr>
          <w:rFonts w:ascii="Times New Roman" w:hAnsi="Times New Roman"/>
          <w:sz w:val="20"/>
          <w:szCs w:val="22"/>
          <w:lang w:val="fr-FR"/>
        </w:rPr>
        <w:t xml:space="preserve"> trois services : (i) </w:t>
      </w:r>
      <w:r w:rsidRPr="00A22402">
        <w:rPr>
          <w:rFonts w:ascii="Times New Roman" w:hAnsi="Times New Roman"/>
          <w:sz w:val="20"/>
          <w:lang w:val="fr-FR"/>
        </w:rPr>
        <w:t>le Service de l'Enregistrement qui consigne les actes dans les registres officiels ; et (ii) le Service de la Conservation Foncière qui détient dans ses archives les actes civils et judiciaires enregistrés à la DGI et produit des expéditions sur demande à partir des répertoires et supports d'information ; et (iii) le Service des Archives et Recherches ayant la garde de tous les documents relatifs à l'enregistrement et à la Conservation Foncière.</w:t>
      </w:r>
    </w:p>
  </w:footnote>
  <w:footnote w:id="7">
    <w:p w:rsidR="00125B22" w:rsidRPr="003C0054" w:rsidRDefault="00125B22" w:rsidP="00F76919">
      <w:pPr>
        <w:pStyle w:val="FootnoteText"/>
        <w:jc w:val="both"/>
        <w:rPr>
          <w:rFonts w:ascii="Times New Roman" w:hAnsi="Times New Roman"/>
          <w:lang w:val="fr-FR"/>
        </w:rPr>
      </w:pPr>
      <w:r w:rsidRPr="00A22402">
        <w:rPr>
          <w:rStyle w:val="FootnoteReference"/>
          <w:rFonts w:ascii="Times New Roman" w:hAnsi="Times New Roman"/>
        </w:rPr>
        <w:footnoteRef/>
      </w:r>
      <w:r w:rsidRPr="003C0054">
        <w:rPr>
          <w:rFonts w:ascii="Times New Roman" w:hAnsi="Times New Roman"/>
          <w:lang w:val="fr-FR"/>
        </w:rPr>
        <w:t xml:space="preserve"> </w:t>
      </w:r>
      <w:r w:rsidRPr="00A22402">
        <w:rPr>
          <w:rFonts w:ascii="Times New Roman" w:hAnsi="Times New Roman"/>
          <w:lang w:val="fr-FR"/>
        </w:rPr>
        <w:t>L’obtention d’une qualité uniforme et régulière des actes ne peut être qu’une perspective lointaine. Les professionnels haïtiens qui œuvrant sur le terrain ont des formations et des compétences très diverses, mais ne sont pas pour autant facilement « remplaçables ».</w:t>
      </w:r>
    </w:p>
  </w:footnote>
  <w:footnote w:id="8">
    <w:p w:rsidR="00125B22" w:rsidRPr="00A22402" w:rsidRDefault="00125B22" w:rsidP="00534E42">
      <w:pPr>
        <w:pStyle w:val="FootnoteText"/>
        <w:jc w:val="both"/>
        <w:rPr>
          <w:rFonts w:ascii="Times New Roman" w:hAnsi="Times New Roman"/>
          <w:lang w:val="fr-FR"/>
        </w:rPr>
      </w:pPr>
      <w:r w:rsidRPr="00A22402">
        <w:rPr>
          <w:rStyle w:val="FootnoteReference"/>
          <w:rFonts w:ascii="Times New Roman" w:hAnsi="Times New Roman"/>
          <w:lang w:val="fr-FR"/>
        </w:rPr>
        <w:footnoteRef/>
      </w:r>
      <w:r w:rsidRPr="00A22402">
        <w:rPr>
          <w:rFonts w:ascii="Times New Roman" w:hAnsi="Times New Roman"/>
          <w:lang w:val="fr-FR"/>
        </w:rPr>
        <w:t xml:space="preserve"> Le passeport, délivré par le ministère de l’Intérieur est une pièce d’identité établissant légalement l’identité. Parce que le demandeur doit cependant fournir une des trois autres pièces d’identité pour l’obtenir et il n’est pas couramment utilisé, cependant, il n’a pas été retenu comme option d’identification valable. D’autres pièces d’identité fréquemment utilisées dans le pays sont le certificat de baptême, l’extrait du greffe, l’acte de notoriété et le matricule fiscal délivré par la DGI. Ces documents ne seront pas acceptés comme pièces d’identité dans le cadre du projet, car ils n’établissent pas légalement l’identité de leur porteur.</w:t>
      </w:r>
    </w:p>
  </w:footnote>
  <w:footnote w:id="9">
    <w:p w:rsidR="00125B22" w:rsidRPr="00A22402" w:rsidRDefault="00125B22" w:rsidP="00A22402">
      <w:pPr>
        <w:pStyle w:val="CommentText"/>
        <w:jc w:val="both"/>
        <w:rPr>
          <w:rFonts w:ascii="Times New Roman" w:hAnsi="Times New Roman"/>
          <w:lang w:val="fr-FR"/>
        </w:rPr>
      </w:pPr>
      <w:r w:rsidRPr="00A22402">
        <w:rPr>
          <w:rStyle w:val="FootnoteReference"/>
          <w:rFonts w:ascii="Times New Roman" w:hAnsi="Times New Roman"/>
        </w:rPr>
        <w:footnoteRef/>
      </w:r>
      <w:r w:rsidRPr="003C0054">
        <w:rPr>
          <w:rFonts w:ascii="Times New Roman" w:hAnsi="Times New Roman"/>
          <w:lang w:val="fr-FR"/>
        </w:rPr>
        <w:t xml:space="preserve"> </w:t>
      </w:r>
      <w:r w:rsidRPr="00A22402">
        <w:rPr>
          <w:rFonts w:ascii="Times New Roman" w:hAnsi="Times New Roman"/>
          <w:lang w:val="fr-FR"/>
        </w:rPr>
        <w:t>Même si la rédaction d’un titre notarié a eu lieu, le partage peut être remis en question par la justice à la demande d’</w:t>
      </w:r>
      <w:r>
        <w:rPr>
          <w:rFonts w:ascii="Times New Roman" w:hAnsi="Times New Roman"/>
          <w:lang w:val="fr-FR"/>
        </w:rPr>
        <w:t xml:space="preserve">un </w:t>
      </w:r>
      <w:proofErr w:type="spellStart"/>
      <w:r>
        <w:rPr>
          <w:rFonts w:ascii="Times New Roman" w:hAnsi="Times New Roman"/>
          <w:lang w:val="fr-FR"/>
        </w:rPr>
        <w:t>co</w:t>
      </w:r>
      <w:proofErr w:type="spellEnd"/>
      <w:r>
        <w:rPr>
          <w:rFonts w:ascii="Times New Roman" w:hAnsi="Times New Roman"/>
          <w:lang w:val="fr-FR"/>
        </w:rPr>
        <w:t xml:space="preserve"> </w:t>
      </w:r>
      <w:r w:rsidRPr="00A22402">
        <w:rPr>
          <w:rFonts w:ascii="Times New Roman" w:hAnsi="Times New Roman"/>
          <w:lang w:val="fr-FR"/>
        </w:rPr>
        <w:t xml:space="preserve">héritier s’estimant lésé (par </w:t>
      </w:r>
      <w:proofErr w:type="gramStart"/>
      <w:r w:rsidRPr="00A22402">
        <w:rPr>
          <w:rFonts w:ascii="Times New Roman" w:hAnsi="Times New Roman"/>
          <w:lang w:val="fr-FR"/>
        </w:rPr>
        <w:t>exemple  un</w:t>
      </w:r>
      <w:proofErr w:type="gramEnd"/>
      <w:r w:rsidRPr="00A22402">
        <w:rPr>
          <w:rFonts w:ascii="Times New Roman" w:hAnsi="Times New Roman"/>
          <w:lang w:val="fr-FR"/>
        </w:rPr>
        <w:t xml:space="preserve"> diaspora, dont parfois tous ignoraient l’existence). C’est l’un des problèmes essentiels de la sortie d’indivision : tout se passe semble-t-il comme s’il n’y avait de prescription sur le partage.</w:t>
      </w:r>
    </w:p>
  </w:footnote>
  <w:footnote w:id="10">
    <w:p w:rsidR="00125B22" w:rsidRPr="003C0054" w:rsidRDefault="00125B22">
      <w:pPr>
        <w:pStyle w:val="FootnoteText"/>
        <w:rPr>
          <w:rFonts w:ascii="Times New Roman" w:hAnsi="Times New Roman"/>
          <w:lang w:val="fr-FR"/>
        </w:rPr>
      </w:pPr>
      <w:r w:rsidRPr="00A22402">
        <w:rPr>
          <w:rStyle w:val="FootnoteReference"/>
          <w:rFonts w:ascii="Times New Roman" w:hAnsi="Times New Roman"/>
        </w:rPr>
        <w:footnoteRef/>
      </w:r>
      <w:r w:rsidRPr="003C0054">
        <w:rPr>
          <w:rFonts w:ascii="Times New Roman" w:hAnsi="Times New Roman"/>
          <w:lang w:val="fr-FR"/>
        </w:rPr>
        <w:t xml:space="preserve"> </w:t>
      </w:r>
      <w:r w:rsidRPr="00A22402">
        <w:rPr>
          <w:rFonts w:ascii="Times New Roman" w:hAnsi="Times New Roman"/>
          <w:lang w:val="fr-FR"/>
        </w:rPr>
        <w:t>En vérifiant si dans ce cas le payement des droits de mutation intervient également.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824"/>
    <w:multiLevelType w:val="hybridMultilevel"/>
    <w:tmpl w:val="049AE576"/>
    <w:lvl w:ilvl="0" w:tplc="1152C0B2">
      <w:start w:val="1"/>
      <w:numFmt w:val="lowerRoman"/>
      <w:lvlText w:val="%1)"/>
      <w:lvlJc w:val="left"/>
      <w:pPr>
        <w:ind w:left="1080" w:hanging="7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01F81"/>
    <w:multiLevelType w:val="hybridMultilevel"/>
    <w:tmpl w:val="960A626C"/>
    <w:lvl w:ilvl="0" w:tplc="A4CCCF92">
      <w:start w:val="5"/>
      <w:numFmt w:val="bullet"/>
      <w:lvlText w:val="-"/>
      <w:lvlJc w:val="left"/>
      <w:pPr>
        <w:ind w:left="720" w:hanging="360"/>
      </w:pPr>
      <w:rPr>
        <w:rFonts w:ascii="Times New Roman" w:eastAsiaTheme="minorHAnsi" w:hAnsi="Times New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B1E33"/>
    <w:multiLevelType w:val="hybridMultilevel"/>
    <w:tmpl w:val="61707160"/>
    <w:lvl w:ilvl="0" w:tplc="CD607EE0">
      <w:start w:val="2"/>
      <w:numFmt w:val="decimal"/>
      <w:pStyle w:val="titulo2numero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FA26885"/>
    <w:multiLevelType w:val="multilevel"/>
    <w:tmpl w:val="034A9486"/>
    <w:lvl w:ilvl="0">
      <w:start w:val="1"/>
      <w:numFmt w:val="upperRoman"/>
      <w:pStyle w:val="Titulo"/>
      <w:lvlText w:val="%1."/>
      <w:lvlJc w:val="left"/>
      <w:pPr>
        <w:ind w:left="1080" w:hanging="72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077EBD"/>
    <w:multiLevelType w:val="hybridMultilevel"/>
    <w:tmpl w:val="FE025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9533A"/>
    <w:multiLevelType w:val="multilevel"/>
    <w:tmpl w:val="468E379E"/>
    <w:lvl w:ilvl="0">
      <w:start w:val="1"/>
      <w:numFmt w:val="none"/>
      <w:lvlRestart w:val="0"/>
      <w:pStyle w:val="FirstHeading"/>
      <w:suff w:val="nothing"/>
      <w:lvlText w:val=""/>
      <w:lvlJc w:val="left"/>
      <w:pPr>
        <w:ind w:left="4824" w:hanging="720"/>
      </w:pPr>
      <w:rPr>
        <w:rFonts w:hint="default"/>
        <w:b/>
        <w:i w:val="0"/>
      </w:rPr>
    </w:lvl>
    <w:lvl w:ilvl="1">
      <w:start w:val="1"/>
      <w:numFmt w:val="decimal"/>
      <w:pStyle w:val="SecHeading"/>
      <w:lvlText w:val="%2."/>
      <w:lvlJc w:val="left"/>
      <w:pPr>
        <w:tabs>
          <w:tab w:val="num" w:pos="5400"/>
        </w:tabs>
        <w:ind w:left="5400" w:hanging="576"/>
      </w:pPr>
      <w:rPr>
        <w:rFonts w:hint="default"/>
        <w:b/>
        <w:i w:val="0"/>
      </w:rPr>
    </w:lvl>
    <w:lvl w:ilvl="2">
      <w:start w:val="1"/>
      <w:numFmt w:val="lowerLetter"/>
      <w:pStyle w:val="SubHeading1"/>
      <w:lvlText w:val="%3)"/>
      <w:lvlJc w:val="left"/>
      <w:pPr>
        <w:tabs>
          <w:tab w:val="num" w:pos="5976"/>
        </w:tabs>
        <w:ind w:left="5976" w:hanging="576"/>
      </w:pPr>
      <w:rPr>
        <w:rFonts w:hint="default"/>
        <w:b/>
      </w:rPr>
    </w:lvl>
    <w:lvl w:ilvl="3">
      <w:start w:val="1"/>
      <w:numFmt w:val="lowerRoman"/>
      <w:pStyle w:val="Subheading2"/>
      <w:lvlText w:val="(%4)"/>
      <w:lvlJc w:val="right"/>
      <w:pPr>
        <w:tabs>
          <w:tab w:val="num" w:pos="6480"/>
        </w:tabs>
        <w:ind w:left="6480" w:hanging="288"/>
      </w:pPr>
      <w:rPr>
        <w:rFonts w:hint="default"/>
        <w:b/>
      </w:rPr>
    </w:lvl>
    <w:lvl w:ilvl="4">
      <w:start w:val="1"/>
      <w:numFmt w:val="none"/>
      <w:lvlText w:val=""/>
      <w:lvlJc w:val="left"/>
      <w:pPr>
        <w:tabs>
          <w:tab w:val="num" w:pos="9306"/>
        </w:tabs>
        <w:ind w:left="8946" w:firstLine="0"/>
      </w:pPr>
      <w:rPr>
        <w:rFonts w:hint="default"/>
      </w:rPr>
    </w:lvl>
    <w:lvl w:ilvl="5">
      <w:start w:val="1"/>
      <w:numFmt w:val="none"/>
      <w:lvlText w:val=""/>
      <w:lvlJc w:val="left"/>
      <w:pPr>
        <w:tabs>
          <w:tab w:val="num" w:pos="10026"/>
        </w:tabs>
        <w:ind w:left="9666" w:firstLine="0"/>
      </w:pPr>
      <w:rPr>
        <w:rFonts w:hint="default"/>
      </w:rPr>
    </w:lvl>
    <w:lvl w:ilvl="6">
      <w:start w:val="1"/>
      <w:numFmt w:val="none"/>
      <w:lvlText w:val=""/>
      <w:lvlJc w:val="left"/>
      <w:pPr>
        <w:tabs>
          <w:tab w:val="num" w:pos="10746"/>
        </w:tabs>
        <w:ind w:left="10386" w:firstLine="0"/>
      </w:pPr>
      <w:rPr>
        <w:rFonts w:hint="default"/>
      </w:rPr>
    </w:lvl>
    <w:lvl w:ilvl="7">
      <w:start w:val="1"/>
      <w:numFmt w:val="none"/>
      <w:lvlText w:val=""/>
      <w:lvlJc w:val="left"/>
      <w:pPr>
        <w:tabs>
          <w:tab w:val="num" w:pos="11466"/>
        </w:tabs>
        <w:ind w:left="11106" w:firstLine="0"/>
      </w:pPr>
      <w:rPr>
        <w:rFonts w:hint="default"/>
      </w:rPr>
    </w:lvl>
    <w:lvl w:ilvl="8">
      <w:start w:val="1"/>
      <w:numFmt w:val="none"/>
      <w:lvlText w:val=""/>
      <w:lvlJc w:val="left"/>
      <w:pPr>
        <w:tabs>
          <w:tab w:val="num" w:pos="12186"/>
        </w:tabs>
        <w:ind w:left="11826" w:firstLine="0"/>
      </w:pPr>
      <w:rPr>
        <w:rFonts w:hint="default"/>
      </w:rPr>
    </w:lvl>
  </w:abstractNum>
  <w:abstractNum w:abstractNumId="6">
    <w:nsid w:val="1E2F1581"/>
    <w:multiLevelType w:val="hybridMultilevel"/>
    <w:tmpl w:val="BFF003E0"/>
    <w:lvl w:ilvl="0" w:tplc="324CF4EC">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C53C2"/>
    <w:multiLevelType w:val="hybridMultilevel"/>
    <w:tmpl w:val="981264A4"/>
    <w:lvl w:ilvl="0" w:tplc="46B64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9720E"/>
    <w:multiLevelType w:val="hybridMultilevel"/>
    <w:tmpl w:val="1D4C55E0"/>
    <w:lvl w:ilvl="0" w:tplc="2C6A2968">
      <w:start w:val="4"/>
      <w:numFmt w:val="bullet"/>
      <w:lvlText w:val="-"/>
      <w:lvlJc w:val="left"/>
      <w:pPr>
        <w:tabs>
          <w:tab w:val="num" w:pos="720"/>
        </w:tabs>
        <w:ind w:left="720" w:hanging="360"/>
      </w:pPr>
      <w:rPr>
        <w:rFonts w:ascii="Times New Roman" w:eastAsia="Times New Roman" w:hAnsi="Times New Roman" w:cs="Times New Roman" w:hint="default"/>
      </w:rPr>
    </w:lvl>
    <w:lvl w:ilvl="1" w:tplc="CB46DED2">
      <w:start w:val="4"/>
      <w:numFmt w:val="bullet"/>
      <w:lvlText w:val=""/>
      <w:lvlJc w:val="left"/>
      <w:pPr>
        <w:tabs>
          <w:tab w:val="num" w:pos="2016"/>
        </w:tabs>
        <w:ind w:left="2016" w:hanging="936"/>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AC00DE"/>
    <w:multiLevelType w:val="hybridMultilevel"/>
    <w:tmpl w:val="86FA8FF8"/>
    <w:lvl w:ilvl="0" w:tplc="C962500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D6462"/>
    <w:multiLevelType w:val="hybridMultilevel"/>
    <w:tmpl w:val="1A50E58A"/>
    <w:lvl w:ilvl="0" w:tplc="5F72FD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17D2E"/>
    <w:multiLevelType w:val="hybridMultilevel"/>
    <w:tmpl w:val="499AFC58"/>
    <w:lvl w:ilvl="0" w:tplc="41BC584E">
      <w:start w:val="1"/>
      <w:numFmt w:val="bullet"/>
      <w:lvlText w:val="-"/>
      <w:lvlJc w:val="left"/>
      <w:pPr>
        <w:ind w:left="360" w:hanging="360"/>
      </w:pPr>
      <w:rPr>
        <w:rFonts w:ascii="Calibri" w:eastAsiaTheme="minorHAnsi" w:hAnsi="Calibri" w:cs="Wingdings" w:hint="default"/>
      </w:rPr>
    </w:lvl>
    <w:lvl w:ilvl="1" w:tplc="04090003">
      <w:start w:val="1"/>
      <w:numFmt w:val="bullet"/>
      <w:lvlText w:val="o"/>
      <w:lvlJc w:val="left"/>
      <w:pPr>
        <w:ind w:left="1080" w:hanging="360"/>
      </w:pPr>
      <w:rPr>
        <w:rFonts w:ascii="Courier New" w:hAnsi="Courier New" w:cs="Courier New" w:hint="default"/>
      </w:rPr>
    </w:lvl>
    <w:lvl w:ilvl="2" w:tplc="41BC584E">
      <w:start w:val="1"/>
      <w:numFmt w:val="bullet"/>
      <w:lvlText w:val="-"/>
      <w:lvlJc w:val="left"/>
      <w:pPr>
        <w:ind w:left="1800" w:hanging="360"/>
      </w:pPr>
      <w:rPr>
        <w:rFonts w:ascii="Calibri" w:eastAsiaTheme="minorHAnsi" w:hAnsi="Calibri" w:cs="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4F1A47"/>
    <w:multiLevelType w:val="hybridMultilevel"/>
    <w:tmpl w:val="35264B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23D7D"/>
    <w:multiLevelType w:val="hybridMultilevel"/>
    <w:tmpl w:val="37C60142"/>
    <w:lvl w:ilvl="0" w:tplc="C29A3144">
      <w:start w:val="1"/>
      <w:numFmt w:val="bullet"/>
      <w:lvlText w:val=""/>
      <w:lvlJc w:val="left"/>
      <w:pPr>
        <w:ind w:left="1440" w:hanging="360"/>
      </w:pPr>
      <w:rPr>
        <w:rFonts w:ascii="Symbol" w:hAnsi="Symbol" w:hint="default"/>
        <w:lang w:val="fr-FR"/>
      </w:rPr>
    </w:lvl>
    <w:lvl w:ilvl="1" w:tplc="5F0CBD1E" w:tentative="1">
      <w:start w:val="1"/>
      <w:numFmt w:val="bullet"/>
      <w:lvlText w:val="o"/>
      <w:lvlJc w:val="left"/>
      <w:pPr>
        <w:ind w:left="2160" w:hanging="360"/>
      </w:pPr>
      <w:rPr>
        <w:rFonts w:ascii="Courier New" w:hAnsi="Courier New" w:cs="Wingdings" w:hint="default"/>
      </w:rPr>
    </w:lvl>
    <w:lvl w:ilvl="2" w:tplc="B284F28A" w:tentative="1">
      <w:start w:val="1"/>
      <w:numFmt w:val="bullet"/>
      <w:lvlText w:val=""/>
      <w:lvlJc w:val="left"/>
      <w:pPr>
        <w:ind w:left="2880" w:hanging="360"/>
      </w:pPr>
      <w:rPr>
        <w:rFonts w:ascii="Wingdings" w:hAnsi="Wingdings" w:hint="default"/>
      </w:rPr>
    </w:lvl>
    <w:lvl w:ilvl="3" w:tplc="1A905016" w:tentative="1">
      <w:start w:val="1"/>
      <w:numFmt w:val="bullet"/>
      <w:lvlText w:val=""/>
      <w:lvlJc w:val="left"/>
      <w:pPr>
        <w:ind w:left="3600" w:hanging="360"/>
      </w:pPr>
      <w:rPr>
        <w:rFonts w:ascii="Symbol" w:hAnsi="Symbol" w:hint="default"/>
      </w:rPr>
    </w:lvl>
    <w:lvl w:ilvl="4" w:tplc="D11E1FBA" w:tentative="1">
      <w:start w:val="1"/>
      <w:numFmt w:val="bullet"/>
      <w:lvlText w:val="o"/>
      <w:lvlJc w:val="left"/>
      <w:pPr>
        <w:ind w:left="4320" w:hanging="360"/>
      </w:pPr>
      <w:rPr>
        <w:rFonts w:ascii="Courier New" w:hAnsi="Courier New" w:cs="Wingdings" w:hint="default"/>
      </w:rPr>
    </w:lvl>
    <w:lvl w:ilvl="5" w:tplc="7018C358" w:tentative="1">
      <w:start w:val="1"/>
      <w:numFmt w:val="bullet"/>
      <w:lvlText w:val=""/>
      <w:lvlJc w:val="left"/>
      <w:pPr>
        <w:ind w:left="5040" w:hanging="360"/>
      </w:pPr>
      <w:rPr>
        <w:rFonts w:ascii="Wingdings" w:hAnsi="Wingdings" w:hint="default"/>
      </w:rPr>
    </w:lvl>
    <w:lvl w:ilvl="6" w:tplc="A96AEE6C" w:tentative="1">
      <w:start w:val="1"/>
      <w:numFmt w:val="bullet"/>
      <w:lvlText w:val=""/>
      <w:lvlJc w:val="left"/>
      <w:pPr>
        <w:ind w:left="5760" w:hanging="360"/>
      </w:pPr>
      <w:rPr>
        <w:rFonts w:ascii="Symbol" w:hAnsi="Symbol" w:hint="default"/>
      </w:rPr>
    </w:lvl>
    <w:lvl w:ilvl="7" w:tplc="55D8D446" w:tentative="1">
      <w:start w:val="1"/>
      <w:numFmt w:val="bullet"/>
      <w:lvlText w:val="o"/>
      <w:lvlJc w:val="left"/>
      <w:pPr>
        <w:ind w:left="6480" w:hanging="360"/>
      </w:pPr>
      <w:rPr>
        <w:rFonts w:ascii="Courier New" w:hAnsi="Courier New" w:cs="Wingdings" w:hint="default"/>
      </w:rPr>
    </w:lvl>
    <w:lvl w:ilvl="8" w:tplc="2C82F770" w:tentative="1">
      <w:start w:val="1"/>
      <w:numFmt w:val="bullet"/>
      <w:lvlText w:val=""/>
      <w:lvlJc w:val="left"/>
      <w:pPr>
        <w:ind w:left="7200" w:hanging="360"/>
      </w:pPr>
      <w:rPr>
        <w:rFonts w:ascii="Wingdings" w:hAnsi="Wingdings" w:hint="default"/>
      </w:rPr>
    </w:lvl>
  </w:abstractNum>
  <w:abstractNum w:abstractNumId="14">
    <w:nsid w:val="62DA0080"/>
    <w:multiLevelType w:val="hybridMultilevel"/>
    <w:tmpl w:val="1646F9D0"/>
    <w:lvl w:ilvl="0" w:tplc="04090015">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79173DC9"/>
    <w:multiLevelType w:val="hybridMultilevel"/>
    <w:tmpl w:val="2EAC063A"/>
    <w:lvl w:ilvl="0" w:tplc="7B3AD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B4ADC"/>
    <w:multiLevelType w:val="hybridMultilevel"/>
    <w:tmpl w:val="D4C889C8"/>
    <w:lvl w:ilvl="0" w:tplc="28C0C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3"/>
  </w:num>
  <w:num w:numId="5">
    <w:abstractNumId w:val="14"/>
  </w:num>
  <w:num w:numId="6">
    <w:abstractNumId w:val="8"/>
  </w:num>
  <w:num w:numId="7">
    <w:abstractNumId w:val="4"/>
  </w:num>
  <w:num w:numId="8">
    <w:abstractNumId w:val="15"/>
  </w:num>
  <w:num w:numId="9">
    <w:abstractNumId w:val="11"/>
  </w:num>
  <w:num w:numId="10">
    <w:abstractNumId w:val="6"/>
  </w:num>
  <w:num w:numId="11">
    <w:abstractNumId w:val="0"/>
  </w:num>
  <w:num w:numId="12">
    <w:abstractNumId w:val="7"/>
  </w:num>
  <w:num w:numId="13">
    <w:abstractNumId w:val="12"/>
  </w:num>
  <w:num w:numId="14">
    <w:abstractNumId w:val="1"/>
  </w:num>
  <w:num w:numId="15">
    <w:abstractNumId w:val="9"/>
  </w:num>
  <w:num w:numId="16">
    <w:abstractNumId w:val="10"/>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88"/>
  <w:drawingGridHorizontalSpacing w:val="110"/>
  <w:displayHorizontalDrawingGridEvery w:val="2"/>
  <w:characterSpacingControl w:val="doNotCompress"/>
  <w:footnotePr>
    <w:footnote w:id="-1"/>
    <w:footnote w:id="0"/>
  </w:footnotePr>
  <w:endnotePr>
    <w:endnote w:id="-1"/>
    <w:endnote w:id="0"/>
  </w:endnotePr>
  <w:compat>
    <w:doNotUseHTMLParagraphAutoSpacing/>
  </w:compat>
  <w:rsids>
    <w:rsidRoot w:val="0083493D"/>
    <w:rsid w:val="0000214D"/>
    <w:rsid w:val="00007469"/>
    <w:rsid w:val="0001175B"/>
    <w:rsid w:val="00011776"/>
    <w:rsid w:val="00012119"/>
    <w:rsid w:val="00021BAA"/>
    <w:rsid w:val="00030F78"/>
    <w:rsid w:val="000324B7"/>
    <w:rsid w:val="00033CAE"/>
    <w:rsid w:val="00035469"/>
    <w:rsid w:val="00035B8A"/>
    <w:rsid w:val="00037AD0"/>
    <w:rsid w:val="00042BF7"/>
    <w:rsid w:val="0004597D"/>
    <w:rsid w:val="00051AE5"/>
    <w:rsid w:val="0005202E"/>
    <w:rsid w:val="000527D7"/>
    <w:rsid w:val="000533C6"/>
    <w:rsid w:val="00057B0D"/>
    <w:rsid w:val="00060C8D"/>
    <w:rsid w:val="000624EC"/>
    <w:rsid w:val="00065234"/>
    <w:rsid w:val="0006723A"/>
    <w:rsid w:val="00070C00"/>
    <w:rsid w:val="0007344D"/>
    <w:rsid w:val="00077EC7"/>
    <w:rsid w:val="0008136F"/>
    <w:rsid w:val="00083DA0"/>
    <w:rsid w:val="0008569D"/>
    <w:rsid w:val="00085B83"/>
    <w:rsid w:val="00086A3C"/>
    <w:rsid w:val="000909B7"/>
    <w:rsid w:val="00091B33"/>
    <w:rsid w:val="00095D96"/>
    <w:rsid w:val="000A0D3C"/>
    <w:rsid w:val="000A40AF"/>
    <w:rsid w:val="000A41F1"/>
    <w:rsid w:val="000A4A6B"/>
    <w:rsid w:val="000A4DF1"/>
    <w:rsid w:val="000B04AD"/>
    <w:rsid w:val="000B1DB9"/>
    <w:rsid w:val="000B28AB"/>
    <w:rsid w:val="000B2CF3"/>
    <w:rsid w:val="000B48EC"/>
    <w:rsid w:val="000B775D"/>
    <w:rsid w:val="000C20D6"/>
    <w:rsid w:val="000C265E"/>
    <w:rsid w:val="000C4917"/>
    <w:rsid w:val="000C5537"/>
    <w:rsid w:val="000D2AE7"/>
    <w:rsid w:val="000D7516"/>
    <w:rsid w:val="000E038D"/>
    <w:rsid w:val="000E3AE1"/>
    <w:rsid w:val="000E67B9"/>
    <w:rsid w:val="000E6C6C"/>
    <w:rsid w:val="000E7458"/>
    <w:rsid w:val="000E7B30"/>
    <w:rsid w:val="000F2791"/>
    <w:rsid w:val="000F56D7"/>
    <w:rsid w:val="000F69E0"/>
    <w:rsid w:val="000F7DEA"/>
    <w:rsid w:val="00100B43"/>
    <w:rsid w:val="001062E2"/>
    <w:rsid w:val="001116EA"/>
    <w:rsid w:val="001151EE"/>
    <w:rsid w:val="00116ECF"/>
    <w:rsid w:val="001211AB"/>
    <w:rsid w:val="0012150C"/>
    <w:rsid w:val="00122096"/>
    <w:rsid w:val="0012216B"/>
    <w:rsid w:val="00123267"/>
    <w:rsid w:val="00125154"/>
    <w:rsid w:val="00125B22"/>
    <w:rsid w:val="0012700B"/>
    <w:rsid w:val="001306F0"/>
    <w:rsid w:val="00134562"/>
    <w:rsid w:val="00136172"/>
    <w:rsid w:val="0013635A"/>
    <w:rsid w:val="00136667"/>
    <w:rsid w:val="00136FAC"/>
    <w:rsid w:val="00137D7A"/>
    <w:rsid w:val="00141E77"/>
    <w:rsid w:val="00142F49"/>
    <w:rsid w:val="001446C0"/>
    <w:rsid w:val="001447E2"/>
    <w:rsid w:val="00144BB6"/>
    <w:rsid w:val="00150643"/>
    <w:rsid w:val="001557D2"/>
    <w:rsid w:val="001573C1"/>
    <w:rsid w:val="00160195"/>
    <w:rsid w:val="001605F8"/>
    <w:rsid w:val="00161023"/>
    <w:rsid w:val="001625BD"/>
    <w:rsid w:val="0016435E"/>
    <w:rsid w:val="00165B2C"/>
    <w:rsid w:val="001663C5"/>
    <w:rsid w:val="001672E9"/>
    <w:rsid w:val="00172787"/>
    <w:rsid w:val="00172A8F"/>
    <w:rsid w:val="00174350"/>
    <w:rsid w:val="00175598"/>
    <w:rsid w:val="00175819"/>
    <w:rsid w:val="001761AC"/>
    <w:rsid w:val="00176AEF"/>
    <w:rsid w:val="00177E96"/>
    <w:rsid w:val="00180E73"/>
    <w:rsid w:val="00183AFF"/>
    <w:rsid w:val="00186239"/>
    <w:rsid w:val="001873F2"/>
    <w:rsid w:val="00187E08"/>
    <w:rsid w:val="00193995"/>
    <w:rsid w:val="00193BCB"/>
    <w:rsid w:val="001A05A8"/>
    <w:rsid w:val="001A6535"/>
    <w:rsid w:val="001A661C"/>
    <w:rsid w:val="001B2E23"/>
    <w:rsid w:val="001B4D21"/>
    <w:rsid w:val="001B5274"/>
    <w:rsid w:val="001B5368"/>
    <w:rsid w:val="001B55E6"/>
    <w:rsid w:val="001B56EA"/>
    <w:rsid w:val="001B575D"/>
    <w:rsid w:val="001B57E4"/>
    <w:rsid w:val="001C128A"/>
    <w:rsid w:val="001C15E3"/>
    <w:rsid w:val="001C4103"/>
    <w:rsid w:val="001C46B2"/>
    <w:rsid w:val="001C49C6"/>
    <w:rsid w:val="001C4B3F"/>
    <w:rsid w:val="001D04EB"/>
    <w:rsid w:val="001D2AF0"/>
    <w:rsid w:val="001D2C2A"/>
    <w:rsid w:val="001D2DA9"/>
    <w:rsid w:val="001E1414"/>
    <w:rsid w:val="001E149D"/>
    <w:rsid w:val="001E3F2F"/>
    <w:rsid w:val="001E5B5A"/>
    <w:rsid w:val="001E731C"/>
    <w:rsid w:val="001E795B"/>
    <w:rsid w:val="001F095F"/>
    <w:rsid w:val="001F153A"/>
    <w:rsid w:val="001F5FDD"/>
    <w:rsid w:val="001F708D"/>
    <w:rsid w:val="001F7410"/>
    <w:rsid w:val="001F7CF0"/>
    <w:rsid w:val="002001B9"/>
    <w:rsid w:val="0020217F"/>
    <w:rsid w:val="0020359C"/>
    <w:rsid w:val="00206881"/>
    <w:rsid w:val="00206944"/>
    <w:rsid w:val="00210DF7"/>
    <w:rsid w:val="00211EDD"/>
    <w:rsid w:val="00213711"/>
    <w:rsid w:val="00213817"/>
    <w:rsid w:val="00213CC6"/>
    <w:rsid w:val="00217283"/>
    <w:rsid w:val="002247E1"/>
    <w:rsid w:val="00231C22"/>
    <w:rsid w:val="00231EA3"/>
    <w:rsid w:val="00236FE9"/>
    <w:rsid w:val="00242844"/>
    <w:rsid w:val="00245DF0"/>
    <w:rsid w:val="0025075D"/>
    <w:rsid w:val="00251993"/>
    <w:rsid w:val="00253011"/>
    <w:rsid w:val="00254457"/>
    <w:rsid w:val="00255D37"/>
    <w:rsid w:val="002613B0"/>
    <w:rsid w:val="00266A70"/>
    <w:rsid w:val="00266F47"/>
    <w:rsid w:val="00271355"/>
    <w:rsid w:val="00277470"/>
    <w:rsid w:val="00277CCD"/>
    <w:rsid w:val="00281998"/>
    <w:rsid w:val="00281B43"/>
    <w:rsid w:val="00284D6E"/>
    <w:rsid w:val="002864D6"/>
    <w:rsid w:val="0028711E"/>
    <w:rsid w:val="00296DD6"/>
    <w:rsid w:val="00297CCC"/>
    <w:rsid w:val="002A085B"/>
    <w:rsid w:val="002A495A"/>
    <w:rsid w:val="002B08F7"/>
    <w:rsid w:val="002B7559"/>
    <w:rsid w:val="002C0F3B"/>
    <w:rsid w:val="002C1D91"/>
    <w:rsid w:val="002C2416"/>
    <w:rsid w:val="002C74A1"/>
    <w:rsid w:val="002D0619"/>
    <w:rsid w:val="002D1D74"/>
    <w:rsid w:val="002D46A5"/>
    <w:rsid w:val="002E132D"/>
    <w:rsid w:val="002E1605"/>
    <w:rsid w:val="002E208A"/>
    <w:rsid w:val="002E228A"/>
    <w:rsid w:val="002E230D"/>
    <w:rsid w:val="002E2C9F"/>
    <w:rsid w:val="002E4CBC"/>
    <w:rsid w:val="002F5144"/>
    <w:rsid w:val="002F5668"/>
    <w:rsid w:val="002F751C"/>
    <w:rsid w:val="0030471C"/>
    <w:rsid w:val="00305B1F"/>
    <w:rsid w:val="00307085"/>
    <w:rsid w:val="003103F9"/>
    <w:rsid w:val="003124FC"/>
    <w:rsid w:val="00314A99"/>
    <w:rsid w:val="00315B7C"/>
    <w:rsid w:val="003167C1"/>
    <w:rsid w:val="00316D2D"/>
    <w:rsid w:val="003172A5"/>
    <w:rsid w:val="0032016B"/>
    <w:rsid w:val="0032164B"/>
    <w:rsid w:val="00321A78"/>
    <w:rsid w:val="00325E24"/>
    <w:rsid w:val="00326A1D"/>
    <w:rsid w:val="00326B71"/>
    <w:rsid w:val="00326BD5"/>
    <w:rsid w:val="00331FA6"/>
    <w:rsid w:val="003323CB"/>
    <w:rsid w:val="00332943"/>
    <w:rsid w:val="00335DAF"/>
    <w:rsid w:val="0033679A"/>
    <w:rsid w:val="00337BE2"/>
    <w:rsid w:val="00340858"/>
    <w:rsid w:val="00340A0D"/>
    <w:rsid w:val="00346C68"/>
    <w:rsid w:val="00352469"/>
    <w:rsid w:val="00354E60"/>
    <w:rsid w:val="00360F28"/>
    <w:rsid w:val="003618A1"/>
    <w:rsid w:val="00362563"/>
    <w:rsid w:val="00362B88"/>
    <w:rsid w:val="00363EDF"/>
    <w:rsid w:val="003647D1"/>
    <w:rsid w:val="00366E4E"/>
    <w:rsid w:val="00371430"/>
    <w:rsid w:val="00371C96"/>
    <w:rsid w:val="003752B7"/>
    <w:rsid w:val="00383162"/>
    <w:rsid w:val="003845B6"/>
    <w:rsid w:val="0038527A"/>
    <w:rsid w:val="003868B3"/>
    <w:rsid w:val="00387E65"/>
    <w:rsid w:val="00390D6D"/>
    <w:rsid w:val="003931E5"/>
    <w:rsid w:val="0039374F"/>
    <w:rsid w:val="003A07AB"/>
    <w:rsid w:val="003A3BE9"/>
    <w:rsid w:val="003A4165"/>
    <w:rsid w:val="003A477E"/>
    <w:rsid w:val="003B4CA6"/>
    <w:rsid w:val="003B5251"/>
    <w:rsid w:val="003B55CC"/>
    <w:rsid w:val="003B67AD"/>
    <w:rsid w:val="003C0054"/>
    <w:rsid w:val="003C3EDF"/>
    <w:rsid w:val="003C42ED"/>
    <w:rsid w:val="003C4E22"/>
    <w:rsid w:val="003C5922"/>
    <w:rsid w:val="003C6436"/>
    <w:rsid w:val="003C7006"/>
    <w:rsid w:val="003D2208"/>
    <w:rsid w:val="003D3B38"/>
    <w:rsid w:val="003D5B0A"/>
    <w:rsid w:val="003D6AE5"/>
    <w:rsid w:val="003D7C1C"/>
    <w:rsid w:val="003E031A"/>
    <w:rsid w:val="003E17C2"/>
    <w:rsid w:val="003E2E03"/>
    <w:rsid w:val="003F10F2"/>
    <w:rsid w:val="003F1774"/>
    <w:rsid w:val="003F57C7"/>
    <w:rsid w:val="003F5D67"/>
    <w:rsid w:val="003F63EA"/>
    <w:rsid w:val="003F775A"/>
    <w:rsid w:val="00401566"/>
    <w:rsid w:val="004018CA"/>
    <w:rsid w:val="00402299"/>
    <w:rsid w:val="00405085"/>
    <w:rsid w:val="00412678"/>
    <w:rsid w:val="00412C1C"/>
    <w:rsid w:val="004132E4"/>
    <w:rsid w:val="0041569C"/>
    <w:rsid w:val="004176B3"/>
    <w:rsid w:val="004209AD"/>
    <w:rsid w:val="00424DC4"/>
    <w:rsid w:val="00425A61"/>
    <w:rsid w:val="004318B7"/>
    <w:rsid w:val="00431FF3"/>
    <w:rsid w:val="0043586A"/>
    <w:rsid w:val="0044170A"/>
    <w:rsid w:val="00441867"/>
    <w:rsid w:val="00442472"/>
    <w:rsid w:val="00445721"/>
    <w:rsid w:val="00452604"/>
    <w:rsid w:val="004541E3"/>
    <w:rsid w:val="0046086D"/>
    <w:rsid w:val="00461238"/>
    <w:rsid w:val="00461BF8"/>
    <w:rsid w:val="00464EF0"/>
    <w:rsid w:val="00465083"/>
    <w:rsid w:val="004654C1"/>
    <w:rsid w:val="004672E4"/>
    <w:rsid w:val="0046761C"/>
    <w:rsid w:val="004676DA"/>
    <w:rsid w:val="0047059D"/>
    <w:rsid w:val="0047223B"/>
    <w:rsid w:val="0047464B"/>
    <w:rsid w:val="00480BDA"/>
    <w:rsid w:val="00490D41"/>
    <w:rsid w:val="00492316"/>
    <w:rsid w:val="00496F2B"/>
    <w:rsid w:val="004A11B7"/>
    <w:rsid w:val="004A1A37"/>
    <w:rsid w:val="004A1BCC"/>
    <w:rsid w:val="004A684D"/>
    <w:rsid w:val="004B54C6"/>
    <w:rsid w:val="004B6433"/>
    <w:rsid w:val="004C125C"/>
    <w:rsid w:val="004C25CF"/>
    <w:rsid w:val="004C47E7"/>
    <w:rsid w:val="004D0ACD"/>
    <w:rsid w:val="004D2C73"/>
    <w:rsid w:val="004E1471"/>
    <w:rsid w:val="004E1B57"/>
    <w:rsid w:val="004E32E3"/>
    <w:rsid w:val="004E6B06"/>
    <w:rsid w:val="004F4CFF"/>
    <w:rsid w:val="004F590B"/>
    <w:rsid w:val="005032BE"/>
    <w:rsid w:val="0050554D"/>
    <w:rsid w:val="00523571"/>
    <w:rsid w:val="00523902"/>
    <w:rsid w:val="005241FB"/>
    <w:rsid w:val="00525B1B"/>
    <w:rsid w:val="00530EC5"/>
    <w:rsid w:val="00533123"/>
    <w:rsid w:val="005335DB"/>
    <w:rsid w:val="005344A0"/>
    <w:rsid w:val="00534E42"/>
    <w:rsid w:val="0053586D"/>
    <w:rsid w:val="00535946"/>
    <w:rsid w:val="005365BC"/>
    <w:rsid w:val="005369BF"/>
    <w:rsid w:val="005376D3"/>
    <w:rsid w:val="00540C30"/>
    <w:rsid w:val="005421A0"/>
    <w:rsid w:val="00544FF2"/>
    <w:rsid w:val="0054623F"/>
    <w:rsid w:val="00547174"/>
    <w:rsid w:val="00547E95"/>
    <w:rsid w:val="0055002C"/>
    <w:rsid w:val="00550642"/>
    <w:rsid w:val="0055077C"/>
    <w:rsid w:val="005549A7"/>
    <w:rsid w:val="00554B1C"/>
    <w:rsid w:val="0055503A"/>
    <w:rsid w:val="0055585E"/>
    <w:rsid w:val="00555EB5"/>
    <w:rsid w:val="0055795E"/>
    <w:rsid w:val="00560622"/>
    <w:rsid w:val="00561468"/>
    <w:rsid w:val="00566BB1"/>
    <w:rsid w:val="005773C4"/>
    <w:rsid w:val="00580853"/>
    <w:rsid w:val="00581555"/>
    <w:rsid w:val="0058233F"/>
    <w:rsid w:val="00583077"/>
    <w:rsid w:val="00583F6A"/>
    <w:rsid w:val="0059007C"/>
    <w:rsid w:val="005952AD"/>
    <w:rsid w:val="005A3CD4"/>
    <w:rsid w:val="005A5BD1"/>
    <w:rsid w:val="005A62EA"/>
    <w:rsid w:val="005A7DD8"/>
    <w:rsid w:val="005B1B7A"/>
    <w:rsid w:val="005B1F11"/>
    <w:rsid w:val="005B2C2C"/>
    <w:rsid w:val="005B6356"/>
    <w:rsid w:val="005B79FF"/>
    <w:rsid w:val="005C28DA"/>
    <w:rsid w:val="005C7FA2"/>
    <w:rsid w:val="005D7560"/>
    <w:rsid w:val="005D7F80"/>
    <w:rsid w:val="005E0A14"/>
    <w:rsid w:val="005E1A6E"/>
    <w:rsid w:val="005E2B64"/>
    <w:rsid w:val="005E3FBD"/>
    <w:rsid w:val="005E5E7C"/>
    <w:rsid w:val="005E7946"/>
    <w:rsid w:val="005F235A"/>
    <w:rsid w:val="005F29E2"/>
    <w:rsid w:val="005F3A51"/>
    <w:rsid w:val="00600A62"/>
    <w:rsid w:val="006013F1"/>
    <w:rsid w:val="0060337E"/>
    <w:rsid w:val="00604EF8"/>
    <w:rsid w:val="006100F8"/>
    <w:rsid w:val="006173D5"/>
    <w:rsid w:val="00620B4B"/>
    <w:rsid w:val="00621307"/>
    <w:rsid w:val="0062151B"/>
    <w:rsid w:val="00626644"/>
    <w:rsid w:val="00632D84"/>
    <w:rsid w:val="00632EB6"/>
    <w:rsid w:val="006345E2"/>
    <w:rsid w:val="0064045D"/>
    <w:rsid w:val="00640FE1"/>
    <w:rsid w:val="00642878"/>
    <w:rsid w:val="00642D68"/>
    <w:rsid w:val="00643286"/>
    <w:rsid w:val="00645E75"/>
    <w:rsid w:val="00646734"/>
    <w:rsid w:val="00646D30"/>
    <w:rsid w:val="0065026B"/>
    <w:rsid w:val="00651CE2"/>
    <w:rsid w:val="006520C0"/>
    <w:rsid w:val="006524B6"/>
    <w:rsid w:val="006533C3"/>
    <w:rsid w:val="006538A0"/>
    <w:rsid w:val="00655EC9"/>
    <w:rsid w:val="00656722"/>
    <w:rsid w:val="00656758"/>
    <w:rsid w:val="00657655"/>
    <w:rsid w:val="00660101"/>
    <w:rsid w:val="006631BC"/>
    <w:rsid w:val="0066633F"/>
    <w:rsid w:val="00672B4C"/>
    <w:rsid w:val="00672DD5"/>
    <w:rsid w:val="00674758"/>
    <w:rsid w:val="00674E0F"/>
    <w:rsid w:val="0067642D"/>
    <w:rsid w:val="006818F3"/>
    <w:rsid w:val="00683E95"/>
    <w:rsid w:val="00684216"/>
    <w:rsid w:val="006856B8"/>
    <w:rsid w:val="00685A5B"/>
    <w:rsid w:val="00687863"/>
    <w:rsid w:val="00687D7B"/>
    <w:rsid w:val="00692DEF"/>
    <w:rsid w:val="006942E6"/>
    <w:rsid w:val="00694D62"/>
    <w:rsid w:val="006A1E24"/>
    <w:rsid w:val="006A1F96"/>
    <w:rsid w:val="006A2B34"/>
    <w:rsid w:val="006A2EAC"/>
    <w:rsid w:val="006B0B34"/>
    <w:rsid w:val="006B1197"/>
    <w:rsid w:val="006B24D7"/>
    <w:rsid w:val="006B5286"/>
    <w:rsid w:val="006B6760"/>
    <w:rsid w:val="006B7CCF"/>
    <w:rsid w:val="006C2570"/>
    <w:rsid w:val="006C7698"/>
    <w:rsid w:val="006D1F1F"/>
    <w:rsid w:val="006D1F3B"/>
    <w:rsid w:val="006D26D3"/>
    <w:rsid w:val="006D2EAA"/>
    <w:rsid w:val="006D4E91"/>
    <w:rsid w:val="006D5A36"/>
    <w:rsid w:val="006E0BF9"/>
    <w:rsid w:val="006E219C"/>
    <w:rsid w:val="006E54C2"/>
    <w:rsid w:val="006F0EF6"/>
    <w:rsid w:val="006F4639"/>
    <w:rsid w:val="006F72E2"/>
    <w:rsid w:val="006F74E8"/>
    <w:rsid w:val="00702D49"/>
    <w:rsid w:val="0070521C"/>
    <w:rsid w:val="0070529B"/>
    <w:rsid w:val="007054D4"/>
    <w:rsid w:val="00705C64"/>
    <w:rsid w:val="00706A55"/>
    <w:rsid w:val="007104D1"/>
    <w:rsid w:val="007138F4"/>
    <w:rsid w:val="00715C23"/>
    <w:rsid w:val="007210DA"/>
    <w:rsid w:val="00721305"/>
    <w:rsid w:val="00723DE4"/>
    <w:rsid w:val="007270F4"/>
    <w:rsid w:val="007300C7"/>
    <w:rsid w:val="00730122"/>
    <w:rsid w:val="0073078A"/>
    <w:rsid w:val="00731BC7"/>
    <w:rsid w:val="00731F70"/>
    <w:rsid w:val="00737292"/>
    <w:rsid w:val="00737532"/>
    <w:rsid w:val="00743D85"/>
    <w:rsid w:val="007466A2"/>
    <w:rsid w:val="00746A87"/>
    <w:rsid w:val="00747515"/>
    <w:rsid w:val="00747EAF"/>
    <w:rsid w:val="0075407E"/>
    <w:rsid w:val="00756074"/>
    <w:rsid w:val="007606ED"/>
    <w:rsid w:val="00761482"/>
    <w:rsid w:val="0076244E"/>
    <w:rsid w:val="00763414"/>
    <w:rsid w:val="00763B0D"/>
    <w:rsid w:val="00765B32"/>
    <w:rsid w:val="00774323"/>
    <w:rsid w:val="00774747"/>
    <w:rsid w:val="007757EE"/>
    <w:rsid w:val="007841B1"/>
    <w:rsid w:val="00784284"/>
    <w:rsid w:val="00787D15"/>
    <w:rsid w:val="00790550"/>
    <w:rsid w:val="00794616"/>
    <w:rsid w:val="00796310"/>
    <w:rsid w:val="007A0D80"/>
    <w:rsid w:val="007A1CDF"/>
    <w:rsid w:val="007A32CA"/>
    <w:rsid w:val="007A792C"/>
    <w:rsid w:val="007B0BA9"/>
    <w:rsid w:val="007B1058"/>
    <w:rsid w:val="007B39F6"/>
    <w:rsid w:val="007C0143"/>
    <w:rsid w:val="007C4975"/>
    <w:rsid w:val="007C5568"/>
    <w:rsid w:val="007D1963"/>
    <w:rsid w:val="007D353D"/>
    <w:rsid w:val="007D56A7"/>
    <w:rsid w:val="007D5710"/>
    <w:rsid w:val="007D7F04"/>
    <w:rsid w:val="007E0529"/>
    <w:rsid w:val="007E4E3F"/>
    <w:rsid w:val="007E6F87"/>
    <w:rsid w:val="007F051D"/>
    <w:rsid w:val="007F09C1"/>
    <w:rsid w:val="007F163A"/>
    <w:rsid w:val="007F3B55"/>
    <w:rsid w:val="007F61A9"/>
    <w:rsid w:val="007F677A"/>
    <w:rsid w:val="007F7A1E"/>
    <w:rsid w:val="00800C12"/>
    <w:rsid w:val="008017EC"/>
    <w:rsid w:val="00803C6D"/>
    <w:rsid w:val="00805A6C"/>
    <w:rsid w:val="0080678F"/>
    <w:rsid w:val="00806A2A"/>
    <w:rsid w:val="00811FBD"/>
    <w:rsid w:val="00812FC1"/>
    <w:rsid w:val="00816657"/>
    <w:rsid w:val="00822ECB"/>
    <w:rsid w:val="00822FA3"/>
    <w:rsid w:val="00823F88"/>
    <w:rsid w:val="00826D6C"/>
    <w:rsid w:val="0082796B"/>
    <w:rsid w:val="0083018A"/>
    <w:rsid w:val="00833EF2"/>
    <w:rsid w:val="0083493D"/>
    <w:rsid w:val="00836AEF"/>
    <w:rsid w:val="0084152B"/>
    <w:rsid w:val="00841EC7"/>
    <w:rsid w:val="00850821"/>
    <w:rsid w:val="00853515"/>
    <w:rsid w:val="00853AEA"/>
    <w:rsid w:val="00856091"/>
    <w:rsid w:val="0085730B"/>
    <w:rsid w:val="008600A5"/>
    <w:rsid w:val="0086026E"/>
    <w:rsid w:val="00860E5E"/>
    <w:rsid w:val="00861636"/>
    <w:rsid w:val="008637D6"/>
    <w:rsid w:val="00874ABA"/>
    <w:rsid w:val="0087626B"/>
    <w:rsid w:val="0088450C"/>
    <w:rsid w:val="008862E0"/>
    <w:rsid w:val="0088657A"/>
    <w:rsid w:val="008908FE"/>
    <w:rsid w:val="0089136D"/>
    <w:rsid w:val="00891776"/>
    <w:rsid w:val="00892499"/>
    <w:rsid w:val="0089441D"/>
    <w:rsid w:val="0089577E"/>
    <w:rsid w:val="008B04B8"/>
    <w:rsid w:val="008B1252"/>
    <w:rsid w:val="008B6AA6"/>
    <w:rsid w:val="008C0672"/>
    <w:rsid w:val="008C0E0A"/>
    <w:rsid w:val="008C33F3"/>
    <w:rsid w:val="008C5EE0"/>
    <w:rsid w:val="008C6723"/>
    <w:rsid w:val="008C6C57"/>
    <w:rsid w:val="008C73F4"/>
    <w:rsid w:val="008D0579"/>
    <w:rsid w:val="008D0611"/>
    <w:rsid w:val="008D0CE0"/>
    <w:rsid w:val="008D3350"/>
    <w:rsid w:val="008D4AB9"/>
    <w:rsid w:val="008D7208"/>
    <w:rsid w:val="008D7A01"/>
    <w:rsid w:val="008E2158"/>
    <w:rsid w:val="008E598B"/>
    <w:rsid w:val="008E6BEA"/>
    <w:rsid w:val="008F0619"/>
    <w:rsid w:val="008F17F7"/>
    <w:rsid w:val="008F1B36"/>
    <w:rsid w:val="008F36FB"/>
    <w:rsid w:val="008F6187"/>
    <w:rsid w:val="008F6A00"/>
    <w:rsid w:val="008F6D15"/>
    <w:rsid w:val="008F7DEA"/>
    <w:rsid w:val="009010D7"/>
    <w:rsid w:val="009024E4"/>
    <w:rsid w:val="00902DC0"/>
    <w:rsid w:val="00902F44"/>
    <w:rsid w:val="0090340F"/>
    <w:rsid w:val="00921439"/>
    <w:rsid w:val="0092471D"/>
    <w:rsid w:val="00925978"/>
    <w:rsid w:val="00927F2B"/>
    <w:rsid w:val="009306DD"/>
    <w:rsid w:val="00930FCB"/>
    <w:rsid w:val="00935EE1"/>
    <w:rsid w:val="00940761"/>
    <w:rsid w:val="00942AC7"/>
    <w:rsid w:val="0094506C"/>
    <w:rsid w:val="00951223"/>
    <w:rsid w:val="009526EC"/>
    <w:rsid w:val="00952922"/>
    <w:rsid w:val="009535BB"/>
    <w:rsid w:val="00953630"/>
    <w:rsid w:val="00957C6D"/>
    <w:rsid w:val="00961936"/>
    <w:rsid w:val="00961B34"/>
    <w:rsid w:val="009704C9"/>
    <w:rsid w:val="00970C0E"/>
    <w:rsid w:val="009732DB"/>
    <w:rsid w:val="00974FA9"/>
    <w:rsid w:val="009764C6"/>
    <w:rsid w:val="009803A6"/>
    <w:rsid w:val="00980C20"/>
    <w:rsid w:val="009816DD"/>
    <w:rsid w:val="009829ED"/>
    <w:rsid w:val="009837BB"/>
    <w:rsid w:val="009904B6"/>
    <w:rsid w:val="0099278D"/>
    <w:rsid w:val="00994BC2"/>
    <w:rsid w:val="0099726C"/>
    <w:rsid w:val="009A0315"/>
    <w:rsid w:val="009A2C7A"/>
    <w:rsid w:val="009A2E63"/>
    <w:rsid w:val="009A33DD"/>
    <w:rsid w:val="009A5C87"/>
    <w:rsid w:val="009A61F0"/>
    <w:rsid w:val="009A6815"/>
    <w:rsid w:val="009A6BA3"/>
    <w:rsid w:val="009B0B45"/>
    <w:rsid w:val="009B19DB"/>
    <w:rsid w:val="009B20E5"/>
    <w:rsid w:val="009B24FA"/>
    <w:rsid w:val="009B288A"/>
    <w:rsid w:val="009B5713"/>
    <w:rsid w:val="009B638E"/>
    <w:rsid w:val="009B689A"/>
    <w:rsid w:val="009C013E"/>
    <w:rsid w:val="009C0329"/>
    <w:rsid w:val="009C11DA"/>
    <w:rsid w:val="009C1A3C"/>
    <w:rsid w:val="009C1BEE"/>
    <w:rsid w:val="009C7126"/>
    <w:rsid w:val="009D185B"/>
    <w:rsid w:val="009D1F75"/>
    <w:rsid w:val="009D2DB6"/>
    <w:rsid w:val="009D2F6E"/>
    <w:rsid w:val="009D3F99"/>
    <w:rsid w:val="009D4C49"/>
    <w:rsid w:val="009D66BE"/>
    <w:rsid w:val="009D7E7A"/>
    <w:rsid w:val="009F3D2E"/>
    <w:rsid w:val="00A00355"/>
    <w:rsid w:val="00A014DC"/>
    <w:rsid w:val="00A0269A"/>
    <w:rsid w:val="00A03AF1"/>
    <w:rsid w:val="00A05278"/>
    <w:rsid w:val="00A059EB"/>
    <w:rsid w:val="00A10F34"/>
    <w:rsid w:val="00A17222"/>
    <w:rsid w:val="00A20A5E"/>
    <w:rsid w:val="00A20ADB"/>
    <w:rsid w:val="00A20CF5"/>
    <w:rsid w:val="00A20F2D"/>
    <w:rsid w:val="00A22402"/>
    <w:rsid w:val="00A234BD"/>
    <w:rsid w:val="00A26401"/>
    <w:rsid w:val="00A2660E"/>
    <w:rsid w:val="00A26699"/>
    <w:rsid w:val="00A2729B"/>
    <w:rsid w:val="00A4142E"/>
    <w:rsid w:val="00A443C0"/>
    <w:rsid w:val="00A466F5"/>
    <w:rsid w:val="00A51880"/>
    <w:rsid w:val="00A518C0"/>
    <w:rsid w:val="00A52608"/>
    <w:rsid w:val="00A53CCA"/>
    <w:rsid w:val="00A5448F"/>
    <w:rsid w:val="00A5764B"/>
    <w:rsid w:val="00A61617"/>
    <w:rsid w:val="00A61F54"/>
    <w:rsid w:val="00A639D5"/>
    <w:rsid w:val="00A65FD1"/>
    <w:rsid w:val="00A70017"/>
    <w:rsid w:val="00A71343"/>
    <w:rsid w:val="00A81691"/>
    <w:rsid w:val="00A817A7"/>
    <w:rsid w:val="00A83C68"/>
    <w:rsid w:val="00A84152"/>
    <w:rsid w:val="00A85C47"/>
    <w:rsid w:val="00A85CA7"/>
    <w:rsid w:val="00A92FF8"/>
    <w:rsid w:val="00A93B5F"/>
    <w:rsid w:val="00A94EF0"/>
    <w:rsid w:val="00A96470"/>
    <w:rsid w:val="00A96885"/>
    <w:rsid w:val="00A9730C"/>
    <w:rsid w:val="00AA0B84"/>
    <w:rsid w:val="00AA17E1"/>
    <w:rsid w:val="00AB0158"/>
    <w:rsid w:val="00AB4E96"/>
    <w:rsid w:val="00AB64F1"/>
    <w:rsid w:val="00AB6A86"/>
    <w:rsid w:val="00AC16AC"/>
    <w:rsid w:val="00AC1DE0"/>
    <w:rsid w:val="00AC2038"/>
    <w:rsid w:val="00AC4A34"/>
    <w:rsid w:val="00AD0BAD"/>
    <w:rsid w:val="00AD29AB"/>
    <w:rsid w:val="00AD4D0D"/>
    <w:rsid w:val="00AD5BEF"/>
    <w:rsid w:val="00AD68D3"/>
    <w:rsid w:val="00AD6DB3"/>
    <w:rsid w:val="00AE0CED"/>
    <w:rsid w:val="00AE102C"/>
    <w:rsid w:val="00AE2815"/>
    <w:rsid w:val="00AE2D91"/>
    <w:rsid w:val="00AE3B93"/>
    <w:rsid w:val="00AE75D3"/>
    <w:rsid w:val="00AF1F7A"/>
    <w:rsid w:val="00AF67DC"/>
    <w:rsid w:val="00B02719"/>
    <w:rsid w:val="00B05F5C"/>
    <w:rsid w:val="00B07900"/>
    <w:rsid w:val="00B11C7D"/>
    <w:rsid w:val="00B17734"/>
    <w:rsid w:val="00B17BAF"/>
    <w:rsid w:val="00B20237"/>
    <w:rsid w:val="00B224D5"/>
    <w:rsid w:val="00B22BB6"/>
    <w:rsid w:val="00B23EFD"/>
    <w:rsid w:val="00B31348"/>
    <w:rsid w:val="00B32150"/>
    <w:rsid w:val="00B328A0"/>
    <w:rsid w:val="00B32F38"/>
    <w:rsid w:val="00B3344A"/>
    <w:rsid w:val="00B36523"/>
    <w:rsid w:val="00B42C02"/>
    <w:rsid w:val="00B44488"/>
    <w:rsid w:val="00B444A9"/>
    <w:rsid w:val="00B445B9"/>
    <w:rsid w:val="00B50BAB"/>
    <w:rsid w:val="00B515E6"/>
    <w:rsid w:val="00B52021"/>
    <w:rsid w:val="00B54626"/>
    <w:rsid w:val="00B55A8F"/>
    <w:rsid w:val="00B57328"/>
    <w:rsid w:val="00B61217"/>
    <w:rsid w:val="00B63652"/>
    <w:rsid w:val="00B64D94"/>
    <w:rsid w:val="00B64E6B"/>
    <w:rsid w:val="00B7165F"/>
    <w:rsid w:val="00B723D0"/>
    <w:rsid w:val="00B74EAE"/>
    <w:rsid w:val="00B75514"/>
    <w:rsid w:val="00B7731C"/>
    <w:rsid w:val="00B77590"/>
    <w:rsid w:val="00B82DA2"/>
    <w:rsid w:val="00B83484"/>
    <w:rsid w:val="00B8395D"/>
    <w:rsid w:val="00B84F07"/>
    <w:rsid w:val="00B875E1"/>
    <w:rsid w:val="00B87CE6"/>
    <w:rsid w:val="00B902E9"/>
    <w:rsid w:val="00B9116B"/>
    <w:rsid w:val="00B934ED"/>
    <w:rsid w:val="00B935A8"/>
    <w:rsid w:val="00B95C2A"/>
    <w:rsid w:val="00B97428"/>
    <w:rsid w:val="00B977F7"/>
    <w:rsid w:val="00BA12FD"/>
    <w:rsid w:val="00BA2D05"/>
    <w:rsid w:val="00BA34E8"/>
    <w:rsid w:val="00BA7B3C"/>
    <w:rsid w:val="00BB0DB3"/>
    <w:rsid w:val="00BB1EBF"/>
    <w:rsid w:val="00BB3ABE"/>
    <w:rsid w:val="00BB55F5"/>
    <w:rsid w:val="00BB6199"/>
    <w:rsid w:val="00BC2A1B"/>
    <w:rsid w:val="00BC2E5D"/>
    <w:rsid w:val="00BC33DC"/>
    <w:rsid w:val="00BC531E"/>
    <w:rsid w:val="00BD12B3"/>
    <w:rsid w:val="00BD359D"/>
    <w:rsid w:val="00BD3A6F"/>
    <w:rsid w:val="00BD6DA0"/>
    <w:rsid w:val="00BE0D37"/>
    <w:rsid w:val="00BE1E37"/>
    <w:rsid w:val="00BE2653"/>
    <w:rsid w:val="00BE372A"/>
    <w:rsid w:val="00BE716A"/>
    <w:rsid w:val="00C00BE9"/>
    <w:rsid w:val="00C00C7E"/>
    <w:rsid w:val="00C0157E"/>
    <w:rsid w:val="00C075E6"/>
    <w:rsid w:val="00C12CC3"/>
    <w:rsid w:val="00C17040"/>
    <w:rsid w:val="00C17934"/>
    <w:rsid w:val="00C17D56"/>
    <w:rsid w:val="00C201F4"/>
    <w:rsid w:val="00C212DF"/>
    <w:rsid w:val="00C21703"/>
    <w:rsid w:val="00C2237A"/>
    <w:rsid w:val="00C24B69"/>
    <w:rsid w:val="00C25857"/>
    <w:rsid w:val="00C26082"/>
    <w:rsid w:val="00C271D7"/>
    <w:rsid w:val="00C27F30"/>
    <w:rsid w:val="00C314C3"/>
    <w:rsid w:val="00C3513F"/>
    <w:rsid w:val="00C35252"/>
    <w:rsid w:val="00C37818"/>
    <w:rsid w:val="00C40232"/>
    <w:rsid w:val="00C40775"/>
    <w:rsid w:val="00C42E96"/>
    <w:rsid w:val="00C431E7"/>
    <w:rsid w:val="00C51B17"/>
    <w:rsid w:val="00C536F6"/>
    <w:rsid w:val="00C57FA9"/>
    <w:rsid w:val="00C60075"/>
    <w:rsid w:val="00C60927"/>
    <w:rsid w:val="00C618AF"/>
    <w:rsid w:val="00C61D32"/>
    <w:rsid w:val="00C71645"/>
    <w:rsid w:val="00C75FF3"/>
    <w:rsid w:val="00C76A14"/>
    <w:rsid w:val="00C76BA7"/>
    <w:rsid w:val="00C77B3F"/>
    <w:rsid w:val="00C80820"/>
    <w:rsid w:val="00C8140A"/>
    <w:rsid w:val="00C83B75"/>
    <w:rsid w:val="00C83BD0"/>
    <w:rsid w:val="00C843A4"/>
    <w:rsid w:val="00C87410"/>
    <w:rsid w:val="00C9073C"/>
    <w:rsid w:val="00C92162"/>
    <w:rsid w:val="00C93B75"/>
    <w:rsid w:val="00C95CA7"/>
    <w:rsid w:val="00C9687A"/>
    <w:rsid w:val="00CA1727"/>
    <w:rsid w:val="00CA2487"/>
    <w:rsid w:val="00CA737F"/>
    <w:rsid w:val="00CA790C"/>
    <w:rsid w:val="00CB031C"/>
    <w:rsid w:val="00CB0779"/>
    <w:rsid w:val="00CB5BCB"/>
    <w:rsid w:val="00CB69E6"/>
    <w:rsid w:val="00CB6BCD"/>
    <w:rsid w:val="00CC2BBE"/>
    <w:rsid w:val="00CC48B0"/>
    <w:rsid w:val="00CC5248"/>
    <w:rsid w:val="00CC616D"/>
    <w:rsid w:val="00CC6C82"/>
    <w:rsid w:val="00CC6D16"/>
    <w:rsid w:val="00CC707F"/>
    <w:rsid w:val="00CD1C0D"/>
    <w:rsid w:val="00CD2C06"/>
    <w:rsid w:val="00CD591C"/>
    <w:rsid w:val="00CD6B33"/>
    <w:rsid w:val="00CE0C07"/>
    <w:rsid w:val="00CE1583"/>
    <w:rsid w:val="00CE1BFA"/>
    <w:rsid w:val="00CE1CD0"/>
    <w:rsid w:val="00CE3D17"/>
    <w:rsid w:val="00CE70DF"/>
    <w:rsid w:val="00CF0D22"/>
    <w:rsid w:val="00CF1F35"/>
    <w:rsid w:val="00CF2813"/>
    <w:rsid w:val="00CF39FA"/>
    <w:rsid w:val="00CF5D60"/>
    <w:rsid w:val="00CF6879"/>
    <w:rsid w:val="00CF69AB"/>
    <w:rsid w:val="00CF76AD"/>
    <w:rsid w:val="00D0165F"/>
    <w:rsid w:val="00D04A11"/>
    <w:rsid w:val="00D1077B"/>
    <w:rsid w:val="00D1217C"/>
    <w:rsid w:val="00D12CD9"/>
    <w:rsid w:val="00D130BC"/>
    <w:rsid w:val="00D141CD"/>
    <w:rsid w:val="00D14468"/>
    <w:rsid w:val="00D14656"/>
    <w:rsid w:val="00D16330"/>
    <w:rsid w:val="00D17C7C"/>
    <w:rsid w:val="00D25173"/>
    <w:rsid w:val="00D27C7A"/>
    <w:rsid w:val="00D27CEE"/>
    <w:rsid w:val="00D33F2B"/>
    <w:rsid w:val="00D402E6"/>
    <w:rsid w:val="00D40986"/>
    <w:rsid w:val="00D41FFB"/>
    <w:rsid w:val="00D42157"/>
    <w:rsid w:val="00D4533D"/>
    <w:rsid w:val="00D47666"/>
    <w:rsid w:val="00D51026"/>
    <w:rsid w:val="00D53196"/>
    <w:rsid w:val="00D537D1"/>
    <w:rsid w:val="00D5687B"/>
    <w:rsid w:val="00D6208D"/>
    <w:rsid w:val="00D6343A"/>
    <w:rsid w:val="00D66325"/>
    <w:rsid w:val="00D679A6"/>
    <w:rsid w:val="00D705D3"/>
    <w:rsid w:val="00D724C5"/>
    <w:rsid w:val="00D74B74"/>
    <w:rsid w:val="00D77202"/>
    <w:rsid w:val="00D8088F"/>
    <w:rsid w:val="00D83199"/>
    <w:rsid w:val="00D8519C"/>
    <w:rsid w:val="00D857B2"/>
    <w:rsid w:val="00D860B0"/>
    <w:rsid w:val="00D923D3"/>
    <w:rsid w:val="00D966B5"/>
    <w:rsid w:val="00DA1CE7"/>
    <w:rsid w:val="00DA312C"/>
    <w:rsid w:val="00DA5125"/>
    <w:rsid w:val="00DB0E88"/>
    <w:rsid w:val="00DB1D9C"/>
    <w:rsid w:val="00DB51AF"/>
    <w:rsid w:val="00DB6299"/>
    <w:rsid w:val="00DB6807"/>
    <w:rsid w:val="00DC3973"/>
    <w:rsid w:val="00DC5241"/>
    <w:rsid w:val="00DC71AD"/>
    <w:rsid w:val="00DC77FD"/>
    <w:rsid w:val="00DD38C6"/>
    <w:rsid w:val="00DD51A4"/>
    <w:rsid w:val="00DE1D6D"/>
    <w:rsid w:val="00DE5108"/>
    <w:rsid w:val="00DF0905"/>
    <w:rsid w:val="00DF2086"/>
    <w:rsid w:val="00DF214C"/>
    <w:rsid w:val="00DF27A3"/>
    <w:rsid w:val="00DF6797"/>
    <w:rsid w:val="00E02130"/>
    <w:rsid w:val="00E037A4"/>
    <w:rsid w:val="00E10175"/>
    <w:rsid w:val="00E120C3"/>
    <w:rsid w:val="00E13B01"/>
    <w:rsid w:val="00E1428D"/>
    <w:rsid w:val="00E142B1"/>
    <w:rsid w:val="00E23C85"/>
    <w:rsid w:val="00E310CB"/>
    <w:rsid w:val="00E3277A"/>
    <w:rsid w:val="00E33A53"/>
    <w:rsid w:val="00E341F6"/>
    <w:rsid w:val="00E34B52"/>
    <w:rsid w:val="00E37836"/>
    <w:rsid w:val="00E41E6C"/>
    <w:rsid w:val="00E4340B"/>
    <w:rsid w:val="00E43A31"/>
    <w:rsid w:val="00E46257"/>
    <w:rsid w:val="00E46FA5"/>
    <w:rsid w:val="00E5074E"/>
    <w:rsid w:val="00E578DB"/>
    <w:rsid w:val="00E60CDC"/>
    <w:rsid w:val="00E63721"/>
    <w:rsid w:val="00E637EB"/>
    <w:rsid w:val="00E64524"/>
    <w:rsid w:val="00E702F6"/>
    <w:rsid w:val="00E73058"/>
    <w:rsid w:val="00E73993"/>
    <w:rsid w:val="00E765B5"/>
    <w:rsid w:val="00E8055A"/>
    <w:rsid w:val="00E8209C"/>
    <w:rsid w:val="00E83C08"/>
    <w:rsid w:val="00E83EA3"/>
    <w:rsid w:val="00E841AE"/>
    <w:rsid w:val="00E842E4"/>
    <w:rsid w:val="00E85857"/>
    <w:rsid w:val="00E861EF"/>
    <w:rsid w:val="00E87B6D"/>
    <w:rsid w:val="00E91321"/>
    <w:rsid w:val="00E92CEC"/>
    <w:rsid w:val="00EA2516"/>
    <w:rsid w:val="00EA29FD"/>
    <w:rsid w:val="00EA536F"/>
    <w:rsid w:val="00EB0A00"/>
    <w:rsid w:val="00EB0B00"/>
    <w:rsid w:val="00EB0D13"/>
    <w:rsid w:val="00EB2A25"/>
    <w:rsid w:val="00EB586E"/>
    <w:rsid w:val="00EC0378"/>
    <w:rsid w:val="00EC03E6"/>
    <w:rsid w:val="00EC3100"/>
    <w:rsid w:val="00EC373A"/>
    <w:rsid w:val="00ED26A5"/>
    <w:rsid w:val="00ED2CE1"/>
    <w:rsid w:val="00ED740F"/>
    <w:rsid w:val="00EE013E"/>
    <w:rsid w:val="00EE13C9"/>
    <w:rsid w:val="00EF0261"/>
    <w:rsid w:val="00EF69EB"/>
    <w:rsid w:val="00EF73A4"/>
    <w:rsid w:val="00F001B5"/>
    <w:rsid w:val="00F00BBF"/>
    <w:rsid w:val="00F060C8"/>
    <w:rsid w:val="00F06F36"/>
    <w:rsid w:val="00F10A89"/>
    <w:rsid w:val="00F10EEB"/>
    <w:rsid w:val="00F16822"/>
    <w:rsid w:val="00F16E82"/>
    <w:rsid w:val="00F17663"/>
    <w:rsid w:val="00F22111"/>
    <w:rsid w:val="00F2496D"/>
    <w:rsid w:val="00F24EE4"/>
    <w:rsid w:val="00F30CFB"/>
    <w:rsid w:val="00F321D0"/>
    <w:rsid w:val="00F348A2"/>
    <w:rsid w:val="00F350C8"/>
    <w:rsid w:val="00F36737"/>
    <w:rsid w:val="00F40916"/>
    <w:rsid w:val="00F47863"/>
    <w:rsid w:val="00F47FDD"/>
    <w:rsid w:val="00F51EBD"/>
    <w:rsid w:val="00F52186"/>
    <w:rsid w:val="00F5349D"/>
    <w:rsid w:val="00F55A0A"/>
    <w:rsid w:val="00F560B5"/>
    <w:rsid w:val="00F56CF2"/>
    <w:rsid w:val="00F578CB"/>
    <w:rsid w:val="00F578CF"/>
    <w:rsid w:val="00F62D3F"/>
    <w:rsid w:val="00F645EC"/>
    <w:rsid w:val="00F668AD"/>
    <w:rsid w:val="00F71CD4"/>
    <w:rsid w:val="00F73659"/>
    <w:rsid w:val="00F74811"/>
    <w:rsid w:val="00F74C81"/>
    <w:rsid w:val="00F75CEE"/>
    <w:rsid w:val="00F76919"/>
    <w:rsid w:val="00F77DF3"/>
    <w:rsid w:val="00F8658C"/>
    <w:rsid w:val="00F91CBD"/>
    <w:rsid w:val="00F93821"/>
    <w:rsid w:val="00F94AEB"/>
    <w:rsid w:val="00F94B3F"/>
    <w:rsid w:val="00F978C6"/>
    <w:rsid w:val="00FA747D"/>
    <w:rsid w:val="00FB314D"/>
    <w:rsid w:val="00FB7198"/>
    <w:rsid w:val="00FB7A8B"/>
    <w:rsid w:val="00FC26A5"/>
    <w:rsid w:val="00FC2762"/>
    <w:rsid w:val="00FC2FBE"/>
    <w:rsid w:val="00FC4A50"/>
    <w:rsid w:val="00FC5F87"/>
    <w:rsid w:val="00FC7A3F"/>
    <w:rsid w:val="00FD5AF6"/>
    <w:rsid w:val="00FE03D3"/>
    <w:rsid w:val="00FE1FC3"/>
    <w:rsid w:val="00FE43C1"/>
    <w:rsid w:val="00FE6CE0"/>
    <w:rsid w:val="00FF1AC3"/>
    <w:rsid w:val="00FF2BC7"/>
    <w:rsid w:val="00FF477F"/>
    <w:rsid w:val="00FF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E1E37"/>
  </w:style>
  <w:style w:type="paragraph" w:styleId="Heading1">
    <w:name w:val="heading 1"/>
    <w:basedOn w:val="Normal"/>
    <w:next w:val="Normal"/>
    <w:link w:val="Heading1Char"/>
    <w:uiPriority w:val="9"/>
    <w:qFormat/>
    <w:rsid w:val="002E1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1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F75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931E5"/>
    <w:pPr>
      <w:keepNext/>
      <w:keepLines/>
      <w:spacing w:before="200" w:after="0"/>
      <w:outlineLvl w:val="3"/>
    </w:pPr>
    <w:rPr>
      <w:rFonts w:ascii="Cambria" w:eastAsia="Times New Roman" w:hAnsi="Cambria" w:cs="Times New Roman"/>
      <w:b/>
      <w:bCs/>
      <w:i/>
      <w:iCs/>
      <w:color w:val="4F81BD"/>
      <w:lang w:val="fr-FR"/>
    </w:rPr>
  </w:style>
  <w:style w:type="paragraph" w:styleId="Heading8">
    <w:name w:val="heading 8"/>
    <w:basedOn w:val="Normal"/>
    <w:next w:val="Normal"/>
    <w:link w:val="Heading8Char"/>
    <w:rsid w:val="001573C1"/>
    <w:pPr>
      <w:keepNext/>
      <w:keepLines/>
      <w:spacing w:before="200" w:after="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4E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E"/>
    <w:rPr>
      <w:rFonts w:ascii="Lucida Grande" w:hAnsi="Lucida Grande"/>
      <w:sz w:val="18"/>
      <w:szCs w:val="18"/>
    </w:rPr>
  </w:style>
  <w:style w:type="character" w:customStyle="1" w:styleId="BalloonTextChar0">
    <w:name w:val="Balloon Text Char"/>
    <w:basedOn w:val="DefaultParagraphFont"/>
    <w:link w:val="BalloonText"/>
    <w:uiPriority w:val="99"/>
    <w:semiHidden/>
    <w:rsid w:val="00B81C6E"/>
    <w:rPr>
      <w:rFonts w:ascii="Lucida Grande" w:hAnsi="Lucida Grande"/>
      <w:sz w:val="18"/>
      <w:szCs w:val="18"/>
    </w:rPr>
  </w:style>
  <w:style w:type="character" w:customStyle="1" w:styleId="BalloonTextChar2">
    <w:name w:val="Balloon Text Char"/>
    <w:basedOn w:val="DefaultParagraphFont"/>
    <w:link w:val="BalloonText"/>
    <w:uiPriority w:val="99"/>
    <w:semiHidden/>
    <w:rsid w:val="00B81C6E"/>
    <w:rPr>
      <w:rFonts w:ascii="Lucida Grande" w:hAnsi="Lucida Grande"/>
      <w:sz w:val="18"/>
      <w:szCs w:val="18"/>
    </w:rPr>
  </w:style>
  <w:style w:type="character" w:customStyle="1" w:styleId="BalloonTextChar3">
    <w:name w:val="Balloon Text Char"/>
    <w:basedOn w:val="DefaultParagraphFont"/>
    <w:link w:val="BalloonText"/>
    <w:uiPriority w:val="99"/>
    <w:semiHidden/>
    <w:rsid w:val="0054103B"/>
    <w:rPr>
      <w:rFonts w:ascii="Lucida Grande" w:hAnsi="Lucida Grande"/>
      <w:sz w:val="18"/>
      <w:szCs w:val="18"/>
    </w:rPr>
  </w:style>
  <w:style w:type="table" w:styleId="TableGrid">
    <w:name w:val="Table Grid"/>
    <w:basedOn w:val="TableNormal"/>
    <w:uiPriority w:val="59"/>
    <w:rsid w:val="00834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table">
    <w:name w:val="Regtable"/>
    <w:basedOn w:val="Normal"/>
    <w:link w:val="RegtableChar"/>
    <w:rsid w:val="0083493D"/>
    <w:pPr>
      <w:keepLines/>
      <w:framePr w:wrap="around" w:vAnchor="text" w:hAnchor="text" w:y="1"/>
      <w:autoSpaceDE w:val="0"/>
      <w:autoSpaceDN w:val="0"/>
      <w:adjustRightInd w:val="0"/>
      <w:spacing w:before="20" w:after="20" w:line="240" w:lineRule="auto"/>
    </w:pPr>
    <w:rPr>
      <w:rFonts w:ascii="Times New Roman" w:hAnsi="Times New Roman" w:cs="Times New Roman"/>
      <w:bCs/>
      <w:sz w:val="20"/>
      <w:szCs w:val="24"/>
    </w:rPr>
  </w:style>
  <w:style w:type="character" w:customStyle="1" w:styleId="RegtableChar">
    <w:name w:val="Regtable Char"/>
    <w:basedOn w:val="DefaultParagraphFont"/>
    <w:link w:val="Regtable"/>
    <w:rsid w:val="0083493D"/>
    <w:rPr>
      <w:rFonts w:ascii="Times New Roman" w:hAnsi="Times New Roman" w:cs="Times New Roman"/>
      <w:bCs/>
      <w:sz w:val="20"/>
      <w:szCs w:val="24"/>
    </w:rPr>
  </w:style>
  <w:style w:type="paragraph" w:customStyle="1" w:styleId="TableTitle">
    <w:name w:val="TableTitle"/>
    <w:basedOn w:val="Normal"/>
    <w:link w:val="TableTitleChar"/>
    <w:rsid w:val="0083493D"/>
    <w:pPr>
      <w:keepNext/>
      <w:framePr w:wrap="around" w:vAnchor="text" w:hAnchor="text" w:y="1"/>
      <w:autoSpaceDE w:val="0"/>
      <w:autoSpaceDN w:val="0"/>
      <w:adjustRightInd w:val="0"/>
      <w:spacing w:before="20" w:after="20" w:line="240" w:lineRule="auto"/>
      <w:jc w:val="center"/>
    </w:pPr>
    <w:rPr>
      <w:rFonts w:ascii="Times New Roman Bold" w:hAnsi="Times New Roman Bold" w:cs="Times New Roman"/>
      <w:b/>
      <w:bCs/>
      <w:spacing w:val="-3"/>
      <w:sz w:val="20"/>
      <w:szCs w:val="24"/>
    </w:rPr>
  </w:style>
  <w:style w:type="character" w:customStyle="1" w:styleId="TableTitleChar">
    <w:name w:val="TableTitle Char"/>
    <w:basedOn w:val="DefaultParagraphFont"/>
    <w:link w:val="TableTitle"/>
    <w:rsid w:val="0083493D"/>
    <w:rPr>
      <w:rFonts w:ascii="Times New Roman Bold" w:hAnsi="Times New Roman Bold" w:cs="Times New Roman"/>
      <w:b/>
      <w:bCs/>
      <w:spacing w:val="-3"/>
      <w:sz w:val="20"/>
      <w:szCs w:val="24"/>
    </w:rPr>
  </w:style>
  <w:style w:type="paragraph" w:styleId="ListParagraph">
    <w:name w:val="List Paragraph"/>
    <w:basedOn w:val="Normal"/>
    <w:qFormat/>
    <w:rsid w:val="006631BC"/>
    <w:pPr>
      <w:ind w:left="720"/>
      <w:contextualSpacing/>
    </w:pPr>
  </w:style>
  <w:style w:type="paragraph" w:styleId="FootnoteText">
    <w:name w:val="footnote text"/>
    <w:aliases w:val="fn,Geneva 9,Font: Geneva 9,Boston 10,f,single space,footnote text,FOOTNOTES,Footnote Text Char Char Char Char Char Char,Footnote Text Char Char Char Char1,Footnote Text Char Char Char Char Char1,Footnote Text Char Char Char Char Char,Char"/>
    <w:basedOn w:val="Normal"/>
    <w:link w:val="FootnoteTextChar"/>
    <w:uiPriority w:val="99"/>
    <w:unhideWhenUsed/>
    <w:rsid w:val="004E1471"/>
    <w:pPr>
      <w:spacing w:after="0" w:line="240" w:lineRule="auto"/>
    </w:pPr>
    <w:rPr>
      <w:sz w:val="20"/>
      <w:szCs w:val="20"/>
    </w:rPr>
  </w:style>
  <w:style w:type="character" w:customStyle="1" w:styleId="FootnoteTextChar">
    <w:name w:val="Footnote Text Char"/>
    <w:aliases w:val="fn Char,Geneva 9 Char,Font: Geneva 9 Char,Boston 10 Char,f Char,single space Char,footnote text Char,FOOTNOTES Char,Footnote Text Char Char Char Char Char Char Char,Footnote Text Char Char Char Char1 Char,Char Char"/>
    <w:basedOn w:val="DefaultParagraphFont"/>
    <w:link w:val="FootnoteText"/>
    <w:uiPriority w:val="99"/>
    <w:rsid w:val="004E1471"/>
    <w:rPr>
      <w:sz w:val="20"/>
      <w:szCs w:val="20"/>
    </w:rPr>
  </w:style>
  <w:style w:type="character" w:styleId="FootnoteReference">
    <w:name w:val="footnote reference"/>
    <w:aliases w:val="16 Point,Superscript 6 Point,ftref,Footnote Reference Number,Footnote,BVI fnr,Ref,de nota al pie, BVI fnr,Normal + Font:9 Point,Superscript 3 Point Times,FC"/>
    <w:basedOn w:val="DefaultParagraphFont"/>
    <w:uiPriority w:val="99"/>
    <w:unhideWhenUsed/>
    <w:rsid w:val="004E1471"/>
    <w:rPr>
      <w:vertAlign w:val="superscript"/>
    </w:rPr>
  </w:style>
  <w:style w:type="character" w:customStyle="1" w:styleId="BalloonTextChar1">
    <w:name w:val="Balloon Text Char1"/>
    <w:basedOn w:val="DefaultParagraphFont"/>
    <w:link w:val="BalloonText"/>
    <w:uiPriority w:val="99"/>
    <w:semiHidden/>
    <w:rsid w:val="004E1471"/>
    <w:rPr>
      <w:rFonts w:ascii="Tahoma" w:hAnsi="Tahoma" w:cs="Tahoma"/>
      <w:sz w:val="16"/>
      <w:szCs w:val="16"/>
    </w:rPr>
  </w:style>
  <w:style w:type="paragraph" w:styleId="Header">
    <w:name w:val="header"/>
    <w:basedOn w:val="Normal"/>
    <w:link w:val="HeaderChar"/>
    <w:uiPriority w:val="99"/>
    <w:semiHidden/>
    <w:unhideWhenUsed/>
    <w:rsid w:val="00D17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C7C"/>
  </w:style>
  <w:style w:type="paragraph" w:styleId="Footer">
    <w:name w:val="footer"/>
    <w:basedOn w:val="Normal"/>
    <w:link w:val="FooterChar"/>
    <w:unhideWhenUsed/>
    <w:rsid w:val="00D1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7C"/>
  </w:style>
  <w:style w:type="character" w:customStyle="1" w:styleId="hps">
    <w:name w:val="hps"/>
    <w:basedOn w:val="DefaultParagraphFont"/>
    <w:rsid w:val="007606ED"/>
  </w:style>
  <w:style w:type="character" w:customStyle="1" w:styleId="atn">
    <w:name w:val="atn"/>
    <w:basedOn w:val="DefaultParagraphFont"/>
    <w:rsid w:val="007606ED"/>
  </w:style>
  <w:style w:type="paragraph" w:customStyle="1" w:styleId="Paragraph">
    <w:name w:val="Paragraph"/>
    <w:aliases w:val="paragraph,p,PARAGRAPH,PG,pa,at"/>
    <w:basedOn w:val="BodyTextIndent"/>
    <w:link w:val="ParagraphChar"/>
    <w:rsid w:val="00B07900"/>
    <w:pPr>
      <w:spacing w:before="120" w:line="240" w:lineRule="auto"/>
      <w:ind w:left="720" w:hanging="720"/>
      <w:jc w:val="both"/>
      <w:outlineLvl w:val="1"/>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B07900"/>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7606ED"/>
    <w:pPr>
      <w:spacing w:after="120"/>
      <w:ind w:left="360"/>
    </w:pPr>
  </w:style>
  <w:style w:type="character" w:customStyle="1" w:styleId="BodyTextIndentChar">
    <w:name w:val="Body Text Indent Char"/>
    <w:basedOn w:val="DefaultParagraphFont"/>
    <w:link w:val="BodyTextIndent"/>
    <w:uiPriority w:val="99"/>
    <w:semiHidden/>
    <w:rsid w:val="007606ED"/>
  </w:style>
  <w:style w:type="character" w:customStyle="1" w:styleId="Heading4Char">
    <w:name w:val="Heading 4 Char"/>
    <w:basedOn w:val="DefaultParagraphFont"/>
    <w:link w:val="Heading4"/>
    <w:uiPriority w:val="9"/>
    <w:rsid w:val="003931E5"/>
    <w:rPr>
      <w:rFonts w:ascii="Cambria" w:eastAsia="Times New Roman" w:hAnsi="Cambria" w:cs="Times New Roman"/>
      <w:b/>
      <w:bCs/>
      <w:i/>
      <w:iCs/>
      <w:color w:val="4F81BD"/>
      <w:lang w:val="fr-FR"/>
    </w:rPr>
  </w:style>
  <w:style w:type="paragraph" w:customStyle="1" w:styleId="Paragraphedeliste">
    <w:name w:val="Paragraphe de liste"/>
    <w:basedOn w:val="Normal"/>
    <w:uiPriority w:val="34"/>
    <w:qFormat/>
    <w:rsid w:val="003931E5"/>
    <w:pPr>
      <w:ind w:left="720"/>
      <w:contextualSpacing/>
    </w:pPr>
    <w:rPr>
      <w:rFonts w:ascii="Calibri" w:eastAsia="Calibri" w:hAnsi="Calibri" w:cs="Times New Roman"/>
      <w:lang w:val="fr-FR"/>
    </w:rPr>
  </w:style>
  <w:style w:type="paragraph" w:customStyle="1" w:styleId="Default">
    <w:name w:val="Default"/>
    <w:rsid w:val="00646734"/>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7F163A"/>
    <w:rPr>
      <w:color w:val="0000FF" w:themeColor="hyperlink"/>
      <w:u w:val="single"/>
    </w:rPr>
  </w:style>
  <w:style w:type="character" w:customStyle="1" w:styleId="Heading1Char">
    <w:name w:val="Heading 1 Char"/>
    <w:basedOn w:val="DefaultParagraphFont"/>
    <w:link w:val="Heading1"/>
    <w:uiPriority w:val="9"/>
    <w:rsid w:val="002E132D"/>
    <w:rPr>
      <w:rFonts w:asciiTheme="majorHAnsi" w:eastAsiaTheme="majorEastAsia" w:hAnsiTheme="majorHAnsi" w:cstheme="majorBidi"/>
      <w:b/>
      <w:bCs/>
      <w:color w:val="365F91" w:themeColor="accent1" w:themeShade="BF"/>
      <w:sz w:val="28"/>
      <w:szCs w:val="28"/>
    </w:rPr>
  </w:style>
  <w:style w:type="paragraph" w:customStyle="1" w:styleId="ChapterI">
    <w:name w:val="Chapter I"/>
    <w:basedOn w:val="Normal"/>
    <w:next w:val="Paragraph"/>
    <w:autoRedefine/>
    <w:qFormat/>
    <w:rsid w:val="00F71CD4"/>
    <w:pPr>
      <w:autoSpaceDE w:val="0"/>
      <w:autoSpaceDN w:val="0"/>
      <w:adjustRightInd w:val="0"/>
      <w:spacing w:after="0" w:line="240" w:lineRule="auto"/>
      <w:jc w:val="center"/>
    </w:pPr>
    <w:rPr>
      <w:rFonts w:ascii="Times New Roman Bold" w:hAnsi="Times New Roman Bold" w:cs="Times New Roman"/>
      <w:b/>
      <w:bCs/>
      <w:color w:val="000000"/>
      <w:sz w:val="24"/>
      <w:szCs w:val="24"/>
      <w:lang w:val="fr-FR"/>
    </w:rPr>
  </w:style>
  <w:style w:type="paragraph" w:styleId="Title">
    <w:name w:val="Title"/>
    <w:basedOn w:val="Paragraph"/>
    <w:next w:val="Paragraph"/>
    <w:link w:val="TitleChar"/>
    <w:autoRedefine/>
    <w:uiPriority w:val="10"/>
    <w:qFormat/>
    <w:rsid w:val="00F71CD4"/>
    <w:pPr>
      <w:pBdr>
        <w:bottom w:val="single" w:sz="8" w:space="4" w:color="4F81BD" w:themeColor="accent1"/>
      </w:pBdr>
      <w:spacing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F71CD4"/>
    <w:rPr>
      <w:rFonts w:ascii="Times New Roman" w:eastAsiaTheme="majorEastAsia" w:hAnsi="Times New Roman" w:cstheme="majorBidi"/>
      <w:b/>
      <w:spacing w:val="5"/>
      <w:kern w:val="28"/>
      <w:sz w:val="24"/>
      <w:szCs w:val="52"/>
    </w:rPr>
  </w:style>
  <w:style w:type="paragraph" w:customStyle="1" w:styleId="Titulo">
    <w:name w:val="Titulo"/>
    <w:basedOn w:val="Paragraph"/>
    <w:next w:val="titulo2"/>
    <w:qFormat/>
    <w:rsid w:val="00445721"/>
    <w:pPr>
      <w:numPr>
        <w:numId w:val="1"/>
      </w:numPr>
      <w:jc w:val="center"/>
      <w:outlineLvl w:val="0"/>
    </w:pPr>
    <w:rPr>
      <w:b/>
    </w:rPr>
  </w:style>
  <w:style w:type="paragraph" w:customStyle="1" w:styleId="titulo2">
    <w:name w:val="titulo 2"/>
    <w:basedOn w:val="Subtitle"/>
    <w:next w:val="Normal"/>
    <w:autoRedefine/>
    <w:qFormat/>
    <w:rsid w:val="00A20A5E"/>
    <w:pPr>
      <w:numPr>
        <w:ilvl w:val="0"/>
      </w:numPr>
      <w:autoSpaceDE w:val="0"/>
      <w:autoSpaceDN w:val="0"/>
      <w:adjustRightInd w:val="0"/>
      <w:spacing w:after="0" w:line="240" w:lineRule="auto"/>
      <w:jc w:val="both"/>
      <w:outlineLvl w:val="1"/>
    </w:pPr>
    <w:rPr>
      <w:rFonts w:ascii="Times New Roman" w:eastAsiaTheme="minorHAnsi" w:hAnsi="Times New Roman" w:cs="Arial"/>
      <w:b/>
      <w:i w:val="0"/>
      <w:color w:val="auto"/>
      <w:spacing w:val="0"/>
      <w:szCs w:val="28"/>
      <w:lang w:val="fr-FR"/>
    </w:rPr>
  </w:style>
  <w:style w:type="paragraph" w:customStyle="1" w:styleId="Style1">
    <w:name w:val="Style1"/>
    <w:basedOn w:val="Paragraph"/>
    <w:link w:val="Style1Char"/>
    <w:qFormat/>
    <w:rsid w:val="00B07900"/>
    <w:rPr>
      <w:lang w:val="fr-FR"/>
    </w:rPr>
  </w:style>
  <w:style w:type="paragraph" w:styleId="TOCHeading">
    <w:name w:val="TOC Heading"/>
    <w:basedOn w:val="Heading1"/>
    <w:next w:val="Normal"/>
    <w:uiPriority w:val="39"/>
    <w:semiHidden/>
    <w:unhideWhenUsed/>
    <w:qFormat/>
    <w:rsid w:val="00231C22"/>
    <w:pPr>
      <w:outlineLvl w:val="9"/>
    </w:pPr>
  </w:style>
  <w:style w:type="character" w:customStyle="1" w:styleId="Style1Char">
    <w:name w:val="Style1 Char"/>
    <w:basedOn w:val="ParagraphChar"/>
    <w:link w:val="Style1"/>
    <w:rsid w:val="00B07900"/>
    <w:rPr>
      <w:lang w:val="fr-FR"/>
    </w:rPr>
  </w:style>
  <w:style w:type="paragraph" w:styleId="TOC2">
    <w:name w:val="toc 2"/>
    <w:basedOn w:val="Normal"/>
    <w:next w:val="Normal"/>
    <w:autoRedefine/>
    <w:uiPriority w:val="39"/>
    <w:unhideWhenUsed/>
    <w:qFormat/>
    <w:rsid w:val="00231C22"/>
    <w:pPr>
      <w:spacing w:after="100"/>
      <w:ind w:left="220"/>
    </w:pPr>
  </w:style>
  <w:style w:type="paragraph" w:styleId="TOC1">
    <w:name w:val="toc 1"/>
    <w:basedOn w:val="Normal"/>
    <w:next w:val="Normal"/>
    <w:autoRedefine/>
    <w:uiPriority w:val="39"/>
    <w:unhideWhenUsed/>
    <w:qFormat/>
    <w:rsid w:val="006631BC"/>
    <w:pPr>
      <w:tabs>
        <w:tab w:val="left" w:pos="440"/>
        <w:tab w:val="right" w:leader="dot" w:pos="9350"/>
      </w:tabs>
      <w:spacing w:after="100"/>
    </w:pPr>
    <w:rPr>
      <w:rFonts w:eastAsiaTheme="minorEastAsia"/>
    </w:rPr>
  </w:style>
  <w:style w:type="paragraph" w:styleId="TOC3">
    <w:name w:val="toc 3"/>
    <w:basedOn w:val="Normal"/>
    <w:next w:val="Normal"/>
    <w:autoRedefine/>
    <w:uiPriority w:val="39"/>
    <w:unhideWhenUsed/>
    <w:qFormat/>
    <w:rsid w:val="00231C22"/>
    <w:pPr>
      <w:spacing w:after="100"/>
      <w:ind w:left="440"/>
    </w:pPr>
    <w:rPr>
      <w:rFonts w:eastAsiaTheme="minorEastAsia"/>
    </w:rPr>
  </w:style>
  <w:style w:type="paragraph" w:customStyle="1" w:styleId="titulo3">
    <w:name w:val="titulo3"/>
    <w:basedOn w:val="Normal"/>
    <w:qFormat/>
    <w:rsid w:val="006631BC"/>
    <w:pPr>
      <w:autoSpaceDE w:val="0"/>
      <w:autoSpaceDN w:val="0"/>
      <w:adjustRightInd w:val="0"/>
      <w:spacing w:after="0" w:line="240" w:lineRule="auto"/>
      <w:outlineLvl w:val="2"/>
    </w:pPr>
    <w:rPr>
      <w:rFonts w:ascii="Times New Roman" w:hAnsi="Times New Roman" w:cs="Times New Roman"/>
      <w:b/>
      <w:i/>
      <w:sz w:val="24"/>
      <w:szCs w:val="24"/>
      <w:lang w:val="fr-FR"/>
    </w:rPr>
  </w:style>
  <w:style w:type="paragraph" w:styleId="Subtitle">
    <w:name w:val="Subtitle"/>
    <w:basedOn w:val="Normal"/>
    <w:next w:val="Normal"/>
    <w:link w:val="SubtitleChar"/>
    <w:uiPriority w:val="11"/>
    <w:qFormat/>
    <w:rsid w:val="004457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5721"/>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nhideWhenUsed/>
    <w:rsid w:val="00D130BC"/>
    <w:rPr>
      <w:sz w:val="16"/>
      <w:szCs w:val="16"/>
    </w:rPr>
  </w:style>
  <w:style w:type="paragraph" w:styleId="CommentText">
    <w:name w:val="annotation text"/>
    <w:basedOn w:val="Normal"/>
    <w:link w:val="CommentTextChar"/>
    <w:unhideWhenUsed/>
    <w:rsid w:val="00D130BC"/>
    <w:pPr>
      <w:spacing w:line="240" w:lineRule="auto"/>
    </w:pPr>
    <w:rPr>
      <w:sz w:val="20"/>
      <w:szCs w:val="20"/>
    </w:rPr>
  </w:style>
  <w:style w:type="character" w:customStyle="1" w:styleId="CommentTextChar">
    <w:name w:val="Comment Text Char"/>
    <w:basedOn w:val="DefaultParagraphFont"/>
    <w:link w:val="CommentText"/>
    <w:rsid w:val="00D130BC"/>
    <w:rPr>
      <w:sz w:val="20"/>
      <w:szCs w:val="20"/>
    </w:rPr>
  </w:style>
  <w:style w:type="paragraph" w:styleId="CommentSubject">
    <w:name w:val="annotation subject"/>
    <w:basedOn w:val="CommentText"/>
    <w:next w:val="CommentText"/>
    <w:link w:val="CommentSubjectChar"/>
    <w:semiHidden/>
    <w:unhideWhenUsed/>
    <w:rsid w:val="00D130BC"/>
    <w:rPr>
      <w:b/>
      <w:bCs/>
    </w:rPr>
  </w:style>
  <w:style w:type="character" w:customStyle="1" w:styleId="CommentSubjectChar">
    <w:name w:val="Comment Subject Char"/>
    <w:basedOn w:val="CommentTextChar"/>
    <w:link w:val="CommentSubject"/>
    <w:uiPriority w:val="99"/>
    <w:semiHidden/>
    <w:rsid w:val="00D130BC"/>
    <w:rPr>
      <w:b/>
      <w:bCs/>
    </w:rPr>
  </w:style>
  <w:style w:type="paragraph" w:customStyle="1" w:styleId="titulo2numeros">
    <w:name w:val="titulo 2 (numeros)"/>
    <w:basedOn w:val="titulo2"/>
    <w:qFormat/>
    <w:rsid w:val="001C4103"/>
    <w:pPr>
      <w:numPr>
        <w:numId w:val="2"/>
      </w:numPr>
    </w:pPr>
  </w:style>
  <w:style w:type="paragraph" w:styleId="Revision">
    <w:name w:val="Revision"/>
    <w:hidden/>
    <w:uiPriority w:val="99"/>
    <w:semiHidden/>
    <w:rsid w:val="009B24FA"/>
    <w:pPr>
      <w:spacing w:after="0" w:line="240" w:lineRule="auto"/>
    </w:pPr>
  </w:style>
  <w:style w:type="paragraph" w:styleId="BodyText">
    <w:name w:val="Body Text"/>
    <w:basedOn w:val="Normal"/>
    <w:link w:val="BodyTextChar"/>
    <w:uiPriority w:val="99"/>
    <w:unhideWhenUsed/>
    <w:rsid w:val="00B75514"/>
    <w:pPr>
      <w:spacing w:after="120"/>
    </w:pPr>
  </w:style>
  <w:style w:type="character" w:customStyle="1" w:styleId="BodyTextChar">
    <w:name w:val="Body Text Char"/>
    <w:basedOn w:val="DefaultParagraphFont"/>
    <w:link w:val="BodyText"/>
    <w:uiPriority w:val="99"/>
    <w:rsid w:val="00B75514"/>
  </w:style>
  <w:style w:type="paragraph" w:customStyle="1" w:styleId="Chapter">
    <w:name w:val="Chapter"/>
    <w:basedOn w:val="Normal"/>
    <w:next w:val="Normal"/>
    <w:rsid w:val="007F677A"/>
    <w:pPr>
      <w:keepNext/>
      <w:tabs>
        <w:tab w:val="num" w:pos="360"/>
        <w:tab w:val="num" w:pos="648"/>
        <w:tab w:val="left" w:pos="1440"/>
      </w:tabs>
      <w:spacing w:before="240" w:after="240" w:line="240" w:lineRule="auto"/>
      <w:jc w:val="center"/>
    </w:pPr>
    <w:rPr>
      <w:rFonts w:ascii="Times New Roman" w:eastAsia="Times New Roman" w:hAnsi="Times New Roman" w:cs="Times New Roman"/>
      <w:b/>
      <w:smallCaps/>
      <w:sz w:val="24"/>
      <w:szCs w:val="20"/>
    </w:rPr>
  </w:style>
  <w:style w:type="paragraph" w:customStyle="1" w:styleId="FirstHeading">
    <w:name w:val="FirstHeading"/>
    <w:basedOn w:val="Normal"/>
    <w:next w:val="Normal"/>
    <w:rsid w:val="007F677A"/>
    <w:pPr>
      <w:keepNext/>
      <w:numPr>
        <w:numId w:val="3"/>
      </w:numPr>
      <w:tabs>
        <w:tab w:val="left" w:pos="0"/>
        <w:tab w:val="left" w:pos="86"/>
      </w:tabs>
      <w:spacing w:before="120" w:after="120" w:line="240" w:lineRule="auto"/>
      <w:ind w:left="720"/>
    </w:pPr>
    <w:rPr>
      <w:rFonts w:ascii="Times New Roman" w:eastAsia="Times New Roman" w:hAnsi="Times New Roman" w:cs="Times New Roman"/>
      <w:b/>
      <w:sz w:val="24"/>
      <w:szCs w:val="20"/>
    </w:rPr>
  </w:style>
  <w:style w:type="paragraph" w:customStyle="1" w:styleId="SecHeading">
    <w:name w:val="SecHeading"/>
    <w:basedOn w:val="Normal"/>
    <w:next w:val="Paragraph"/>
    <w:rsid w:val="007F677A"/>
    <w:pPr>
      <w:keepNext/>
      <w:numPr>
        <w:ilvl w:val="1"/>
        <w:numId w:val="3"/>
      </w:numPr>
      <w:tabs>
        <w:tab w:val="clear" w:pos="5400"/>
        <w:tab w:val="num" w:pos="1296"/>
      </w:tabs>
      <w:spacing w:before="120" w:after="120" w:line="240" w:lineRule="auto"/>
      <w:ind w:left="1296"/>
    </w:pPr>
    <w:rPr>
      <w:rFonts w:ascii="Times New Roman" w:eastAsia="Times New Roman" w:hAnsi="Times New Roman" w:cs="Times New Roman"/>
      <w:b/>
      <w:sz w:val="24"/>
      <w:szCs w:val="20"/>
    </w:rPr>
  </w:style>
  <w:style w:type="paragraph" w:customStyle="1" w:styleId="SubHeading1">
    <w:name w:val="SubHeading1"/>
    <w:basedOn w:val="SecHeading"/>
    <w:rsid w:val="007F677A"/>
    <w:pPr>
      <w:numPr>
        <w:ilvl w:val="2"/>
      </w:numPr>
      <w:tabs>
        <w:tab w:val="clear" w:pos="5976"/>
        <w:tab w:val="num" w:pos="1872"/>
      </w:tabs>
      <w:ind w:left="1872"/>
    </w:pPr>
  </w:style>
  <w:style w:type="paragraph" w:customStyle="1" w:styleId="Subheading2">
    <w:name w:val="Subheading2"/>
    <w:basedOn w:val="SecHeading"/>
    <w:rsid w:val="007F677A"/>
    <w:pPr>
      <w:numPr>
        <w:ilvl w:val="3"/>
      </w:numPr>
      <w:tabs>
        <w:tab w:val="clear" w:pos="6480"/>
        <w:tab w:val="num" w:pos="2376"/>
      </w:tabs>
      <w:ind w:left="2376"/>
    </w:pPr>
  </w:style>
  <w:style w:type="paragraph" w:customStyle="1" w:styleId="subpar">
    <w:name w:val="subpar"/>
    <w:basedOn w:val="BodyTextIndent3"/>
    <w:rsid w:val="007F677A"/>
    <w:pPr>
      <w:tabs>
        <w:tab w:val="num" w:pos="1152"/>
        <w:tab w:val="num" w:pos="1332"/>
      </w:tabs>
      <w:spacing w:before="120" w:line="240" w:lineRule="auto"/>
      <w:ind w:left="1152" w:hanging="432"/>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7F677A"/>
    <w:pPr>
      <w:tabs>
        <w:tab w:val="clear" w:pos="1152"/>
        <w:tab w:val="left" w:pos="0"/>
        <w:tab w:val="num" w:pos="1296"/>
      </w:tabs>
      <w:ind w:left="1296" w:hanging="288"/>
    </w:pPr>
  </w:style>
  <w:style w:type="paragraph" w:styleId="BodyTextIndent3">
    <w:name w:val="Body Text Indent 3"/>
    <w:basedOn w:val="Normal"/>
    <w:link w:val="BodyTextIndent3Char"/>
    <w:unhideWhenUsed/>
    <w:rsid w:val="007F67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677A"/>
    <w:rPr>
      <w:sz w:val="16"/>
      <w:szCs w:val="16"/>
    </w:rPr>
  </w:style>
  <w:style w:type="character" w:customStyle="1" w:styleId="Heading2Char">
    <w:name w:val="Heading 2 Char"/>
    <w:basedOn w:val="DefaultParagraphFont"/>
    <w:link w:val="Heading2"/>
    <w:uiPriority w:val="9"/>
    <w:semiHidden/>
    <w:rsid w:val="00A6161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6161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D860B0"/>
    <w:rPr>
      <w:color w:val="800080" w:themeColor="followedHyperlink"/>
      <w:u w:val="single"/>
    </w:rPr>
  </w:style>
  <w:style w:type="character" w:styleId="PageNumber">
    <w:name w:val="page number"/>
    <w:basedOn w:val="DefaultParagraphFont"/>
    <w:rsid w:val="00B224D5"/>
  </w:style>
  <w:style w:type="character" w:customStyle="1" w:styleId="Heading8Char">
    <w:name w:val="Heading 8 Char"/>
    <w:basedOn w:val="DefaultParagraphFont"/>
    <w:link w:val="Heading8"/>
    <w:rsid w:val="001573C1"/>
    <w:rPr>
      <w:rFonts w:asciiTheme="majorHAnsi" w:eastAsiaTheme="majorEastAsia" w:hAnsiTheme="majorHAnsi" w:cstheme="majorBidi"/>
      <w:color w:val="363636" w:themeColor="text1" w:themeTint="C9"/>
      <w:sz w:val="20"/>
      <w:szCs w:val="20"/>
    </w:rPr>
  </w:style>
  <w:style w:type="paragraph" w:customStyle="1" w:styleId="xl24">
    <w:name w:val="xl24"/>
    <w:basedOn w:val="Normal"/>
    <w:rsid w:val="00833EF2"/>
    <w:pPr>
      <w:spacing w:beforeLines="1" w:afterLines="1" w:line="240" w:lineRule="auto"/>
    </w:pPr>
    <w:rPr>
      <w:rFonts w:ascii="Times" w:hAnsi="Times"/>
      <w:b/>
      <w:bCs/>
      <w:sz w:val="20"/>
      <w:szCs w:val="20"/>
    </w:rPr>
  </w:style>
  <w:style w:type="paragraph" w:customStyle="1" w:styleId="xl25">
    <w:name w:val="xl25"/>
    <w:basedOn w:val="Normal"/>
    <w:rsid w:val="00833EF2"/>
    <w:pPr>
      <w:spacing w:beforeLines="1" w:afterLines="1" w:line="240" w:lineRule="auto"/>
      <w:textAlignment w:val="center"/>
    </w:pPr>
    <w:rPr>
      <w:rFonts w:ascii="Times" w:hAnsi="Times"/>
      <w:sz w:val="20"/>
      <w:szCs w:val="20"/>
    </w:rPr>
  </w:style>
  <w:style w:type="paragraph" w:customStyle="1" w:styleId="xl26">
    <w:name w:val="xl26"/>
    <w:basedOn w:val="Normal"/>
    <w:rsid w:val="00833EF2"/>
    <w:pPr>
      <w:spacing w:beforeLines="1" w:afterLines="1" w:line="240" w:lineRule="auto"/>
      <w:textAlignment w:val="center"/>
    </w:pPr>
    <w:rPr>
      <w:rFonts w:ascii="Times" w:hAnsi="Times"/>
      <w:b/>
      <w:bCs/>
      <w:sz w:val="20"/>
      <w:szCs w:val="20"/>
    </w:rPr>
  </w:style>
  <w:style w:type="paragraph" w:customStyle="1" w:styleId="xl27">
    <w:name w:val="xl27"/>
    <w:basedOn w:val="Normal"/>
    <w:rsid w:val="00833EF2"/>
    <w:pPr>
      <w:pBdr>
        <w:top w:val="double" w:sz="6" w:space="0" w:color="auto"/>
        <w:left w:val="double" w:sz="6" w:space="0" w:color="auto"/>
        <w:bottom w:val="double" w:sz="6" w:space="0" w:color="auto"/>
        <w:right w:val="double" w:sz="6" w:space="0" w:color="auto"/>
      </w:pBdr>
      <w:shd w:val="clear" w:color="auto" w:fill="FFFF99"/>
      <w:spacing w:beforeLines="1" w:afterLines="1" w:line="240" w:lineRule="auto"/>
    </w:pPr>
    <w:rPr>
      <w:rFonts w:ascii="Times" w:hAnsi="Times"/>
      <w:b/>
      <w:bCs/>
      <w:sz w:val="20"/>
      <w:szCs w:val="20"/>
    </w:rPr>
  </w:style>
  <w:style w:type="paragraph" w:customStyle="1" w:styleId="xl28">
    <w:name w:val="xl28"/>
    <w:basedOn w:val="Normal"/>
    <w:rsid w:val="00833EF2"/>
    <w:pPr>
      <w:pBdr>
        <w:top w:val="single" w:sz="4" w:space="0" w:color="auto"/>
        <w:left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29">
    <w:name w:val="xl29"/>
    <w:basedOn w:val="Normal"/>
    <w:rsid w:val="00833EF2"/>
    <w:pPr>
      <w:pBdr>
        <w:top w:val="single" w:sz="4" w:space="0" w:color="auto"/>
        <w:right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30">
    <w:name w:val="xl30"/>
    <w:basedOn w:val="Normal"/>
    <w:rsid w:val="00833EF2"/>
    <w:pPr>
      <w:pBdr>
        <w:left w:val="single" w:sz="4" w:space="0" w:color="auto"/>
        <w:bottom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31">
    <w:name w:val="xl31"/>
    <w:basedOn w:val="Normal"/>
    <w:rsid w:val="00833EF2"/>
    <w:pPr>
      <w:pBdr>
        <w:bottom w:val="single" w:sz="4" w:space="0" w:color="auto"/>
        <w:right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32">
    <w:name w:val="xl32"/>
    <w:basedOn w:val="Normal"/>
    <w:rsid w:val="00833EF2"/>
    <w:pPr>
      <w:spacing w:beforeLines="1" w:afterLines="1" w:line="240" w:lineRule="auto"/>
      <w:jc w:val="center"/>
    </w:pPr>
    <w:rPr>
      <w:rFonts w:ascii="Times" w:hAnsi="Times"/>
      <w:b/>
      <w:bCs/>
      <w:sz w:val="28"/>
      <w:szCs w:val="28"/>
    </w:rPr>
  </w:style>
  <w:style w:type="paragraph" w:customStyle="1" w:styleId="xl33">
    <w:name w:val="xl33"/>
    <w:basedOn w:val="Normal"/>
    <w:rsid w:val="00833EF2"/>
    <w:pPr>
      <w:pBdr>
        <w:top w:val="double" w:sz="6" w:space="0" w:color="auto"/>
        <w:left w:val="double" w:sz="6" w:space="0" w:color="auto"/>
        <w:right w:val="double" w:sz="6" w:space="0" w:color="auto"/>
      </w:pBdr>
      <w:shd w:val="clear" w:color="auto" w:fill="CCFFCC"/>
      <w:spacing w:beforeLines="1" w:afterLines="1" w:line="240" w:lineRule="auto"/>
      <w:jc w:val="center"/>
      <w:textAlignment w:val="center"/>
    </w:pPr>
    <w:rPr>
      <w:rFonts w:ascii="Times" w:hAnsi="Times"/>
      <w:b/>
      <w:bCs/>
      <w:sz w:val="20"/>
      <w:szCs w:val="20"/>
    </w:rPr>
  </w:style>
  <w:style w:type="paragraph" w:customStyle="1" w:styleId="xl34">
    <w:name w:val="xl34"/>
    <w:basedOn w:val="Normal"/>
    <w:rsid w:val="00833EF2"/>
    <w:pPr>
      <w:pBdr>
        <w:left w:val="double" w:sz="6" w:space="0" w:color="auto"/>
        <w:bottom w:val="double" w:sz="6" w:space="0" w:color="auto"/>
        <w:right w:val="double" w:sz="6" w:space="0" w:color="auto"/>
      </w:pBdr>
      <w:shd w:val="clear" w:color="auto" w:fill="CCFFCC"/>
      <w:spacing w:beforeLines="1" w:afterLines="1" w:line="240" w:lineRule="auto"/>
      <w:jc w:val="center"/>
      <w:textAlignment w:val="center"/>
    </w:pPr>
    <w:rPr>
      <w:rFonts w:ascii="Times" w:hAnsi="Times"/>
      <w:b/>
      <w:bCs/>
      <w:sz w:val="20"/>
      <w:szCs w:val="20"/>
    </w:rPr>
  </w:style>
  <w:style w:type="paragraph" w:customStyle="1" w:styleId="xl35">
    <w:name w:val="xl35"/>
    <w:basedOn w:val="Normal"/>
    <w:rsid w:val="00833EF2"/>
    <w:pPr>
      <w:pBdr>
        <w:top w:val="single" w:sz="4" w:space="0" w:color="auto"/>
        <w:left w:val="single" w:sz="4" w:space="0" w:color="auto"/>
        <w:right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36">
    <w:name w:val="xl36"/>
    <w:basedOn w:val="Normal"/>
    <w:rsid w:val="00833EF2"/>
    <w:pPr>
      <w:pBdr>
        <w:left w:val="single" w:sz="4" w:space="0" w:color="auto"/>
        <w:bottom w:val="single" w:sz="4" w:space="0" w:color="auto"/>
        <w:right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37">
    <w:name w:val="xl37"/>
    <w:basedOn w:val="Normal"/>
    <w:rsid w:val="00833EF2"/>
    <w:pPr>
      <w:pBdr>
        <w:top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rPr>
  </w:style>
  <w:style w:type="paragraph" w:customStyle="1" w:styleId="xl38">
    <w:name w:val="xl38"/>
    <w:basedOn w:val="Normal"/>
    <w:rsid w:val="00833EF2"/>
    <w:pPr>
      <w:pBdr>
        <w:top w:val="single" w:sz="4" w:space="0" w:color="auto"/>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rPr>
  </w:style>
  <w:style w:type="paragraph" w:customStyle="1" w:styleId="xl39">
    <w:name w:val="xl39"/>
    <w:basedOn w:val="Normal"/>
    <w:rsid w:val="00833EF2"/>
    <w:pPr>
      <w:pBdr>
        <w:top w:val="single" w:sz="4" w:space="0" w:color="auto"/>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rPr>
  </w:style>
  <w:style w:type="paragraph" w:customStyle="1" w:styleId="xl40">
    <w:name w:val="xl40"/>
    <w:basedOn w:val="Normal"/>
    <w:rsid w:val="00833EF2"/>
    <w:pPr>
      <w:pBdr>
        <w:top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rPr>
  </w:style>
  <w:style w:type="paragraph" w:customStyle="1" w:styleId="xl41">
    <w:name w:val="xl41"/>
    <w:basedOn w:val="Normal"/>
    <w:rsid w:val="00833EF2"/>
    <w:pPr>
      <w:pBdr>
        <w:top w:val="single" w:sz="4" w:space="0" w:color="auto"/>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rPr>
  </w:style>
  <w:style w:type="paragraph" w:customStyle="1" w:styleId="xl42">
    <w:name w:val="xl42"/>
    <w:basedOn w:val="Normal"/>
    <w:rsid w:val="00833EF2"/>
    <w:pPr>
      <w:pBdr>
        <w:top w:val="single" w:sz="4" w:space="0" w:color="auto"/>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rPr>
  </w:style>
  <w:style w:type="paragraph" w:customStyle="1" w:styleId="xl43">
    <w:name w:val="xl43"/>
    <w:basedOn w:val="Normal"/>
    <w:rsid w:val="00833EF2"/>
    <w:pPr>
      <w:pBdr>
        <w:top w:val="single" w:sz="4" w:space="0" w:color="auto"/>
        <w:bottom w:val="single" w:sz="4" w:space="0" w:color="auto"/>
        <w:right w:val="single" w:sz="4" w:space="0" w:color="auto"/>
      </w:pBdr>
      <w:shd w:val="clear" w:color="auto" w:fill="CCFFCC"/>
      <w:spacing w:beforeLines="1" w:afterLines="1" w:line="240" w:lineRule="auto"/>
      <w:jc w:val="center"/>
    </w:pPr>
    <w:rPr>
      <w:rFonts w:ascii="Times" w:hAnsi="Times"/>
      <w:sz w:val="20"/>
      <w:szCs w:val="20"/>
    </w:rPr>
  </w:style>
  <w:style w:type="paragraph" w:customStyle="1" w:styleId="xl44">
    <w:name w:val="xl44"/>
    <w:basedOn w:val="Normal"/>
    <w:rsid w:val="00833EF2"/>
    <w:pPr>
      <w:pBdr>
        <w:top w:val="single" w:sz="4" w:space="0" w:color="auto"/>
        <w:left w:val="single" w:sz="4" w:space="0" w:color="auto"/>
        <w:bottom w:val="single" w:sz="4" w:space="0" w:color="auto"/>
        <w:right w:val="single" w:sz="4" w:space="0" w:color="auto"/>
      </w:pBdr>
      <w:shd w:val="clear" w:color="auto" w:fill="CCFFCC"/>
      <w:spacing w:beforeLines="1" w:afterLines="1" w:line="240" w:lineRule="auto"/>
      <w:jc w:val="center"/>
    </w:pPr>
    <w:rPr>
      <w:rFonts w:ascii="Times" w:hAnsi="Times"/>
      <w:sz w:val="20"/>
      <w:szCs w:val="20"/>
    </w:rPr>
  </w:style>
  <w:style w:type="paragraph" w:customStyle="1" w:styleId="xl45">
    <w:name w:val="xl45"/>
    <w:basedOn w:val="Normal"/>
    <w:rsid w:val="00833EF2"/>
    <w:pPr>
      <w:pBdr>
        <w:top w:val="single" w:sz="4" w:space="0" w:color="auto"/>
        <w:left w:val="single" w:sz="4" w:space="0" w:color="auto"/>
        <w:bottom w:val="single" w:sz="4" w:space="0" w:color="auto"/>
      </w:pBdr>
      <w:shd w:val="clear" w:color="auto" w:fill="CCFFCC"/>
      <w:spacing w:beforeLines="1" w:afterLines="1" w:line="240" w:lineRule="auto"/>
      <w:jc w:val="center"/>
    </w:pPr>
    <w:rPr>
      <w:rFonts w:ascii="Times" w:hAnsi="Times"/>
      <w:sz w:val="20"/>
      <w:szCs w:val="20"/>
    </w:rPr>
  </w:style>
  <w:style w:type="paragraph" w:customStyle="1" w:styleId="xl46">
    <w:name w:val="xl46"/>
    <w:basedOn w:val="Normal"/>
    <w:rsid w:val="00833EF2"/>
    <w:pPr>
      <w:pBdr>
        <w:top w:val="single" w:sz="4" w:space="0" w:color="auto"/>
        <w:bottom w:val="single" w:sz="4" w:space="0" w:color="auto"/>
      </w:pBdr>
      <w:shd w:val="clear" w:color="auto" w:fill="CCFFCC"/>
      <w:spacing w:beforeLines="1" w:afterLines="1" w:line="240" w:lineRule="auto"/>
      <w:jc w:val="center"/>
    </w:pPr>
    <w:rPr>
      <w:rFonts w:ascii="Times" w:hAnsi="Times"/>
      <w:sz w:val="20"/>
      <w:szCs w:val="20"/>
    </w:rPr>
  </w:style>
  <w:style w:type="paragraph" w:customStyle="1" w:styleId="xl47">
    <w:name w:val="xl47"/>
    <w:basedOn w:val="Normal"/>
    <w:rsid w:val="00833EF2"/>
    <w:pPr>
      <w:pBdr>
        <w:top w:val="single" w:sz="4" w:space="0" w:color="auto"/>
        <w:left w:val="double" w:sz="6"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48">
    <w:name w:val="xl48"/>
    <w:basedOn w:val="Normal"/>
    <w:rsid w:val="00833EF2"/>
    <w:pPr>
      <w:pBdr>
        <w:top w:val="single" w:sz="4" w:space="0" w:color="auto"/>
        <w:right w:val="single" w:sz="4"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49">
    <w:name w:val="xl49"/>
    <w:basedOn w:val="Normal"/>
    <w:rsid w:val="00833EF2"/>
    <w:pPr>
      <w:pBdr>
        <w:left w:val="double" w:sz="6" w:space="0" w:color="auto"/>
        <w:bottom w:val="single" w:sz="4"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50">
    <w:name w:val="xl50"/>
    <w:basedOn w:val="Normal"/>
    <w:rsid w:val="00833EF2"/>
    <w:pPr>
      <w:pBdr>
        <w:bottom w:val="single" w:sz="4" w:space="0" w:color="auto"/>
        <w:right w:val="single" w:sz="4"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51">
    <w:name w:val="xl51"/>
    <w:basedOn w:val="Normal"/>
    <w:rsid w:val="00833EF2"/>
    <w:pPr>
      <w:pBdr>
        <w:top w:val="single" w:sz="4" w:space="0" w:color="auto"/>
        <w:left w:val="single" w:sz="4"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52">
    <w:name w:val="xl52"/>
    <w:basedOn w:val="Normal"/>
    <w:rsid w:val="00833EF2"/>
    <w:pPr>
      <w:pBdr>
        <w:left w:val="single" w:sz="4" w:space="0" w:color="auto"/>
        <w:bottom w:val="single" w:sz="4"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53">
    <w:name w:val="xl53"/>
    <w:basedOn w:val="Normal"/>
    <w:rsid w:val="00833EF2"/>
    <w:pPr>
      <w:pBdr>
        <w:top w:val="single" w:sz="4" w:space="0" w:color="auto"/>
        <w:left w:val="single" w:sz="4" w:space="0" w:color="auto"/>
        <w:right w:val="single" w:sz="4"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54">
    <w:name w:val="xl54"/>
    <w:basedOn w:val="Normal"/>
    <w:rsid w:val="00833EF2"/>
    <w:pPr>
      <w:pBdr>
        <w:left w:val="single" w:sz="4" w:space="0" w:color="auto"/>
        <w:bottom w:val="single" w:sz="4" w:space="0" w:color="auto"/>
        <w:right w:val="single" w:sz="4" w:space="0" w:color="auto"/>
      </w:pBdr>
      <w:shd w:val="clear" w:color="auto" w:fill="FFCC00"/>
      <w:spacing w:beforeLines="1" w:afterLines="1" w:line="240" w:lineRule="auto"/>
      <w:jc w:val="center"/>
      <w:textAlignment w:val="center"/>
    </w:pPr>
    <w:rPr>
      <w:rFonts w:ascii="Times" w:hAnsi="Times"/>
      <w:sz w:val="20"/>
      <w:szCs w:val="20"/>
    </w:rPr>
  </w:style>
  <w:style w:type="paragraph" w:customStyle="1" w:styleId="xl55">
    <w:name w:val="xl55"/>
    <w:basedOn w:val="Normal"/>
    <w:rsid w:val="00833EF2"/>
    <w:pPr>
      <w:pBdr>
        <w:top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56">
    <w:name w:val="xl56"/>
    <w:basedOn w:val="Normal"/>
    <w:rsid w:val="00833EF2"/>
    <w:pPr>
      <w:pBdr>
        <w:bottom w:val="single" w:sz="4" w:space="0" w:color="auto"/>
      </w:pBdr>
      <w:shd w:val="clear" w:color="auto" w:fill="CC99FF"/>
      <w:spacing w:beforeLines="1" w:afterLines="1" w:line="240" w:lineRule="auto"/>
      <w:jc w:val="center"/>
      <w:textAlignment w:val="center"/>
    </w:pPr>
    <w:rPr>
      <w:rFonts w:ascii="Times" w:hAnsi="Times"/>
      <w:sz w:val="20"/>
      <w:szCs w:val="20"/>
    </w:rPr>
  </w:style>
  <w:style w:type="paragraph" w:customStyle="1" w:styleId="xl57">
    <w:name w:val="xl57"/>
    <w:basedOn w:val="Normal"/>
    <w:rsid w:val="00833EF2"/>
    <w:pPr>
      <w:pBdr>
        <w:top w:val="single" w:sz="4" w:space="0" w:color="auto"/>
        <w:bottom w:val="single" w:sz="4" w:space="0" w:color="auto"/>
      </w:pBdr>
      <w:shd w:val="clear" w:color="auto" w:fill="FFFF99"/>
      <w:spacing w:beforeLines="1" w:afterLines="1" w:line="240" w:lineRule="auto"/>
      <w:jc w:val="center"/>
    </w:pPr>
    <w:rPr>
      <w:rFonts w:ascii="Times" w:hAnsi="Times"/>
      <w:sz w:val="20"/>
      <w:szCs w:val="20"/>
    </w:rPr>
  </w:style>
  <w:style w:type="paragraph" w:customStyle="1" w:styleId="xl58">
    <w:name w:val="xl58"/>
    <w:basedOn w:val="Normal"/>
    <w:rsid w:val="00833EF2"/>
    <w:pPr>
      <w:pBdr>
        <w:top w:val="single" w:sz="4" w:space="0" w:color="auto"/>
        <w:bottom w:val="single" w:sz="4" w:space="0" w:color="auto"/>
        <w:right w:val="single" w:sz="4" w:space="0" w:color="auto"/>
      </w:pBdr>
      <w:shd w:val="clear" w:color="auto" w:fill="FFFF99"/>
      <w:spacing w:beforeLines="1" w:afterLines="1" w:line="240" w:lineRule="auto"/>
      <w:jc w:val="center"/>
    </w:pPr>
    <w:rPr>
      <w:rFonts w:ascii="Times" w:hAnsi="Times"/>
      <w:sz w:val="20"/>
      <w:szCs w:val="20"/>
    </w:rPr>
  </w:style>
  <w:style w:type="paragraph" w:customStyle="1" w:styleId="xl59">
    <w:name w:val="xl59"/>
    <w:basedOn w:val="Normal"/>
    <w:rsid w:val="00833EF2"/>
    <w:pPr>
      <w:pBdr>
        <w:top w:val="single" w:sz="4" w:space="0" w:color="auto"/>
        <w:left w:val="single" w:sz="4" w:space="0" w:color="auto"/>
        <w:bottom w:val="single" w:sz="4" w:space="0" w:color="auto"/>
        <w:right w:val="single" w:sz="4" w:space="0" w:color="auto"/>
      </w:pBdr>
      <w:shd w:val="clear" w:color="auto" w:fill="FFFF99"/>
      <w:spacing w:beforeLines="1" w:afterLines="1" w:line="240" w:lineRule="auto"/>
      <w:jc w:val="center"/>
    </w:pPr>
    <w:rPr>
      <w:rFonts w:ascii="Times" w:hAnsi="Times"/>
      <w:sz w:val="20"/>
      <w:szCs w:val="20"/>
    </w:rPr>
  </w:style>
  <w:style w:type="paragraph" w:customStyle="1" w:styleId="xl60">
    <w:name w:val="xl60"/>
    <w:basedOn w:val="Normal"/>
    <w:rsid w:val="00833EF2"/>
    <w:pPr>
      <w:pBdr>
        <w:top w:val="double" w:sz="6" w:space="0" w:color="auto"/>
        <w:left w:val="double" w:sz="6" w:space="0" w:color="auto"/>
        <w:right w:val="double" w:sz="6" w:space="0" w:color="auto"/>
      </w:pBdr>
      <w:shd w:val="clear" w:color="auto" w:fill="FFCC00"/>
      <w:spacing w:beforeLines="1" w:afterLines="1" w:line="240" w:lineRule="auto"/>
      <w:jc w:val="center"/>
      <w:textAlignment w:val="center"/>
    </w:pPr>
    <w:rPr>
      <w:rFonts w:ascii="Times" w:hAnsi="Times"/>
      <w:b/>
      <w:bCs/>
      <w:sz w:val="20"/>
      <w:szCs w:val="20"/>
    </w:rPr>
  </w:style>
  <w:style w:type="paragraph" w:customStyle="1" w:styleId="xl61">
    <w:name w:val="xl61"/>
    <w:basedOn w:val="Normal"/>
    <w:rsid w:val="00833EF2"/>
    <w:pPr>
      <w:pBdr>
        <w:left w:val="double" w:sz="6" w:space="0" w:color="auto"/>
        <w:bottom w:val="double" w:sz="6" w:space="0" w:color="auto"/>
        <w:right w:val="double" w:sz="6" w:space="0" w:color="auto"/>
      </w:pBdr>
      <w:shd w:val="clear" w:color="auto" w:fill="FFCC00"/>
      <w:spacing w:beforeLines="1" w:afterLines="1" w:line="240" w:lineRule="auto"/>
      <w:jc w:val="center"/>
      <w:textAlignment w:val="center"/>
    </w:pPr>
    <w:rPr>
      <w:rFonts w:ascii="Times" w:hAnsi="Times"/>
      <w:b/>
      <w:bCs/>
      <w:sz w:val="20"/>
      <w:szCs w:val="20"/>
    </w:rPr>
  </w:style>
  <w:style w:type="paragraph" w:customStyle="1" w:styleId="xl62">
    <w:name w:val="xl62"/>
    <w:basedOn w:val="Normal"/>
    <w:rsid w:val="00833EF2"/>
    <w:pPr>
      <w:pBdr>
        <w:top w:val="double" w:sz="6" w:space="0" w:color="auto"/>
        <w:left w:val="double" w:sz="6" w:space="0" w:color="auto"/>
        <w:right w:val="double" w:sz="6" w:space="0" w:color="auto"/>
      </w:pBdr>
      <w:shd w:val="clear" w:color="auto" w:fill="CC99FF"/>
      <w:spacing w:beforeLines="1" w:afterLines="1" w:line="240" w:lineRule="auto"/>
      <w:textAlignment w:val="center"/>
    </w:pPr>
    <w:rPr>
      <w:rFonts w:ascii="Times" w:hAnsi="Times"/>
      <w:b/>
      <w:bCs/>
      <w:sz w:val="20"/>
      <w:szCs w:val="20"/>
    </w:rPr>
  </w:style>
  <w:style w:type="paragraph" w:customStyle="1" w:styleId="xl63">
    <w:name w:val="xl63"/>
    <w:basedOn w:val="Normal"/>
    <w:rsid w:val="00833EF2"/>
    <w:pPr>
      <w:pBdr>
        <w:left w:val="double" w:sz="6" w:space="0" w:color="auto"/>
        <w:bottom w:val="double" w:sz="6" w:space="0" w:color="auto"/>
        <w:right w:val="double" w:sz="6" w:space="0" w:color="auto"/>
      </w:pBdr>
      <w:shd w:val="clear" w:color="auto" w:fill="CC99FF"/>
      <w:spacing w:beforeLines="1" w:afterLines="1" w:line="240" w:lineRule="auto"/>
      <w:textAlignment w:val="center"/>
    </w:pPr>
    <w:rPr>
      <w:rFonts w:ascii="Times" w:hAnsi="Times"/>
      <w:b/>
      <w:bCs/>
      <w:sz w:val="20"/>
      <w:szCs w:val="20"/>
    </w:rPr>
  </w:style>
  <w:style w:type="character" w:customStyle="1" w:styleId="Heading3Char">
    <w:name w:val="Heading 3 Char"/>
    <w:basedOn w:val="DefaultParagraphFont"/>
    <w:link w:val="Heading3"/>
    <w:rsid w:val="002F751C"/>
    <w:rPr>
      <w:rFonts w:asciiTheme="majorHAnsi" w:eastAsiaTheme="majorEastAsia" w:hAnsiTheme="majorHAnsi" w:cstheme="majorBidi"/>
      <w:b/>
      <w:bCs/>
      <w:color w:val="4F81BD" w:themeColor="accent1"/>
    </w:rPr>
  </w:style>
  <w:style w:type="paragraph" w:customStyle="1" w:styleId="xpar1">
    <w:name w:val="x_par1"/>
    <w:basedOn w:val="Normal"/>
    <w:rsid w:val="002F751C"/>
    <w:pPr>
      <w:spacing w:before="60" w:after="0" w:line="240" w:lineRule="auto"/>
      <w:ind w:left="240" w:right="240"/>
    </w:pPr>
    <w:rPr>
      <w:rFonts w:ascii="Arial" w:eastAsia="Times New Roman" w:hAnsi="Arial" w:cs="Arial"/>
      <w:color w:val="000000"/>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6254803">
      <w:bodyDiv w:val="1"/>
      <w:marLeft w:val="0"/>
      <w:marRight w:val="0"/>
      <w:marTop w:val="0"/>
      <w:marBottom w:val="0"/>
      <w:divBdr>
        <w:top w:val="none" w:sz="0" w:space="0" w:color="auto"/>
        <w:left w:val="none" w:sz="0" w:space="0" w:color="auto"/>
        <w:bottom w:val="none" w:sz="0" w:space="0" w:color="auto"/>
        <w:right w:val="none" w:sz="0" w:space="0" w:color="auto"/>
      </w:divBdr>
    </w:div>
    <w:div w:id="136071488">
      <w:bodyDiv w:val="1"/>
      <w:marLeft w:val="0"/>
      <w:marRight w:val="0"/>
      <w:marTop w:val="0"/>
      <w:marBottom w:val="0"/>
      <w:divBdr>
        <w:top w:val="none" w:sz="0" w:space="0" w:color="auto"/>
        <w:left w:val="none" w:sz="0" w:space="0" w:color="auto"/>
        <w:bottom w:val="none" w:sz="0" w:space="0" w:color="auto"/>
        <w:right w:val="none" w:sz="0" w:space="0" w:color="auto"/>
      </w:divBdr>
    </w:div>
    <w:div w:id="176238971">
      <w:bodyDiv w:val="1"/>
      <w:marLeft w:val="0"/>
      <w:marRight w:val="0"/>
      <w:marTop w:val="0"/>
      <w:marBottom w:val="0"/>
      <w:divBdr>
        <w:top w:val="none" w:sz="0" w:space="0" w:color="auto"/>
        <w:left w:val="none" w:sz="0" w:space="0" w:color="auto"/>
        <w:bottom w:val="none" w:sz="0" w:space="0" w:color="auto"/>
        <w:right w:val="none" w:sz="0" w:space="0" w:color="auto"/>
      </w:divBdr>
    </w:div>
    <w:div w:id="195194870">
      <w:bodyDiv w:val="1"/>
      <w:marLeft w:val="0"/>
      <w:marRight w:val="0"/>
      <w:marTop w:val="0"/>
      <w:marBottom w:val="0"/>
      <w:divBdr>
        <w:top w:val="none" w:sz="0" w:space="0" w:color="auto"/>
        <w:left w:val="none" w:sz="0" w:space="0" w:color="auto"/>
        <w:bottom w:val="none" w:sz="0" w:space="0" w:color="auto"/>
        <w:right w:val="none" w:sz="0" w:space="0" w:color="auto"/>
      </w:divBdr>
    </w:div>
    <w:div w:id="199050201">
      <w:bodyDiv w:val="1"/>
      <w:marLeft w:val="0"/>
      <w:marRight w:val="0"/>
      <w:marTop w:val="0"/>
      <w:marBottom w:val="0"/>
      <w:divBdr>
        <w:top w:val="none" w:sz="0" w:space="0" w:color="auto"/>
        <w:left w:val="none" w:sz="0" w:space="0" w:color="auto"/>
        <w:bottom w:val="none" w:sz="0" w:space="0" w:color="auto"/>
        <w:right w:val="none" w:sz="0" w:space="0" w:color="auto"/>
      </w:divBdr>
    </w:div>
    <w:div w:id="222066338">
      <w:bodyDiv w:val="1"/>
      <w:marLeft w:val="0"/>
      <w:marRight w:val="0"/>
      <w:marTop w:val="0"/>
      <w:marBottom w:val="0"/>
      <w:divBdr>
        <w:top w:val="none" w:sz="0" w:space="0" w:color="auto"/>
        <w:left w:val="none" w:sz="0" w:space="0" w:color="auto"/>
        <w:bottom w:val="none" w:sz="0" w:space="0" w:color="auto"/>
        <w:right w:val="none" w:sz="0" w:space="0" w:color="auto"/>
      </w:divBdr>
    </w:div>
    <w:div w:id="222839495">
      <w:bodyDiv w:val="1"/>
      <w:marLeft w:val="0"/>
      <w:marRight w:val="0"/>
      <w:marTop w:val="0"/>
      <w:marBottom w:val="0"/>
      <w:divBdr>
        <w:top w:val="none" w:sz="0" w:space="0" w:color="auto"/>
        <w:left w:val="none" w:sz="0" w:space="0" w:color="auto"/>
        <w:bottom w:val="none" w:sz="0" w:space="0" w:color="auto"/>
        <w:right w:val="none" w:sz="0" w:space="0" w:color="auto"/>
      </w:divBdr>
    </w:div>
    <w:div w:id="249243232">
      <w:bodyDiv w:val="1"/>
      <w:marLeft w:val="0"/>
      <w:marRight w:val="0"/>
      <w:marTop w:val="0"/>
      <w:marBottom w:val="0"/>
      <w:divBdr>
        <w:top w:val="none" w:sz="0" w:space="0" w:color="auto"/>
        <w:left w:val="none" w:sz="0" w:space="0" w:color="auto"/>
        <w:bottom w:val="none" w:sz="0" w:space="0" w:color="auto"/>
        <w:right w:val="none" w:sz="0" w:space="0" w:color="auto"/>
      </w:divBdr>
    </w:div>
    <w:div w:id="330723445">
      <w:bodyDiv w:val="1"/>
      <w:marLeft w:val="0"/>
      <w:marRight w:val="0"/>
      <w:marTop w:val="0"/>
      <w:marBottom w:val="0"/>
      <w:divBdr>
        <w:top w:val="none" w:sz="0" w:space="0" w:color="auto"/>
        <w:left w:val="none" w:sz="0" w:space="0" w:color="auto"/>
        <w:bottom w:val="none" w:sz="0" w:space="0" w:color="auto"/>
        <w:right w:val="none" w:sz="0" w:space="0" w:color="auto"/>
      </w:divBdr>
    </w:div>
    <w:div w:id="368072262">
      <w:bodyDiv w:val="1"/>
      <w:marLeft w:val="0"/>
      <w:marRight w:val="0"/>
      <w:marTop w:val="0"/>
      <w:marBottom w:val="0"/>
      <w:divBdr>
        <w:top w:val="none" w:sz="0" w:space="0" w:color="auto"/>
        <w:left w:val="none" w:sz="0" w:space="0" w:color="auto"/>
        <w:bottom w:val="none" w:sz="0" w:space="0" w:color="auto"/>
        <w:right w:val="none" w:sz="0" w:space="0" w:color="auto"/>
      </w:divBdr>
    </w:div>
    <w:div w:id="517306747">
      <w:bodyDiv w:val="1"/>
      <w:marLeft w:val="0"/>
      <w:marRight w:val="0"/>
      <w:marTop w:val="0"/>
      <w:marBottom w:val="0"/>
      <w:divBdr>
        <w:top w:val="none" w:sz="0" w:space="0" w:color="auto"/>
        <w:left w:val="none" w:sz="0" w:space="0" w:color="auto"/>
        <w:bottom w:val="none" w:sz="0" w:space="0" w:color="auto"/>
        <w:right w:val="none" w:sz="0" w:space="0" w:color="auto"/>
      </w:divBdr>
    </w:div>
    <w:div w:id="520898068">
      <w:bodyDiv w:val="1"/>
      <w:marLeft w:val="0"/>
      <w:marRight w:val="0"/>
      <w:marTop w:val="0"/>
      <w:marBottom w:val="0"/>
      <w:divBdr>
        <w:top w:val="none" w:sz="0" w:space="0" w:color="auto"/>
        <w:left w:val="none" w:sz="0" w:space="0" w:color="auto"/>
        <w:bottom w:val="none" w:sz="0" w:space="0" w:color="auto"/>
        <w:right w:val="none" w:sz="0" w:space="0" w:color="auto"/>
      </w:divBdr>
    </w:div>
    <w:div w:id="534347575">
      <w:bodyDiv w:val="1"/>
      <w:marLeft w:val="0"/>
      <w:marRight w:val="0"/>
      <w:marTop w:val="0"/>
      <w:marBottom w:val="0"/>
      <w:divBdr>
        <w:top w:val="none" w:sz="0" w:space="0" w:color="auto"/>
        <w:left w:val="none" w:sz="0" w:space="0" w:color="auto"/>
        <w:bottom w:val="none" w:sz="0" w:space="0" w:color="auto"/>
        <w:right w:val="none" w:sz="0" w:space="0" w:color="auto"/>
      </w:divBdr>
    </w:div>
    <w:div w:id="716851583">
      <w:bodyDiv w:val="1"/>
      <w:marLeft w:val="0"/>
      <w:marRight w:val="0"/>
      <w:marTop w:val="0"/>
      <w:marBottom w:val="0"/>
      <w:divBdr>
        <w:top w:val="none" w:sz="0" w:space="0" w:color="auto"/>
        <w:left w:val="none" w:sz="0" w:space="0" w:color="auto"/>
        <w:bottom w:val="none" w:sz="0" w:space="0" w:color="auto"/>
        <w:right w:val="none" w:sz="0" w:space="0" w:color="auto"/>
      </w:divBdr>
    </w:div>
    <w:div w:id="774592382">
      <w:bodyDiv w:val="1"/>
      <w:marLeft w:val="0"/>
      <w:marRight w:val="0"/>
      <w:marTop w:val="0"/>
      <w:marBottom w:val="0"/>
      <w:divBdr>
        <w:top w:val="none" w:sz="0" w:space="0" w:color="auto"/>
        <w:left w:val="none" w:sz="0" w:space="0" w:color="auto"/>
        <w:bottom w:val="none" w:sz="0" w:space="0" w:color="auto"/>
        <w:right w:val="none" w:sz="0" w:space="0" w:color="auto"/>
      </w:divBdr>
    </w:div>
    <w:div w:id="803891497">
      <w:bodyDiv w:val="1"/>
      <w:marLeft w:val="0"/>
      <w:marRight w:val="0"/>
      <w:marTop w:val="0"/>
      <w:marBottom w:val="0"/>
      <w:divBdr>
        <w:top w:val="none" w:sz="0" w:space="0" w:color="auto"/>
        <w:left w:val="none" w:sz="0" w:space="0" w:color="auto"/>
        <w:bottom w:val="none" w:sz="0" w:space="0" w:color="auto"/>
        <w:right w:val="none" w:sz="0" w:space="0" w:color="auto"/>
      </w:divBdr>
    </w:div>
    <w:div w:id="1084228136">
      <w:bodyDiv w:val="1"/>
      <w:marLeft w:val="0"/>
      <w:marRight w:val="0"/>
      <w:marTop w:val="0"/>
      <w:marBottom w:val="0"/>
      <w:divBdr>
        <w:top w:val="none" w:sz="0" w:space="0" w:color="auto"/>
        <w:left w:val="none" w:sz="0" w:space="0" w:color="auto"/>
        <w:bottom w:val="none" w:sz="0" w:space="0" w:color="auto"/>
        <w:right w:val="none" w:sz="0" w:space="0" w:color="auto"/>
      </w:divBdr>
    </w:div>
    <w:div w:id="1553537335">
      <w:bodyDiv w:val="1"/>
      <w:marLeft w:val="0"/>
      <w:marRight w:val="0"/>
      <w:marTop w:val="0"/>
      <w:marBottom w:val="0"/>
      <w:divBdr>
        <w:top w:val="none" w:sz="0" w:space="0" w:color="auto"/>
        <w:left w:val="none" w:sz="0" w:space="0" w:color="auto"/>
        <w:bottom w:val="none" w:sz="0" w:space="0" w:color="auto"/>
        <w:right w:val="none" w:sz="0" w:space="0" w:color="auto"/>
      </w:divBdr>
    </w:div>
    <w:div w:id="1562593568">
      <w:bodyDiv w:val="1"/>
      <w:marLeft w:val="0"/>
      <w:marRight w:val="0"/>
      <w:marTop w:val="0"/>
      <w:marBottom w:val="0"/>
      <w:divBdr>
        <w:top w:val="none" w:sz="0" w:space="0" w:color="auto"/>
        <w:left w:val="none" w:sz="0" w:space="0" w:color="auto"/>
        <w:bottom w:val="none" w:sz="0" w:space="0" w:color="auto"/>
        <w:right w:val="none" w:sz="0" w:space="0" w:color="auto"/>
      </w:divBdr>
    </w:div>
    <w:div w:id="1683848739">
      <w:bodyDiv w:val="1"/>
      <w:marLeft w:val="0"/>
      <w:marRight w:val="0"/>
      <w:marTop w:val="0"/>
      <w:marBottom w:val="0"/>
      <w:divBdr>
        <w:top w:val="none" w:sz="0" w:space="0" w:color="auto"/>
        <w:left w:val="none" w:sz="0" w:space="0" w:color="auto"/>
        <w:bottom w:val="none" w:sz="0" w:space="0" w:color="auto"/>
        <w:right w:val="none" w:sz="0" w:space="0" w:color="auto"/>
      </w:divBdr>
    </w:div>
    <w:div w:id="1757090520">
      <w:bodyDiv w:val="1"/>
      <w:marLeft w:val="0"/>
      <w:marRight w:val="0"/>
      <w:marTop w:val="0"/>
      <w:marBottom w:val="0"/>
      <w:divBdr>
        <w:top w:val="none" w:sz="0" w:space="0" w:color="auto"/>
        <w:left w:val="none" w:sz="0" w:space="0" w:color="auto"/>
        <w:bottom w:val="none" w:sz="0" w:space="0" w:color="auto"/>
        <w:right w:val="none" w:sz="0" w:space="0" w:color="auto"/>
      </w:divBdr>
    </w:div>
    <w:div w:id="1837302403">
      <w:bodyDiv w:val="1"/>
      <w:marLeft w:val="0"/>
      <w:marRight w:val="0"/>
      <w:marTop w:val="0"/>
      <w:marBottom w:val="0"/>
      <w:divBdr>
        <w:top w:val="none" w:sz="0" w:space="0" w:color="auto"/>
        <w:left w:val="none" w:sz="0" w:space="0" w:color="auto"/>
        <w:bottom w:val="none" w:sz="0" w:space="0" w:color="auto"/>
        <w:right w:val="none" w:sz="0" w:space="0" w:color="auto"/>
      </w:divBdr>
    </w:div>
    <w:div w:id="1863936897">
      <w:bodyDiv w:val="1"/>
      <w:marLeft w:val="0"/>
      <w:marRight w:val="0"/>
      <w:marTop w:val="0"/>
      <w:marBottom w:val="0"/>
      <w:divBdr>
        <w:top w:val="none" w:sz="0" w:space="0" w:color="auto"/>
        <w:left w:val="none" w:sz="0" w:space="0" w:color="auto"/>
        <w:bottom w:val="none" w:sz="0" w:space="0" w:color="auto"/>
        <w:right w:val="none" w:sz="0" w:space="0" w:color="auto"/>
      </w:divBdr>
    </w:div>
    <w:div w:id="1868057687">
      <w:bodyDiv w:val="1"/>
      <w:marLeft w:val="0"/>
      <w:marRight w:val="0"/>
      <w:marTop w:val="0"/>
      <w:marBottom w:val="0"/>
      <w:divBdr>
        <w:top w:val="none" w:sz="0" w:space="0" w:color="auto"/>
        <w:left w:val="none" w:sz="0" w:space="0" w:color="auto"/>
        <w:bottom w:val="none" w:sz="0" w:space="0" w:color="auto"/>
        <w:right w:val="none" w:sz="0" w:space="0" w:color="auto"/>
      </w:divBdr>
    </w:div>
    <w:div w:id="1922643989">
      <w:bodyDiv w:val="1"/>
      <w:marLeft w:val="0"/>
      <w:marRight w:val="0"/>
      <w:marTop w:val="0"/>
      <w:marBottom w:val="0"/>
      <w:divBdr>
        <w:top w:val="none" w:sz="0" w:space="0" w:color="auto"/>
        <w:left w:val="none" w:sz="0" w:space="0" w:color="auto"/>
        <w:bottom w:val="none" w:sz="0" w:space="0" w:color="auto"/>
        <w:right w:val="none" w:sz="0" w:space="0" w:color="auto"/>
      </w:divBdr>
    </w:div>
    <w:div w:id="1932621020">
      <w:bodyDiv w:val="1"/>
      <w:marLeft w:val="0"/>
      <w:marRight w:val="0"/>
      <w:marTop w:val="0"/>
      <w:marBottom w:val="0"/>
      <w:divBdr>
        <w:top w:val="none" w:sz="0" w:space="0" w:color="auto"/>
        <w:left w:val="none" w:sz="0" w:space="0" w:color="auto"/>
        <w:bottom w:val="none" w:sz="0" w:space="0" w:color="auto"/>
        <w:right w:val="none" w:sz="0" w:space="0" w:color="auto"/>
      </w:divBdr>
    </w:div>
    <w:div w:id="1945064864">
      <w:bodyDiv w:val="1"/>
      <w:marLeft w:val="0"/>
      <w:marRight w:val="0"/>
      <w:marTop w:val="0"/>
      <w:marBottom w:val="0"/>
      <w:divBdr>
        <w:top w:val="none" w:sz="0" w:space="0" w:color="auto"/>
        <w:left w:val="none" w:sz="0" w:space="0" w:color="auto"/>
        <w:bottom w:val="none" w:sz="0" w:space="0" w:color="auto"/>
        <w:right w:val="none" w:sz="0" w:space="0" w:color="auto"/>
      </w:divBdr>
    </w:div>
    <w:div w:id="2050494837">
      <w:bodyDiv w:val="1"/>
      <w:marLeft w:val="0"/>
      <w:marRight w:val="0"/>
      <w:marTop w:val="0"/>
      <w:marBottom w:val="0"/>
      <w:divBdr>
        <w:top w:val="none" w:sz="0" w:space="0" w:color="auto"/>
        <w:left w:val="none" w:sz="0" w:space="0" w:color="auto"/>
        <w:bottom w:val="none" w:sz="0" w:space="0" w:color="auto"/>
        <w:right w:val="none" w:sz="0" w:space="0" w:color="auto"/>
      </w:divBdr>
    </w:div>
    <w:div w:id="20951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36657398</IDBDocs_x0020_Number>
    <TaxCatchAll xmlns="9c571b2f-e523-4ab2-ba2e-09e151a03ef4">
      <Value>16</Value>
      <Value>9</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Lemay, Michele H.</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HA-L1056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WORD&lt;/APPLICATION&gt;&lt;USER_STAGE&gt;Environmental &amp; Social Management Reports&lt;/USER_STAGE&gt;&lt;PD_OBJ_TYPE&gt;0&lt;/PD_OBJ_TYPE&gt;&lt;MAKERECORD&gt;Y&lt;/MAKERECORD&gt;&lt;PD_FILEPT_NO&gt;PO-HA-L1056-Plan&lt;/PD_FILEPT_NO&gt;&lt;/Data&gt;</Migration_x0020_Info>
    <Operation_x0020_Type xmlns="9c571b2f-e523-4ab2-ba2e-09e151a03ef4" xsi:nil="true"/>
    <Document_x0020_Language_x0020_IDB xmlns="9c571b2f-e523-4ab2-ba2e-09e151a03ef4">English</Document_x0020_Language_x0020_IDB>
    <Identifier xmlns="9c571b2f-e523-4ab2-ba2e-09e151a03ef4"> ANNEX</Identifier>
    <Disclosure_x0020_Activity xmlns="9c571b2f-e523-4ab2-ba2e-09e151a03ef4">Environmental and Social Management Reports</Disclosure_x0020_Activity>
    <Webtopic xmlns="9c571b2f-e523-4ab2-ba2e-09e151a03ef4">AG-ADR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E505DD5C6DBF44BA6D4064992F0BB59" ma:contentTypeVersion="0" ma:contentTypeDescription="A content type to manage public (operations) IDB documents" ma:contentTypeScope="" ma:versionID="ad5516bd5617299a7579ab05ab4169c1">
  <xsd:schema xmlns:xsd="http://www.w3.org/2001/XMLSchema" xmlns:xs="http://www.w3.org/2001/XMLSchema" xmlns:p="http://schemas.microsoft.com/office/2006/metadata/properties" xmlns:ns2="9c571b2f-e523-4ab2-ba2e-09e151a03ef4" targetNamespace="http://schemas.microsoft.com/office/2006/metadata/properties" ma:root="true" ma:fieldsID="d09c5b69cee1cd2827bb8c1849e9b8a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c0645e-ed38-4b88-bd09-bd924f75b1ca}" ma:internalName="TaxCatchAll" ma:showField="CatchAllData"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c0645e-ed38-4b88-bd09-bd924f75b1ca}" ma:internalName="TaxCatchAllLabel" ma:readOnly="true" ma:showField="CatchAllDataLabel"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A98A739-A3DB-49DB-95D3-D99C8D46CE40}"/>
</file>

<file path=customXml/itemProps2.xml><?xml version="1.0" encoding="utf-8"?>
<ds:datastoreItem xmlns:ds="http://schemas.openxmlformats.org/officeDocument/2006/customXml" ds:itemID="{48413521-D13F-4B35-99F1-22815860BA27}"/>
</file>

<file path=customXml/itemProps3.xml><?xml version="1.0" encoding="utf-8"?>
<ds:datastoreItem xmlns:ds="http://schemas.openxmlformats.org/officeDocument/2006/customXml" ds:itemID="{A0FF4260-3211-4744-AA1E-E30F9F0829E3}"/>
</file>

<file path=customXml/itemProps4.xml><?xml version="1.0" encoding="utf-8"?>
<ds:datastoreItem xmlns:ds="http://schemas.openxmlformats.org/officeDocument/2006/customXml" ds:itemID="{90EED238-6E36-43D8-9910-8E9799F14815}"/>
</file>

<file path=customXml/itemProps5.xml><?xml version="1.0" encoding="utf-8"?>
<ds:datastoreItem xmlns:ds="http://schemas.openxmlformats.org/officeDocument/2006/customXml" ds:itemID="{2B8A48F8-4C20-48B7-8862-3F0806A74929}"/>
</file>

<file path=customXml/itemProps6.xml><?xml version="1.0" encoding="utf-8"?>
<ds:datastoreItem xmlns:ds="http://schemas.openxmlformats.org/officeDocument/2006/customXml" ds:itemID="{0CA506BC-A5FB-4106-8F5C-7387FE964199}"/>
</file>

<file path=docProps/app.xml><?xml version="1.0" encoding="utf-8"?>
<Properties xmlns="http://schemas.openxmlformats.org/officeDocument/2006/extended-properties" xmlns:vt="http://schemas.openxmlformats.org/officeDocument/2006/docPropsVTypes">
  <Template>Normal.dotm</Template>
  <TotalTime>24</TotalTime>
  <Pages>24</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Report - ESMR </dc:title>
  <dc:subject/>
  <dc:creator>lsalazar</dc:creator>
  <cp:keywords/>
  <dc:description/>
  <cp:lastModifiedBy>michelel</cp:lastModifiedBy>
  <cp:revision>7</cp:revision>
  <dcterms:created xsi:type="dcterms:W3CDTF">2012-01-31T16:06:00Z</dcterms:created>
  <dcterms:modified xsi:type="dcterms:W3CDTF">2012-02-15T17:02:00Z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0x01010046CF21643EE8D14686A648AA6DAD089200BE505DD5C6DBF44BA6D4064992F0BB59</vt:lpwstr>
  </property>
  <property fmtid="{D5CDD505-2E9C-101B-9397-08002B2CF9AE}" pid="3" name="TaxKeyword">
    <vt:lpwstr/>
  </property>
  <property fmtid="{D5CDD505-2E9C-101B-9397-08002B2CF9AE}" pid="4" name="Function Operations IDB">
    <vt:lpwstr>9;#Project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16;#Project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16;#Project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