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FDD6" w14:textId="77777777" w:rsidR="00E75E2B" w:rsidRPr="008617A6" w:rsidRDefault="00E75E2B" w:rsidP="00E75E2B">
      <w:pPr>
        <w:pStyle w:val="BlockText"/>
        <w:tabs>
          <w:tab w:val="left" w:pos="6570"/>
        </w:tabs>
        <w:rPr>
          <w:rFonts w:ascii="Arial" w:hAnsi="Arial" w:cs="Arial"/>
          <w:i w:val="0"/>
          <w:sz w:val="24"/>
        </w:rPr>
      </w:pPr>
      <w:r w:rsidRPr="008617A6">
        <w:rPr>
          <w:rFonts w:ascii="Arial" w:hAnsi="Arial" w:cs="Arial"/>
          <w:i w:val="0"/>
          <w:sz w:val="24"/>
        </w:rPr>
        <w:t>Documento del Banco Interamericano de Desarrollo</w:t>
      </w:r>
    </w:p>
    <w:p w14:paraId="114CD928" w14:textId="77777777" w:rsidR="00E75E2B" w:rsidRPr="003070FB" w:rsidRDefault="00E75E2B" w:rsidP="00E75E2B">
      <w:pPr>
        <w:pStyle w:val="Listavistosa-nfasis11"/>
        <w:ind w:left="1080"/>
        <w:jc w:val="center"/>
        <w:rPr>
          <w:rFonts w:ascii="Arial" w:hAnsi="Arial" w:cs="Arial"/>
          <w:b/>
          <w:lang w:val="es-ES"/>
        </w:rPr>
      </w:pPr>
    </w:p>
    <w:p w14:paraId="4C3381E9" w14:textId="77777777" w:rsidR="00E75E2B" w:rsidRPr="003070FB" w:rsidRDefault="00E75E2B" w:rsidP="00E75E2B">
      <w:pPr>
        <w:tabs>
          <w:tab w:val="left" w:pos="1440"/>
          <w:tab w:val="left" w:pos="3060"/>
        </w:tabs>
        <w:jc w:val="center"/>
        <w:rPr>
          <w:rFonts w:ascii="Arial" w:hAnsi="Arial" w:cs="Arial"/>
          <w:b/>
          <w:smallCaps/>
          <w:sz w:val="22"/>
          <w:szCs w:val="22"/>
          <w:lang w:val="es-ES"/>
        </w:rPr>
      </w:pPr>
    </w:p>
    <w:p w14:paraId="6F0BB231" w14:textId="77777777" w:rsidR="00E75E2B" w:rsidRDefault="00E75E2B" w:rsidP="00E75E2B">
      <w:pPr>
        <w:tabs>
          <w:tab w:val="left" w:pos="1440"/>
          <w:tab w:val="left" w:pos="3060"/>
        </w:tabs>
        <w:jc w:val="center"/>
        <w:rPr>
          <w:rFonts w:ascii="Arial" w:hAnsi="Arial" w:cs="Arial"/>
          <w:b/>
          <w:smallCaps/>
          <w:sz w:val="22"/>
          <w:szCs w:val="22"/>
          <w:lang w:val="es-ES"/>
        </w:rPr>
      </w:pPr>
    </w:p>
    <w:p w14:paraId="2EBFE6E1" w14:textId="77777777" w:rsidR="00E75E2B" w:rsidRDefault="00E75E2B" w:rsidP="00E75E2B">
      <w:pPr>
        <w:tabs>
          <w:tab w:val="left" w:pos="1440"/>
          <w:tab w:val="left" w:pos="3060"/>
        </w:tabs>
        <w:jc w:val="center"/>
        <w:rPr>
          <w:rFonts w:ascii="Arial" w:hAnsi="Arial" w:cs="Arial"/>
          <w:b/>
          <w:smallCaps/>
          <w:sz w:val="22"/>
          <w:szCs w:val="22"/>
          <w:lang w:val="es-ES"/>
        </w:rPr>
      </w:pPr>
    </w:p>
    <w:p w14:paraId="130920EE" w14:textId="77777777" w:rsidR="00E75E2B" w:rsidRDefault="00E75E2B" w:rsidP="00E75E2B">
      <w:pPr>
        <w:tabs>
          <w:tab w:val="left" w:pos="1440"/>
          <w:tab w:val="left" w:pos="3060"/>
        </w:tabs>
        <w:jc w:val="center"/>
        <w:rPr>
          <w:rFonts w:ascii="Arial" w:hAnsi="Arial" w:cs="Arial"/>
          <w:b/>
          <w:smallCaps/>
          <w:sz w:val="22"/>
          <w:szCs w:val="22"/>
          <w:lang w:val="es-ES"/>
        </w:rPr>
      </w:pPr>
    </w:p>
    <w:p w14:paraId="6041001C" w14:textId="77777777" w:rsidR="00E75E2B" w:rsidRDefault="00E75E2B" w:rsidP="00E75E2B">
      <w:pPr>
        <w:tabs>
          <w:tab w:val="left" w:pos="1440"/>
          <w:tab w:val="left" w:pos="3060"/>
        </w:tabs>
        <w:jc w:val="center"/>
        <w:rPr>
          <w:rFonts w:ascii="Arial" w:hAnsi="Arial" w:cs="Arial"/>
          <w:b/>
          <w:smallCaps/>
          <w:sz w:val="22"/>
          <w:szCs w:val="22"/>
          <w:lang w:val="es-ES"/>
        </w:rPr>
      </w:pPr>
    </w:p>
    <w:p w14:paraId="38AE0E1C" w14:textId="77777777" w:rsidR="00E75E2B" w:rsidRDefault="00E75E2B" w:rsidP="00E75E2B">
      <w:pPr>
        <w:tabs>
          <w:tab w:val="left" w:pos="1440"/>
          <w:tab w:val="left" w:pos="3060"/>
        </w:tabs>
        <w:jc w:val="center"/>
        <w:rPr>
          <w:rFonts w:ascii="Arial" w:hAnsi="Arial" w:cs="Arial"/>
          <w:b/>
          <w:smallCaps/>
          <w:sz w:val="22"/>
          <w:szCs w:val="22"/>
          <w:lang w:val="es-ES"/>
        </w:rPr>
      </w:pPr>
    </w:p>
    <w:p w14:paraId="08601D25" w14:textId="77777777" w:rsidR="00E75E2B" w:rsidRPr="003070FB" w:rsidRDefault="00E75E2B" w:rsidP="00E75E2B">
      <w:pPr>
        <w:tabs>
          <w:tab w:val="left" w:pos="1440"/>
          <w:tab w:val="left" w:pos="3060"/>
        </w:tabs>
        <w:jc w:val="center"/>
        <w:rPr>
          <w:rFonts w:ascii="Arial" w:hAnsi="Arial" w:cs="Arial"/>
          <w:b/>
          <w:smallCaps/>
          <w:sz w:val="22"/>
          <w:szCs w:val="22"/>
          <w:lang w:val="es-ES"/>
        </w:rPr>
      </w:pPr>
    </w:p>
    <w:p w14:paraId="6A4AC72A" w14:textId="77777777" w:rsidR="00E75E2B" w:rsidRPr="006A5060" w:rsidRDefault="00E75E2B" w:rsidP="00E75E2B">
      <w:pPr>
        <w:tabs>
          <w:tab w:val="left" w:pos="1440"/>
          <w:tab w:val="left" w:pos="3060"/>
        </w:tabs>
        <w:jc w:val="center"/>
        <w:rPr>
          <w:rFonts w:ascii="Arial" w:hAnsi="Arial" w:cs="Arial"/>
          <w:b/>
          <w:smallCaps/>
          <w:sz w:val="28"/>
          <w:szCs w:val="28"/>
          <w:lang w:val="es-ES"/>
        </w:rPr>
      </w:pPr>
      <w:r w:rsidRPr="006A5060">
        <w:rPr>
          <w:rFonts w:ascii="Arial" w:hAnsi="Arial" w:cs="Arial"/>
          <w:b/>
          <w:smallCaps/>
          <w:sz w:val="28"/>
          <w:szCs w:val="28"/>
          <w:lang w:val="es-ES"/>
        </w:rPr>
        <w:t>ECUADOR</w:t>
      </w:r>
    </w:p>
    <w:p w14:paraId="51C79556" w14:textId="77777777" w:rsidR="00E75E2B" w:rsidRPr="003070FB" w:rsidRDefault="00E75E2B" w:rsidP="00E75E2B">
      <w:pPr>
        <w:tabs>
          <w:tab w:val="left" w:pos="1440"/>
          <w:tab w:val="left" w:pos="3060"/>
        </w:tabs>
        <w:jc w:val="center"/>
        <w:rPr>
          <w:rFonts w:ascii="Arial" w:hAnsi="Arial" w:cs="Arial"/>
          <w:b/>
          <w:smallCaps/>
          <w:sz w:val="22"/>
          <w:szCs w:val="22"/>
          <w:lang w:val="es-ES"/>
        </w:rPr>
      </w:pPr>
    </w:p>
    <w:p w14:paraId="70B8E07A" w14:textId="77777777" w:rsidR="00E75E2B" w:rsidRPr="003070FB" w:rsidRDefault="00E75E2B" w:rsidP="00E75E2B">
      <w:pPr>
        <w:tabs>
          <w:tab w:val="left" w:pos="1440"/>
          <w:tab w:val="left" w:pos="3060"/>
        </w:tabs>
        <w:jc w:val="center"/>
        <w:rPr>
          <w:rFonts w:ascii="Arial" w:hAnsi="Arial" w:cs="Arial"/>
          <w:b/>
          <w:smallCaps/>
          <w:sz w:val="22"/>
          <w:szCs w:val="22"/>
          <w:lang w:val="es-ES"/>
        </w:rPr>
      </w:pPr>
    </w:p>
    <w:p w14:paraId="7F889929" w14:textId="77777777" w:rsidR="00E75E2B" w:rsidRPr="00725830" w:rsidRDefault="00E75E2B" w:rsidP="00E75E2B">
      <w:pPr>
        <w:tabs>
          <w:tab w:val="left" w:pos="1440"/>
          <w:tab w:val="left" w:pos="3060"/>
        </w:tabs>
        <w:jc w:val="center"/>
        <w:rPr>
          <w:rFonts w:ascii="Arial" w:hAnsi="Arial" w:cs="Arial"/>
          <w:b/>
          <w:smallCaps/>
          <w:sz w:val="28"/>
          <w:szCs w:val="28"/>
          <w:lang w:val="es-ES"/>
        </w:rPr>
      </w:pPr>
      <w:r w:rsidRPr="002D3C0C">
        <w:rPr>
          <w:rFonts w:ascii="Arial" w:hAnsi="Arial" w:cs="Arial"/>
          <w:b/>
          <w:smallCaps/>
          <w:sz w:val="28"/>
          <w:szCs w:val="28"/>
        </w:rPr>
        <w:t>Programa de Modernización y Renovación del Sistema Eléctrico Ecuatoriano</w:t>
      </w:r>
    </w:p>
    <w:p w14:paraId="3668A904" w14:textId="77777777" w:rsidR="00E75E2B" w:rsidRPr="003070FB" w:rsidRDefault="00E75E2B" w:rsidP="00E75E2B">
      <w:pPr>
        <w:tabs>
          <w:tab w:val="left" w:pos="1440"/>
          <w:tab w:val="left" w:pos="3060"/>
        </w:tabs>
        <w:jc w:val="center"/>
        <w:rPr>
          <w:rFonts w:ascii="Arial" w:hAnsi="Arial" w:cs="Arial"/>
          <w:b/>
          <w:smallCaps/>
          <w:sz w:val="22"/>
          <w:szCs w:val="22"/>
          <w:lang w:val="es-ES"/>
        </w:rPr>
      </w:pPr>
    </w:p>
    <w:p w14:paraId="6828C050" w14:textId="77777777" w:rsidR="00E75E2B" w:rsidRPr="003070FB" w:rsidRDefault="00E75E2B" w:rsidP="00E75E2B">
      <w:pPr>
        <w:tabs>
          <w:tab w:val="left" w:pos="1440"/>
          <w:tab w:val="left" w:pos="3060"/>
        </w:tabs>
        <w:jc w:val="center"/>
        <w:rPr>
          <w:rFonts w:ascii="Arial" w:hAnsi="Arial" w:cs="Arial"/>
          <w:b/>
          <w:smallCaps/>
          <w:sz w:val="22"/>
          <w:szCs w:val="22"/>
          <w:lang w:val="es-ES"/>
        </w:rPr>
      </w:pPr>
      <w:r>
        <w:rPr>
          <w:rFonts w:ascii="Arial" w:hAnsi="Arial" w:cs="Arial"/>
          <w:b/>
          <w:smallCaps/>
          <w:sz w:val="22"/>
          <w:szCs w:val="22"/>
          <w:lang w:val="es-ES"/>
        </w:rPr>
        <w:t>(EC-L1231</w:t>
      </w:r>
      <w:r w:rsidRPr="003070FB">
        <w:rPr>
          <w:rFonts w:ascii="Arial" w:hAnsi="Arial" w:cs="Arial"/>
          <w:b/>
          <w:smallCaps/>
          <w:sz w:val="22"/>
          <w:szCs w:val="22"/>
          <w:lang w:val="es-ES"/>
        </w:rPr>
        <w:t>)</w:t>
      </w:r>
    </w:p>
    <w:p w14:paraId="7E66B04C" w14:textId="77777777" w:rsidR="00E75E2B" w:rsidRDefault="00E75E2B" w:rsidP="00E75E2B">
      <w:pPr>
        <w:pStyle w:val="Newpage"/>
        <w:rPr>
          <w:rFonts w:ascii="Arial" w:hAnsi="Arial"/>
          <w:b w:val="0"/>
          <w:caps/>
          <w:smallCaps w:val="0"/>
          <w:sz w:val="22"/>
          <w:szCs w:val="22"/>
          <w:lang w:val="es-ES"/>
        </w:rPr>
      </w:pPr>
    </w:p>
    <w:p w14:paraId="448661C0" w14:textId="77777777" w:rsidR="00E75E2B" w:rsidRDefault="00E75E2B" w:rsidP="00E75E2B">
      <w:pPr>
        <w:pStyle w:val="Newpage"/>
        <w:rPr>
          <w:rFonts w:ascii="Arial" w:hAnsi="Arial"/>
          <w:b w:val="0"/>
          <w:caps/>
          <w:smallCaps w:val="0"/>
          <w:sz w:val="22"/>
          <w:szCs w:val="22"/>
          <w:lang w:val="es-ES"/>
        </w:rPr>
      </w:pPr>
    </w:p>
    <w:p w14:paraId="7260CC40" w14:textId="77777777" w:rsidR="00E75E2B" w:rsidRDefault="00E75E2B" w:rsidP="00E75E2B">
      <w:pPr>
        <w:pStyle w:val="Newpage"/>
        <w:rPr>
          <w:rFonts w:ascii="Arial" w:hAnsi="Arial"/>
          <w:b w:val="0"/>
          <w:caps/>
          <w:smallCaps w:val="0"/>
          <w:sz w:val="22"/>
          <w:szCs w:val="22"/>
          <w:lang w:val="es-ES"/>
        </w:rPr>
      </w:pPr>
    </w:p>
    <w:p w14:paraId="0688BAB9" w14:textId="77777777" w:rsidR="00E75E2B" w:rsidRPr="003070FB" w:rsidRDefault="00E75E2B" w:rsidP="00E75E2B">
      <w:pPr>
        <w:pStyle w:val="Newpage"/>
        <w:rPr>
          <w:rFonts w:ascii="Arial" w:hAnsi="Arial"/>
          <w:b w:val="0"/>
          <w:caps/>
          <w:smallCaps w:val="0"/>
          <w:sz w:val="22"/>
          <w:szCs w:val="22"/>
          <w:lang w:val="es-ES"/>
        </w:rPr>
      </w:pPr>
    </w:p>
    <w:p w14:paraId="46700E45" w14:textId="77777777" w:rsidR="00E75E2B" w:rsidRPr="003070FB" w:rsidRDefault="00E75E2B" w:rsidP="00E75E2B">
      <w:pPr>
        <w:tabs>
          <w:tab w:val="left" w:pos="1440"/>
          <w:tab w:val="left" w:pos="3060"/>
        </w:tabs>
        <w:jc w:val="center"/>
        <w:rPr>
          <w:rFonts w:ascii="Arial" w:hAnsi="Arial" w:cs="Arial"/>
          <w:smallCaps/>
          <w:sz w:val="22"/>
          <w:szCs w:val="22"/>
          <w:lang w:val="es-ES"/>
        </w:rPr>
      </w:pPr>
    </w:p>
    <w:p w14:paraId="53E03658" w14:textId="77777777" w:rsidR="00E75E2B" w:rsidRPr="006A5060" w:rsidRDefault="00E75E2B" w:rsidP="00E75E2B">
      <w:pPr>
        <w:jc w:val="center"/>
        <w:rPr>
          <w:rFonts w:ascii="Arial" w:hAnsi="Arial" w:cs="Arial"/>
          <w:b/>
          <w:szCs w:val="24"/>
        </w:rPr>
      </w:pPr>
      <w:r w:rsidRPr="006A5060">
        <w:rPr>
          <w:rFonts w:ascii="Arial" w:hAnsi="Arial" w:cs="Arial"/>
          <w:b/>
          <w:szCs w:val="24"/>
        </w:rPr>
        <w:t>Plan de Monitoreo y Evaluación</w:t>
      </w:r>
    </w:p>
    <w:p w14:paraId="5B91C088" w14:textId="77777777" w:rsidR="00E75E2B" w:rsidRPr="003070FB" w:rsidRDefault="00E75E2B" w:rsidP="00E75E2B">
      <w:pPr>
        <w:pStyle w:val="Listavistosa-nfasis11"/>
        <w:ind w:left="1080"/>
        <w:jc w:val="both"/>
        <w:rPr>
          <w:rFonts w:ascii="Arial" w:hAnsi="Arial" w:cs="Arial"/>
          <w:b/>
          <w:smallCaps/>
          <w:lang w:val="es-ES"/>
        </w:rPr>
      </w:pPr>
    </w:p>
    <w:p w14:paraId="01941733" w14:textId="77777777" w:rsidR="00E75E2B" w:rsidRPr="003070FB" w:rsidRDefault="00E75E2B" w:rsidP="00E75E2B">
      <w:pPr>
        <w:pStyle w:val="Listavistosa-nfasis11"/>
        <w:ind w:left="1080"/>
        <w:jc w:val="both"/>
        <w:rPr>
          <w:rFonts w:ascii="Arial" w:hAnsi="Arial" w:cs="Arial"/>
          <w:b/>
          <w:lang w:val="es-ES"/>
        </w:rPr>
      </w:pPr>
    </w:p>
    <w:p w14:paraId="294AA152" w14:textId="77777777" w:rsidR="00E75E2B" w:rsidRPr="003070FB" w:rsidRDefault="00E75E2B" w:rsidP="00E75E2B">
      <w:pPr>
        <w:pStyle w:val="Listavistosa-nfasis11"/>
        <w:ind w:left="1080"/>
        <w:jc w:val="both"/>
        <w:rPr>
          <w:rFonts w:ascii="Arial" w:hAnsi="Arial" w:cs="Arial"/>
          <w:b/>
          <w:lang w:val="es-ES"/>
        </w:rPr>
      </w:pPr>
    </w:p>
    <w:p w14:paraId="2F1B9D8F" w14:textId="77777777" w:rsidR="00E75E2B" w:rsidRPr="003070FB" w:rsidRDefault="00E75E2B" w:rsidP="00E75E2B">
      <w:pPr>
        <w:pStyle w:val="Listavistosa-nfasis11"/>
        <w:ind w:left="1080"/>
        <w:jc w:val="both"/>
        <w:rPr>
          <w:rFonts w:ascii="Arial" w:hAnsi="Arial" w:cs="Arial"/>
          <w:b/>
          <w:lang w:val="es-ES"/>
        </w:rPr>
      </w:pPr>
    </w:p>
    <w:p w14:paraId="517842F7" w14:textId="77777777" w:rsidR="00E75E2B" w:rsidRPr="003070FB" w:rsidRDefault="00E75E2B" w:rsidP="00E75E2B">
      <w:pPr>
        <w:pStyle w:val="Listavistosa-nfasis11"/>
        <w:ind w:left="1080"/>
        <w:jc w:val="both"/>
        <w:rPr>
          <w:rFonts w:ascii="Arial" w:hAnsi="Arial" w:cs="Arial"/>
          <w:b/>
          <w:lang w:val="es-ES"/>
        </w:rPr>
      </w:pPr>
    </w:p>
    <w:p w14:paraId="0DADCEEB" w14:textId="77777777" w:rsidR="00E75E2B" w:rsidRPr="003070FB" w:rsidRDefault="00E75E2B" w:rsidP="00E75E2B">
      <w:pPr>
        <w:pStyle w:val="Listavistosa-nfasis11"/>
        <w:ind w:left="1080"/>
        <w:jc w:val="both"/>
        <w:rPr>
          <w:rFonts w:ascii="Arial" w:hAnsi="Arial" w:cs="Arial"/>
          <w:b/>
          <w:lang w:val="es-ES"/>
        </w:rPr>
      </w:pPr>
    </w:p>
    <w:p w14:paraId="5FE7CC9C" w14:textId="77777777" w:rsidR="00E75E2B" w:rsidRPr="003070FB" w:rsidRDefault="00E75E2B" w:rsidP="00E75E2B">
      <w:pPr>
        <w:pStyle w:val="Listavistosa-nfasis11"/>
        <w:ind w:left="1080"/>
        <w:jc w:val="both"/>
        <w:rPr>
          <w:rFonts w:ascii="Arial" w:hAnsi="Arial" w:cs="Arial"/>
          <w:b/>
          <w:lang w:val="es-ES"/>
        </w:rPr>
      </w:pPr>
    </w:p>
    <w:p w14:paraId="5AA16233" w14:textId="77777777" w:rsidR="00E75E2B" w:rsidRPr="003070FB" w:rsidRDefault="00E75E2B" w:rsidP="00E75E2B">
      <w:pPr>
        <w:pStyle w:val="Listavistosa-nfasis11"/>
        <w:ind w:left="1080"/>
        <w:jc w:val="both"/>
        <w:rPr>
          <w:rFonts w:ascii="Arial" w:hAnsi="Arial" w:cs="Arial"/>
          <w:b/>
          <w:lang w:val="es-ES"/>
        </w:rPr>
      </w:pPr>
    </w:p>
    <w:p w14:paraId="7C411D15" w14:textId="77777777" w:rsidR="00E75E2B" w:rsidRPr="006A5060" w:rsidRDefault="00E75E2B" w:rsidP="00E75E2B">
      <w:pPr>
        <w:pStyle w:val="Textode"/>
        <w:pBdr>
          <w:top w:val="single" w:sz="4" w:space="1" w:color="auto"/>
          <w:left w:val="single" w:sz="4" w:space="4" w:color="auto"/>
          <w:bottom w:val="single" w:sz="4" w:space="1" w:color="auto"/>
          <w:right w:val="single" w:sz="4" w:space="4" w:color="auto"/>
        </w:pBdr>
        <w:tabs>
          <w:tab w:val="left" w:pos="1440"/>
        </w:tabs>
        <w:ind w:left="720"/>
        <w:jc w:val="both"/>
        <w:rPr>
          <w:rFonts w:ascii="Arial" w:hAnsi="Arial" w:cs="Arial"/>
          <w:sz w:val="20"/>
          <w:szCs w:val="20"/>
        </w:rPr>
      </w:pPr>
      <w:r w:rsidRPr="006A5060">
        <w:rPr>
          <w:rFonts w:ascii="Arial" w:hAnsi="Arial" w:cs="Arial"/>
          <w:sz w:val="20"/>
          <w:szCs w:val="20"/>
        </w:rPr>
        <w:t xml:space="preserve">Este documento fue preparado por el Equipo de Proyecto compuesto por: </w:t>
      </w:r>
      <w:r w:rsidRPr="002D3C0C">
        <w:rPr>
          <w:rFonts w:ascii="Arial" w:hAnsi="Arial" w:cs="Arial"/>
          <w:sz w:val="20"/>
          <w:szCs w:val="20"/>
          <w:lang w:val="es-ES_tradnl"/>
        </w:rPr>
        <w:t>Carlos B. Echeverría, Jefe de Equipo; Kenol Thys, Jefe de Equipo Alterno; Virginia Snyder, Stephanie Suber, Maria Julia Molina, Juan Carlos Cárdenas, Raúl Jimenez y Cecilia Seminario (INE/ENE); Pablo Daza y Gumersindo Velásquez (CAN/CEC); Javier Jimenez y Liza Lutz (LEG/SGO); Marcela Hidrovo (VPC/FMP); Patricia Henríquez y Roberto Leal (VPS/ESG); y Claudio Alatorre (CSD/CCS).</w:t>
      </w:r>
    </w:p>
    <w:p w14:paraId="6905B7AC" w14:textId="77777777" w:rsidR="00E75E2B" w:rsidRPr="003070FB" w:rsidRDefault="00E75E2B" w:rsidP="00E75E2B">
      <w:pPr>
        <w:pStyle w:val="Listavistosa-nfasis11"/>
        <w:ind w:left="1080"/>
        <w:jc w:val="both"/>
        <w:rPr>
          <w:rFonts w:ascii="Arial" w:hAnsi="Arial" w:cs="Arial"/>
          <w:smallCaps/>
          <w:lang w:val="es-ES"/>
        </w:rPr>
      </w:pPr>
    </w:p>
    <w:p w14:paraId="1B6423DE" w14:textId="77777777" w:rsidR="00E75E2B" w:rsidRPr="003070FB" w:rsidRDefault="00E75E2B" w:rsidP="00E75E2B">
      <w:pPr>
        <w:pStyle w:val="Listavistosa-nfasis11"/>
        <w:ind w:left="1080"/>
        <w:jc w:val="both"/>
        <w:rPr>
          <w:rFonts w:ascii="Arial" w:hAnsi="Arial" w:cs="Arial"/>
          <w:smallCaps/>
          <w:lang w:val="es-ES"/>
        </w:rPr>
        <w:sectPr w:rsidR="00E75E2B" w:rsidRPr="003070FB" w:rsidSect="00722062">
          <w:headerReference w:type="default" r:id="rId14"/>
          <w:footerReference w:type="even" r:id="rId15"/>
          <w:footerReference w:type="default" r:id="rId16"/>
          <w:type w:val="continuous"/>
          <w:pgSz w:w="12240" w:h="15840" w:code="1"/>
          <w:pgMar w:top="720" w:right="1440" w:bottom="1440" w:left="720" w:header="720" w:footer="720" w:gutter="0"/>
          <w:cols w:space="720"/>
          <w:vAlign w:val="both"/>
          <w:docGrid w:linePitch="360"/>
        </w:sectPr>
      </w:pPr>
    </w:p>
    <w:p w14:paraId="6BC0C214" w14:textId="77777777" w:rsidR="00E75E2B" w:rsidRPr="003070FB" w:rsidRDefault="00E75E2B" w:rsidP="00E75E2B">
      <w:pPr>
        <w:jc w:val="both"/>
        <w:rPr>
          <w:rFonts w:ascii="Arial" w:eastAsia="Calibri" w:hAnsi="Arial" w:cs="Arial"/>
          <w:spacing w:val="0"/>
          <w:sz w:val="22"/>
          <w:szCs w:val="22"/>
          <w:lang w:val="es-ES"/>
        </w:rPr>
      </w:pPr>
    </w:p>
    <w:p w14:paraId="5CE26F93" w14:textId="77777777" w:rsidR="00E75E2B" w:rsidRPr="003070FB" w:rsidRDefault="00E75E2B" w:rsidP="00E75E2B">
      <w:pPr>
        <w:pStyle w:val="TOCHeading"/>
        <w:spacing w:before="0" w:line="240" w:lineRule="auto"/>
        <w:jc w:val="both"/>
        <w:rPr>
          <w:rFonts w:ascii="Arial" w:hAnsi="Arial" w:cs="Arial"/>
          <w:sz w:val="22"/>
          <w:szCs w:val="22"/>
          <w:lang w:val="es-ES"/>
        </w:rPr>
      </w:pPr>
    </w:p>
    <w:sdt>
      <w:sdtPr>
        <w:rPr>
          <w:rFonts w:ascii="Arial" w:hAnsi="Arial" w:eastAsia="Times New Roman" w:cs="Arial"/>
          <w:b w:val="0"/>
          <w:bCs w:val="0"/>
          <w:color w:val="auto"/>
          <w:spacing w:val="-3"/>
          <w:sz w:val="22"/>
          <w:szCs w:val="22"/>
          <w:lang w:val="es-ES_tradnl"/>
        </w:rPr>
        <w:id w:val="1666286894"/>
        <w:docPartObj>
          <w:docPartGallery w:val="Table of Contents"/>
          <w:docPartUnique/>
        </w:docPartObj>
      </w:sdtPr>
      <w:sdtEndPr>
        <w:rPr>
          <w:noProof/>
        </w:rPr>
      </w:sdtEndPr>
      <w:sdtContent>
        <w:p w14:paraId="75DF5369" w14:textId="77777777" w:rsidR="00E75E2B" w:rsidRPr="006A5060" w:rsidRDefault="00E75E2B" w:rsidP="00E75E2B">
          <w:pPr>
            <w:pStyle w:val="TOCHeading"/>
            <w:spacing w:before="0" w:line="240" w:lineRule="auto"/>
            <w:jc w:val="both"/>
            <w:rPr>
              <w:rFonts w:ascii="Arial" w:hAnsi="Arial" w:cs="Arial"/>
              <w:sz w:val="22"/>
              <w:szCs w:val="22"/>
            </w:rPr>
          </w:pPr>
          <w:proofErr w:type="spellStart"/>
          <w:r w:rsidRPr="006A5060">
            <w:rPr>
              <w:rFonts w:ascii="Arial" w:hAnsi="Arial" w:cs="Arial"/>
              <w:sz w:val="22"/>
              <w:szCs w:val="22"/>
            </w:rPr>
            <w:t>Tabla</w:t>
          </w:r>
          <w:proofErr w:type="spellEnd"/>
          <w:r w:rsidRPr="006A5060">
            <w:rPr>
              <w:rFonts w:ascii="Arial" w:hAnsi="Arial" w:cs="Arial"/>
              <w:sz w:val="22"/>
              <w:szCs w:val="22"/>
            </w:rPr>
            <w:t xml:space="preserve"> de </w:t>
          </w:r>
          <w:proofErr w:type="spellStart"/>
          <w:r w:rsidRPr="006A5060">
            <w:rPr>
              <w:rFonts w:ascii="Arial" w:hAnsi="Arial" w:cs="Arial"/>
              <w:sz w:val="22"/>
              <w:szCs w:val="22"/>
            </w:rPr>
            <w:t>Contenido</w:t>
          </w:r>
          <w:proofErr w:type="spellEnd"/>
        </w:p>
        <w:p w14:paraId="138FCA66" w14:textId="77777777" w:rsidR="00E75E2B" w:rsidRDefault="00E75E2B" w:rsidP="00E75E2B">
          <w:pPr>
            <w:pStyle w:val="TOC1"/>
            <w:rPr>
              <w:rFonts w:asciiTheme="minorHAnsi" w:eastAsiaTheme="minorEastAsia" w:hAnsiTheme="minorHAnsi" w:cstheme="minorBidi"/>
              <w:smallCaps w:val="0"/>
              <w:spacing w:val="0"/>
              <w:sz w:val="22"/>
              <w:szCs w:val="22"/>
              <w:lang w:val="en-US"/>
            </w:rPr>
          </w:pPr>
          <w:r w:rsidRPr="006A5060">
            <w:rPr>
              <w:rFonts w:ascii="Arial" w:hAnsi="Arial" w:cs="Arial"/>
              <w:sz w:val="22"/>
              <w:szCs w:val="22"/>
            </w:rPr>
            <w:fldChar w:fldCharType="begin"/>
          </w:r>
          <w:r w:rsidRPr="006A5060">
            <w:rPr>
              <w:rFonts w:ascii="Arial" w:hAnsi="Arial" w:cs="Arial"/>
              <w:sz w:val="22"/>
              <w:szCs w:val="22"/>
            </w:rPr>
            <w:instrText xml:space="preserve"> TOC \o "1-3" \h \z \u </w:instrText>
          </w:r>
          <w:r w:rsidRPr="006A5060">
            <w:rPr>
              <w:rFonts w:ascii="Arial" w:hAnsi="Arial" w:cs="Arial"/>
              <w:sz w:val="22"/>
              <w:szCs w:val="22"/>
            </w:rPr>
            <w:fldChar w:fldCharType="separate"/>
          </w:r>
          <w:hyperlink w:anchor="_Toc516499783" w:history="1">
            <w:r w:rsidRPr="00140D7B">
              <w:rPr>
                <w:rStyle w:val="Hyperlink"/>
                <w:rFonts w:ascii="Arial" w:hAnsi="Arial" w:cs="Arial"/>
              </w:rPr>
              <w:t>I.</w:t>
            </w:r>
            <w:r>
              <w:rPr>
                <w:rFonts w:asciiTheme="minorHAnsi" w:hAnsiTheme="minorHAnsi" w:eastAsiaTheme="minorEastAsia" w:cstheme="minorBidi"/>
                <w:smallCaps w:val="0"/>
                <w:spacing w:val="0"/>
                <w:sz w:val="22"/>
                <w:szCs w:val="22"/>
                <w:lang w:val="en-US"/>
              </w:rPr>
              <w:tab/>
            </w:r>
            <w:r w:rsidRPr="00140D7B">
              <w:rPr>
                <w:rStyle w:val="Hyperlink"/>
                <w:rFonts w:ascii="Arial" w:hAnsi="Arial" w:cs="Arial"/>
              </w:rPr>
              <w:t>Introducción</w:t>
            </w:r>
            <w:r>
              <w:rPr>
                <w:webHidden/>
              </w:rPr>
              <w:tab/>
            </w:r>
            <w:r>
              <w:rPr>
                <w:webHidden/>
              </w:rPr>
              <w:fldChar w:fldCharType="begin"/>
            </w:r>
            <w:r>
              <w:rPr>
                <w:webHidden/>
              </w:rPr>
              <w:instrText xml:space="preserve"> PAGEREF _Toc516499783 \h </w:instrText>
            </w:r>
            <w:r>
              <w:rPr>
                <w:webHidden/>
              </w:rPr>
            </w:r>
            <w:r>
              <w:rPr>
                <w:webHidden/>
              </w:rPr>
              <w:fldChar w:fldCharType="separate"/>
            </w:r>
            <w:r>
              <w:rPr>
                <w:webHidden/>
              </w:rPr>
              <w:t>3</w:t>
            </w:r>
            <w:r>
              <w:rPr>
                <w:webHidden/>
              </w:rPr>
              <w:fldChar w:fldCharType="end"/>
            </w:r>
          </w:hyperlink>
        </w:p>
        <w:p w14:paraId="0E546A39"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84" w:history="1">
            <w:r w:rsidRPr="00140D7B">
              <w:rPr>
                <w:rStyle w:val="Hyperlink"/>
                <w:rFonts w:ascii="Arial" w:hAnsi="Arial" w:cs="Arial"/>
              </w:rPr>
              <w:t>II.</w:t>
            </w:r>
            <w:r>
              <w:rPr>
                <w:rFonts w:asciiTheme="minorHAnsi" w:hAnsiTheme="minorHAnsi" w:eastAsiaTheme="minorEastAsia" w:cstheme="minorBidi"/>
                <w:smallCaps w:val="0"/>
                <w:spacing w:val="0"/>
                <w:sz w:val="22"/>
                <w:szCs w:val="22"/>
                <w:lang w:val="en-US"/>
              </w:rPr>
              <w:tab/>
            </w:r>
            <w:r w:rsidRPr="00140D7B">
              <w:rPr>
                <w:rStyle w:val="Hyperlink"/>
                <w:rFonts w:ascii="Arial" w:hAnsi="Arial" w:cs="Arial"/>
              </w:rPr>
              <w:t>Monitoreo</w:t>
            </w:r>
            <w:r>
              <w:rPr>
                <w:webHidden/>
              </w:rPr>
              <w:tab/>
            </w:r>
            <w:r>
              <w:rPr>
                <w:webHidden/>
              </w:rPr>
              <w:fldChar w:fldCharType="begin"/>
            </w:r>
            <w:r>
              <w:rPr>
                <w:webHidden/>
              </w:rPr>
              <w:instrText xml:space="preserve"> PAGEREF _Toc516499784 \h </w:instrText>
            </w:r>
            <w:r>
              <w:rPr>
                <w:webHidden/>
              </w:rPr>
            </w:r>
            <w:r>
              <w:rPr>
                <w:webHidden/>
              </w:rPr>
              <w:fldChar w:fldCharType="separate"/>
            </w:r>
            <w:r>
              <w:rPr>
                <w:webHidden/>
              </w:rPr>
              <w:t>4</w:t>
            </w:r>
            <w:r>
              <w:rPr>
                <w:webHidden/>
              </w:rPr>
              <w:fldChar w:fldCharType="end"/>
            </w:r>
          </w:hyperlink>
        </w:p>
        <w:p w14:paraId="577BC4E7"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85" w:history="1">
            <w:r w:rsidRPr="00140D7B">
              <w:rPr>
                <w:rStyle w:val="Hyperlink"/>
                <w:rFonts w:ascii="Arial" w:hAnsi="Arial" w:cs="Arial"/>
                <w:lang w:val="es-ES"/>
              </w:rPr>
              <w:t>Tabla 1. Indicadores de Producto por Componente</w:t>
            </w:r>
            <w:r>
              <w:rPr>
                <w:webHidden/>
              </w:rPr>
              <w:tab/>
            </w:r>
            <w:r>
              <w:rPr>
                <w:webHidden/>
              </w:rPr>
              <w:fldChar w:fldCharType="begin"/>
            </w:r>
            <w:r>
              <w:rPr>
                <w:webHidden/>
              </w:rPr>
              <w:instrText xml:space="preserve"> PAGEREF _Toc516499785 \h </w:instrText>
            </w:r>
            <w:r>
              <w:rPr>
                <w:webHidden/>
              </w:rPr>
            </w:r>
            <w:r>
              <w:rPr>
                <w:webHidden/>
              </w:rPr>
              <w:fldChar w:fldCharType="separate"/>
            </w:r>
            <w:r>
              <w:rPr>
                <w:webHidden/>
              </w:rPr>
              <w:t>4</w:t>
            </w:r>
            <w:r>
              <w:rPr>
                <w:webHidden/>
              </w:rPr>
              <w:fldChar w:fldCharType="end"/>
            </w:r>
          </w:hyperlink>
        </w:p>
        <w:p w14:paraId="423DB499"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86" w:history="1">
            <w:r w:rsidRPr="00140D7B">
              <w:rPr>
                <w:rStyle w:val="Hyperlink"/>
                <w:rFonts w:ascii="Arial" w:hAnsi="Arial" w:cs="Arial"/>
                <w:lang w:val="es-ES"/>
              </w:rPr>
              <w:t>Instrumentos para el Monitoreo de los Indicadores y Recopilación de Datos</w:t>
            </w:r>
            <w:r>
              <w:rPr>
                <w:webHidden/>
              </w:rPr>
              <w:tab/>
            </w:r>
            <w:r>
              <w:rPr>
                <w:webHidden/>
              </w:rPr>
              <w:fldChar w:fldCharType="begin"/>
            </w:r>
            <w:r>
              <w:rPr>
                <w:webHidden/>
              </w:rPr>
              <w:instrText xml:space="preserve"> PAGEREF _Toc516499786 \h </w:instrText>
            </w:r>
            <w:r>
              <w:rPr>
                <w:webHidden/>
              </w:rPr>
            </w:r>
            <w:r>
              <w:rPr>
                <w:webHidden/>
              </w:rPr>
              <w:fldChar w:fldCharType="separate"/>
            </w:r>
            <w:r>
              <w:rPr>
                <w:webHidden/>
              </w:rPr>
              <w:t>6</w:t>
            </w:r>
            <w:r>
              <w:rPr>
                <w:webHidden/>
              </w:rPr>
              <w:fldChar w:fldCharType="end"/>
            </w:r>
          </w:hyperlink>
        </w:p>
        <w:p w14:paraId="544633E3"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87" w:history="1">
            <w:r w:rsidRPr="00140D7B">
              <w:rPr>
                <w:rStyle w:val="Hyperlink"/>
                <w:rFonts w:ascii="Arial" w:hAnsi="Arial" w:cs="Arial"/>
                <w:lang w:val="es-ES"/>
              </w:rPr>
              <w:t>2.6</w:t>
            </w:r>
            <w:r>
              <w:rPr>
                <w:rFonts w:asciiTheme="minorHAnsi" w:hAnsiTheme="minorHAnsi" w:eastAsiaTheme="minorEastAsia" w:cstheme="minorBidi"/>
                <w:smallCaps w:val="0"/>
                <w:spacing w:val="0"/>
                <w:sz w:val="22"/>
                <w:szCs w:val="22"/>
                <w:lang w:val="en-US"/>
              </w:rPr>
              <w:tab/>
            </w:r>
            <w:r w:rsidRPr="00140D7B">
              <w:rPr>
                <w:rStyle w:val="Hyperlink"/>
                <w:rFonts w:ascii="Arial" w:hAnsi="Arial" w:cs="Arial"/>
                <w:lang w:val="es-ES"/>
              </w:rPr>
              <w:t>Plan de Ejecución de Proyecto (PEP).</w:t>
            </w:r>
            <w:r>
              <w:rPr>
                <w:webHidden/>
              </w:rPr>
              <w:tab/>
            </w:r>
            <w:r>
              <w:rPr>
                <w:webHidden/>
              </w:rPr>
              <w:fldChar w:fldCharType="begin"/>
            </w:r>
            <w:r>
              <w:rPr>
                <w:webHidden/>
              </w:rPr>
              <w:instrText xml:space="preserve"> PAGEREF _Toc516499787 \h </w:instrText>
            </w:r>
            <w:r>
              <w:rPr>
                <w:webHidden/>
              </w:rPr>
            </w:r>
            <w:r>
              <w:rPr>
                <w:webHidden/>
              </w:rPr>
              <w:fldChar w:fldCharType="separate"/>
            </w:r>
            <w:r>
              <w:rPr>
                <w:webHidden/>
              </w:rPr>
              <w:t>6</w:t>
            </w:r>
            <w:r>
              <w:rPr>
                <w:webHidden/>
              </w:rPr>
              <w:fldChar w:fldCharType="end"/>
            </w:r>
          </w:hyperlink>
        </w:p>
        <w:p w14:paraId="2441714B"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88" w:history="1">
            <w:r w:rsidRPr="00140D7B">
              <w:rPr>
                <w:rStyle w:val="Hyperlink"/>
                <w:rFonts w:ascii="Arial" w:hAnsi="Arial" w:cs="Arial"/>
                <w:lang w:val="es-ES"/>
              </w:rPr>
              <w:t>2.7</w:t>
            </w:r>
            <w:r>
              <w:rPr>
                <w:rFonts w:asciiTheme="minorHAnsi" w:hAnsiTheme="minorHAnsi" w:eastAsiaTheme="minorEastAsia" w:cstheme="minorBidi"/>
                <w:smallCaps w:val="0"/>
                <w:spacing w:val="0"/>
                <w:sz w:val="22"/>
                <w:szCs w:val="22"/>
                <w:lang w:val="en-US"/>
              </w:rPr>
              <w:tab/>
            </w:r>
            <w:r w:rsidRPr="00140D7B">
              <w:rPr>
                <w:rStyle w:val="Hyperlink"/>
                <w:rFonts w:ascii="Arial" w:hAnsi="Arial" w:cs="Arial"/>
                <w:lang w:val="es-ES"/>
              </w:rPr>
              <w:t>Plan Operativo Anual (POA).</w:t>
            </w:r>
            <w:r>
              <w:rPr>
                <w:webHidden/>
              </w:rPr>
              <w:tab/>
            </w:r>
            <w:r>
              <w:rPr>
                <w:webHidden/>
              </w:rPr>
              <w:fldChar w:fldCharType="begin"/>
            </w:r>
            <w:r>
              <w:rPr>
                <w:webHidden/>
              </w:rPr>
              <w:instrText xml:space="preserve"> PAGEREF _Toc516499788 \h </w:instrText>
            </w:r>
            <w:r>
              <w:rPr>
                <w:webHidden/>
              </w:rPr>
            </w:r>
            <w:r>
              <w:rPr>
                <w:webHidden/>
              </w:rPr>
              <w:fldChar w:fldCharType="separate"/>
            </w:r>
            <w:r>
              <w:rPr>
                <w:webHidden/>
              </w:rPr>
              <w:t>6</w:t>
            </w:r>
            <w:r>
              <w:rPr>
                <w:webHidden/>
              </w:rPr>
              <w:fldChar w:fldCharType="end"/>
            </w:r>
          </w:hyperlink>
        </w:p>
        <w:p w14:paraId="7DA41E50"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89" w:history="1">
            <w:r w:rsidRPr="00140D7B">
              <w:rPr>
                <w:rStyle w:val="Hyperlink"/>
                <w:rFonts w:ascii="Arial" w:hAnsi="Arial" w:cs="Arial"/>
                <w:lang w:val="es-ES"/>
              </w:rPr>
              <w:t>2.10</w:t>
            </w:r>
            <w:r>
              <w:rPr>
                <w:rFonts w:asciiTheme="minorHAnsi" w:hAnsiTheme="minorHAnsi" w:eastAsiaTheme="minorEastAsia" w:cstheme="minorBidi"/>
                <w:smallCaps w:val="0"/>
                <w:spacing w:val="0"/>
                <w:sz w:val="22"/>
                <w:szCs w:val="22"/>
                <w:lang w:val="en-US"/>
              </w:rPr>
              <w:tab/>
            </w:r>
            <w:r w:rsidRPr="00140D7B">
              <w:rPr>
                <w:rStyle w:val="Hyperlink"/>
                <w:rFonts w:ascii="Arial" w:hAnsi="Arial" w:cs="Arial"/>
                <w:lang w:val="es-ES"/>
              </w:rPr>
              <w:t>Plan de Adquisiciones (PA).</w:t>
            </w:r>
            <w:r>
              <w:rPr>
                <w:webHidden/>
              </w:rPr>
              <w:tab/>
            </w:r>
            <w:r>
              <w:rPr>
                <w:webHidden/>
              </w:rPr>
              <w:fldChar w:fldCharType="begin"/>
            </w:r>
            <w:r>
              <w:rPr>
                <w:webHidden/>
              </w:rPr>
              <w:instrText xml:space="preserve"> PAGEREF _Toc516499789 \h </w:instrText>
            </w:r>
            <w:r>
              <w:rPr>
                <w:webHidden/>
              </w:rPr>
            </w:r>
            <w:r>
              <w:rPr>
                <w:webHidden/>
              </w:rPr>
              <w:fldChar w:fldCharType="separate"/>
            </w:r>
            <w:r>
              <w:rPr>
                <w:webHidden/>
              </w:rPr>
              <w:t>6</w:t>
            </w:r>
            <w:r>
              <w:rPr>
                <w:webHidden/>
              </w:rPr>
              <w:fldChar w:fldCharType="end"/>
            </w:r>
          </w:hyperlink>
        </w:p>
        <w:p w14:paraId="1C2BDBA0"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0" w:history="1">
            <w:r w:rsidRPr="00140D7B">
              <w:rPr>
                <w:rStyle w:val="Hyperlink"/>
                <w:rFonts w:ascii="Arial" w:hAnsi="Arial" w:cs="Arial"/>
                <w:lang w:val="es-ES"/>
              </w:rPr>
              <w:t>Presentación de Informes</w:t>
            </w:r>
            <w:r>
              <w:rPr>
                <w:webHidden/>
              </w:rPr>
              <w:tab/>
            </w:r>
            <w:r>
              <w:rPr>
                <w:webHidden/>
              </w:rPr>
              <w:fldChar w:fldCharType="begin"/>
            </w:r>
            <w:r>
              <w:rPr>
                <w:webHidden/>
              </w:rPr>
              <w:instrText xml:space="preserve"> PAGEREF _Toc516499790 \h </w:instrText>
            </w:r>
            <w:r>
              <w:rPr>
                <w:webHidden/>
              </w:rPr>
            </w:r>
            <w:r>
              <w:rPr>
                <w:webHidden/>
              </w:rPr>
              <w:fldChar w:fldCharType="separate"/>
            </w:r>
            <w:r>
              <w:rPr>
                <w:webHidden/>
              </w:rPr>
              <w:t>7</w:t>
            </w:r>
            <w:r>
              <w:rPr>
                <w:webHidden/>
              </w:rPr>
              <w:fldChar w:fldCharType="end"/>
            </w:r>
          </w:hyperlink>
        </w:p>
        <w:p w14:paraId="599546A4"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1" w:history="1">
            <w:r w:rsidRPr="00140D7B">
              <w:rPr>
                <w:rStyle w:val="Hyperlink"/>
                <w:rFonts w:ascii="Arial" w:hAnsi="Arial" w:cs="Arial"/>
                <w:lang w:val="es-ES"/>
              </w:rPr>
              <w:t>Coordinación, Plan de Trabajo y Presupuesto del Monitoreo</w:t>
            </w:r>
            <w:r>
              <w:rPr>
                <w:webHidden/>
              </w:rPr>
              <w:tab/>
            </w:r>
            <w:r>
              <w:rPr>
                <w:webHidden/>
              </w:rPr>
              <w:fldChar w:fldCharType="begin"/>
            </w:r>
            <w:r>
              <w:rPr>
                <w:webHidden/>
              </w:rPr>
              <w:instrText xml:space="preserve"> PAGEREF _Toc516499791 \h </w:instrText>
            </w:r>
            <w:r>
              <w:rPr>
                <w:webHidden/>
              </w:rPr>
            </w:r>
            <w:r>
              <w:rPr>
                <w:webHidden/>
              </w:rPr>
              <w:fldChar w:fldCharType="separate"/>
            </w:r>
            <w:r>
              <w:rPr>
                <w:webHidden/>
              </w:rPr>
              <w:t>8</w:t>
            </w:r>
            <w:r>
              <w:rPr>
                <w:webHidden/>
              </w:rPr>
              <w:fldChar w:fldCharType="end"/>
            </w:r>
          </w:hyperlink>
        </w:p>
        <w:p w14:paraId="4EC3E049"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2" w:history="1">
            <w:r w:rsidRPr="00140D7B">
              <w:rPr>
                <w:rStyle w:val="Hyperlink"/>
                <w:rFonts w:ascii="Arial" w:hAnsi="Arial" w:cs="Arial"/>
                <w:lang w:val="es-ES"/>
              </w:rPr>
              <w:t>Tabla 2. Monitoreo - Plan de Trabajo y Presupuesto</w:t>
            </w:r>
            <w:r>
              <w:rPr>
                <w:webHidden/>
              </w:rPr>
              <w:tab/>
            </w:r>
            <w:r>
              <w:rPr>
                <w:webHidden/>
              </w:rPr>
              <w:fldChar w:fldCharType="begin"/>
            </w:r>
            <w:r>
              <w:rPr>
                <w:webHidden/>
              </w:rPr>
              <w:instrText xml:space="preserve"> PAGEREF _Toc516499792 \h </w:instrText>
            </w:r>
            <w:r>
              <w:rPr>
                <w:webHidden/>
              </w:rPr>
            </w:r>
            <w:r>
              <w:rPr>
                <w:webHidden/>
              </w:rPr>
              <w:fldChar w:fldCharType="separate"/>
            </w:r>
            <w:r>
              <w:rPr>
                <w:webHidden/>
              </w:rPr>
              <w:t>9</w:t>
            </w:r>
            <w:r>
              <w:rPr>
                <w:webHidden/>
              </w:rPr>
              <w:fldChar w:fldCharType="end"/>
            </w:r>
          </w:hyperlink>
        </w:p>
        <w:p w14:paraId="4B804123"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3" w:history="1">
            <w:r w:rsidRPr="00140D7B">
              <w:rPr>
                <w:rStyle w:val="Hyperlink"/>
                <w:rFonts w:ascii="Arial" w:hAnsi="Arial" w:cs="Arial"/>
              </w:rPr>
              <w:t>III.</w:t>
            </w:r>
            <w:r>
              <w:rPr>
                <w:rFonts w:asciiTheme="minorHAnsi" w:hAnsiTheme="minorHAnsi" w:eastAsiaTheme="minorEastAsia" w:cstheme="minorBidi"/>
                <w:smallCaps w:val="0"/>
                <w:spacing w:val="0"/>
                <w:sz w:val="22"/>
                <w:szCs w:val="22"/>
                <w:lang w:val="en-US"/>
              </w:rPr>
              <w:tab/>
            </w:r>
            <w:r w:rsidRPr="00140D7B">
              <w:rPr>
                <w:rStyle w:val="Hyperlink"/>
                <w:rFonts w:ascii="Arial" w:hAnsi="Arial" w:cs="Arial"/>
              </w:rPr>
              <w:t>Evaluación</w:t>
            </w:r>
            <w:r>
              <w:rPr>
                <w:webHidden/>
              </w:rPr>
              <w:tab/>
            </w:r>
            <w:r>
              <w:rPr>
                <w:webHidden/>
              </w:rPr>
              <w:fldChar w:fldCharType="begin"/>
            </w:r>
            <w:r>
              <w:rPr>
                <w:webHidden/>
              </w:rPr>
              <w:instrText xml:space="preserve"> PAGEREF _Toc516499793 \h </w:instrText>
            </w:r>
            <w:r>
              <w:rPr>
                <w:webHidden/>
              </w:rPr>
            </w:r>
            <w:r>
              <w:rPr>
                <w:webHidden/>
              </w:rPr>
              <w:fldChar w:fldCharType="separate"/>
            </w:r>
            <w:r>
              <w:rPr>
                <w:webHidden/>
              </w:rPr>
              <w:t>10</w:t>
            </w:r>
            <w:r>
              <w:rPr>
                <w:webHidden/>
              </w:rPr>
              <w:fldChar w:fldCharType="end"/>
            </w:r>
          </w:hyperlink>
        </w:p>
        <w:p w14:paraId="124FB5C8"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4" w:history="1">
            <w:r w:rsidRPr="00140D7B">
              <w:rPr>
                <w:rStyle w:val="Hyperlink"/>
                <w:rFonts w:ascii="Arial" w:hAnsi="Arial" w:cs="Arial"/>
                <w:lang w:val="es-ES"/>
              </w:rPr>
              <w:t>Principales Preguntas de Evaluación</w:t>
            </w:r>
            <w:r>
              <w:rPr>
                <w:webHidden/>
              </w:rPr>
              <w:tab/>
            </w:r>
            <w:r>
              <w:rPr>
                <w:webHidden/>
              </w:rPr>
              <w:fldChar w:fldCharType="begin"/>
            </w:r>
            <w:r>
              <w:rPr>
                <w:webHidden/>
              </w:rPr>
              <w:instrText xml:space="preserve"> PAGEREF _Toc516499794 \h </w:instrText>
            </w:r>
            <w:r>
              <w:rPr>
                <w:webHidden/>
              </w:rPr>
            </w:r>
            <w:r>
              <w:rPr>
                <w:webHidden/>
              </w:rPr>
              <w:fldChar w:fldCharType="separate"/>
            </w:r>
            <w:r>
              <w:rPr>
                <w:webHidden/>
              </w:rPr>
              <w:t>10</w:t>
            </w:r>
            <w:r>
              <w:rPr>
                <w:webHidden/>
              </w:rPr>
              <w:fldChar w:fldCharType="end"/>
            </w:r>
          </w:hyperlink>
        </w:p>
        <w:p w14:paraId="16FD79DF"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5" w:history="1">
            <w:r w:rsidRPr="00140D7B">
              <w:rPr>
                <w:rStyle w:val="Hyperlink"/>
                <w:rFonts w:ascii="Arial" w:hAnsi="Arial" w:cs="Arial"/>
                <w:lang w:val="es-ES"/>
              </w:rPr>
              <w:t>Metodología de Evaluación de Resultados</w:t>
            </w:r>
            <w:r>
              <w:rPr>
                <w:webHidden/>
              </w:rPr>
              <w:tab/>
            </w:r>
            <w:r>
              <w:rPr>
                <w:webHidden/>
              </w:rPr>
              <w:fldChar w:fldCharType="begin"/>
            </w:r>
            <w:r>
              <w:rPr>
                <w:webHidden/>
              </w:rPr>
              <w:instrText xml:space="preserve"> PAGEREF _Toc516499795 \h </w:instrText>
            </w:r>
            <w:r>
              <w:rPr>
                <w:webHidden/>
              </w:rPr>
            </w:r>
            <w:r>
              <w:rPr>
                <w:webHidden/>
              </w:rPr>
              <w:fldChar w:fldCharType="separate"/>
            </w:r>
            <w:r>
              <w:rPr>
                <w:webHidden/>
              </w:rPr>
              <w:t>10</w:t>
            </w:r>
            <w:r>
              <w:rPr>
                <w:webHidden/>
              </w:rPr>
              <w:fldChar w:fldCharType="end"/>
            </w:r>
          </w:hyperlink>
        </w:p>
        <w:p w14:paraId="15392D0A"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6" w:history="1">
            <w:r w:rsidRPr="00140D7B">
              <w:rPr>
                <w:rStyle w:val="Hyperlink"/>
                <w:rFonts w:ascii="Arial" w:hAnsi="Arial" w:cs="Arial"/>
                <w:lang w:val="es-ES"/>
              </w:rPr>
              <w:t>Metodología de Evaluación Económica Ex Post</w:t>
            </w:r>
            <w:r>
              <w:rPr>
                <w:webHidden/>
              </w:rPr>
              <w:tab/>
            </w:r>
            <w:r>
              <w:rPr>
                <w:webHidden/>
              </w:rPr>
              <w:fldChar w:fldCharType="begin"/>
            </w:r>
            <w:r>
              <w:rPr>
                <w:webHidden/>
              </w:rPr>
              <w:instrText xml:space="preserve"> PAGEREF _Toc516499796 \h </w:instrText>
            </w:r>
            <w:r>
              <w:rPr>
                <w:webHidden/>
              </w:rPr>
            </w:r>
            <w:r>
              <w:rPr>
                <w:webHidden/>
              </w:rPr>
              <w:fldChar w:fldCharType="separate"/>
            </w:r>
            <w:r>
              <w:rPr>
                <w:webHidden/>
              </w:rPr>
              <w:t>11</w:t>
            </w:r>
            <w:r>
              <w:rPr>
                <w:webHidden/>
              </w:rPr>
              <w:fldChar w:fldCharType="end"/>
            </w:r>
          </w:hyperlink>
        </w:p>
        <w:p w14:paraId="4D81A7FB"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7" w:history="1">
            <w:r w:rsidRPr="00140D7B">
              <w:rPr>
                <w:rStyle w:val="Hyperlink"/>
                <w:rFonts w:ascii="Arial" w:hAnsi="Arial" w:cs="Arial"/>
                <w:lang w:val="es-ES"/>
              </w:rPr>
              <w:t>Principales Indicadores de Resultados</w:t>
            </w:r>
            <w:r>
              <w:rPr>
                <w:webHidden/>
              </w:rPr>
              <w:tab/>
            </w:r>
            <w:r>
              <w:rPr>
                <w:webHidden/>
              </w:rPr>
              <w:fldChar w:fldCharType="begin"/>
            </w:r>
            <w:r>
              <w:rPr>
                <w:webHidden/>
              </w:rPr>
              <w:instrText xml:space="preserve"> PAGEREF _Toc516499797 \h </w:instrText>
            </w:r>
            <w:r>
              <w:rPr>
                <w:webHidden/>
              </w:rPr>
            </w:r>
            <w:r>
              <w:rPr>
                <w:webHidden/>
              </w:rPr>
              <w:fldChar w:fldCharType="separate"/>
            </w:r>
            <w:r>
              <w:rPr>
                <w:webHidden/>
              </w:rPr>
              <w:t>17</w:t>
            </w:r>
            <w:r>
              <w:rPr>
                <w:webHidden/>
              </w:rPr>
              <w:fldChar w:fldCharType="end"/>
            </w:r>
          </w:hyperlink>
        </w:p>
        <w:p w14:paraId="02162FBD"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8" w:history="1">
            <w:r w:rsidRPr="00140D7B">
              <w:rPr>
                <w:rStyle w:val="Hyperlink"/>
                <w:rFonts w:ascii="Arial" w:hAnsi="Arial" w:cs="Arial"/>
                <w:lang w:val="es-ES"/>
              </w:rPr>
              <w:t>Información de los Resultados</w:t>
            </w:r>
            <w:r>
              <w:rPr>
                <w:webHidden/>
              </w:rPr>
              <w:tab/>
            </w:r>
            <w:r>
              <w:rPr>
                <w:webHidden/>
              </w:rPr>
              <w:fldChar w:fldCharType="begin"/>
            </w:r>
            <w:r>
              <w:rPr>
                <w:webHidden/>
              </w:rPr>
              <w:instrText xml:space="preserve"> PAGEREF _Toc516499798 \h </w:instrText>
            </w:r>
            <w:r>
              <w:rPr>
                <w:webHidden/>
              </w:rPr>
            </w:r>
            <w:r>
              <w:rPr>
                <w:webHidden/>
              </w:rPr>
              <w:fldChar w:fldCharType="separate"/>
            </w:r>
            <w:r>
              <w:rPr>
                <w:webHidden/>
              </w:rPr>
              <w:t>18</w:t>
            </w:r>
            <w:r>
              <w:rPr>
                <w:webHidden/>
              </w:rPr>
              <w:fldChar w:fldCharType="end"/>
            </w:r>
          </w:hyperlink>
        </w:p>
        <w:p w14:paraId="28321A30"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799" w:history="1">
            <w:r w:rsidRPr="00140D7B">
              <w:rPr>
                <w:rStyle w:val="Hyperlink"/>
                <w:rFonts w:ascii="Arial" w:hAnsi="Arial" w:cs="Arial"/>
                <w:lang w:val="es-ES"/>
              </w:rPr>
              <w:t>Coordinación, Plan De Trabajo Y Presupuesto De La Evaluación</w:t>
            </w:r>
            <w:r>
              <w:rPr>
                <w:webHidden/>
              </w:rPr>
              <w:tab/>
            </w:r>
            <w:r>
              <w:rPr>
                <w:webHidden/>
              </w:rPr>
              <w:fldChar w:fldCharType="begin"/>
            </w:r>
            <w:r>
              <w:rPr>
                <w:webHidden/>
              </w:rPr>
              <w:instrText xml:space="preserve"> PAGEREF _Toc516499799 \h </w:instrText>
            </w:r>
            <w:r>
              <w:rPr>
                <w:webHidden/>
              </w:rPr>
            </w:r>
            <w:r>
              <w:rPr>
                <w:webHidden/>
              </w:rPr>
              <w:fldChar w:fldCharType="separate"/>
            </w:r>
            <w:r>
              <w:rPr>
                <w:webHidden/>
              </w:rPr>
              <w:t>18</w:t>
            </w:r>
            <w:r>
              <w:rPr>
                <w:webHidden/>
              </w:rPr>
              <w:fldChar w:fldCharType="end"/>
            </w:r>
          </w:hyperlink>
        </w:p>
        <w:p w14:paraId="25236395"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800" w:history="1">
            <w:r w:rsidRPr="00140D7B">
              <w:rPr>
                <w:rStyle w:val="Hyperlink"/>
                <w:rFonts w:ascii="Arial" w:hAnsi="Arial" w:cs="Arial"/>
                <w:lang w:val="es-ES"/>
              </w:rPr>
              <w:t>Tabla 4. Evaluación  - Plan de trabajo y Presupuesto</w:t>
            </w:r>
            <w:r>
              <w:rPr>
                <w:webHidden/>
              </w:rPr>
              <w:tab/>
            </w:r>
            <w:r>
              <w:rPr>
                <w:webHidden/>
              </w:rPr>
              <w:fldChar w:fldCharType="begin"/>
            </w:r>
            <w:r>
              <w:rPr>
                <w:webHidden/>
              </w:rPr>
              <w:instrText xml:space="preserve"> PAGEREF _Toc516499800 \h </w:instrText>
            </w:r>
            <w:r>
              <w:rPr>
                <w:webHidden/>
              </w:rPr>
            </w:r>
            <w:r>
              <w:rPr>
                <w:webHidden/>
              </w:rPr>
              <w:fldChar w:fldCharType="separate"/>
            </w:r>
            <w:r>
              <w:rPr>
                <w:webHidden/>
              </w:rPr>
              <w:t>19</w:t>
            </w:r>
            <w:r>
              <w:rPr>
                <w:webHidden/>
              </w:rPr>
              <w:fldChar w:fldCharType="end"/>
            </w:r>
          </w:hyperlink>
        </w:p>
        <w:p w14:paraId="59B001D3" w14:textId="77777777" w:rsidR="00E75E2B" w:rsidRDefault="00E75E2B" w:rsidP="00E75E2B">
          <w:pPr>
            <w:pStyle w:val="TOC1"/>
            <w:rPr>
              <w:rFonts w:asciiTheme="minorHAnsi" w:eastAsiaTheme="minorEastAsia" w:hAnsiTheme="minorHAnsi" w:cstheme="minorBidi"/>
              <w:smallCaps w:val="0"/>
              <w:spacing w:val="0"/>
              <w:sz w:val="22"/>
              <w:szCs w:val="22"/>
              <w:lang w:val="en-US"/>
            </w:rPr>
          </w:pPr>
          <w:hyperlink w:anchor="_Toc516499801" w:history="1">
            <w:r w:rsidRPr="00140D7B">
              <w:rPr>
                <w:rStyle w:val="Hyperlink"/>
                <w:rFonts w:ascii="Arial" w:hAnsi="Arial" w:cs="Arial"/>
                <w:lang w:val="pt-BR"/>
              </w:rPr>
              <w:t>Anexo I - Metodología de Cálculo Indicador de Impacto</w:t>
            </w:r>
            <w:r>
              <w:rPr>
                <w:webHidden/>
              </w:rPr>
              <w:tab/>
            </w:r>
            <w:r>
              <w:rPr>
                <w:webHidden/>
              </w:rPr>
              <w:fldChar w:fldCharType="begin"/>
            </w:r>
            <w:r>
              <w:rPr>
                <w:webHidden/>
              </w:rPr>
              <w:instrText xml:space="preserve"> PAGEREF _Toc516499801 \h </w:instrText>
            </w:r>
            <w:r>
              <w:rPr>
                <w:webHidden/>
              </w:rPr>
            </w:r>
            <w:r>
              <w:rPr>
                <w:webHidden/>
              </w:rPr>
              <w:fldChar w:fldCharType="separate"/>
            </w:r>
            <w:r>
              <w:rPr>
                <w:webHidden/>
              </w:rPr>
              <w:t>21</w:t>
            </w:r>
            <w:r>
              <w:rPr>
                <w:webHidden/>
              </w:rPr>
              <w:fldChar w:fldCharType="end"/>
            </w:r>
          </w:hyperlink>
        </w:p>
        <w:p w14:paraId="5042EC6B" w14:textId="77777777" w:rsidR="00E75E2B" w:rsidRPr="003070FB" w:rsidRDefault="00E75E2B" w:rsidP="00E75E2B">
          <w:pPr>
            <w:jc w:val="both"/>
            <w:rPr>
              <w:rFonts w:ascii="Arial" w:hAnsi="Arial" w:cs="Arial"/>
              <w:sz w:val="22"/>
              <w:szCs w:val="22"/>
            </w:rPr>
          </w:pPr>
          <w:r w:rsidRPr="006A5060">
            <w:rPr>
              <w:rFonts w:ascii="Arial" w:hAnsi="Arial" w:cs="Arial"/>
              <w:b/>
              <w:bCs/>
              <w:noProof/>
              <w:sz w:val="22"/>
              <w:szCs w:val="22"/>
            </w:rPr>
            <w:fldChar w:fldCharType="end"/>
          </w:r>
        </w:p>
      </w:sdtContent>
    </w:sdt>
    <w:p w14:paraId="3274ACDF" w14:textId="77777777" w:rsidR="00E75E2B" w:rsidRPr="003070FB" w:rsidRDefault="00E75E2B" w:rsidP="00E75E2B">
      <w:pPr>
        <w:pStyle w:val="Listavistosa-nfasis11"/>
        <w:ind w:left="1080"/>
        <w:jc w:val="both"/>
        <w:rPr>
          <w:rFonts w:ascii="Arial" w:hAnsi="Arial" w:cs="Arial"/>
          <w:lang w:val="es-ES"/>
        </w:rPr>
      </w:pPr>
    </w:p>
    <w:p w14:paraId="4118C559" w14:textId="77777777" w:rsidR="00E75E2B" w:rsidRPr="003070FB" w:rsidRDefault="00E75E2B" w:rsidP="00E75E2B">
      <w:pPr>
        <w:jc w:val="both"/>
        <w:rPr>
          <w:rFonts w:ascii="Arial" w:hAnsi="Arial" w:cs="Arial"/>
          <w:sz w:val="22"/>
          <w:szCs w:val="22"/>
          <w:lang w:val="es-ES"/>
        </w:rPr>
      </w:pPr>
    </w:p>
    <w:p w14:paraId="6E57B51B" w14:textId="77777777" w:rsidR="00E75E2B" w:rsidRPr="003070FB" w:rsidRDefault="00E75E2B" w:rsidP="00E75E2B">
      <w:pPr>
        <w:jc w:val="both"/>
        <w:rPr>
          <w:rFonts w:ascii="Arial" w:hAnsi="Arial" w:cs="Arial"/>
          <w:sz w:val="22"/>
          <w:szCs w:val="22"/>
          <w:lang w:val="es-ES"/>
        </w:rPr>
      </w:pPr>
    </w:p>
    <w:p w14:paraId="35CBBB7B" w14:textId="77777777" w:rsidR="00E75E2B" w:rsidRPr="003070FB" w:rsidRDefault="00E75E2B" w:rsidP="00E75E2B">
      <w:pPr>
        <w:jc w:val="both"/>
        <w:rPr>
          <w:rFonts w:ascii="Arial" w:hAnsi="Arial" w:cs="Arial"/>
          <w:sz w:val="22"/>
          <w:szCs w:val="22"/>
          <w:lang w:val="es-ES"/>
        </w:rPr>
      </w:pPr>
    </w:p>
    <w:p w14:paraId="63E41C19" w14:textId="77777777" w:rsidR="00E75E2B" w:rsidRPr="003070FB" w:rsidRDefault="00E75E2B" w:rsidP="00E75E2B">
      <w:pPr>
        <w:pStyle w:val="TOC3"/>
        <w:jc w:val="both"/>
        <w:rPr>
          <w:rFonts w:ascii="Arial" w:hAnsi="Arial" w:cs="Arial"/>
          <w:sz w:val="22"/>
          <w:szCs w:val="22"/>
          <w:lang w:val="en-US"/>
        </w:rPr>
      </w:pPr>
    </w:p>
    <w:p w14:paraId="4116D0AF" w14:textId="77777777" w:rsidR="00E75E2B" w:rsidRPr="003070FB" w:rsidRDefault="00E75E2B" w:rsidP="00E75E2B">
      <w:pPr>
        <w:pStyle w:val="Listavistosa-nfasis11"/>
        <w:jc w:val="both"/>
        <w:rPr>
          <w:rFonts w:ascii="Arial" w:hAnsi="Arial" w:cs="Arial"/>
          <w:lang w:val="en-US"/>
        </w:rPr>
      </w:pPr>
    </w:p>
    <w:p w14:paraId="2350AF1B" w14:textId="77777777" w:rsidR="00E75E2B" w:rsidRPr="003070FB" w:rsidRDefault="00E75E2B" w:rsidP="00E75E2B">
      <w:pPr>
        <w:pStyle w:val="Listavistosa-nfasis11"/>
        <w:jc w:val="both"/>
        <w:rPr>
          <w:rFonts w:ascii="Arial" w:hAnsi="Arial" w:cs="Arial"/>
          <w:lang w:val="en-US"/>
        </w:rPr>
      </w:pPr>
    </w:p>
    <w:p w14:paraId="695A5701" w14:textId="77777777" w:rsidR="00E75E2B" w:rsidRPr="003070FB" w:rsidRDefault="00E75E2B" w:rsidP="00E75E2B">
      <w:pPr>
        <w:jc w:val="both"/>
        <w:rPr>
          <w:rFonts w:ascii="Arial" w:hAnsi="Arial" w:cs="Arial"/>
          <w:sz w:val="22"/>
          <w:szCs w:val="22"/>
          <w:lang w:val="es-ES" w:eastAsia="es-AR"/>
        </w:rPr>
      </w:pPr>
    </w:p>
    <w:p w14:paraId="49C8A40B" w14:textId="77777777" w:rsidR="00E75E2B" w:rsidRPr="003070FB" w:rsidRDefault="00E75E2B" w:rsidP="00E75E2B">
      <w:pPr>
        <w:pStyle w:val="AutoNumpara"/>
        <w:numPr>
          <w:ilvl w:val="0"/>
          <w:numId w:val="0"/>
        </w:numPr>
        <w:ind w:left="360"/>
        <w:rPr>
          <w:rFonts w:ascii="Arial" w:hAnsi="Arial" w:cs="Arial"/>
          <w:b/>
          <w:noProof w:val="0"/>
          <w:sz w:val="22"/>
          <w:szCs w:val="22"/>
          <w:u w:val="single"/>
          <w:lang w:val="es-ES"/>
        </w:rPr>
      </w:pPr>
    </w:p>
    <w:p w14:paraId="314A1C4E" w14:textId="77777777" w:rsidR="00E75E2B" w:rsidRPr="003070FB" w:rsidRDefault="00E75E2B" w:rsidP="00E75E2B">
      <w:pPr>
        <w:pStyle w:val="Listavistosa-nfasis11"/>
        <w:numPr>
          <w:ilvl w:val="1"/>
          <w:numId w:val="9"/>
        </w:numPr>
        <w:jc w:val="both"/>
        <w:rPr>
          <w:rFonts w:ascii="Arial" w:eastAsia="Arial Unicode MS" w:hAnsi="Arial" w:cs="Arial"/>
          <w:bCs/>
          <w:smallCaps/>
          <w:lang w:val="es-ES"/>
        </w:rPr>
      </w:pPr>
      <w:r w:rsidRPr="003070FB">
        <w:rPr>
          <w:rFonts w:ascii="Arial" w:hAnsi="Arial" w:eastAsia="Arial Unicode MS" w:cs="Arial"/>
          <w:bCs/>
          <w:smallCaps/>
          <w:lang w:val="es-ES"/>
        </w:rPr>
        <w:br w:type="page"/>
      </w:r>
    </w:p>
    <w:p w14:paraId="032C9BCE" w14:textId="77777777" w:rsidR="00E75E2B" w:rsidRPr="006A5060" w:rsidRDefault="00E75E2B" w:rsidP="00E75E2B">
      <w:pPr>
        <w:pStyle w:val="Heading1"/>
        <w:jc w:val="both"/>
        <w:rPr>
          <w:rFonts w:ascii="Arial" w:hAnsi="Arial" w:cs="Arial"/>
          <w:sz w:val="24"/>
          <w:szCs w:val="24"/>
        </w:rPr>
      </w:pPr>
      <w:bookmarkStart w:id="0" w:name="_Toc516499783"/>
      <w:r w:rsidRPr="006A5060">
        <w:rPr>
          <w:rFonts w:ascii="Arial" w:hAnsi="Arial" w:cs="Arial"/>
          <w:sz w:val="24"/>
          <w:szCs w:val="24"/>
        </w:rPr>
        <w:lastRenderedPageBreak/>
        <w:t>Introducción</w:t>
      </w:r>
      <w:bookmarkEnd w:id="0"/>
    </w:p>
    <w:p w14:paraId="6161DB8A" w14:textId="77777777" w:rsidR="00E75E2B" w:rsidRPr="00A23CBB" w:rsidRDefault="00E75E2B" w:rsidP="00E75E2B">
      <w:pPr>
        <w:numPr>
          <w:ilvl w:val="1"/>
          <w:numId w:val="11"/>
        </w:numPr>
        <w:autoSpaceDE w:val="0"/>
        <w:autoSpaceDN w:val="0"/>
        <w:adjustRightInd w:val="0"/>
        <w:spacing w:before="120" w:after="120"/>
        <w:ind w:left="720" w:hanging="720"/>
        <w:jc w:val="both"/>
        <w:rPr>
          <w:rFonts w:ascii="Arial" w:hAnsi="Arial" w:cs="Arial"/>
          <w:sz w:val="22"/>
          <w:szCs w:val="22"/>
          <w:lang w:val="es-ES"/>
        </w:rPr>
      </w:pPr>
      <w:r w:rsidRPr="00A23CBB">
        <w:rPr>
          <w:rFonts w:ascii="Arial" w:hAnsi="Arial" w:cs="Arial"/>
          <w:spacing w:val="-10"/>
          <w:sz w:val="22"/>
          <w:szCs w:val="22"/>
          <w:lang w:val="es-ES"/>
        </w:rPr>
        <w:t>El</w:t>
      </w:r>
      <w:r w:rsidRPr="00A23CBB">
        <w:rPr>
          <w:rFonts w:ascii="Arial" w:hAnsi="Arial" w:cs="Arial"/>
          <w:sz w:val="22"/>
          <w:szCs w:val="22"/>
          <w:lang w:val="es-ES"/>
        </w:rPr>
        <w:t xml:space="preserve"> </w:t>
      </w:r>
      <w:r>
        <w:rPr>
          <w:rFonts w:ascii="Arial" w:hAnsi="Arial" w:cs="Arial"/>
          <w:b/>
          <w:sz w:val="22"/>
          <w:szCs w:val="22"/>
          <w:lang w:val="es-ES"/>
        </w:rPr>
        <w:t>Programa de Modernización y Renovación del Sistema Eléctrico Ecuatoriano</w:t>
      </w:r>
      <w:r w:rsidRPr="00A23CBB">
        <w:rPr>
          <w:rFonts w:ascii="Arial" w:hAnsi="Arial" w:cs="Arial"/>
          <w:sz w:val="22"/>
          <w:szCs w:val="22"/>
          <w:lang w:val="es-ES"/>
        </w:rPr>
        <w:t xml:space="preserve"> (EC-L1</w:t>
      </w:r>
      <w:r>
        <w:rPr>
          <w:rFonts w:ascii="Arial" w:hAnsi="Arial" w:cs="Arial"/>
          <w:sz w:val="22"/>
          <w:szCs w:val="22"/>
          <w:lang w:val="es-ES"/>
        </w:rPr>
        <w:t>231</w:t>
      </w:r>
      <w:r w:rsidRPr="00A23CBB">
        <w:rPr>
          <w:rFonts w:ascii="Arial" w:hAnsi="Arial" w:cs="Arial"/>
          <w:sz w:val="22"/>
          <w:szCs w:val="22"/>
          <w:lang w:val="es-ES"/>
        </w:rPr>
        <w:t xml:space="preserve">) </w:t>
      </w:r>
      <w:r w:rsidRPr="002D3C0C">
        <w:rPr>
          <w:rFonts w:ascii="Arial" w:hAnsi="Arial" w:cs="Arial"/>
          <w:sz w:val="22"/>
          <w:szCs w:val="22"/>
        </w:rPr>
        <w:t>contribuir a la modernización y mejora de la confiabilidad y capacidad del sistema eléctrico ecuatoriano, mediante: (i) la automatización, renovación y repotenciación de equipamiento eléctrico en el SNT y SND, que permita aumentar la confiabilidad del SNI; y (ii) el fortalecimiento de la planificación y gestión del SNI para facilitar su capacidad de expansión, así como mejorar la calidad y confiabilidad de la prestación de servicio.</w:t>
      </w:r>
    </w:p>
    <w:p w14:paraId="023035B3" w14:textId="77777777" w:rsidR="00E75E2B" w:rsidRPr="003070FB" w:rsidRDefault="00E75E2B" w:rsidP="00E75E2B">
      <w:pPr>
        <w:numPr>
          <w:ilvl w:val="1"/>
          <w:numId w:val="11"/>
        </w:numPr>
        <w:tabs>
          <w:tab w:val="num" w:pos="720"/>
        </w:tabs>
        <w:autoSpaceDE w:val="0"/>
        <w:autoSpaceDN w:val="0"/>
        <w:adjustRightInd w:val="0"/>
        <w:spacing w:before="120" w:after="120"/>
        <w:ind w:left="720" w:hanging="720"/>
        <w:jc w:val="both"/>
        <w:rPr>
          <w:rFonts w:ascii="Arial" w:hAnsi="Arial" w:cs="Arial"/>
          <w:sz w:val="22"/>
          <w:szCs w:val="22"/>
          <w:lang w:val="es-ES"/>
        </w:rPr>
      </w:pPr>
      <w:r w:rsidRPr="003070FB">
        <w:rPr>
          <w:rFonts w:ascii="Arial" w:hAnsi="Arial" w:cs="Arial"/>
          <w:sz w:val="22"/>
          <w:szCs w:val="22"/>
          <w:lang w:val="es-ES"/>
        </w:rPr>
        <w:t>Para el monitoreo y la evaluación de los resultados esperados del pro</w:t>
      </w:r>
      <w:r>
        <w:rPr>
          <w:rFonts w:ascii="Arial" w:hAnsi="Arial" w:cs="Arial"/>
          <w:sz w:val="22"/>
          <w:szCs w:val="22"/>
          <w:lang w:val="es-ES"/>
        </w:rPr>
        <w:t>yecto</w:t>
      </w:r>
      <w:r w:rsidRPr="003070FB">
        <w:rPr>
          <w:rFonts w:ascii="Arial" w:hAnsi="Arial" w:cs="Arial"/>
          <w:sz w:val="22"/>
          <w:szCs w:val="22"/>
          <w:lang w:val="es-ES"/>
        </w:rPr>
        <w:t xml:space="preserve"> se utilizarán metodologías Antes y Después, así como</w:t>
      </w:r>
      <w:r>
        <w:rPr>
          <w:rFonts w:ascii="Arial" w:hAnsi="Arial" w:cs="Arial"/>
          <w:sz w:val="22"/>
          <w:szCs w:val="22"/>
          <w:lang w:val="es-ES"/>
        </w:rPr>
        <w:t xml:space="preserve"> el</w:t>
      </w:r>
      <w:r w:rsidRPr="003070FB">
        <w:rPr>
          <w:rFonts w:ascii="Arial" w:hAnsi="Arial" w:cs="Arial"/>
          <w:sz w:val="22"/>
          <w:szCs w:val="22"/>
          <w:lang w:val="es-ES"/>
        </w:rPr>
        <w:t xml:space="preserve"> Análisis </w:t>
      </w:r>
      <w:r>
        <w:rPr>
          <w:rFonts w:ascii="Arial" w:hAnsi="Arial" w:cs="Arial"/>
          <w:sz w:val="22"/>
          <w:szCs w:val="22"/>
          <w:lang w:val="es-ES"/>
        </w:rPr>
        <w:t>Económico y Financiero</w:t>
      </w:r>
      <w:r w:rsidRPr="003070FB">
        <w:rPr>
          <w:rFonts w:ascii="Arial" w:hAnsi="Arial" w:cs="Arial"/>
          <w:sz w:val="22"/>
          <w:szCs w:val="22"/>
          <w:lang w:val="es-ES"/>
        </w:rPr>
        <w:t xml:space="preserve"> ex post de cada una de las obras financiadas por el programa </w:t>
      </w:r>
      <w:r>
        <w:rPr>
          <w:rFonts w:ascii="Arial" w:hAnsi="Arial" w:cs="Arial"/>
          <w:sz w:val="22"/>
          <w:szCs w:val="22"/>
          <w:lang w:val="es-ES"/>
        </w:rPr>
        <w:t xml:space="preserve">y </w:t>
      </w:r>
      <w:r w:rsidRPr="003070FB">
        <w:rPr>
          <w:rFonts w:ascii="Arial" w:hAnsi="Arial" w:cs="Arial"/>
          <w:sz w:val="22"/>
          <w:szCs w:val="22"/>
          <w:lang w:val="es-ES"/>
        </w:rPr>
        <w:t xml:space="preserve">será una réplica del modelo utilizado ex ante, que se realizó como parte de los estudios de elegibilidad y factibilidad de </w:t>
      </w:r>
      <w:proofErr w:type="gramStart"/>
      <w:r w:rsidRPr="003070FB">
        <w:rPr>
          <w:rFonts w:ascii="Arial" w:hAnsi="Arial" w:cs="Arial"/>
          <w:sz w:val="22"/>
          <w:szCs w:val="22"/>
          <w:lang w:val="es-ES"/>
        </w:rPr>
        <w:t>las mismas</w:t>
      </w:r>
      <w:proofErr w:type="gramEnd"/>
      <w:r w:rsidRPr="003070FB">
        <w:rPr>
          <w:rFonts w:ascii="Arial" w:hAnsi="Arial" w:cs="Arial"/>
          <w:sz w:val="22"/>
          <w:szCs w:val="22"/>
          <w:lang w:val="es-ES"/>
        </w:rPr>
        <w:t xml:space="preserve">. </w:t>
      </w:r>
    </w:p>
    <w:p w14:paraId="0E88C21D" w14:textId="77777777" w:rsidR="00E75E2B" w:rsidRDefault="00E75E2B" w:rsidP="00E75E2B">
      <w:pPr>
        <w:numPr>
          <w:ilvl w:val="1"/>
          <w:numId w:val="11"/>
        </w:numPr>
        <w:autoSpaceDE w:val="0"/>
        <w:autoSpaceDN w:val="0"/>
        <w:adjustRightInd w:val="0"/>
        <w:spacing w:before="120" w:after="120"/>
        <w:ind w:left="720" w:hanging="720"/>
        <w:jc w:val="both"/>
        <w:rPr>
          <w:rFonts w:ascii="Arial" w:hAnsi="Arial" w:cs="Arial"/>
          <w:sz w:val="22"/>
          <w:szCs w:val="22"/>
          <w:lang w:val="es-ES"/>
        </w:rPr>
      </w:pPr>
      <w:r w:rsidRPr="003070FB">
        <w:rPr>
          <w:rFonts w:ascii="Arial" w:hAnsi="Arial" w:cs="Arial"/>
          <w:sz w:val="22"/>
          <w:szCs w:val="22"/>
          <w:lang w:val="es-ES"/>
        </w:rPr>
        <w:t xml:space="preserve">En la coordinación e implementación del monitoreo y la evaluación del </w:t>
      </w:r>
      <w:r>
        <w:rPr>
          <w:rFonts w:ascii="Arial" w:hAnsi="Arial" w:cs="Arial"/>
          <w:sz w:val="22"/>
          <w:szCs w:val="22"/>
          <w:lang w:val="es-ES"/>
        </w:rPr>
        <w:t>proyecto</w:t>
      </w:r>
      <w:r w:rsidRPr="003070FB">
        <w:rPr>
          <w:rFonts w:ascii="Arial" w:hAnsi="Arial" w:cs="Arial"/>
          <w:sz w:val="22"/>
          <w:szCs w:val="22"/>
          <w:lang w:val="es-ES"/>
        </w:rPr>
        <w:t xml:space="preserve"> intervienen distintas entidades responsables de la coordinación y ejecución de las obras, como </w:t>
      </w:r>
      <w:r>
        <w:rPr>
          <w:rFonts w:ascii="Arial" w:hAnsi="Arial" w:cs="Arial"/>
          <w:sz w:val="22"/>
          <w:szCs w:val="22"/>
          <w:lang w:val="es-ES"/>
        </w:rPr>
        <w:t>MERNNR, CELEC EP-</w:t>
      </w:r>
      <w:r w:rsidRPr="00895623">
        <w:rPr>
          <w:rFonts w:ascii="Arial" w:hAnsi="Arial" w:cs="Arial"/>
          <w:sz w:val="22"/>
          <w:szCs w:val="22"/>
          <w:lang w:val="es-ES"/>
        </w:rPr>
        <w:t xml:space="preserve">Transelectric, las </w:t>
      </w:r>
      <w:proofErr w:type="spellStart"/>
      <w:r w:rsidRPr="00895623">
        <w:rPr>
          <w:rFonts w:ascii="Arial" w:hAnsi="Arial" w:cs="Arial"/>
          <w:sz w:val="22"/>
          <w:szCs w:val="22"/>
          <w:lang w:val="es-ES"/>
        </w:rPr>
        <w:t>EDDs</w:t>
      </w:r>
      <w:proofErr w:type="spellEnd"/>
      <w:r w:rsidRPr="00895623">
        <w:rPr>
          <w:rFonts w:ascii="Arial" w:hAnsi="Arial" w:cs="Arial"/>
          <w:sz w:val="22"/>
          <w:szCs w:val="22"/>
          <w:lang w:val="es-ES"/>
        </w:rPr>
        <w:t>, la UGP y los especialistas</w:t>
      </w:r>
      <w:r w:rsidRPr="003070FB">
        <w:rPr>
          <w:rFonts w:ascii="Arial" w:hAnsi="Arial" w:cs="Arial"/>
          <w:sz w:val="22"/>
          <w:szCs w:val="22"/>
          <w:lang w:val="es-ES"/>
        </w:rPr>
        <w:t xml:space="preserve"> del BID tanto de la Sede como de la Oficina de País. Se podrá contratar el apoyo técnico de especialistas externos.</w:t>
      </w:r>
    </w:p>
    <w:p w14:paraId="2F8B7ADA" w14:textId="77777777" w:rsidR="00E75E2B" w:rsidRDefault="00E75E2B" w:rsidP="00E75E2B">
      <w:pPr>
        <w:numPr>
          <w:ilvl w:val="1"/>
          <w:numId w:val="11"/>
        </w:numPr>
        <w:autoSpaceDE w:val="0"/>
        <w:autoSpaceDN w:val="0"/>
        <w:adjustRightInd w:val="0"/>
        <w:spacing w:before="120" w:after="120"/>
        <w:ind w:left="720" w:hanging="720"/>
        <w:jc w:val="both"/>
        <w:rPr>
          <w:rFonts w:ascii="Arial" w:hAnsi="Arial" w:cs="Arial"/>
          <w:sz w:val="22"/>
          <w:szCs w:val="22"/>
          <w:lang w:val="es-ES"/>
        </w:rPr>
      </w:pPr>
      <w:r w:rsidRPr="008437DD">
        <w:rPr>
          <w:rFonts w:ascii="Arial" w:hAnsi="Arial" w:cs="Arial"/>
          <w:sz w:val="22"/>
          <w:szCs w:val="22"/>
          <w:lang w:val="es-ES"/>
        </w:rPr>
        <w:t xml:space="preserve"> A continuación, se detallan los impactos esperados de la operación EC-L1231: </w:t>
      </w:r>
    </w:p>
    <w:p w14:paraId="14F4BD0A" w14:textId="77777777" w:rsidR="00E75E2B" w:rsidRDefault="00E75E2B" w:rsidP="00E75E2B">
      <w:pPr>
        <w:autoSpaceDE w:val="0"/>
        <w:autoSpaceDN w:val="0"/>
        <w:adjustRightInd w:val="0"/>
        <w:spacing w:before="120" w:after="120"/>
        <w:jc w:val="both"/>
        <w:rPr>
          <w:rFonts w:ascii="Arial" w:hAnsi="Arial" w:cs="Arial"/>
          <w:sz w:val="22"/>
          <w:szCs w:val="22"/>
          <w:lang w:val="es-ES"/>
        </w:rPr>
      </w:pPr>
    </w:p>
    <w:p w14:paraId="389D2B27" w14:textId="77777777" w:rsidR="0031373F" w:rsidRDefault="0031373F" w:rsidP="00E75E2B">
      <w:pPr>
        <w:autoSpaceDE w:val="0"/>
        <w:autoSpaceDN w:val="0"/>
        <w:adjustRightInd w:val="0"/>
        <w:spacing w:before="120" w:after="120"/>
        <w:jc w:val="both"/>
        <w:rPr>
          <w:rFonts w:ascii="Arial" w:hAnsi="Arial" w:cs="Arial"/>
          <w:sz w:val="22"/>
          <w:szCs w:val="22"/>
          <w:lang w:val="es-ES"/>
        </w:rPr>
      </w:pPr>
    </w:p>
    <w:tbl>
      <w:tblPr>
        <w:tblW w:w="9056" w:type="dxa"/>
        <w:tblInd w:w="-455" w:type="dxa"/>
        <w:tblCellMar>
          <w:top w:w="15" w:type="dxa"/>
          <w:bottom w:w="15" w:type="dxa"/>
        </w:tblCellMar>
        <w:tblLook w:val="04A0" w:firstRow="1" w:lastRow="0" w:firstColumn="1" w:lastColumn="0" w:noHBand="0" w:noVBand="1"/>
      </w:tblPr>
      <w:tblGrid>
        <w:gridCol w:w="1577"/>
        <w:gridCol w:w="2569"/>
        <w:gridCol w:w="990"/>
        <w:gridCol w:w="652"/>
        <w:gridCol w:w="605"/>
        <w:gridCol w:w="652"/>
        <w:gridCol w:w="605"/>
        <w:gridCol w:w="1406"/>
      </w:tblGrid>
      <w:tr w:rsidR="00557B7F" w:rsidRPr="00307C11" w14:paraId="6B3DB441" w14:textId="77777777" w:rsidTr="00557B7F">
        <w:trPr>
          <w:trHeight w:val="112"/>
        </w:trPr>
        <w:tc>
          <w:tcPr>
            <w:tcW w:w="1670" w:type="dxa"/>
            <w:vMerge w:val="restart"/>
            <w:tcBorders>
              <w:top w:val="single" w:sz="4" w:space="0" w:color="000000"/>
              <w:left w:val="single" w:sz="4" w:space="0" w:color="000000"/>
              <w:right w:val="single" w:sz="4" w:space="0" w:color="000000"/>
            </w:tcBorders>
            <w:shd w:val="clear" w:color="000000" w:fill="D9D9D9"/>
            <w:vAlign w:val="center"/>
          </w:tcPr>
          <w:p w14:paraId="6640415D"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Impacto Esperado</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4A1869D9"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Indicadores</w:t>
            </w:r>
          </w:p>
        </w:tc>
        <w:tc>
          <w:tcPr>
            <w:tcW w:w="884"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25A1743D"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Unidad de medida</w:t>
            </w:r>
          </w:p>
        </w:tc>
        <w:tc>
          <w:tcPr>
            <w:tcW w:w="1128"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DF509CC"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Línea de base</w:t>
            </w:r>
          </w:p>
        </w:tc>
        <w:tc>
          <w:tcPr>
            <w:tcW w:w="105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7C85B571"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Metas</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08EA431"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Medio de verificación</w:t>
            </w:r>
          </w:p>
        </w:tc>
      </w:tr>
      <w:tr w:rsidR="00557B7F" w:rsidRPr="00307C11" w14:paraId="0C9B414F" w14:textId="77777777" w:rsidTr="00557B7F">
        <w:trPr>
          <w:trHeight w:val="112"/>
        </w:trPr>
        <w:tc>
          <w:tcPr>
            <w:tcW w:w="1670" w:type="dxa"/>
            <w:vMerge/>
            <w:tcBorders>
              <w:left w:val="single" w:sz="4" w:space="0" w:color="000000"/>
              <w:bottom w:val="single" w:sz="4" w:space="0" w:color="000000"/>
              <w:right w:val="single" w:sz="4" w:space="0" w:color="000000"/>
            </w:tcBorders>
          </w:tcPr>
          <w:p w14:paraId="39391441" w14:textId="77777777" w:rsidR="00557B7F" w:rsidRPr="00307C11" w:rsidRDefault="00557B7F" w:rsidP="00DB7963">
            <w:pPr>
              <w:rPr>
                <w:rFonts w:ascii="Arial" w:hAnsi="Arial" w:cs="Arial"/>
                <w:b/>
                <w:bCs/>
                <w:color w:val="000000"/>
                <w:sz w:val="18"/>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14:paraId="5DCAD827" w14:textId="77777777" w:rsidR="00557B7F" w:rsidRPr="00307C11" w:rsidRDefault="00557B7F" w:rsidP="00DB7963">
            <w:pPr>
              <w:rPr>
                <w:rFonts w:ascii="Arial" w:hAnsi="Arial" w:cs="Arial"/>
                <w:b/>
                <w:bCs/>
                <w:color w:val="000000"/>
                <w:sz w:val="18"/>
              </w:rPr>
            </w:pPr>
          </w:p>
        </w:tc>
        <w:tc>
          <w:tcPr>
            <w:tcW w:w="884" w:type="dxa"/>
            <w:vMerge/>
            <w:tcBorders>
              <w:top w:val="single" w:sz="4" w:space="0" w:color="000000"/>
              <w:left w:val="single" w:sz="4" w:space="0" w:color="000000"/>
              <w:bottom w:val="single" w:sz="4" w:space="0" w:color="000000"/>
              <w:right w:val="single" w:sz="4" w:space="0" w:color="000000"/>
            </w:tcBorders>
            <w:vAlign w:val="center"/>
            <w:hideMark/>
          </w:tcPr>
          <w:p w14:paraId="49D34881" w14:textId="77777777" w:rsidR="00557B7F" w:rsidRPr="00307C11" w:rsidRDefault="00557B7F" w:rsidP="00DB7963">
            <w:pPr>
              <w:rPr>
                <w:rFonts w:ascii="Arial" w:hAnsi="Arial" w:cs="Arial"/>
                <w:b/>
                <w:bCs/>
                <w:color w:val="000000"/>
                <w:sz w:val="18"/>
              </w:rPr>
            </w:pPr>
          </w:p>
        </w:tc>
        <w:tc>
          <w:tcPr>
            <w:tcW w:w="539"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49914BC3"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Valor</w:t>
            </w:r>
          </w:p>
        </w:tc>
        <w:tc>
          <w:tcPr>
            <w:tcW w:w="589"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6145BF1"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Año</w:t>
            </w:r>
          </w:p>
        </w:tc>
        <w:tc>
          <w:tcPr>
            <w:tcW w:w="551"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3618202B"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Valor</w:t>
            </w:r>
          </w:p>
        </w:tc>
        <w:tc>
          <w:tcPr>
            <w:tcW w:w="503"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5696CF83" w14:textId="77777777" w:rsidR="00557B7F" w:rsidRPr="00307C11" w:rsidRDefault="00557B7F" w:rsidP="00DB7963">
            <w:pPr>
              <w:jc w:val="center"/>
              <w:rPr>
                <w:rFonts w:ascii="Arial" w:hAnsi="Arial" w:cs="Arial"/>
                <w:b/>
                <w:bCs/>
                <w:color w:val="000000"/>
                <w:sz w:val="18"/>
              </w:rPr>
            </w:pPr>
            <w:r w:rsidRPr="00307C11">
              <w:rPr>
                <w:rFonts w:ascii="Arial" w:hAnsi="Arial" w:cs="Arial"/>
                <w:b/>
                <w:bCs/>
                <w:color w:val="000000"/>
                <w:sz w:val="18"/>
              </w:rPr>
              <w:t>Año</w:t>
            </w:r>
          </w:p>
        </w:tc>
        <w:tc>
          <w:tcPr>
            <w:tcW w:w="1458" w:type="dxa"/>
            <w:vMerge/>
            <w:tcBorders>
              <w:top w:val="single" w:sz="4" w:space="0" w:color="000000"/>
              <w:left w:val="single" w:sz="4" w:space="0" w:color="000000"/>
              <w:bottom w:val="single" w:sz="4" w:space="0" w:color="000000"/>
              <w:right w:val="single" w:sz="4" w:space="0" w:color="000000"/>
            </w:tcBorders>
            <w:vAlign w:val="center"/>
            <w:hideMark/>
          </w:tcPr>
          <w:p w14:paraId="72A3AFC6" w14:textId="77777777" w:rsidR="00557B7F" w:rsidRPr="00307C11" w:rsidRDefault="00557B7F" w:rsidP="00DB7963">
            <w:pPr>
              <w:rPr>
                <w:rFonts w:ascii="Arial" w:hAnsi="Arial" w:cs="Arial"/>
                <w:b/>
                <w:bCs/>
                <w:color w:val="000000"/>
                <w:sz w:val="18"/>
              </w:rPr>
            </w:pPr>
          </w:p>
        </w:tc>
      </w:tr>
      <w:tr w:rsidR="00557B7F" w:rsidRPr="00307C11" w14:paraId="143FBA59" w14:textId="77777777" w:rsidTr="00557B7F">
        <w:trPr>
          <w:trHeight w:val="112"/>
        </w:trPr>
        <w:tc>
          <w:tcPr>
            <w:tcW w:w="1670" w:type="dxa"/>
            <w:tcBorders>
              <w:top w:val="single" w:sz="4" w:space="0" w:color="000000"/>
              <w:left w:val="single" w:sz="4" w:space="0" w:color="000000"/>
              <w:bottom w:val="single" w:sz="4" w:space="0" w:color="000000"/>
              <w:right w:val="single" w:sz="4" w:space="0" w:color="000000"/>
            </w:tcBorders>
            <w:shd w:val="clear" w:color="000000" w:fill="FFFFFF"/>
          </w:tcPr>
          <w:p w14:paraId="3B252946" w14:textId="77777777" w:rsidR="00557B7F" w:rsidRPr="00307C11" w:rsidRDefault="00557B7F" w:rsidP="00DB7963">
            <w:pPr>
              <w:jc w:val="both"/>
              <w:rPr>
                <w:rFonts w:ascii="Arial" w:hAnsi="Arial" w:cs="Arial"/>
                <w:color w:val="000000"/>
                <w:sz w:val="18"/>
              </w:rPr>
            </w:pPr>
            <w:r w:rsidRPr="00307C11">
              <w:rPr>
                <w:rFonts w:ascii="Arial" w:hAnsi="Arial" w:cs="Arial"/>
                <w:color w:val="000000"/>
                <w:sz w:val="18"/>
              </w:rPr>
              <w:t>Aumento en la confiabilidad del SND, mediante la mejora de los indicadores globales de calidad en distribución.</w:t>
            </w:r>
          </w:p>
        </w:tc>
        <w:tc>
          <w:tcPr>
            <w:tcW w:w="286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AD3767" w14:textId="77777777" w:rsidR="00557B7F" w:rsidRPr="00307C11" w:rsidRDefault="00557B7F" w:rsidP="00DB7963">
            <w:pPr>
              <w:jc w:val="both"/>
              <w:rPr>
                <w:rFonts w:ascii="Arial" w:hAnsi="Arial" w:cs="Arial"/>
                <w:color w:val="000000"/>
                <w:sz w:val="18"/>
                <w:szCs w:val="18"/>
              </w:rPr>
            </w:pPr>
            <w:proofErr w:type="spellStart"/>
            <w:r w:rsidRPr="00307C11">
              <w:rPr>
                <w:rFonts w:ascii="Arial" w:hAnsi="Arial" w:cs="Arial"/>
                <w:color w:val="000000"/>
                <w:sz w:val="18"/>
                <w:szCs w:val="18"/>
              </w:rPr>
              <w:t>FMIk</w:t>
            </w:r>
            <w:proofErr w:type="spellEnd"/>
            <w:r w:rsidRPr="00307C11">
              <w:rPr>
                <w:rFonts w:ascii="Arial" w:hAnsi="Arial" w:cs="Arial"/>
                <w:color w:val="000000"/>
                <w:sz w:val="18"/>
                <w:szCs w:val="18"/>
              </w:rPr>
              <w:t xml:space="preserve">, frecuencia media de interrupciones por </w:t>
            </w:r>
            <w:proofErr w:type="spellStart"/>
            <w:r w:rsidRPr="00307C11">
              <w:rPr>
                <w:rFonts w:ascii="Arial" w:hAnsi="Arial" w:cs="Arial"/>
                <w:color w:val="000000"/>
                <w:sz w:val="18"/>
                <w:szCs w:val="18"/>
              </w:rPr>
              <w:t>kVA</w:t>
            </w:r>
            <w:proofErr w:type="spellEnd"/>
            <w:r w:rsidRPr="00307C11">
              <w:rPr>
                <w:rFonts w:ascii="Arial" w:hAnsi="Arial" w:cs="Arial"/>
                <w:color w:val="000000"/>
                <w:sz w:val="18"/>
                <w:szCs w:val="18"/>
              </w:rPr>
              <w:t xml:space="preserve">. </w:t>
            </w:r>
          </w:p>
          <w:p w14:paraId="5F331D25" w14:textId="77777777" w:rsidR="00557B7F" w:rsidRPr="00307C11" w:rsidRDefault="00557B7F" w:rsidP="00DB7963">
            <w:pPr>
              <w:jc w:val="both"/>
              <w:rPr>
                <w:rFonts w:ascii="Arial" w:hAnsi="Arial" w:cs="Arial"/>
                <w:color w:val="000000"/>
                <w:sz w:val="18"/>
                <w:szCs w:val="18"/>
              </w:rPr>
            </w:pPr>
          </w:p>
          <w:p w14:paraId="46F1ED28" w14:textId="77777777" w:rsidR="00557B7F" w:rsidRPr="00307C11" w:rsidRDefault="00557B7F" w:rsidP="00DB7963">
            <w:pPr>
              <w:jc w:val="both"/>
              <w:rPr>
                <w:rFonts w:ascii="Arial" w:hAnsi="Arial" w:cs="Arial"/>
                <w:color w:val="000000"/>
                <w:sz w:val="18"/>
              </w:rPr>
            </w:pPr>
            <w:proofErr w:type="spellStart"/>
            <w:r w:rsidRPr="00307C11">
              <w:rPr>
                <w:rFonts w:ascii="Arial" w:hAnsi="Arial" w:cs="Arial"/>
                <w:color w:val="000000"/>
                <w:sz w:val="18"/>
                <w:szCs w:val="18"/>
              </w:rPr>
              <w:t>TTIk</w:t>
            </w:r>
            <w:proofErr w:type="spellEnd"/>
            <w:r w:rsidRPr="00307C11">
              <w:rPr>
                <w:rFonts w:ascii="Arial" w:hAnsi="Arial" w:cs="Arial"/>
                <w:color w:val="000000"/>
                <w:sz w:val="18"/>
                <w:szCs w:val="18"/>
              </w:rPr>
              <w:t xml:space="preserve">, tiempo total de interrupciones por </w:t>
            </w:r>
            <w:proofErr w:type="spellStart"/>
            <w:r w:rsidRPr="00307C11">
              <w:rPr>
                <w:rFonts w:ascii="Arial" w:hAnsi="Arial" w:cs="Arial"/>
                <w:color w:val="000000"/>
                <w:sz w:val="18"/>
                <w:szCs w:val="18"/>
              </w:rPr>
              <w:t>kVA</w:t>
            </w:r>
            <w:proofErr w:type="spellEnd"/>
            <w:r w:rsidRPr="00307C11">
              <w:rPr>
                <w:rFonts w:ascii="Arial" w:hAnsi="Arial" w:cs="Arial"/>
                <w:color w:val="000000"/>
                <w:sz w:val="18"/>
              </w:rPr>
              <w:t>.</w:t>
            </w:r>
          </w:p>
        </w:tc>
        <w:tc>
          <w:tcPr>
            <w:tcW w:w="8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23F3C5"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fallas/año</w:t>
            </w:r>
          </w:p>
          <w:p w14:paraId="604B970B" w14:textId="77777777" w:rsidR="00557B7F" w:rsidRPr="00307C11" w:rsidRDefault="00557B7F" w:rsidP="00DB7963">
            <w:pPr>
              <w:jc w:val="center"/>
              <w:rPr>
                <w:rFonts w:ascii="Arial" w:hAnsi="Arial" w:cs="Arial"/>
                <w:color w:val="000000"/>
                <w:sz w:val="18"/>
              </w:rPr>
            </w:pPr>
          </w:p>
          <w:p w14:paraId="4EEE6FF7"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horas/año</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4A30F2"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5,09</w:t>
            </w:r>
          </w:p>
          <w:p w14:paraId="35448211" w14:textId="77777777" w:rsidR="00557B7F" w:rsidRPr="00307C11" w:rsidRDefault="00557B7F" w:rsidP="00DB7963">
            <w:pPr>
              <w:jc w:val="center"/>
              <w:rPr>
                <w:rFonts w:ascii="Arial" w:hAnsi="Arial" w:cs="Arial"/>
                <w:color w:val="000000"/>
                <w:sz w:val="18"/>
              </w:rPr>
            </w:pPr>
          </w:p>
          <w:p w14:paraId="203E8AF6"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5,01</w:t>
            </w:r>
          </w:p>
        </w:tc>
        <w:tc>
          <w:tcPr>
            <w:tcW w:w="58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65CF78"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2017</w:t>
            </w:r>
          </w:p>
        </w:tc>
        <w:tc>
          <w:tcPr>
            <w:tcW w:w="5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D4E8BD"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4,28</w:t>
            </w:r>
          </w:p>
          <w:p w14:paraId="58F172B3" w14:textId="77777777" w:rsidR="00557B7F" w:rsidRPr="00307C11" w:rsidRDefault="00557B7F" w:rsidP="00DB7963">
            <w:pPr>
              <w:jc w:val="center"/>
              <w:rPr>
                <w:rFonts w:ascii="Arial" w:hAnsi="Arial" w:cs="Arial"/>
                <w:color w:val="000000"/>
                <w:sz w:val="18"/>
              </w:rPr>
            </w:pPr>
          </w:p>
          <w:p w14:paraId="41CA2747"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4,22</w:t>
            </w:r>
          </w:p>
        </w:tc>
        <w:tc>
          <w:tcPr>
            <w:tcW w:w="503" w:type="dxa"/>
            <w:tcBorders>
              <w:top w:val="single" w:sz="4" w:space="0" w:color="000000"/>
              <w:left w:val="single" w:sz="4" w:space="0" w:color="000000"/>
              <w:bottom w:val="single" w:sz="4" w:space="0" w:color="000000"/>
              <w:right w:val="nil"/>
            </w:tcBorders>
            <w:shd w:val="clear" w:color="000000" w:fill="FFFFFF"/>
            <w:vAlign w:val="center"/>
            <w:hideMark/>
          </w:tcPr>
          <w:p w14:paraId="03519800" w14:textId="77777777" w:rsidR="00557B7F" w:rsidRPr="00307C11" w:rsidRDefault="00557B7F" w:rsidP="00DB7963">
            <w:pPr>
              <w:jc w:val="center"/>
              <w:rPr>
                <w:rFonts w:ascii="Arial" w:hAnsi="Arial" w:cs="Arial"/>
                <w:color w:val="000000"/>
                <w:sz w:val="18"/>
              </w:rPr>
            </w:pPr>
            <w:r w:rsidRPr="00307C11">
              <w:rPr>
                <w:rFonts w:ascii="Arial" w:hAnsi="Arial" w:cs="Arial"/>
                <w:color w:val="000000"/>
                <w:sz w:val="18"/>
              </w:rPr>
              <w:t>2023</w:t>
            </w:r>
          </w:p>
        </w:tc>
        <w:tc>
          <w:tcPr>
            <w:tcW w:w="1458" w:type="dxa"/>
            <w:tcBorders>
              <w:left w:val="single" w:sz="4" w:space="0" w:color="000000"/>
              <w:bottom w:val="single" w:sz="4" w:space="0" w:color="000000"/>
              <w:right w:val="single" w:sz="4" w:space="0" w:color="000000"/>
            </w:tcBorders>
            <w:vAlign w:val="center"/>
            <w:hideMark/>
          </w:tcPr>
          <w:p w14:paraId="6C40FD3B" w14:textId="77777777" w:rsidR="00557B7F" w:rsidRPr="00307C11" w:rsidRDefault="00557B7F" w:rsidP="00DB7963">
            <w:pPr>
              <w:rPr>
                <w:rFonts w:ascii="Arial" w:hAnsi="Arial" w:cs="Arial"/>
                <w:color w:val="000000"/>
                <w:sz w:val="18"/>
              </w:rPr>
            </w:pPr>
            <w:r w:rsidRPr="00307C11">
              <w:rPr>
                <w:rFonts w:ascii="Arial" w:hAnsi="Arial" w:cs="Arial"/>
                <w:color w:val="000000"/>
                <w:sz w:val="18"/>
              </w:rPr>
              <w:t>Informe estadístico del órgano rector del subsector eléctrico.</w:t>
            </w:r>
          </w:p>
        </w:tc>
      </w:tr>
    </w:tbl>
    <w:p w14:paraId="5925F0BF" w14:textId="77777777" w:rsidR="00E75E2B" w:rsidRDefault="00E75E2B" w:rsidP="00E75E2B">
      <w:pPr>
        <w:autoSpaceDE w:val="0"/>
        <w:autoSpaceDN w:val="0"/>
        <w:adjustRightInd w:val="0"/>
        <w:spacing w:before="120" w:after="120"/>
        <w:jc w:val="both"/>
        <w:rPr>
          <w:rFonts w:ascii="Arial" w:hAnsi="Arial" w:cs="Arial"/>
          <w:sz w:val="22"/>
          <w:szCs w:val="22"/>
          <w:lang w:val="es-ES"/>
        </w:rPr>
      </w:pPr>
    </w:p>
    <w:p w14:paraId="1F91A961" w14:textId="77777777" w:rsidR="00E75E2B" w:rsidRDefault="00E75E2B" w:rsidP="00E75E2B">
      <w:pPr>
        <w:autoSpaceDE w:val="0"/>
        <w:autoSpaceDN w:val="0"/>
        <w:adjustRightInd w:val="0"/>
        <w:spacing w:before="120" w:after="120"/>
        <w:jc w:val="both"/>
        <w:rPr>
          <w:rFonts w:ascii="Arial" w:hAnsi="Arial" w:cs="Arial"/>
          <w:sz w:val="22"/>
          <w:szCs w:val="22"/>
          <w:lang w:val="es-ES"/>
        </w:rPr>
      </w:pPr>
    </w:p>
    <w:p w14:paraId="321BA77C" w14:textId="77777777" w:rsidR="00E75E2B" w:rsidRPr="00BA6397" w:rsidRDefault="00E75E2B" w:rsidP="00E75E2B">
      <w:pPr>
        <w:rPr>
          <w:rFonts w:ascii="Arial" w:hAnsi="Arial" w:cs="Arial"/>
          <w:b/>
          <w:sz w:val="22"/>
          <w:szCs w:val="22"/>
          <w:lang w:val="es-ES"/>
        </w:rPr>
      </w:pPr>
      <w:r>
        <w:rPr>
          <w:rFonts w:ascii="Arial" w:hAnsi="Arial" w:cs="Arial"/>
          <w:sz w:val="22"/>
          <w:szCs w:val="22"/>
          <w:lang w:val="es-ES"/>
        </w:rPr>
        <w:t xml:space="preserve">Ver Metodología de Cálculo en </w:t>
      </w:r>
      <w:r w:rsidRPr="00BA6397">
        <w:rPr>
          <w:rFonts w:ascii="Arial" w:hAnsi="Arial" w:cs="Arial"/>
          <w:b/>
          <w:sz w:val="22"/>
          <w:szCs w:val="22"/>
          <w:lang w:val="es-ES"/>
        </w:rPr>
        <w:fldChar w:fldCharType="begin"/>
      </w:r>
      <w:r w:rsidRPr="00BA6397">
        <w:rPr>
          <w:rFonts w:ascii="Arial" w:hAnsi="Arial" w:cs="Arial"/>
          <w:b/>
          <w:sz w:val="22"/>
          <w:szCs w:val="22"/>
          <w:lang w:val="es-ES"/>
        </w:rPr>
        <w:instrText xml:space="preserve"> REF _Ref491518183 \h </w:instrText>
      </w:r>
      <w:r>
        <w:rPr>
          <w:rFonts w:ascii="Arial" w:hAnsi="Arial" w:cs="Arial"/>
          <w:b/>
          <w:sz w:val="22"/>
          <w:szCs w:val="22"/>
          <w:lang w:val="es-ES"/>
        </w:rPr>
        <w:instrText xml:space="preserve"> \* MERGEFORMAT </w:instrText>
      </w:r>
      <w:r w:rsidRPr="00BA6397">
        <w:rPr>
          <w:rFonts w:ascii="Arial" w:hAnsi="Arial" w:cs="Arial"/>
          <w:b/>
          <w:sz w:val="22"/>
          <w:szCs w:val="22"/>
          <w:lang w:val="es-ES"/>
        </w:rPr>
      </w:r>
      <w:r w:rsidRPr="00BA6397">
        <w:rPr>
          <w:rFonts w:ascii="Arial" w:hAnsi="Arial" w:cs="Arial"/>
          <w:b/>
          <w:sz w:val="22"/>
          <w:szCs w:val="22"/>
          <w:lang w:val="es-ES"/>
        </w:rPr>
        <w:fldChar w:fldCharType="separate"/>
      </w:r>
      <w:r w:rsidRPr="00BA6397">
        <w:rPr>
          <w:rFonts w:ascii="Arial" w:hAnsi="Arial" w:cs="Arial"/>
          <w:b/>
          <w:szCs w:val="24"/>
          <w:lang w:val="pt-BR"/>
        </w:rPr>
        <w:t>Anexo I</w:t>
      </w:r>
      <w:r w:rsidRPr="00BA6397">
        <w:rPr>
          <w:rFonts w:ascii="Arial" w:hAnsi="Arial" w:cs="Arial"/>
          <w:b/>
          <w:sz w:val="22"/>
          <w:szCs w:val="22"/>
          <w:lang w:val="es-ES"/>
        </w:rPr>
        <w:fldChar w:fldCharType="end"/>
      </w:r>
    </w:p>
    <w:p w14:paraId="69F51131" w14:textId="77777777" w:rsidR="00E75E2B" w:rsidRPr="008437DD" w:rsidRDefault="00E75E2B" w:rsidP="00E75E2B">
      <w:pPr>
        <w:autoSpaceDE w:val="0"/>
        <w:autoSpaceDN w:val="0"/>
        <w:adjustRightInd w:val="0"/>
        <w:spacing w:before="120" w:after="120"/>
        <w:jc w:val="both"/>
        <w:rPr>
          <w:rFonts w:ascii="Arial" w:hAnsi="Arial" w:cs="Arial"/>
          <w:sz w:val="22"/>
          <w:szCs w:val="22"/>
          <w:lang w:val="es-ES"/>
        </w:rPr>
        <w:sectPr w:rsidR="00E75E2B" w:rsidRPr="008437DD" w:rsidSect="0010743F">
          <w:pgSz w:w="12240" w:h="15840" w:code="1"/>
          <w:pgMar w:top="1440" w:right="1800" w:bottom="1440" w:left="1800" w:header="720" w:footer="720" w:gutter="0"/>
          <w:cols w:space="720"/>
          <w:docGrid w:linePitch="360"/>
        </w:sectPr>
      </w:pPr>
    </w:p>
    <w:p w14:paraId="79A17A23" w14:textId="77777777" w:rsidR="00E75E2B" w:rsidRPr="006A5060" w:rsidRDefault="00E75E2B" w:rsidP="00E75E2B">
      <w:pPr>
        <w:pStyle w:val="Heading1"/>
        <w:jc w:val="both"/>
        <w:rPr>
          <w:rFonts w:ascii="Arial" w:hAnsi="Arial" w:cs="Arial"/>
          <w:sz w:val="24"/>
          <w:szCs w:val="24"/>
        </w:rPr>
      </w:pPr>
      <w:bookmarkStart w:id="1" w:name="_Toc516499784"/>
      <w:r w:rsidRPr="006A5060">
        <w:rPr>
          <w:rFonts w:ascii="Arial" w:hAnsi="Arial" w:cs="Arial"/>
          <w:sz w:val="24"/>
          <w:szCs w:val="24"/>
        </w:rPr>
        <w:lastRenderedPageBreak/>
        <w:t>Monitoreo</w:t>
      </w:r>
      <w:bookmarkEnd w:id="1"/>
    </w:p>
    <w:p w14:paraId="42D77BCA" w14:textId="77777777" w:rsidR="00E75E2B" w:rsidRPr="002D3C0C" w:rsidRDefault="00E75E2B" w:rsidP="00E75E2B">
      <w:pPr>
        <w:numPr>
          <w:ilvl w:val="1"/>
          <w:numId w:val="12"/>
        </w:numPr>
        <w:spacing w:before="120" w:after="120"/>
        <w:ind w:left="720" w:hanging="720"/>
        <w:jc w:val="both"/>
        <w:rPr>
          <w:rFonts w:ascii="Arial" w:hAnsi="Arial" w:cs="Arial"/>
          <w:sz w:val="22"/>
          <w:szCs w:val="22"/>
          <w:lang w:val="es-ES"/>
        </w:rPr>
      </w:pPr>
      <w:r w:rsidRPr="00AC6A91">
        <w:rPr>
          <w:rFonts w:ascii="Arial" w:hAnsi="Arial" w:cs="Arial"/>
          <w:b/>
        </w:rPr>
        <w:t>Indicadores</w:t>
      </w:r>
      <w:r w:rsidRPr="00AC6A91">
        <w:rPr>
          <w:rFonts w:ascii="Arial" w:hAnsi="Arial" w:cs="Arial"/>
          <w:b/>
          <w:sz w:val="22"/>
          <w:szCs w:val="22"/>
          <w:lang w:val="es-ES"/>
        </w:rPr>
        <w:t>.</w:t>
      </w:r>
      <w:r w:rsidRPr="00AC6A91">
        <w:rPr>
          <w:rFonts w:ascii="Arial" w:hAnsi="Arial" w:cs="Arial"/>
          <w:sz w:val="22"/>
          <w:szCs w:val="22"/>
          <w:lang w:val="es-ES"/>
        </w:rPr>
        <w:t xml:space="preserve"> A continuación, se presentan los indicadores definidos para el monitoreo del avance en la implementación de los principales productos del proyecto </w:t>
      </w:r>
      <w:r w:rsidRPr="002D3C0C">
        <w:rPr>
          <w:rFonts w:ascii="Arial" w:hAnsi="Arial" w:cs="Arial"/>
          <w:sz w:val="22"/>
          <w:szCs w:val="22"/>
        </w:rPr>
        <w:t>Programa de Modernización y Renovación del Sistema Eléctrico Ecuatoriano</w:t>
      </w:r>
      <w:r>
        <w:rPr>
          <w:rFonts w:ascii="Arial" w:hAnsi="Arial" w:cs="Arial"/>
          <w:sz w:val="22"/>
          <w:szCs w:val="22"/>
          <w:lang w:val="es-ES"/>
        </w:rPr>
        <w:t xml:space="preserve"> </w:t>
      </w:r>
      <w:r w:rsidRPr="002D3C0C">
        <w:rPr>
          <w:rFonts w:ascii="Arial" w:hAnsi="Arial" w:cs="Arial"/>
          <w:sz w:val="22"/>
          <w:szCs w:val="22"/>
          <w:lang w:val="es-ES"/>
        </w:rPr>
        <w:t>(EC-L12</w:t>
      </w:r>
      <w:r>
        <w:rPr>
          <w:rFonts w:ascii="Arial" w:hAnsi="Arial" w:cs="Arial"/>
          <w:sz w:val="22"/>
          <w:szCs w:val="22"/>
          <w:lang w:val="es-ES"/>
        </w:rPr>
        <w:t>31</w:t>
      </w:r>
      <w:r w:rsidRPr="002D3C0C">
        <w:rPr>
          <w:rFonts w:ascii="Arial" w:hAnsi="Arial" w:cs="Arial"/>
          <w:sz w:val="22"/>
          <w:szCs w:val="22"/>
          <w:lang w:val="es-ES"/>
        </w:rPr>
        <w:t>).</w:t>
      </w:r>
    </w:p>
    <w:p w14:paraId="5FB4BD96" w14:textId="77777777" w:rsidR="00E75E2B" w:rsidRDefault="00E75E2B" w:rsidP="00E75E2B">
      <w:pPr>
        <w:pStyle w:val="TableTitle"/>
        <w:spacing w:before="120" w:after="120"/>
        <w:rPr>
          <w:rStyle w:val="Heading1Char"/>
          <w:rFonts w:ascii="Arial" w:hAnsi="Arial" w:cs="Arial"/>
          <w:b/>
          <w:sz w:val="22"/>
          <w:szCs w:val="22"/>
        </w:rPr>
      </w:pPr>
      <w:bookmarkStart w:id="2" w:name="_Toc516499785"/>
      <w:r w:rsidRPr="006A5060">
        <w:rPr>
          <w:rStyle w:val="Heading1Char"/>
          <w:rFonts w:ascii="Arial" w:hAnsi="Arial" w:cs="Arial"/>
          <w:b/>
          <w:sz w:val="22"/>
          <w:szCs w:val="22"/>
        </w:rPr>
        <w:t>Tabla 1. Indicadores de Producto por Componente</w:t>
      </w:r>
      <w:bookmarkEnd w:id="2"/>
    </w:p>
    <w:tbl>
      <w:tblPr>
        <w:tblW w:w="13868" w:type="dxa"/>
        <w:tblInd w:w="-455" w:type="dxa"/>
        <w:tblLayout w:type="fixed"/>
        <w:tblCellMar>
          <w:top w:w="15" w:type="dxa"/>
          <w:bottom w:w="15" w:type="dxa"/>
        </w:tblCellMar>
        <w:tblLook w:val="04A0" w:firstRow="1" w:lastRow="0" w:firstColumn="1" w:lastColumn="0" w:noHBand="0" w:noVBand="1"/>
      </w:tblPr>
      <w:tblGrid>
        <w:gridCol w:w="455"/>
        <w:gridCol w:w="4315"/>
        <w:gridCol w:w="1350"/>
        <w:gridCol w:w="1435"/>
        <w:gridCol w:w="870"/>
        <w:gridCol w:w="683"/>
        <w:gridCol w:w="683"/>
        <w:gridCol w:w="683"/>
        <w:gridCol w:w="683"/>
        <w:gridCol w:w="683"/>
        <w:gridCol w:w="673"/>
        <w:gridCol w:w="1355"/>
      </w:tblGrid>
      <w:tr w:rsidR="00E75E2B" w:rsidRPr="00161354" w14:paraId="25024728" w14:textId="77777777" w:rsidTr="00DB7963">
        <w:trPr>
          <w:trHeight w:val="75"/>
          <w:tblHeader/>
        </w:trPr>
        <w:tc>
          <w:tcPr>
            <w:tcW w:w="477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DA0F17"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Productos</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81B8E6"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Costo Estimado (US$)</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9F3DB3"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Unidad de medida</w:t>
            </w:r>
          </w:p>
        </w:tc>
        <w:tc>
          <w:tcPr>
            <w:tcW w:w="8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E0ED650" w14:textId="77777777" w:rsidR="00E75E2B" w:rsidRPr="00161354" w:rsidRDefault="00E75E2B" w:rsidP="00DB7963">
            <w:pPr>
              <w:jc w:val="center"/>
              <w:rPr>
                <w:rFonts w:ascii="Arial" w:hAnsi="Arial" w:cs="Arial"/>
                <w:b/>
                <w:bCs/>
                <w:color w:val="000000"/>
                <w:sz w:val="20"/>
              </w:rPr>
            </w:pPr>
            <w:r>
              <w:rPr>
                <w:rFonts w:ascii="Arial" w:hAnsi="Arial" w:cs="Arial"/>
                <w:b/>
                <w:bCs/>
                <w:color w:val="000000"/>
                <w:sz w:val="20"/>
              </w:rPr>
              <w:t>Línea ba</w:t>
            </w:r>
            <w:r w:rsidRPr="00161354">
              <w:rPr>
                <w:rFonts w:ascii="Arial" w:hAnsi="Arial" w:cs="Arial"/>
                <w:b/>
                <w:bCs/>
                <w:color w:val="000000"/>
                <w:sz w:val="20"/>
              </w:rPr>
              <w:t>se 2017</w:t>
            </w:r>
          </w:p>
        </w:tc>
        <w:tc>
          <w:tcPr>
            <w:tcW w:w="341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A40B68C"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Año</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FA7D986"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Meta final</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550BA28" w14:textId="77777777" w:rsidR="00E75E2B" w:rsidRPr="00A959FF" w:rsidRDefault="00E75E2B" w:rsidP="00DB7963">
            <w:pPr>
              <w:jc w:val="center"/>
              <w:rPr>
                <w:rFonts w:ascii="Arial" w:hAnsi="Arial" w:cs="Arial"/>
                <w:b/>
                <w:bCs/>
                <w:color w:val="000000"/>
                <w:sz w:val="20"/>
                <w:lang w:val="es-EC"/>
              </w:rPr>
            </w:pPr>
            <w:r w:rsidRPr="00A959FF">
              <w:rPr>
                <w:rFonts w:ascii="Arial" w:hAnsi="Arial" w:cs="Arial"/>
                <w:b/>
                <w:bCs/>
                <w:color w:val="000000"/>
                <w:sz w:val="20"/>
                <w:lang w:val="es-EC"/>
              </w:rPr>
              <w:t>Medio de verificación</w:t>
            </w:r>
          </w:p>
        </w:tc>
      </w:tr>
      <w:tr w:rsidR="00E75E2B" w:rsidRPr="00161354" w14:paraId="5CAE7EAF" w14:textId="77777777" w:rsidTr="00DB7963">
        <w:trPr>
          <w:trHeight w:val="299"/>
          <w:tblHeader/>
        </w:trPr>
        <w:tc>
          <w:tcPr>
            <w:tcW w:w="4770" w:type="dxa"/>
            <w:gridSpan w:val="2"/>
            <w:vMerge/>
            <w:tcBorders>
              <w:top w:val="single" w:sz="4" w:space="0" w:color="auto"/>
              <w:left w:val="single" w:sz="4" w:space="0" w:color="auto"/>
              <w:bottom w:val="single" w:sz="4" w:space="0" w:color="auto"/>
              <w:right w:val="single" w:sz="4" w:space="0" w:color="auto"/>
            </w:tcBorders>
            <w:vAlign w:val="center"/>
            <w:hideMark/>
          </w:tcPr>
          <w:p w14:paraId="63708CF7" w14:textId="77777777" w:rsidR="00E75E2B" w:rsidRPr="00161354" w:rsidRDefault="00E75E2B" w:rsidP="00DB7963">
            <w:pPr>
              <w:jc w:val="center"/>
              <w:rPr>
                <w:rFonts w:ascii="Arial" w:hAnsi="Arial" w:cs="Arial"/>
                <w:b/>
                <w:bCs/>
                <w:color w:val="000000"/>
                <w:sz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FDCCBD9" w14:textId="77777777" w:rsidR="00E75E2B" w:rsidRPr="00161354" w:rsidRDefault="00E75E2B" w:rsidP="00DB7963">
            <w:pPr>
              <w:jc w:val="center"/>
              <w:rPr>
                <w:rFonts w:ascii="Arial" w:hAnsi="Arial" w:cs="Arial"/>
                <w:b/>
                <w:bCs/>
                <w:color w:val="000000"/>
                <w:sz w:val="20"/>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14:paraId="04854829" w14:textId="77777777" w:rsidR="00E75E2B" w:rsidRPr="00161354" w:rsidRDefault="00E75E2B" w:rsidP="00DB7963">
            <w:pPr>
              <w:jc w:val="center"/>
              <w:rPr>
                <w:rFonts w:ascii="Arial" w:hAnsi="Arial" w:cs="Arial"/>
                <w:b/>
                <w:bCs/>
                <w:color w:val="000000"/>
                <w:sz w:val="20"/>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82DF7FB" w14:textId="77777777" w:rsidR="00E75E2B" w:rsidRPr="00161354" w:rsidRDefault="00E75E2B" w:rsidP="00DB7963">
            <w:pPr>
              <w:jc w:val="center"/>
              <w:rPr>
                <w:rFonts w:ascii="Arial" w:hAnsi="Arial" w:cs="Arial"/>
                <w:b/>
                <w:bCs/>
                <w:color w:val="000000"/>
                <w:sz w:val="20"/>
              </w:rPr>
            </w:pPr>
          </w:p>
        </w:tc>
        <w:tc>
          <w:tcPr>
            <w:tcW w:w="6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8F1CAB"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201</w:t>
            </w:r>
            <w:r>
              <w:rPr>
                <w:rFonts w:ascii="Arial" w:hAnsi="Arial" w:cs="Arial"/>
                <w:b/>
                <w:bCs/>
                <w:color w:val="000000"/>
                <w:sz w:val="20"/>
              </w:rPr>
              <w:t>9</w:t>
            </w:r>
          </w:p>
        </w:tc>
        <w:tc>
          <w:tcPr>
            <w:tcW w:w="6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4BA6B6"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20</w:t>
            </w:r>
            <w:r>
              <w:rPr>
                <w:rFonts w:ascii="Arial" w:hAnsi="Arial" w:cs="Arial"/>
                <w:b/>
                <w:bCs/>
                <w:color w:val="000000"/>
                <w:sz w:val="20"/>
              </w:rPr>
              <w:t>20</w:t>
            </w:r>
          </w:p>
        </w:tc>
        <w:tc>
          <w:tcPr>
            <w:tcW w:w="6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475EBF"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202</w:t>
            </w:r>
            <w:r>
              <w:rPr>
                <w:rFonts w:ascii="Arial" w:hAnsi="Arial" w:cs="Arial"/>
                <w:b/>
                <w:bCs/>
                <w:color w:val="000000"/>
                <w:sz w:val="20"/>
              </w:rPr>
              <w:t>1</w:t>
            </w:r>
          </w:p>
        </w:tc>
        <w:tc>
          <w:tcPr>
            <w:tcW w:w="6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0A9BEF"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202</w:t>
            </w:r>
            <w:r>
              <w:rPr>
                <w:rFonts w:ascii="Arial" w:hAnsi="Arial" w:cs="Arial"/>
                <w:b/>
                <w:bCs/>
                <w:color w:val="000000"/>
                <w:sz w:val="20"/>
              </w:rPr>
              <w:t>2</w:t>
            </w:r>
          </w:p>
        </w:tc>
        <w:tc>
          <w:tcPr>
            <w:tcW w:w="68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0CCB6E" w14:textId="77777777" w:rsidR="00E75E2B" w:rsidRPr="00161354" w:rsidRDefault="00E75E2B" w:rsidP="00DB7963">
            <w:pPr>
              <w:jc w:val="center"/>
              <w:rPr>
                <w:rFonts w:ascii="Arial" w:hAnsi="Arial" w:cs="Arial"/>
                <w:b/>
                <w:bCs/>
                <w:color w:val="000000"/>
                <w:sz w:val="20"/>
              </w:rPr>
            </w:pPr>
            <w:r w:rsidRPr="00161354">
              <w:rPr>
                <w:rFonts w:ascii="Arial" w:hAnsi="Arial" w:cs="Arial"/>
                <w:b/>
                <w:bCs/>
                <w:color w:val="000000"/>
                <w:sz w:val="20"/>
              </w:rPr>
              <w:t>202</w:t>
            </w:r>
            <w:r>
              <w:rPr>
                <w:rFonts w:ascii="Arial" w:hAnsi="Arial" w:cs="Arial"/>
                <w:b/>
                <w:bCs/>
                <w:color w:val="000000"/>
                <w:sz w:val="20"/>
              </w:rPr>
              <w:t>3</w:t>
            </w:r>
          </w:p>
        </w:tc>
        <w:tc>
          <w:tcPr>
            <w:tcW w:w="673" w:type="dxa"/>
            <w:vMerge/>
            <w:tcBorders>
              <w:top w:val="single" w:sz="4" w:space="0" w:color="auto"/>
              <w:left w:val="single" w:sz="4" w:space="0" w:color="auto"/>
              <w:bottom w:val="single" w:sz="4" w:space="0" w:color="auto"/>
              <w:right w:val="single" w:sz="4" w:space="0" w:color="auto"/>
            </w:tcBorders>
            <w:vAlign w:val="center"/>
            <w:hideMark/>
          </w:tcPr>
          <w:p w14:paraId="64E53039" w14:textId="77777777" w:rsidR="00E75E2B" w:rsidRPr="00161354" w:rsidRDefault="00E75E2B" w:rsidP="00DB7963">
            <w:pPr>
              <w:jc w:val="center"/>
              <w:rPr>
                <w:rFonts w:ascii="Arial" w:hAnsi="Arial" w:cs="Arial"/>
                <w:b/>
                <w:bCs/>
                <w:color w:val="000000"/>
                <w:sz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4777DEE3" w14:textId="77777777" w:rsidR="00E75E2B" w:rsidRPr="00161354" w:rsidRDefault="00E75E2B" w:rsidP="00DB7963">
            <w:pPr>
              <w:jc w:val="center"/>
              <w:rPr>
                <w:rFonts w:ascii="Arial" w:hAnsi="Arial" w:cs="Arial"/>
                <w:b/>
                <w:bCs/>
                <w:color w:val="000000"/>
                <w:sz w:val="20"/>
              </w:rPr>
            </w:pPr>
          </w:p>
        </w:tc>
      </w:tr>
      <w:tr w:rsidR="00E75E2B" w:rsidRPr="001957AD" w14:paraId="11AA9BB5" w14:textId="77777777" w:rsidTr="00DB7963">
        <w:trPr>
          <w:trHeight w:val="506"/>
        </w:trPr>
        <w:tc>
          <w:tcPr>
            <w:tcW w:w="477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D3EDFB5" w14:textId="77777777" w:rsidR="00E75E2B" w:rsidRPr="001957AD" w:rsidRDefault="00E75E2B" w:rsidP="00DB7963">
            <w:pPr>
              <w:rPr>
                <w:rFonts w:ascii="Arial" w:hAnsi="Arial" w:cs="Arial"/>
                <w:b/>
                <w:bCs/>
                <w:sz w:val="20"/>
              </w:rPr>
            </w:pPr>
            <w:r w:rsidRPr="001957AD">
              <w:rPr>
                <w:rFonts w:ascii="Arial" w:hAnsi="Arial" w:cs="Arial"/>
                <w:b/>
                <w:bCs/>
                <w:sz w:val="20"/>
              </w:rPr>
              <w:t xml:space="preserve">Componente I: </w:t>
            </w:r>
            <w:r w:rsidRPr="001957AD">
              <w:rPr>
                <w:rFonts w:ascii="Arial" w:hAnsi="Arial" w:cs="Arial"/>
                <w:b/>
                <w:sz w:val="20"/>
              </w:rPr>
              <w:t>Modernización de la operación y administración del SND</w:t>
            </w:r>
          </w:p>
        </w:tc>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tcPr>
          <w:p w14:paraId="6018FE51" w14:textId="77777777" w:rsidR="00E75E2B" w:rsidRPr="0003203D" w:rsidRDefault="00E75E2B" w:rsidP="00DB7963">
            <w:pPr>
              <w:jc w:val="right"/>
              <w:rPr>
                <w:rFonts w:ascii="Arial" w:hAnsi="Arial" w:cs="Arial"/>
                <w:b/>
                <w:bCs/>
                <w:sz w:val="20"/>
              </w:rPr>
            </w:pPr>
            <w:r w:rsidRPr="0003203D">
              <w:rPr>
                <w:rFonts w:ascii="Arial" w:hAnsi="Arial" w:cs="Arial"/>
                <w:b/>
                <w:bCs/>
                <w:sz w:val="20"/>
              </w:rPr>
              <w:t>23.09</w:t>
            </w:r>
            <w:r>
              <w:rPr>
                <w:rFonts w:ascii="Arial" w:hAnsi="Arial" w:cs="Arial"/>
                <w:b/>
                <w:bCs/>
                <w:sz w:val="20"/>
              </w:rPr>
              <w:t>0</w:t>
            </w:r>
            <w:r w:rsidRPr="0003203D">
              <w:rPr>
                <w:rFonts w:ascii="Arial" w:hAnsi="Arial" w:cs="Arial"/>
                <w:b/>
                <w:bCs/>
                <w:sz w:val="20"/>
              </w:rPr>
              <w:t>.000</w:t>
            </w:r>
          </w:p>
        </w:tc>
        <w:tc>
          <w:tcPr>
            <w:tcW w:w="7748"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39E141EB" w14:textId="77777777" w:rsidR="00E75E2B" w:rsidRPr="001957AD" w:rsidRDefault="00E75E2B" w:rsidP="00DB7963">
            <w:pPr>
              <w:jc w:val="center"/>
              <w:rPr>
                <w:rFonts w:ascii="Arial" w:hAnsi="Arial" w:cs="Arial"/>
                <w:b/>
                <w:bCs/>
                <w:sz w:val="20"/>
              </w:rPr>
            </w:pPr>
          </w:p>
        </w:tc>
      </w:tr>
      <w:tr w:rsidR="00E75E2B" w:rsidRPr="0023259A" w14:paraId="1A81C231"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41F3B" w14:textId="77777777" w:rsidR="00E75E2B" w:rsidRPr="00AF0E5B" w:rsidRDefault="00E75E2B" w:rsidP="00DB7963">
            <w:pPr>
              <w:jc w:val="both"/>
              <w:rPr>
                <w:rFonts w:ascii="Arial" w:hAnsi="Arial" w:cs="Arial"/>
                <w:bCs/>
                <w:color w:val="000000"/>
                <w:sz w:val="20"/>
              </w:rPr>
            </w:pPr>
            <w:r w:rsidRPr="00AF0E5B">
              <w:rPr>
                <w:rFonts w:ascii="Arial" w:hAnsi="Arial" w:cs="Arial"/>
                <w:bCs/>
                <w:color w:val="000000"/>
                <w:sz w:val="20"/>
              </w:rPr>
              <w:t xml:space="preserve">1.1. </w:t>
            </w:r>
            <w:r>
              <w:rPr>
                <w:rFonts w:ascii="Arial" w:hAnsi="Arial" w:cs="Arial"/>
                <w:bCs/>
                <w:color w:val="000000"/>
                <w:sz w:val="20"/>
              </w:rPr>
              <w:t>Proyectos de modernización en subtransmisión energizados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9CF0847" w14:textId="77777777" w:rsidR="00E75E2B" w:rsidRPr="0003203D" w:rsidRDefault="00E75E2B" w:rsidP="00DB7963">
            <w:pPr>
              <w:jc w:val="right"/>
              <w:rPr>
                <w:rFonts w:ascii="Arial" w:hAnsi="Arial" w:cs="Arial"/>
                <w:bCs/>
                <w:color w:val="000000"/>
                <w:sz w:val="20"/>
              </w:rPr>
            </w:pPr>
            <w:r>
              <w:rPr>
                <w:rFonts w:ascii="Arial" w:hAnsi="Arial" w:cs="Arial"/>
                <w:bCs/>
                <w:color w:val="000000"/>
                <w:sz w:val="20"/>
              </w:rPr>
              <w:t>2</w:t>
            </w:r>
            <w:r w:rsidRPr="0003203D">
              <w:rPr>
                <w:rFonts w:ascii="Arial" w:hAnsi="Arial" w:cs="Arial"/>
                <w:bCs/>
                <w:color w:val="000000"/>
                <w:sz w:val="20"/>
              </w:rPr>
              <w:t>.</w:t>
            </w:r>
            <w:r>
              <w:rPr>
                <w:rFonts w:ascii="Arial" w:hAnsi="Arial" w:cs="Arial"/>
                <w:bCs/>
                <w:color w:val="000000"/>
                <w:sz w:val="20"/>
              </w:rPr>
              <w:t>973</w:t>
            </w:r>
            <w:r w:rsidRPr="0003203D">
              <w:rPr>
                <w:rFonts w:ascii="Arial" w:hAnsi="Arial" w:cs="Arial"/>
                <w:bCs/>
                <w:color w:val="000000"/>
                <w:sz w:val="20"/>
              </w:rPr>
              <w:t>.000</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D7092" w14:textId="77777777" w:rsidR="00E75E2B" w:rsidRPr="00AF0E5B" w:rsidRDefault="00E75E2B" w:rsidP="00DB7963">
            <w:pPr>
              <w:jc w:val="center"/>
              <w:rPr>
                <w:rFonts w:ascii="Arial" w:hAnsi="Arial" w:cs="Arial"/>
                <w:bCs/>
                <w:color w:val="000000"/>
                <w:sz w:val="20"/>
              </w:rPr>
            </w:pPr>
            <w:r w:rsidRPr="00AF0E5B">
              <w:rPr>
                <w:rFonts w:ascii="Arial" w:hAnsi="Arial" w:cs="Arial"/>
                <w:bCs/>
                <w:color w:val="000000"/>
                <w:sz w:val="20"/>
              </w:rPr>
              <w:t># Proyectos</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476A4" w14:textId="77777777" w:rsidR="00E75E2B" w:rsidRPr="00AF0E5B" w:rsidRDefault="00E75E2B" w:rsidP="00DB7963">
            <w:pPr>
              <w:jc w:val="center"/>
              <w:rPr>
                <w:rFonts w:ascii="Arial" w:hAnsi="Arial" w:cs="Arial"/>
                <w:bCs/>
                <w:color w:val="000000"/>
                <w:sz w:val="20"/>
              </w:rPr>
            </w:pPr>
            <w:r w:rsidRPr="00AF0E5B">
              <w:rPr>
                <w:rFonts w:ascii="Arial" w:hAnsi="Arial" w:cs="Arial"/>
                <w:bCs/>
                <w:color w:val="000000"/>
                <w:sz w:val="20"/>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458571B" w14:textId="77777777" w:rsidR="00E75E2B" w:rsidRPr="00AF0E5B" w:rsidRDefault="00E75E2B" w:rsidP="00DB7963">
            <w:pPr>
              <w:jc w:val="center"/>
              <w:rPr>
                <w:rFonts w:ascii="Arial" w:hAnsi="Arial" w:cs="Arial"/>
                <w:bCs/>
                <w:color w:val="000000"/>
                <w:sz w:val="20"/>
              </w:rPr>
            </w:pPr>
            <w:r>
              <w:rPr>
                <w:rFonts w:ascii="Arial" w:hAnsi="Arial" w:cs="Arial"/>
                <w:bCs/>
                <w:color w:val="000000"/>
                <w:sz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5C12855E" w14:textId="77777777" w:rsidR="00E75E2B" w:rsidRPr="00AF0E5B" w:rsidRDefault="00E75E2B" w:rsidP="00DB7963">
            <w:pPr>
              <w:jc w:val="center"/>
              <w:rPr>
                <w:rFonts w:ascii="Arial" w:hAnsi="Arial" w:cs="Arial"/>
                <w:bCs/>
                <w:color w:val="000000"/>
                <w:sz w:val="20"/>
              </w:rPr>
            </w:pPr>
            <w:r>
              <w:rPr>
                <w:rFonts w:ascii="Arial" w:hAnsi="Arial" w:cs="Arial"/>
                <w:bCs/>
                <w:color w:val="000000"/>
                <w:sz w:val="20"/>
              </w:rPr>
              <w:t>-</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4D9349D4" w14:textId="77777777" w:rsidR="00E75E2B" w:rsidRPr="00AF0E5B" w:rsidRDefault="00E75E2B" w:rsidP="00DB7963">
            <w:pPr>
              <w:jc w:val="center"/>
              <w:rPr>
                <w:rFonts w:ascii="Arial" w:hAnsi="Arial" w:cs="Arial"/>
                <w:bCs/>
                <w:color w:val="000000"/>
                <w:sz w:val="20"/>
              </w:rPr>
            </w:pPr>
            <w:r>
              <w:rPr>
                <w:rFonts w:ascii="Arial" w:hAnsi="Arial" w:cs="Arial"/>
                <w:bCs/>
                <w:color w:val="000000"/>
                <w:sz w:val="20"/>
              </w:rPr>
              <w:t>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2C53" w14:textId="77777777" w:rsidR="00E75E2B" w:rsidRPr="00AF0E5B" w:rsidRDefault="00E75E2B" w:rsidP="00DB7963">
            <w:pPr>
              <w:jc w:val="center"/>
              <w:rPr>
                <w:rFonts w:ascii="Arial" w:hAnsi="Arial" w:cs="Arial"/>
                <w:bCs/>
                <w:color w:val="000000"/>
                <w:sz w:val="20"/>
              </w:rPr>
            </w:pPr>
            <w:r>
              <w:rPr>
                <w:rFonts w:ascii="Arial" w:hAnsi="Arial" w:cs="Arial"/>
                <w:bCs/>
                <w:color w:val="000000"/>
                <w:sz w:val="20"/>
              </w:rPr>
              <w:t>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7A52B9E" w14:textId="77777777" w:rsidR="00E75E2B" w:rsidRPr="00AF0E5B" w:rsidRDefault="00E75E2B" w:rsidP="00DB7963">
            <w:pPr>
              <w:jc w:val="center"/>
              <w:rPr>
                <w:rFonts w:ascii="Arial" w:hAnsi="Arial" w:cs="Arial"/>
                <w:bCs/>
                <w:color w:val="000000"/>
                <w:sz w:val="20"/>
              </w:rPr>
            </w:pPr>
            <w:r>
              <w:rPr>
                <w:rFonts w:ascii="Arial" w:hAnsi="Arial" w:cs="Arial"/>
                <w:bCs/>
                <w:color w:val="000000"/>
                <w:sz w:val="20"/>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72078" w14:textId="77777777" w:rsidR="00E75E2B" w:rsidRPr="00AF0E5B" w:rsidRDefault="00E75E2B" w:rsidP="00DB7963">
            <w:pPr>
              <w:jc w:val="center"/>
              <w:rPr>
                <w:rFonts w:ascii="Arial" w:hAnsi="Arial" w:cs="Arial"/>
                <w:bCs/>
                <w:color w:val="000000"/>
                <w:sz w:val="20"/>
              </w:rPr>
            </w:pPr>
            <w:r>
              <w:rPr>
                <w:rFonts w:ascii="Arial" w:hAnsi="Arial" w:cs="Arial"/>
                <w:bCs/>
                <w:color w:val="000000"/>
                <w:sz w:val="20"/>
              </w:rPr>
              <w:t>5</w:t>
            </w:r>
          </w:p>
        </w:tc>
        <w:tc>
          <w:tcPr>
            <w:tcW w:w="1355" w:type="dxa"/>
            <w:vMerge w:val="restart"/>
            <w:tcBorders>
              <w:left w:val="single" w:sz="4" w:space="0" w:color="auto"/>
              <w:right w:val="single" w:sz="4" w:space="0" w:color="auto"/>
            </w:tcBorders>
            <w:shd w:val="clear" w:color="auto" w:fill="auto"/>
            <w:vAlign w:val="center"/>
            <w:hideMark/>
          </w:tcPr>
          <w:p w14:paraId="18F56DCB" w14:textId="77777777" w:rsidR="00E75E2B" w:rsidRPr="003E3C8D" w:rsidRDefault="00E75E2B" w:rsidP="00DB7963">
            <w:pPr>
              <w:rPr>
                <w:rFonts w:ascii="Arial" w:hAnsi="Arial" w:cs="Arial"/>
                <w:b/>
                <w:bCs/>
                <w:color w:val="000000"/>
                <w:sz w:val="20"/>
              </w:rPr>
            </w:pPr>
            <w:r w:rsidRPr="00161354">
              <w:rPr>
                <w:rFonts w:ascii="Arial" w:hAnsi="Arial" w:cs="Arial"/>
                <w:color w:val="000000"/>
                <w:sz w:val="20"/>
              </w:rPr>
              <w:t>Reporte de avance del proyecto</w:t>
            </w:r>
          </w:p>
        </w:tc>
      </w:tr>
      <w:tr w:rsidR="00E75E2B" w:rsidRPr="00AF0E5B" w14:paraId="1085F988"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hideMark/>
          </w:tcPr>
          <w:p w14:paraId="7F03832D" w14:textId="77777777" w:rsidR="00E75E2B" w:rsidRPr="00161354" w:rsidRDefault="00E75E2B" w:rsidP="00DB7963">
            <w:pPr>
              <w:jc w:val="both"/>
              <w:rPr>
                <w:rFonts w:ascii="Arial" w:hAnsi="Arial" w:cs="Arial"/>
                <w:color w:val="000000"/>
                <w:sz w:val="20"/>
              </w:rPr>
            </w:pPr>
            <w:r w:rsidRPr="00AF0E5B">
              <w:rPr>
                <w:rFonts w:ascii="Arial" w:hAnsi="Arial" w:cs="Arial"/>
                <w:bCs/>
                <w:color w:val="000000"/>
                <w:sz w:val="20"/>
              </w:rPr>
              <w:t>1.</w:t>
            </w:r>
            <w:r>
              <w:rPr>
                <w:rFonts w:ascii="Arial" w:hAnsi="Arial" w:cs="Arial"/>
                <w:bCs/>
                <w:color w:val="000000"/>
                <w:sz w:val="20"/>
              </w:rPr>
              <w:t>2</w:t>
            </w:r>
            <w:r w:rsidRPr="00AF0E5B">
              <w:rPr>
                <w:rFonts w:ascii="Arial" w:hAnsi="Arial" w:cs="Arial"/>
                <w:bCs/>
                <w:color w:val="000000"/>
                <w:sz w:val="20"/>
              </w:rPr>
              <w:t xml:space="preserve">. </w:t>
            </w:r>
            <w:r>
              <w:rPr>
                <w:rFonts w:ascii="Arial" w:hAnsi="Arial" w:cs="Arial"/>
                <w:bCs/>
                <w:color w:val="000000"/>
                <w:sz w:val="20"/>
              </w:rPr>
              <w:t>Proyectos de modernización en distribución energizados</w:t>
            </w:r>
          </w:p>
        </w:tc>
        <w:tc>
          <w:tcPr>
            <w:tcW w:w="1350" w:type="dxa"/>
            <w:tcBorders>
              <w:top w:val="single" w:sz="4" w:space="0" w:color="auto"/>
              <w:left w:val="single" w:sz="4" w:space="0" w:color="auto"/>
              <w:bottom w:val="single" w:sz="4" w:space="0" w:color="auto"/>
              <w:right w:val="single" w:sz="4" w:space="0" w:color="auto"/>
            </w:tcBorders>
            <w:vAlign w:val="center"/>
          </w:tcPr>
          <w:p w14:paraId="44CC4A16" w14:textId="77777777" w:rsidR="00E75E2B" w:rsidRPr="0003203D" w:rsidRDefault="00E75E2B" w:rsidP="00DB7963">
            <w:pPr>
              <w:jc w:val="right"/>
              <w:rPr>
                <w:rFonts w:ascii="Arial" w:hAnsi="Arial" w:cs="Arial"/>
                <w:color w:val="000000"/>
                <w:sz w:val="20"/>
              </w:rPr>
            </w:pPr>
            <w:r w:rsidRPr="0003203D">
              <w:rPr>
                <w:rFonts w:ascii="Arial" w:hAnsi="Arial" w:cs="Arial"/>
                <w:color w:val="000000"/>
                <w:sz w:val="20"/>
              </w:rPr>
              <w:t>2</w:t>
            </w:r>
            <w:r>
              <w:rPr>
                <w:rFonts w:ascii="Arial" w:hAnsi="Arial" w:cs="Arial"/>
                <w:color w:val="000000"/>
                <w:sz w:val="20"/>
              </w:rPr>
              <w:t>0</w:t>
            </w:r>
            <w:r w:rsidRPr="0003203D">
              <w:rPr>
                <w:rFonts w:ascii="Arial" w:hAnsi="Arial" w:cs="Arial"/>
                <w:color w:val="000000"/>
                <w:sz w:val="20"/>
              </w:rPr>
              <w:t>.</w:t>
            </w:r>
            <w:r>
              <w:rPr>
                <w:rFonts w:ascii="Arial" w:hAnsi="Arial" w:cs="Arial"/>
                <w:color w:val="000000"/>
                <w:sz w:val="20"/>
              </w:rPr>
              <w:t>117</w:t>
            </w:r>
            <w:r w:rsidRPr="0003203D">
              <w:rPr>
                <w:rFonts w:ascii="Arial" w:hAnsi="Arial" w:cs="Arial"/>
                <w:color w:val="000000"/>
                <w:sz w:val="20"/>
              </w:rPr>
              <w:t>.000</w:t>
            </w:r>
          </w:p>
        </w:tc>
        <w:tc>
          <w:tcPr>
            <w:tcW w:w="1435" w:type="dxa"/>
            <w:tcBorders>
              <w:top w:val="single" w:sz="4" w:space="0" w:color="auto"/>
              <w:left w:val="single" w:sz="4" w:space="0" w:color="auto"/>
              <w:bottom w:val="single" w:sz="4" w:space="0" w:color="auto"/>
              <w:right w:val="single" w:sz="4" w:space="0" w:color="auto"/>
            </w:tcBorders>
            <w:vAlign w:val="center"/>
          </w:tcPr>
          <w:p w14:paraId="6C4307D4" w14:textId="77777777" w:rsidR="00E75E2B" w:rsidRPr="00AF0E5B" w:rsidRDefault="00E75E2B" w:rsidP="00DB7963">
            <w:pPr>
              <w:jc w:val="center"/>
              <w:rPr>
                <w:rFonts w:ascii="Arial" w:hAnsi="Arial" w:cs="Arial"/>
                <w:color w:val="000000"/>
                <w:sz w:val="20"/>
              </w:rPr>
            </w:pPr>
            <w:r w:rsidRPr="00AF0E5B">
              <w:rPr>
                <w:rFonts w:ascii="Arial" w:hAnsi="Arial" w:cs="Arial"/>
                <w:bCs/>
                <w:color w:val="000000"/>
                <w:sz w:val="20"/>
              </w:rPr>
              <w:t># Proyectos</w:t>
            </w:r>
          </w:p>
        </w:tc>
        <w:tc>
          <w:tcPr>
            <w:tcW w:w="870" w:type="dxa"/>
            <w:tcBorders>
              <w:top w:val="single" w:sz="4" w:space="0" w:color="auto"/>
              <w:left w:val="single" w:sz="4" w:space="0" w:color="auto"/>
              <w:bottom w:val="single" w:sz="4" w:space="0" w:color="auto"/>
              <w:right w:val="single" w:sz="4" w:space="0" w:color="auto"/>
            </w:tcBorders>
            <w:vAlign w:val="center"/>
          </w:tcPr>
          <w:p w14:paraId="6290480D" w14:textId="77777777" w:rsidR="00E75E2B" w:rsidRPr="00AF0E5B"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5428F443" w14:textId="77777777" w:rsidR="00E75E2B" w:rsidRPr="00AF0E5B"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422F8A80" w14:textId="77777777" w:rsidR="00E75E2B" w:rsidRPr="00AF0E5B" w:rsidRDefault="00E75E2B" w:rsidP="00DB7963">
            <w:pPr>
              <w:jc w:val="center"/>
              <w:rPr>
                <w:rFonts w:ascii="Arial" w:hAnsi="Arial" w:cs="Arial"/>
                <w:color w:val="000000"/>
                <w:sz w:val="20"/>
              </w:rPr>
            </w:pPr>
            <w:r>
              <w:rPr>
                <w:rFonts w:ascii="Arial" w:hAnsi="Arial" w:cs="Arial"/>
                <w:color w:val="000000"/>
                <w:sz w:val="20"/>
              </w:rPr>
              <w:t>15</w:t>
            </w:r>
          </w:p>
        </w:tc>
        <w:tc>
          <w:tcPr>
            <w:tcW w:w="683" w:type="dxa"/>
            <w:tcBorders>
              <w:top w:val="single" w:sz="4" w:space="0" w:color="auto"/>
              <w:left w:val="single" w:sz="4" w:space="0" w:color="auto"/>
              <w:bottom w:val="single" w:sz="4" w:space="0" w:color="auto"/>
              <w:right w:val="single" w:sz="4" w:space="0" w:color="auto"/>
            </w:tcBorders>
            <w:vAlign w:val="center"/>
          </w:tcPr>
          <w:p w14:paraId="34E13A60" w14:textId="77777777" w:rsidR="00E75E2B" w:rsidRPr="00AF0E5B" w:rsidRDefault="00E75E2B" w:rsidP="00DB7963">
            <w:pPr>
              <w:jc w:val="center"/>
              <w:rPr>
                <w:rFonts w:ascii="Arial" w:hAnsi="Arial" w:cs="Arial"/>
                <w:color w:val="000000"/>
                <w:sz w:val="20"/>
              </w:rPr>
            </w:pPr>
            <w:r>
              <w:rPr>
                <w:rFonts w:ascii="Arial" w:hAnsi="Arial" w:cs="Arial"/>
                <w:color w:val="000000"/>
                <w:sz w:val="20"/>
              </w:rPr>
              <w:t>53</w:t>
            </w:r>
          </w:p>
        </w:tc>
        <w:tc>
          <w:tcPr>
            <w:tcW w:w="683" w:type="dxa"/>
            <w:tcBorders>
              <w:top w:val="single" w:sz="4" w:space="0" w:color="auto"/>
              <w:left w:val="single" w:sz="4" w:space="0" w:color="auto"/>
              <w:bottom w:val="single" w:sz="4" w:space="0" w:color="auto"/>
              <w:right w:val="single" w:sz="4" w:space="0" w:color="auto"/>
            </w:tcBorders>
            <w:vAlign w:val="center"/>
          </w:tcPr>
          <w:p w14:paraId="3F89419A" w14:textId="77777777" w:rsidR="00E75E2B" w:rsidRPr="00AF0E5B"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0FA68ACA" w14:textId="77777777" w:rsidR="00E75E2B" w:rsidRPr="00AF0E5B"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032712B2" w14:textId="77777777" w:rsidR="00E75E2B" w:rsidRPr="00AF0E5B" w:rsidRDefault="00E75E2B" w:rsidP="00DB7963">
            <w:pPr>
              <w:jc w:val="center"/>
              <w:rPr>
                <w:rFonts w:ascii="Arial" w:hAnsi="Arial" w:cs="Arial"/>
                <w:color w:val="000000"/>
                <w:sz w:val="20"/>
              </w:rPr>
            </w:pPr>
            <w:r>
              <w:rPr>
                <w:rFonts w:ascii="Arial" w:hAnsi="Arial" w:cs="Arial"/>
                <w:color w:val="000000"/>
                <w:sz w:val="20"/>
              </w:rPr>
              <w:t>68</w:t>
            </w:r>
          </w:p>
        </w:tc>
        <w:tc>
          <w:tcPr>
            <w:tcW w:w="1355" w:type="dxa"/>
            <w:vMerge/>
            <w:tcBorders>
              <w:left w:val="single" w:sz="4" w:space="0" w:color="auto"/>
              <w:right w:val="single" w:sz="4" w:space="0" w:color="auto"/>
            </w:tcBorders>
            <w:shd w:val="clear" w:color="auto" w:fill="auto"/>
            <w:vAlign w:val="center"/>
            <w:hideMark/>
          </w:tcPr>
          <w:p w14:paraId="0D04E9B2" w14:textId="77777777" w:rsidR="00E75E2B" w:rsidRPr="00161354" w:rsidRDefault="00E75E2B" w:rsidP="00DB7963">
            <w:pPr>
              <w:rPr>
                <w:rFonts w:ascii="Arial" w:hAnsi="Arial" w:cs="Arial"/>
                <w:color w:val="000000"/>
                <w:sz w:val="20"/>
              </w:rPr>
            </w:pPr>
          </w:p>
        </w:tc>
      </w:tr>
      <w:tr w:rsidR="00E75E2B" w:rsidRPr="00161354" w14:paraId="4ED2784A"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EC292C9" w14:textId="77777777" w:rsidR="00E75E2B" w:rsidRPr="001957AD" w:rsidRDefault="00E75E2B" w:rsidP="00DB7963">
            <w:pPr>
              <w:jc w:val="both"/>
              <w:rPr>
                <w:rFonts w:ascii="Arial" w:hAnsi="Arial" w:cs="Arial"/>
                <w:b/>
                <w:bCs/>
                <w:sz w:val="20"/>
              </w:rPr>
            </w:pPr>
            <w:r w:rsidRPr="001957AD">
              <w:rPr>
                <w:rFonts w:ascii="Arial" w:hAnsi="Arial" w:cs="Arial"/>
                <w:b/>
                <w:bCs/>
                <w:sz w:val="20"/>
              </w:rPr>
              <w:t xml:space="preserve">Componente II: </w:t>
            </w:r>
            <w:r w:rsidRPr="001957AD">
              <w:rPr>
                <w:rFonts w:ascii="Arial" w:hAnsi="Arial" w:cs="Arial"/>
                <w:b/>
                <w:sz w:val="20"/>
              </w:rPr>
              <w:t>Renovación y repotenciación de activos del sector eléctrico</w:t>
            </w:r>
          </w:p>
        </w:tc>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tcPr>
          <w:p w14:paraId="0986296A" w14:textId="35EBE181" w:rsidR="00E75E2B" w:rsidRPr="0003203D" w:rsidRDefault="00E75E2B" w:rsidP="00DB7963">
            <w:pPr>
              <w:jc w:val="right"/>
              <w:rPr>
                <w:rFonts w:ascii="Arial" w:hAnsi="Arial" w:cs="Arial"/>
                <w:b/>
                <w:bCs/>
                <w:sz w:val="20"/>
                <w:lang w:eastAsia="es-CL"/>
              </w:rPr>
            </w:pPr>
            <w:r w:rsidRPr="0003203D">
              <w:rPr>
                <w:rFonts w:ascii="Arial" w:hAnsi="Arial" w:cs="Arial"/>
                <w:b/>
                <w:bCs/>
                <w:sz w:val="20"/>
                <w:lang w:eastAsia="es-CL"/>
              </w:rPr>
              <w:t>7</w:t>
            </w:r>
            <w:r>
              <w:rPr>
                <w:rFonts w:ascii="Arial" w:hAnsi="Arial" w:cs="Arial"/>
                <w:b/>
                <w:bCs/>
                <w:sz w:val="20"/>
                <w:lang w:eastAsia="es-CL"/>
              </w:rPr>
              <w:t>2</w:t>
            </w:r>
            <w:r w:rsidRPr="0003203D">
              <w:rPr>
                <w:rFonts w:ascii="Arial" w:hAnsi="Arial" w:cs="Arial"/>
                <w:b/>
                <w:bCs/>
                <w:sz w:val="20"/>
                <w:lang w:eastAsia="es-CL"/>
              </w:rPr>
              <w:t>.</w:t>
            </w:r>
            <w:r>
              <w:rPr>
                <w:rFonts w:ascii="Arial" w:hAnsi="Arial" w:cs="Arial"/>
                <w:b/>
                <w:bCs/>
                <w:sz w:val="20"/>
                <w:lang w:eastAsia="es-CL"/>
              </w:rPr>
              <w:t>3</w:t>
            </w:r>
            <w:r w:rsidR="00BC544E">
              <w:rPr>
                <w:rFonts w:ascii="Arial" w:hAnsi="Arial" w:cs="Arial"/>
                <w:b/>
                <w:bCs/>
                <w:sz w:val="20"/>
                <w:lang w:eastAsia="es-CL"/>
              </w:rPr>
              <w:t>48</w:t>
            </w:r>
            <w:r w:rsidRPr="0003203D">
              <w:rPr>
                <w:rFonts w:ascii="Arial" w:hAnsi="Arial" w:cs="Arial"/>
                <w:b/>
                <w:bCs/>
                <w:sz w:val="20"/>
                <w:lang w:eastAsia="es-CL"/>
              </w:rPr>
              <w:t>.000</w:t>
            </w:r>
          </w:p>
        </w:tc>
        <w:tc>
          <w:tcPr>
            <w:tcW w:w="7748"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7AEF7117" w14:textId="77777777" w:rsidR="00E75E2B" w:rsidRPr="00161354" w:rsidRDefault="00E75E2B" w:rsidP="00DB7963">
            <w:pPr>
              <w:rPr>
                <w:rFonts w:ascii="Arial" w:hAnsi="Arial" w:cs="Arial"/>
                <w:b/>
                <w:bCs/>
                <w:sz w:val="20"/>
              </w:rPr>
            </w:pPr>
          </w:p>
        </w:tc>
      </w:tr>
      <w:tr w:rsidR="00E75E2B" w:rsidRPr="00161354" w14:paraId="508DC0CC" w14:textId="77777777" w:rsidTr="00DB7963">
        <w:trPr>
          <w:trHeight w:val="281"/>
        </w:trPr>
        <w:tc>
          <w:tcPr>
            <w:tcW w:w="47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B5D8F50" w14:textId="77777777" w:rsidR="00E75E2B" w:rsidRPr="00161354" w:rsidRDefault="00E75E2B" w:rsidP="00DB7963">
            <w:pPr>
              <w:jc w:val="both"/>
              <w:rPr>
                <w:rFonts w:ascii="Arial" w:hAnsi="Arial" w:cs="Arial"/>
                <w:b/>
                <w:bCs/>
                <w:color w:val="000000"/>
                <w:sz w:val="20"/>
              </w:rPr>
            </w:pPr>
            <w:r w:rsidRPr="00161354">
              <w:rPr>
                <w:rFonts w:ascii="Arial" w:hAnsi="Arial" w:cs="Arial"/>
                <w:b/>
                <w:bCs/>
                <w:color w:val="000000"/>
                <w:sz w:val="20"/>
              </w:rPr>
              <w:t xml:space="preserve">Subcomponente 2.1. </w:t>
            </w:r>
            <w:r>
              <w:rPr>
                <w:rFonts w:ascii="Arial" w:hAnsi="Arial" w:cs="Arial"/>
                <w:b/>
                <w:bCs/>
                <w:color w:val="000000"/>
                <w:sz w:val="20"/>
              </w:rPr>
              <w:t>Renovación SNT</w:t>
            </w:r>
          </w:p>
        </w:tc>
        <w:tc>
          <w:tcPr>
            <w:tcW w:w="1350" w:type="dxa"/>
            <w:tcBorders>
              <w:top w:val="nil"/>
              <w:left w:val="single" w:sz="4" w:space="0" w:color="auto"/>
              <w:bottom w:val="single" w:sz="4" w:space="0" w:color="auto"/>
              <w:right w:val="single" w:sz="4" w:space="0" w:color="auto"/>
            </w:tcBorders>
            <w:shd w:val="clear" w:color="000000" w:fill="D9D9D9"/>
            <w:vAlign w:val="center"/>
          </w:tcPr>
          <w:p w14:paraId="4F4FE77F" w14:textId="2FCED1C1" w:rsidR="00E75E2B" w:rsidRPr="0003203D" w:rsidRDefault="00E75E2B" w:rsidP="00DB7963">
            <w:pPr>
              <w:jc w:val="right"/>
              <w:rPr>
                <w:rFonts w:ascii="Arial" w:hAnsi="Arial" w:cs="Arial"/>
                <w:b/>
                <w:bCs/>
                <w:color w:val="000000"/>
                <w:sz w:val="20"/>
              </w:rPr>
            </w:pPr>
            <w:r w:rsidRPr="0003203D">
              <w:rPr>
                <w:rFonts w:ascii="Arial" w:hAnsi="Arial" w:cs="Arial"/>
                <w:b/>
                <w:bCs/>
                <w:color w:val="000000"/>
                <w:sz w:val="20"/>
              </w:rPr>
              <w:t>44.</w:t>
            </w:r>
            <w:r w:rsidR="00BC544E">
              <w:rPr>
                <w:rFonts w:ascii="Arial" w:hAnsi="Arial" w:cs="Arial"/>
                <w:b/>
                <w:bCs/>
                <w:color w:val="000000"/>
                <w:sz w:val="20"/>
              </w:rPr>
              <w:t>500</w:t>
            </w:r>
            <w:r w:rsidRPr="0003203D">
              <w:rPr>
                <w:rFonts w:ascii="Arial" w:hAnsi="Arial" w:cs="Arial"/>
                <w:b/>
                <w:bCs/>
                <w:color w:val="000000"/>
                <w:sz w:val="20"/>
              </w:rPr>
              <w:t>.000</w:t>
            </w:r>
          </w:p>
        </w:tc>
        <w:tc>
          <w:tcPr>
            <w:tcW w:w="7748"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4770E1A8" w14:textId="77777777" w:rsidR="00E75E2B" w:rsidRPr="00161354" w:rsidRDefault="00E75E2B" w:rsidP="00DB7963">
            <w:pPr>
              <w:rPr>
                <w:rFonts w:ascii="Arial" w:hAnsi="Arial" w:cs="Arial"/>
                <w:b/>
                <w:bCs/>
                <w:color w:val="000000"/>
                <w:sz w:val="20"/>
              </w:rPr>
            </w:pPr>
          </w:p>
        </w:tc>
      </w:tr>
      <w:tr w:rsidR="00E75E2B" w:rsidRPr="0023259A" w14:paraId="3746A30C"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hideMark/>
          </w:tcPr>
          <w:p w14:paraId="692A38FC" w14:textId="77777777" w:rsidR="00E75E2B" w:rsidRPr="00161354" w:rsidRDefault="00E75E2B" w:rsidP="00DB7963">
            <w:pPr>
              <w:jc w:val="both"/>
              <w:rPr>
                <w:rFonts w:ascii="Arial" w:hAnsi="Arial" w:cs="Arial"/>
                <w:color w:val="000000"/>
                <w:sz w:val="20"/>
              </w:rPr>
            </w:pPr>
            <w:r w:rsidRPr="00161354">
              <w:rPr>
                <w:rFonts w:ascii="Arial" w:hAnsi="Arial" w:cs="Arial"/>
                <w:color w:val="000000"/>
                <w:sz w:val="20"/>
              </w:rPr>
              <w:t xml:space="preserve">2.1.1. Proyectos de </w:t>
            </w:r>
            <w:r>
              <w:rPr>
                <w:rFonts w:ascii="Arial" w:hAnsi="Arial" w:cs="Arial"/>
                <w:color w:val="000000"/>
                <w:sz w:val="20"/>
              </w:rPr>
              <w:t xml:space="preserve">repotenciación en transmisión </w:t>
            </w:r>
            <w:r w:rsidRPr="00161354">
              <w:rPr>
                <w:rFonts w:ascii="Arial" w:hAnsi="Arial" w:cs="Arial"/>
                <w:color w:val="000000"/>
                <w:sz w:val="20"/>
              </w:rPr>
              <w:t>energizados</w:t>
            </w:r>
          </w:p>
        </w:tc>
        <w:tc>
          <w:tcPr>
            <w:tcW w:w="1350" w:type="dxa"/>
            <w:tcBorders>
              <w:top w:val="nil"/>
              <w:left w:val="single" w:sz="4" w:space="0" w:color="auto"/>
              <w:bottom w:val="single" w:sz="4" w:space="0" w:color="auto"/>
              <w:right w:val="single" w:sz="4" w:space="0" w:color="auto"/>
            </w:tcBorders>
            <w:shd w:val="clear" w:color="auto" w:fill="auto"/>
            <w:vAlign w:val="center"/>
          </w:tcPr>
          <w:p w14:paraId="13D90473" w14:textId="13430644" w:rsidR="00E75E2B" w:rsidRPr="00CF0A97" w:rsidRDefault="00E75E2B" w:rsidP="00DB7963">
            <w:pPr>
              <w:jc w:val="right"/>
              <w:rPr>
                <w:rFonts w:ascii="Arial" w:hAnsi="Arial" w:cs="Arial"/>
                <w:color w:val="000000"/>
                <w:sz w:val="20"/>
              </w:rPr>
            </w:pPr>
            <w:r w:rsidRPr="00CF0A97">
              <w:rPr>
                <w:rFonts w:ascii="Arial" w:hAnsi="Arial" w:cs="Arial"/>
                <w:bCs/>
                <w:color w:val="000000"/>
                <w:sz w:val="20"/>
              </w:rPr>
              <w:t>44.</w:t>
            </w:r>
            <w:r w:rsidR="00BC544E">
              <w:rPr>
                <w:rFonts w:ascii="Arial" w:hAnsi="Arial" w:cs="Arial"/>
                <w:bCs/>
                <w:color w:val="000000"/>
                <w:sz w:val="20"/>
              </w:rPr>
              <w:t>500</w:t>
            </w:r>
            <w:r w:rsidRPr="00CF0A97">
              <w:rPr>
                <w:rFonts w:ascii="Arial" w:hAnsi="Arial" w:cs="Arial"/>
                <w:bCs/>
                <w:color w:val="000000"/>
                <w:sz w:val="20"/>
              </w:rPr>
              <w:t>.000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078C6EA5"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r w:rsidRPr="00161354">
              <w:rPr>
                <w:rFonts w:ascii="Arial" w:hAnsi="Arial" w:cs="Arial"/>
                <w:color w:val="000000"/>
                <w:sz w:val="20"/>
              </w:rPr>
              <w:t xml:space="preserve"> Proyectos</w:t>
            </w:r>
          </w:p>
        </w:tc>
        <w:tc>
          <w:tcPr>
            <w:tcW w:w="870" w:type="dxa"/>
            <w:tcBorders>
              <w:top w:val="single" w:sz="4" w:space="0" w:color="auto"/>
              <w:left w:val="single" w:sz="4" w:space="0" w:color="auto"/>
              <w:bottom w:val="single" w:sz="4" w:space="0" w:color="auto"/>
              <w:right w:val="single" w:sz="4" w:space="0" w:color="auto"/>
            </w:tcBorders>
            <w:vAlign w:val="center"/>
            <w:hideMark/>
          </w:tcPr>
          <w:p w14:paraId="317D72A1" w14:textId="77777777" w:rsidR="00E75E2B" w:rsidRPr="00161354" w:rsidRDefault="00E75E2B" w:rsidP="00DB7963">
            <w:pPr>
              <w:jc w:val="center"/>
              <w:rPr>
                <w:rFonts w:ascii="Arial" w:hAnsi="Arial" w:cs="Arial"/>
                <w:color w:val="000000"/>
                <w:sz w:val="20"/>
              </w:rPr>
            </w:pPr>
            <w:r w:rsidRPr="00161354">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34A3574A"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795892B0"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56005DDA" w14:textId="77777777" w:rsidR="00E75E2B" w:rsidRPr="00161354" w:rsidRDefault="00E75E2B" w:rsidP="00DB7963">
            <w:pPr>
              <w:jc w:val="center"/>
              <w:rPr>
                <w:rFonts w:ascii="Arial" w:hAnsi="Arial" w:cs="Arial"/>
                <w:color w:val="000000"/>
                <w:sz w:val="20"/>
              </w:rPr>
            </w:pPr>
            <w:r>
              <w:rPr>
                <w:rFonts w:ascii="Arial" w:hAnsi="Arial" w:cs="Arial"/>
                <w:color w:val="000000"/>
                <w:sz w:val="20"/>
              </w:rPr>
              <w:t>3</w:t>
            </w:r>
          </w:p>
        </w:tc>
        <w:tc>
          <w:tcPr>
            <w:tcW w:w="683" w:type="dxa"/>
            <w:tcBorders>
              <w:top w:val="single" w:sz="4" w:space="0" w:color="auto"/>
              <w:left w:val="single" w:sz="4" w:space="0" w:color="auto"/>
              <w:bottom w:val="single" w:sz="4" w:space="0" w:color="auto"/>
              <w:right w:val="single" w:sz="4" w:space="0" w:color="auto"/>
            </w:tcBorders>
            <w:vAlign w:val="center"/>
          </w:tcPr>
          <w:p w14:paraId="671D4E08" w14:textId="576FBE66" w:rsidR="00E75E2B" w:rsidRPr="00161354" w:rsidRDefault="00557B7F" w:rsidP="00DB7963">
            <w:pPr>
              <w:jc w:val="center"/>
              <w:rPr>
                <w:rFonts w:ascii="Arial" w:hAnsi="Arial" w:cs="Arial"/>
                <w:color w:val="000000"/>
                <w:sz w:val="20"/>
              </w:rPr>
            </w:pPr>
            <w:r>
              <w:rPr>
                <w:rFonts w:ascii="Arial" w:hAnsi="Arial" w:cs="Arial"/>
                <w:color w:val="000000"/>
                <w:sz w:val="20"/>
              </w:rPr>
              <w:t>2</w:t>
            </w:r>
          </w:p>
        </w:tc>
        <w:tc>
          <w:tcPr>
            <w:tcW w:w="683" w:type="dxa"/>
            <w:tcBorders>
              <w:top w:val="single" w:sz="4" w:space="0" w:color="auto"/>
              <w:left w:val="single" w:sz="4" w:space="0" w:color="auto"/>
              <w:bottom w:val="single" w:sz="4" w:space="0" w:color="auto"/>
              <w:right w:val="single" w:sz="4" w:space="0" w:color="auto"/>
            </w:tcBorders>
            <w:vAlign w:val="center"/>
          </w:tcPr>
          <w:p w14:paraId="6A4780F0" w14:textId="0D583E1F" w:rsidR="00E75E2B" w:rsidRPr="00161354" w:rsidRDefault="00557B7F" w:rsidP="00DB7963">
            <w:pPr>
              <w:jc w:val="center"/>
              <w:rPr>
                <w:rFonts w:ascii="Arial" w:hAnsi="Arial" w:cs="Arial"/>
                <w:color w:val="000000"/>
                <w:sz w:val="20"/>
              </w:rPr>
            </w:pPr>
            <w:r>
              <w:rPr>
                <w:rFonts w:ascii="Arial" w:hAnsi="Arial" w:cs="Arial"/>
                <w:color w:val="000000"/>
                <w:sz w:val="20"/>
              </w:rPr>
              <w:t>1</w:t>
            </w:r>
          </w:p>
        </w:tc>
        <w:tc>
          <w:tcPr>
            <w:tcW w:w="673" w:type="dxa"/>
            <w:tcBorders>
              <w:top w:val="single" w:sz="4" w:space="0" w:color="auto"/>
              <w:left w:val="single" w:sz="4" w:space="0" w:color="auto"/>
              <w:bottom w:val="single" w:sz="4" w:space="0" w:color="auto"/>
              <w:right w:val="single" w:sz="4" w:space="0" w:color="auto"/>
            </w:tcBorders>
            <w:vAlign w:val="center"/>
            <w:hideMark/>
          </w:tcPr>
          <w:p w14:paraId="542A76F0" w14:textId="77777777" w:rsidR="00E75E2B" w:rsidRPr="00161354" w:rsidRDefault="00E75E2B" w:rsidP="00DB7963">
            <w:pPr>
              <w:jc w:val="center"/>
              <w:rPr>
                <w:rFonts w:ascii="Arial" w:hAnsi="Arial" w:cs="Arial"/>
                <w:color w:val="000000"/>
                <w:sz w:val="20"/>
              </w:rPr>
            </w:pPr>
            <w:r>
              <w:rPr>
                <w:rFonts w:ascii="Arial" w:hAnsi="Arial" w:cs="Arial"/>
                <w:color w:val="000000"/>
                <w:sz w:val="20"/>
              </w:rPr>
              <w:t>6</w:t>
            </w:r>
          </w:p>
        </w:tc>
        <w:tc>
          <w:tcPr>
            <w:tcW w:w="1355" w:type="dxa"/>
            <w:vMerge w:val="restart"/>
            <w:tcBorders>
              <w:top w:val="single" w:sz="4" w:space="0" w:color="auto"/>
              <w:left w:val="single" w:sz="4" w:space="0" w:color="auto"/>
              <w:right w:val="single" w:sz="4" w:space="0" w:color="auto"/>
            </w:tcBorders>
            <w:vAlign w:val="center"/>
            <w:hideMark/>
          </w:tcPr>
          <w:p w14:paraId="7C21C9C6" w14:textId="77777777" w:rsidR="00E75E2B" w:rsidRPr="00161354" w:rsidRDefault="00E75E2B" w:rsidP="00DB7963">
            <w:pPr>
              <w:ind w:right="-106"/>
              <w:rPr>
                <w:rFonts w:ascii="Arial" w:hAnsi="Arial" w:cs="Arial"/>
                <w:color w:val="000000"/>
                <w:sz w:val="20"/>
              </w:rPr>
            </w:pPr>
            <w:r w:rsidRPr="00161354">
              <w:rPr>
                <w:rFonts w:ascii="Arial" w:hAnsi="Arial" w:cs="Arial"/>
                <w:color w:val="000000"/>
                <w:sz w:val="20"/>
              </w:rPr>
              <w:t>Reporte de avance del proyecto</w:t>
            </w:r>
          </w:p>
        </w:tc>
      </w:tr>
      <w:tr w:rsidR="00E75E2B" w:rsidRPr="0023259A" w14:paraId="645E3C2E"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2BE9CF6A" w14:textId="77777777" w:rsidR="00E75E2B" w:rsidRPr="00161354" w:rsidRDefault="00E75E2B" w:rsidP="00DB7963">
            <w:pPr>
              <w:ind w:left="345"/>
              <w:jc w:val="both"/>
              <w:rPr>
                <w:rFonts w:ascii="Arial" w:hAnsi="Arial" w:cs="Arial"/>
                <w:color w:val="000000"/>
                <w:sz w:val="20"/>
              </w:rPr>
            </w:pPr>
            <w:r>
              <w:rPr>
                <w:rFonts w:ascii="Arial" w:hAnsi="Arial" w:cs="Arial"/>
                <w:color w:val="000000"/>
                <w:sz w:val="20"/>
              </w:rPr>
              <w:t>2.1.1.1 Ampliación SE Taday</w:t>
            </w:r>
          </w:p>
        </w:tc>
        <w:tc>
          <w:tcPr>
            <w:tcW w:w="1350" w:type="dxa"/>
            <w:tcBorders>
              <w:top w:val="nil"/>
              <w:left w:val="single" w:sz="4" w:space="0" w:color="auto"/>
              <w:bottom w:val="single" w:sz="4" w:space="0" w:color="auto"/>
              <w:right w:val="single" w:sz="4" w:space="0" w:color="auto"/>
            </w:tcBorders>
            <w:shd w:val="clear" w:color="auto" w:fill="auto"/>
            <w:vAlign w:val="center"/>
          </w:tcPr>
          <w:p w14:paraId="43C6D6FF" w14:textId="77777777" w:rsidR="00E75E2B" w:rsidRPr="00065D7F" w:rsidRDefault="00E75E2B" w:rsidP="00DB7963">
            <w:pPr>
              <w:jc w:val="right"/>
              <w:rPr>
                <w:rFonts w:ascii="Arial" w:hAnsi="Arial" w:cs="Arial"/>
                <w:color w:val="000000"/>
                <w:sz w:val="20"/>
              </w:rPr>
            </w:pPr>
            <w:r w:rsidRPr="00065D7F">
              <w:rPr>
                <w:rFonts w:ascii="Arial" w:hAnsi="Arial" w:cs="Arial"/>
                <w:color w:val="000000"/>
                <w:sz w:val="20"/>
              </w:rPr>
              <w:t>4.132.791</w:t>
            </w:r>
          </w:p>
        </w:tc>
        <w:tc>
          <w:tcPr>
            <w:tcW w:w="1435" w:type="dxa"/>
            <w:tcBorders>
              <w:top w:val="single" w:sz="4" w:space="0" w:color="auto"/>
              <w:left w:val="single" w:sz="4" w:space="0" w:color="auto"/>
              <w:bottom w:val="single" w:sz="4" w:space="0" w:color="auto"/>
              <w:right w:val="single" w:sz="4" w:space="0" w:color="auto"/>
            </w:tcBorders>
            <w:vAlign w:val="center"/>
          </w:tcPr>
          <w:p w14:paraId="3E32C509"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870" w:type="dxa"/>
            <w:tcBorders>
              <w:top w:val="single" w:sz="4" w:space="0" w:color="auto"/>
              <w:left w:val="single" w:sz="4" w:space="0" w:color="auto"/>
              <w:bottom w:val="single" w:sz="4" w:space="0" w:color="auto"/>
              <w:right w:val="single" w:sz="4" w:space="0" w:color="auto"/>
            </w:tcBorders>
            <w:vAlign w:val="center"/>
          </w:tcPr>
          <w:p w14:paraId="3CBDC04A"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56869E70" w14:textId="77777777" w:rsidR="00E75E2B" w:rsidRDefault="00E75E2B" w:rsidP="00DB7963">
            <w:pPr>
              <w:jc w:val="center"/>
              <w:rPr>
                <w:rFonts w:ascii="Arial" w:hAnsi="Arial" w:cs="Arial"/>
                <w:color w:val="000000"/>
                <w:sz w:val="20"/>
              </w:rPr>
            </w:pPr>
            <w:r>
              <w:rPr>
                <w:rFonts w:ascii="Arial" w:hAnsi="Arial" w:cs="Arial"/>
                <w:color w:val="000000"/>
                <w:sz w:val="20"/>
              </w:rPr>
              <w:t>50</w:t>
            </w:r>
          </w:p>
        </w:tc>
        <w:tc>
          <w:tcPr>
            <w:tcW w:w="683" w:type="dxa"/>
            <w:tcBorders>
              <w:top w:val="single" w:sz="4" w:space="0" w:color="auto"/>
              <w:left w:val="single" w:sz="4" w:space="0" w:color="auto"/>
              <w:bottom w:val="single" w:sz="4" w:space="0" w:color="auto"/>
              <w:right w:val="single" w:sz="4" w:space="0" w:color="auto"/>
            </w:tcBorders>
            <w:vAlign w:val="center"/>
          </w:tcPr>
          <w:p w14:paraId="05791A70" w14:textId="77777777" w:rsidR="00E75E2B" w:rsidRDefault="00E75E2B" w:rsidP="00DB7963">
            <w:pPr>
              <w:jc w:val="center"/>
              <w:rPr>
                <w:rFonts w:ascii="Arial" w:hAnsi="Arial" w:cs="Arial"/>
                <w:color w:val="000000"/>
                <w:sz w:val="20"/>
              </w:rPr>
            </w:pPr>
            <w:r>
              <w:rPr>
                <w:rFonts w:ascii="Arial" w:hAnsi="Arial" w:cs="Arial"/>
                <w:color w:val="000000"/>
                <w:sz w:val="20"/>
              </w:rPr>
              <w:t>40</w:t>
            </w:r>
          </w:p>
        </w:tc>
        <w:tc>
          <w:tcPr>
            <w:tcW w:w="683" w:type="dxa"/>
            <w:tcBorders>
              <w:top w:val="single" w:sz="4" w:space="0" w:color="auto"/>
              <w:left w:val="single" w:sz="4" w:space="0" w:color="auto"/>
              <w:bottom w:val="single" w:sz="4" w:space="0" w:color="auto"/>
              <w:right w:val="single" w:sz="4" w:space="0" w:color="auto"/>
            </w:tcBorders>
            <w:vAlign w:val="center"/>
          </w:tcPr>
          <w:p w14:paraId="11F7F5CF" w14:textId="77777777" w:rsidR="00E75E2B" w:rsidRDefault="00E75E2B" w:rsidP="00DB7963">
            <w:pPr>
              <w:jc w:val="center"/>
              <w:rPr>
                <w:rFonts w:ascii="Arial" w:hAnsi="Arial" w:cs="Arial"/>
                <w:color w:val="000000"/>
                <w:sz w:val="20"/>
              </w:rPr>
            </w:pPr>
            <w:r>
              <w:rPr>
                <w:rFonts w:ascii="Arial" w:hAnsi="Arial" w:cs="Arial"/>
                <w:color w:val="000000"/>
                <w:sz w:val="20"/>
              </w:rPr>
              <w:t>10</w:t>
            </w:r>
          </w:p>
        </w:tc>
        <w:tc>
          <w:tcPr>
            <w:tcW w:w="683" w:type="dxa"/>
            <w:tcBorders>
              <w:top w:val="single" w:sz="4" w:space="0" w:color="auto"/>
              <w:left w:val="single" w:sz="4" w:space="0" w:color="auto"/>
              <w:bottom w:val="single" w:sz="4" w:space="0" w:color="auto"/>
              <w:right w:val="single" w:sz="4" w:space="0" w:color="auto"/>
            </w:tcBorders>
            <w:vAlign w:val="center"/>
          </w:tcPr>
          <w:p w14:paraId="709DC5BC"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6FB7BEB2"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771BA72D" w14:textId="77777777" w:rsidR="00E75E2B" w:rsidRDefault="00E75E2B" w:rsidP="00DB7963">
            <w:pPr>
              <w:jc w:val="center"/>
              <w:rPr>
                <w:rFonts w:ascii="Arial" w:hAnsi="Arial" w:cs="Arial"/>
                <w:color w:val="000000"/>
                <w:sz w:val="20"/>
              </w:rPr>
            </w:pPr>
            <w:r>
              <w:rPr>
                <w:rFonts w:ascii="Arial" w:hAnsi="Arial" w:cs="Arial"/>
                <w:color w:val="000000"/>
                <w:sz w:val="20"/>
              </w:rPr>
              <w:t>100</w:t>
            </w:r>
          </w:p>
        </w:tc>
        <w:tc>
          <w:tcPr>
            <w:tcW w:w="1355" w:type="dxa"/>
            <w:vMerge/>
            <w:tcBorders>
              <w:left w:val="single" w:sz="4" w:space="0" w:color="auto"/>
              <w:right w:val="single" w:sz="4" w:space="0" w:color="auto"/>
            </w:tcBorders>
            <w:vAlign w:val="center"/>
          </w:tcPr>
          <w:p w14:paraId="7AE95491" w14:textId="77777777" w:rsidR="00E75E2B" w:rsidRPr="00161354" w:rsidRDefault="00E75E2B" w:rsidP="00DB7963">
            <w:pPr>
              <w:ind w:left="-110" w:right="-106"/>
              <w:rPr>
                <w:rFonts w:ascii="Arial" w:hAnsi="Arial" w:cs="Arial"/>
                <w:color w:val="000000"/>
                <w:sz w:val="20"/>
              </w:rPr>
            </w:pPr>
          </w:p>
        </w:tc>
      </w:tr>
      <w:tr w:rsidR="00E75E2B" w:rsidRPr="0023259A" w14:paraId="0BD76C04"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0E379425" w14:textId="77777777" w:rsidR="00E75E2B" w:rsidRPr="00161354" w:rsidRDefault="00E75E2B" w:rsidP="00DB7963">
            <w:pPr>
              <w:ind w:left="345"/>
              <w:jc w:val="both"/>
              <w:rPr>
                <w:rFonts w:ascii="Arial" w:hAnsi="Arial" w:cs="Arial"/>
                <w:color w:val="000000"/>
                <w:sz w:val="20"/>
              </w:rPr>
            </w:pPr>
            <w:r>
              <w:rPr>
                <w:rFonts w:ascii="Arial" w:hAnsi="Arial" w:cs="Arial"/>
                <w:color w:val="000000"/>
                <w:sz w:val="20"/>
              </w:rPr>
              <w:t>2.1.1.2 Ampliación SE Durán</w:t>
            </w:r>
          </w:p>
        </w:tc>
        <w:tc>
          <w:tcPr>
            <w:tcW w:w="1350" w:type="dxa"/>
            <w:tcBorders>
              <w:top w:val="nil"/>
              <w:left w:val="single" w:sz="4" w:space="0" w:color="auto"/>
              <w:bottom w:val="single" w:sz="4" w:space="0" w:color="auto"/>
              <w:right w:val="single" w:sz="4" w:space="0" w:color="auto"/>
            </w:tcBorders>
            <w:shd w:val="clear" w:color="auto" w:fill="auto"/>
            <w:vAlign w:val="center"/>
          </w:tcPr>
          <w:p w14:paraId="053B0458" w14:textId="77777777" w:rsidR="00E75E2B" w:rsidRPr="00065D7F" w:rsidRDefault="00E75E2B" w:rsidP="00DB7963">
            <w:pPr>
              <w:jc w:val="right"/>
              <w:rPr>
                <w:rFonts w:ascii="Arial" w:hAnsi="Arial" w:cs="Arial"/>
                <w:color w:val="000000"/>
                <w:sz w:val="20"/>
              </w:rPr>
            </w:pPr>
            <w:r w:rsidRPr="00065D7F">
              <w:rPr>
                <w:rFonts w:ascii="Arial" w:hAnsi="Arial" w:cs="Arial"/>
                <w:color w:val="000000"/>
                <w:sz w:val="20"/>
              </w:rPr>
              <w:t>797.446</w:t>
            </w:r>
          </w:p>
        </w:tc>
        <w:tc>
          <w:tcPr>
            <w:tcW w:w="1435" w:type="dxa"/>
            <w:tcBorders>
              <w:top w:val="single" w:sz="4" w:space="0" w:color="auto"/>
              <w:left w:val="single" w:sz="4" w:space="0" w:color="auto"/>
              <w:bottom w:val="single" w:sz="4" w:space="0" w:color="auto"/>
              <w:right w:val="single" w:sz="4" w:space="0" w:color="auto"/>
            </w:tcBorders>
            <w:vAlign w:val="center"/>
          </w:tcPr>
          <w:p w14:paraId="44226096"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870" w:type="dxa"/>
            <w:tcBorders>
              <w:top w:val="single" w:sz="4" w:space="0" w:color="auto"/>
              <w:left w:val="single" w:sz="4" w:space="0" w:color="auto"/>
              <w:bottom w:val="single" w:sz="4" w:space="0" w:color="auto"/>
              <w:right w:val="single" w:sz="4" w:space="0" w:color="auto"/>
            </w:tcBorders>
            <w:vAlign w:val="center"/>
          </w:tcPr>
          <w:p w14:paraId="75E0324E"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34F6D60B" w14:textId="77777777" w:rsidR="00E75E2B" w:rsidRDefault="00E75E2B" w:rsidP="00DB7963">
            <w:pPr>
              <w:jc w:val="center"/>
              <w:rPr>
                <w:rFonts w:ascii="Arial" w:hAnsi="Arial" w:cs="Arial"/>
                <w:color w:val="000000"/>
                <w:sz w:val="20"/>
              </w:rPr>
            </w:pPr>
            <w:r>
              <w:rPr>
                <w:rFonts w:ascii="Arial" w:hAnsi="Arial" w:cs="Arial"/>
                <w:color w:val="000000"/>
                <w:sz w:val="20"/>
              </w:rPr>
              <w:t>50</w:t>
            </w:r>
          </w:p>
        </w:tc>
        <w:tc>
          <w:tcPr>
            <w:tcW w:w="683" w:type="dxa"/>
            <w:tcBorders>
              <w:top w:val="single" w:sz="4" w:space="0" w:color="auto"/>
              <w:left w:val="single" w:sz="4" w:space="0" w:color="auto"/>
              <w:bottom w:val="single" w:sz="4" w:space="0" w:color="auto"/>
              <w:right w:val="single" w:sz="4" w:space="0" w:color="auto"/>
            </w:tcBorders>
            <w:vAlign w:val="center"/>
          </w:tcPr>
          <w:p w14:paraId="7C7E39A3" w14:textId="77777777" w:rsidR="00E75E2B" w:rsidRDefault="00E75E2B" w:rsidP="00DB7963">
            <w:pPr>
              <w:jc w:val="center"/>
              <w:rPr>
                <w:rFonts w:ascii="Arial" w:hAnsi="Arial" w:cs="Arial"/>
                <w:color w:val="000000"/>
                <w:sz w:val="20"/>
              </w:rPr>
            </w:pPr>
            <w:r>
              <w:rPr>
                <w:rFonts w:ascii="Arial" w:hAnsi="Arial" w:cs="Arial"/>
                <w:color w:val="000000"/>
                <w:sz w:val="20"/>
              </w:rPr>
              <w:t>40</w:t>
            </w:r>
          </w:p>
        </w:tc>
        <w:tc>
          <w:tcPr>
            <w:tcW w:w="683" w:type="dxa"/>
            <w:tcBorders>
              <w:top w:val="single" w:sz="4" w:space="0" w:color="auto"/>
              <w:left w:val="single" w:sz="4" w:space="0" w:color="auto"/>
              <w:bottom w:val="single" w:sz="4" w:space="0" w:color="auto"/>
              <w:right w:val="single" w:sz="4" w:space="0" w:color="auto"/>
            </w:tcBorders>
            <w:vAlign w:val="center"/>
          </w:tcPr>
          <w:p w14:paraId="117613A9" w14:textId="77777777" w:rsidR="00E75E2B" w:rsidRDefault="00E75E2B" w:rsidP="00DB7963">
            <w:pPr>
              <w:jc w:val="center"/>
              <w:rPr>
                <w:rFonts w:ascii="Arial" w:hAnsi="Arial" w:cs="Arial"/>
                <w:color w:val="000000"/>
                <w:sz w:val="20"/>
              </w:rPr>
            </w:pPr>
            <w:r>
              <w:rPr>
                <w:rFonts w:ascii="Arial" w:hAnsi="Arial" w:cs="Arial"/>
                <w:color w:val="000000"/>
                <w:sz w:val="20"/>
              </w:rPr>
              <w:t>10</w:t>
            </w:r>
          </w:p>
        </w:tc>
        <w:tc>
          <w:tcPr>
            <w:tcW w:w="683" w:type="dxa"/>
            <w:tcBorders>
              <w:top w:val="single" w:sz="4" w:space="0" w:color="auto"/>
              <w:left w:val="single" w:sz="4" w:space="0" w:color="auto"/>
              <w:bottom w:val="single" w:sz="4" w:space="0" w:color="auto"/>
              <w:right w:val="single" w:sz="4" w:space="0" w:color="auto"/>
            </w:tcBorders>
            <w:vAlign w:val="center"/>
          </w:tcPr>
          <w:p w14:paraId="79DCEE2B"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2BA9D52B"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2D639BAD" w14:textId="77777777" w:rsidR="00E75E2B" w:rsidRDefault="00E75E2B" w:rsidP="00DB7963">
            <w:pPr>
              <w:jc w:val="center"/>
              <w:rPr>
                <w:rFonts w:ascii="Arial" w:hAnsi="Arial" w:cs="Arial"/>
                <w:color w:val="000000"/>
                <w:sz w:val="20"/>
              </w:rPr>
            </w:pPr>
            <w:r>
              <w:rPr>
                <w:rFonts w:ascii="Arial" w:hAnsi="Arial" w:cs="Arial"/>
                <w:color w:val="000000"/>
                <w:sz w:val="20"/>
              </w:rPr>
              <w:t>100</w:t>
            </w:r>
          </w:p>
        </w:tc>
        <w:tc>
          <w:tcPr>
            <w:tcW w:w="1355" w:type="dxa"/>
            <w:vMerge/>
            <w:tcBorders>
              <w:left w:val="single" w:sz="4" w:space="0" w:color="auto"/>
              <w:right w:val="single" w:sz="4" w:space="0" w:color="auto"/>
            </w:tcBorders>
            <w:vAlign w:val="center"/>
          </w:tcPr>
          <w:p w14:paraId="61581982" w14:textId="77777777" w:rsidR="00E75E2B" w:rsidRPr="00161354" w:rsidRDefault="00E75E2B" w:rsidP="00DB7963">
            <w:pPr>
              <w:ind w:left="-110" w:right="-106"/>
              <w:rPr>
                <w:rFonts w:ascii="Arial" w:hAnsi="Arial" w:cs="Arial"/>
                <w:color w:val="000000"/>
                <w:sz w:val="20"/>
              </w:rPr>
            </w:pPr>
          </w:p>
        </w:tc>
      </w:tr>
      <w:tr w:rsidR="00E75E2B" w:rsidRPr="0023259A" w14:paraId="2E61169E"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62579C7C" w14:textId="77777777" w:rsidR="00E75E2B" w:rsidRPr="00161354" w:rsidRDefault="00E75E2B" w:rsidP="00DB7963">
            <w:pPr>
              <w:ind w:left="345"/>
              <w:jc w:val="both"/>
              <w:rPr>
                <w:rFonts w:ascii="Arial" w:hAnsi="Arial" w:cs="Arial"/>
                <w:color w:val="000000"/>
                <w:sz w:val="20"/>
              </w:rPr>
            </w:pPr>
            <w:r>
              <w:rPr>
                <w:rFonts w:ascii="Arial" w:hAnsi="Arial" w:cs="Arial"/>
                <w:color w:val="000000"/>
                <w:sz w:val="20"/>
              </w:rPr>
              <w:t>2.1.1.3 Ampliación SE Posorja</w:t>
            </w:r>
          </w:p>
        </w:tc>
        <w:tc>
          <w:tcPr>
            <w:tcW w:w="1350" w:type="dxa"/>
            <w:tcBorders>
              <w:top w:val="nil"/>
              <w:left w:val="single" w:sz="4" w:space="0" w:color="auto"/>
              <w:bottom w:val="single" w:sz="4" w:space="0" w:color="auto"/>
              <w:right w:val="single" w:sz="4" w:space="0" w:color="auto"/>
            </w:tcBorders>
            <w:shd w:val="clear" w:color="auto" w:fill="auto"/>
            <w:vAlign w:val="center"/>
          </w:tcPr>
          <w:p w14:paraId="561B2261" w14:textId="77777777" w:rsidR="00E75E2B" w:rsidRPr="00065D7F" w:rsidRDefault="00E75E2B" w:rsidP="00DB7963">
            <w:pPr>
              <w:jc w:val="right"/>
              <w:rPr>
                <w:rFonts w:ascii="Arial" w:hAnsi="Arial" w:cs="Arial"/>
                <w:color w:val="000000"/>
                <w:sz w:val="20"/>
              </w:rPr>
            </w:pPr>
            <w:r w:rsidRPr="00065D7F">
              <w:rPr>
                <w:rFonts w:ascii="Arial" w:hAnsi="Arial" w:cs="Arial"/>
                <w:color w:val="000000"/>
                <w:sz w:val="20"/>
              </w:rPr>
              <w:t>3.055.000</w:t>
            </w:r>
          </w:p>
        </w:tc>
        <w:tc>
          <w:tcPr>
            <w:tcW w:w="1435" w:type="dxa"/>
            <w:tcBorders>
              <w:top w:val="single" w:sz="4" w:space="0" w:color="auto"/>
              <w:left w:val="single" w:sz="4" w:space="0" w:color="auto"/>
              <w:bottom w:val="single" w:sz="4" w:space="0" w:color="auto"/>
              <w:right w:val="single" w:sz="4" w:space="0" w:color="auto"/>
            </w:tcBorders>
            <w:vAlign w:val="center"/>
          </w:tcPr>
          <w:p w14:paraId="6A02BB34"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870" w:type="dxa"/>
            <w:tcBorders>
              <w:top w:val="single" w:sz="4" w:space="0" w:color="auto"/>
              <w:left w:val="single" w:sz="4" w:space="0" w:color="auto"/>
              <w:bottom w:val="single" w:sz="4" w:space="0" w:color="auto"/>
              <w:right w:val="single" w:sz="4" w:space="0" w:color="auto"/>
            </w:tcBorders>
            <w:vAlign w:val="center"/>
          </w:tcPr>
          <w:p w14:paraId="05D49D2D"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489E6E4F" w14:textId="77777777" w:rsidR="00E75E2B" w:rsidRDefault="00E75E2B" w:rsidP="00DB7963">
            <w:pPr>
              <w:jc w:val="center"/>
              <w:rPr>
                <w:rFonts w:ascii="Arial" w:hAnsi="Arial" w:cs="Arial"/>
                <w:color w:val="000000"/>
                <w:sz w:val="20"/>
              </w:rPr>
            </w:pPr>
            <w:r>
              <w:rPr>
                <w:rFonts w:ascii="Arial" w:hAnsi="Arial" w:cs="Arial"/>
                <w:color w:val="000000"/>
                <w:sz w:val="20"/>
              </w:rPr>
              <w:t>30</w:t>
            </w:r>
          </w:p>
        </w:tc>
        <w:tc>
          <w:tcPr>
            <w:tcW w:w="683" w:type="dxa"/>
            <w:tcBorders>
              <w:top w:val="single" w:sz="4" w:space="0" w:color="auto"/>
              <w:left w:val="single" w:sz="4" w:space="0" w:color="auto"/>
              <w:bottom w:val="single" w:sz="4" w:space="0" w:color="auto"/>
              <w:right w:val="single" w:sz="4" w:space="0" w:color="auto"/>
            </w:tcBorders>
            <w:vAlign w:val="center"/>
          </w:tcPr>
          <w:p w14:paraId="00FAB7ED" w14:textId="23835774" w:rsidR="00E75E2B" w:rsidRDefault="004A2175" w:rsidP="00DB7963">
            <w:pPr>
              <w:jc w:val="center"/>
              <w:rPr>
                <w:rFonts w:ascii="Arial" w:hAnsi="Arial" w:cs="Arial"/>
                <w:color w:val="000000"/>
                <w:sz w:val="20"/>
              </w:rPr>
            </w:pPr>
            <w:r>
              <w:rPr>
                <w:rFonts w:ascii="Arial" w:hAnsi="Arial" w:cs="Arial"/>
                <w:color w:val="000000"/>
                <w:sz w:val="20"/>
              </w:rPr>
              <w:t>4</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2D6EAFCD" w14:textId="2EDAEB73" w:rsidR="00E75E2B" w:rsidRDefault="004A2175" w:rsidP="00DB7963">
            <w:pPr>
              <w:jc w:val="center"/>
              <w:rPr>
                <w:rFonts w:ascii="Arial" w:hAnsi="Arial" w:cs="Arial"/>
                <w:color w:val="000000"/>
                <w:sz w:val="20"/>
              </w:rPr>
            </w:pPr>
            <w:r>
              <w:rPr>
                <w:rFonts w:ascii="Arial" w:hAnsi="Arial" w:cs="Arial"/>
                <w:color w:val="000000"/>
                <w:sz w:val="20"/>
              </w:rPr>
              <w:t>2</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0A5B27DD" w14:textId="6322DC2B" w:rsidR="00E75E2B" w:rsidRDefault="004A2175" w:rsidP="00DB7963">
            <w:pPr>
              <w:jc w:val="center"/>
              <w:rPr>
                <w:rFonts w:ascii="Arial" w:hAnsi="Arial" w:cs="Arial"/>
                <w:color w:val="000000"/>
                <w:sz w:val="20"/>
              </w:rPr>
            </w:pPr>
            <w:r>
              <w:rPr>
                <w:rFonts w:ascii="Arial" w:hAnsi="Arial" w:cs="Arial"/>
                <w:color w:val="000000"/>
                <w:sz w:val="20"/>
              </w:rPr>
              <w:t>10</w:t>
            </w:r>
          </w:p>
        </w:tc>
        <w:tc>
          <w:tcPr>
            <w:tcW w:w="683" w:type="dxa"/>
            <w:tcBorders>
              <w:top w:val="single" w:sz="4" w:space="0" w:color="auto"/>
              <w:left w:val="single" w:sz="4" w:space="0" w:color="auto"/>
              <w:bottom w:val="single" w:sz="4" w:space="0" w:color="auto"/>
              <w:right w:val="single" w:sz="4" w:space="0" w:color="auto"/>
            </w:tcBorders>
            <w:vAlign w:val="center"/>
          </w:tcPr>
          <w:p w14:paraId="661506D6"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4FB4351E" w14:textId="77777777" w:rsidR="00E75E2B" w:rsidRDefault="00E75E2B" w:rsidP="00DB7963">
            <w:pPr>
              <w:jc w:val="center"/>
              <w:rPr>
                <w:rFonts w:ascii="Arial" w:hAnsi="Arial" w:cs="Arial"/>
                <w:color w:val="000000"/>
                <w:sz w:val="20"/>
              </w:rPr>
            </w:pPr>
            <w:r>
              <w:rPr>
                <w:rFonts w:ascii="Arial" w:hAnsi="Arial" w:cs="Arial"/>
                <w:color w:val="000000"/>
                <w:sz w:val="20"/>
              </w:rPr>
              <w:t>100</w:t>
            </w:r>
          </w:p>
        </w:tc>
        <w:tc>
          <w:tcPr>
            <w:tcW w:w="1355" w:type="dxa"/>
            <w:vMerge/>
            <w:tcBorders>
              <w:left w:val="single" w:sz="4" w:space="0" w:color="auto"/>
              <w:right w:val="single" w:sz="4" w:space="0" w:color="auto"/>
            </w:tcBorders>
            <w:vAlign w:val="center"/>
          </w:tcPr>
          <w:p w14:paraId="4F669B4F" w14:textId="77777777" w:rsidR="00E75E2B" w:rsidRPr="00161354" w:rsidRDefault="00E75E2B" w:rsidP="00DB7963">
            <w:pPr>
              <w:ind w:left="-110" w:right="-106"/>
              <w:rPr>
                <w:rFonts w:ascii="Arial" w:hAnsi="Arial" w:cs="Arial"/>
                <w:color w:val="000000"/>
                <w:sz w:val="20"/>
              </w:rPr>
            </w:pPr>
          </w:p>
        </w:tc>
      </w:tr>
      <w:tr w:rsidR="00E75E2B" w:rsidRPr="0023259A" w14:paraId="51F8E7A5"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5DAD7AF9" w14:textId="77777777" w:rsidR="00E75E2B" w:rsidRPr="00161354" w:rsidRDefault="00E75E2B" w:rsidP="00DB7963">
            <w:pPr>
              <w:ind w:left="345"/>
              <w:jc w:val="both"/>
              <w:rPr>
                <w:rFonts w:ascii="Arial" w:hAnsi="Arial" w:cs="Arial"/>
                <w:color w:val="000000"/>
                <w:sz w:val="20"/>
              </w:rPr>
            </w:pPr>
            <w:r>
              <w:rPr>
                <w:rFonts w:ascii="Arial" w:hAnsi="Arial" w:cs="Arial"/>
                <w:color w:val="000000"/>
                <w:sz w:val="20"/>
              </w:rPr>
              <w:t>2.1.1.4 Ampliación SE Esmeraldas</w:t>
            </w:r>
          </w:p>
        </w:tc>
        <w:tc>
          <w:tcPr>
            <w:tcW w:w="1350" w:type="dxa"/>
            <w:tcBorders>
              <w:top w:val="nil"/>
              <w:left w:val="single" w:sz="4" w:space="0" w:color="auto"/>
              <w:bottom w:val="single" w:sz="4" w:space="0" w:color="auto"/>
              <w:right w:val="single" w:sz="4" w:space="0" w:color="auto"/>
            </w:tcBorders>
            <w:shd w:val="clear" w:color="auto" w:fill="auto"/>
            <w:vAlign w:val="center"/>
          </w:tcPr>
          <w:p w14:paraId="6353788C" w14:textId="77777777" w:rsidR="00E75E2B" w:rsidRPr="00065D7F" w:rsidRDefault="00E75E2B" w:rsidP="00DB7963">
            <w:pPr>
              <w:jc w:val="right"/>
              <w:rPr>
                <w:rFonts w:ascii="Arial" w:hAnsi="Arial" w:cs="Arial"/>
                <w:color w:val="000000"/>
                <w:sz w:val="20"/>
              </w:rPr>
            </w:pPr>
            <w:r w:rsidRPr="00065D7F">
              <w:rPr>
                <w:rFonts w:ascii="Arial" w:hAnsi="Arial" w:cs="Arial"/>
                <w:color w:val="000000"/>
                <w:sz w:val="20"/>
              </w:rPr>
              <w:t>3.085.000</w:t>
            </w:r>
          </w:p>
        </w:tc>
        <w:tc>
          <w:tcPr>
            <w:tcW w:w="1435" w:type="dxa"/>
            <w:tcBorders>
              <w:top w:val="single" w:sz="4" w:space="0" w:color="auto"/>
              <w:left w:val="single" w:sz="4" w:space="0" w:color="auto"/>
              <w:bottom w:val="single" w:sz="4" w:space="0" w:color="auto"/>
              <w:right w:val="single" w:sz="4" w:space="0" w:color="auto"/>
            </w:tcBorders>
            <w:vAlign w:val="center"/>
          </w:tcPr>
          <w:p w14:paraId="144487C0"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870" w:type="dxa"/>
            <w:tcBorders>
              <w:top w:val="single" w:sz="4" w:space="0" w:color="auto"/>
              <w:left w:val="single" w:sz="4" w:space="0" w:color="auto"/>
              <w:bottom w:val="single" w:sz="4" w:space="0" w:color="auto"/>
              <w:right w:val="single" w:sz="4" w:space="0" w:color="auto"/>
            </w:tcBorders>
            <w:vAlign w:val="center"/>
          </w:tcPr>
          <w:p w14:paraId="24189204"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5DA65EF2" w14:textId="30423353" w:rsidR="00E75E2B" w:rsidRDefault="004A2175" w:rsidP="00DB7963">
            <w:pPr>
              <w:jc w:val="center"/>
              <w:rPr>
                <w:rFonts w:ascii="Arial" w:hAnsi="Arial" w:cs="Arial"/>
                <w:color w:val="000000"/>
                <w:sz w:val="20"/>
              </w:rPr>
            </w:pPr>
            <w:r>
              <w:rPr>
                <w:rFonts w:ascii="Arial" w:hAnsi="Arial" w:cs="Arial"/>
                <w:color w:val="000000"/>
                <w:sz w:val="20"/>
              </w:rPr>
              <w:t>30</w:t>
            </w:r>
          </w:p>
        </w:tc>
        <w:tc>
          <w:tcPr>
            <w:tcW w:w="683" w:type="dxa"/>
            <w:tcBorders>
              <w:top w:val="single" w:sz="4" w:space="0" w:color="auto"/>
              <w:left w:val="single" w:sz="4" w:space="0" w:color="auto"/>
              <w:bottom w:val="single" w:sz="4" w:space="0" w:color="auto"/>
              <w:right w:val="single" w:sz="4" w:space="0" w:color="auto"/>
            </w:tcBorders>
            <w:vAlign w:val="center"/>
          </w:tcPr>
          <w:p w14:paraId="52954C4B" w14:textId="048335D4" w:rsidR="00E75E2B" w:rsidRDefault="004A2175" w:rsidP="00DB7963">
            <w:pPr>
              <w:jc w:val="center"/>
              <w:rPr>
                <w:rFonts w:ascii="Arial" w:hAnsi="Arial" w:cs="Arial"/>
                <w:color w:val="000000"/>
                <w:sz w:val="20"/>
              </w:rPr>
            </w:pPr>
            <w:r>
              <w:rPr>
                <w:rFonts w:ascii="Arial" w:hAnsi="Arial" w:cs="Arial"/>
                <w:color w:val="000000"/>
                <w:sz w:val="20"/>
              </w:rPr>
              <w:t>6</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449CC60B" w14:textId="09735A7B" w:rsidR="00E75E2B" w:rsidRDefault="004A2175" w:rsidP="00DB7963">
            <w:pPr>
              <w:jc w:val="center"/>
              <w:rPr>
                <w:rFonts w:ascii="Arial" w:hAnsi="Arial" w:cs="Arial"/>
                <w:color w:val="000000"/>
                <w:sz w:val="20"/>
              </w:rPr>
            </w:pPr>
            <w:r>
              <w:rPr>
                <w:rFonts w:ascii="Arial" w:hAnsi="Arial" w:cs="Arial"/>
                <w:color w:val="000000"/>
                <w:sz w:val="20"/>
              </w:rPr>
              <w:t>1</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4D6663F2" w14:textId="2D1C4C6B" w:rsidR="00E75E2B" w:rsidRDefault="004A2175"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6C150D7C"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7EB32E54" w14:textId="77777777" w:rsidR="00E75E2B" w:rsidRDefault="00E75E2B" w:rsidP="00DB7963">
            <w:pPr>
              <w:jc w:val="center"/>
              <w:rPr>
                <w:rFonts w:ascii="Arial" w:hAnsi="Arial" w:cs="Arial"/>
                <w:color w:val="000000"/>
                <w:sz w:val="20"/>
              </w:rPr>
            </w:pPr>
            <w:r>
              <w:rPr>
                <w:rFonts w:ascii="Arial" w:hAnsi="Arial" w:cs="Arial"/>
                <w:color w:val="000000"/>
                <w:sz w:val="20"/>
              </w:rPr>
              <w:t>100</w:t>
            </w:r>
          </w:p>
        </w:tc>
        <w:tc>
          <w:tcPr>
            <w:tcW w:w="1355" w:type="dxa"/>
            <w:vMerge/>
            <w:tcBorders>
              <w:left w:val="single" w:sz="4" w:space="0" w:color="auto"/>
              <w:right w:val="single" w:sz="4" w:space="0" w:color="auto"/>
            </w:tcBorders>
            <w:vAlign w:val="center"/>
          </w:tcPr>
          <w:p w14:paraId="3B053617" w14:textId="77777777" w:rsidR="00E75E2B" w:rsidRPr="00161354" w:rsidRDefault="00E75E2B" w:rsidP="00DB7963">
            <w:pPr>
              <w:ind w:left="-110" w:right="-106"/>
              <w:rPr>
                <w:rFonts w:ascii="Arial" w:hAnsi="Arial" w:cs="Arial"/>
                <w:color w:val="000000"/>
                <w:sz w:val="20"/>
              </w:rPr>
            </w:pPr>
          </w:p>
        </w:tc>
      </w:tr>
      <w:tr w:rsidR="00E75E2B" w:rsidRPr="0023259A" w14:paraId="37A72A90"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54DB963B" w14:textId="77777777" w:rsidR="00E75E2B" w:rsidRPr="00161354" w:rsidRDefault="00E75E2B" w:rsidP="00DB7963">
            <w:pPr>
              <w:ind w:left="345"/>
              <w:jc w:val="both"/>
              <w:rPr>
                <w:rFonts w:ascii="Arial" w:hAnsi="Arial" w:cs="Arial"/>
                <w:color w:val="000000"/>
                <w:sz w:val="20"/>
              </w:rPr>
            </w:pPr>
            <w:r>
              <w:rPr>
                <w:rFonts w:ascii="Arial" w:hAnsi="Arial" w:cs="Arial"/>
                <w:color w:val="000000"/>
                <w:sz w:val="20"/>
              </w:rPr>
              <w:t>2.1.1.5 Ampliación SE Esclusas</w:t>
            </w:r>
          </w:p>
        </w:tc>
        <w:tc>
          <w:tcPr>
            <w:tcW w:w="1350" w:type="dxa"/>
            <w:tcBorders>
              <w:top w:val="nil"/>
              <w:left w:val="single" w:sz="4" w:space="0" w:color="auto"/>
              <w:bottom w:val="single" w:sz="4" w:space="0" w:color="auto"/>
              <w:right w:val="single" w:sz="4" w:space="0" w:color="auto"/>
            </w:tcBorders>
            <w:shd w:val="clear" w:color="auto" w:fill="auto"/>
            <w:vAlign w:val="center"/>
          </w:tcPr>
          <w:p w14:paraId="071F47DA" w14:textId="77777777" w:rsidR="00E75E2B" w:rsidRPr="00065D7F" w:rsidRDefault="00E75E2B" w:rsidP="00DB7963">
            <w:pPr>
              <w:jc w:val="right"/>
              <w:rPr>
                <w:rFonts w:ascii="Arial" w:hAnsi="Arial" w:cs="Arial"/>
                <w:color w:val="000000"/>
                <w:sz w:val="20"/>
              </w:rPr>
            </w:pPr>
            <w:r w:rsidRPr="00065D7F">
              <w:rPr>
                <w:rFonts w:ascii="Arial" w:hAnsi="Arial" w:cs="Arial"/>
                <w:color w:val="000000"/>
                <w:sz w:val="20"/>
              </w:rPr>
              <w:t>10.224.177</w:t>
            </w:r>
          </w:p>
        </w:tc>
        <w:tc>
          <w:tcPr>
            <w:tcW w:w="1435" w:type="dxa"/>
            <w:tcBorders>
              <w:top w:val="single" w:sz="4" w:space="0" w:color="auto"/>
              <w:left w:val="single" w:sz="4" w:space="0" w:color="auto"/>
              <w:bottom w:val="single" w:sz="4" w:space="0" w:color="auto"/>
              <w:right w:val="single" w:sz="4" w:space="0" w:color="auto"/>
            </w:tcBorders>
            <w:vAlign w:val="center"/>
          </w:tcPr>
          <w:p w14:paraId="561437AE"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870" w:type="dxa"/>
            <w:tcBorders>
              <w:top w:val="single" w:sz="4" w:space="0" w:color="auto"/>
              <w:left w:val="single" w:sz="4" w:space="0" w:color="auto"/>
              <w:bottom w:val="single" w:sz="4" w:space="0" w:color="auto"/>
              <w:right w:val="single" w:sz="4" w:space="0" w:color="auto"/>
            </w:tcBorders>
            <w:vAlign w:val="center"/>
          </w:tcPr>
          <w:p w14:paraId="60A904F8"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4F309A79" w14:textId="1A34AED6" w:rsidR="00E75E2B" w:rsidRDefault="004A2175" w:rsidP="00DB7963">
            <w:pPr>
              <w:jc w:val="center"/>
              <w:rPr>
                <w:rFonts w:ascii="Arial" w:hAnsi="Arial" w:cs="Arial"/>
                <w:color w:val="000000"/>
                <w:sz w:val="20"/>
              </w:rPr>
            </w:pPr>
            <w:r>
              <w:rPr>
                <w:rFonts w:ascii="Arial" w:hAnsi="Arial" w:cs="Arial"/>
                <w:color w:val="000000"/>
                <w:sz w:val="20"/>
              </w:rPr>
              <w:t>3</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16A301E1" w14:textId="24965393" w:rsidR="00E75E2B" w:rsidRDefault="009E5FE3" w:rsidP="00DB7963">
            <w:pPr>
              <w:jc w:val="center"/>
              <w:rPr>
                <w:rFonts w:ascii="Arial" w:hAnsi="Arial" w:cs="Arial"/>
                <w:color w:val="000000"/>
                <w:sz w:val="20"/>
              </w:rPr>
            </w:pPr>
            <w:r>
              <w:rPr>
                <w:rFonts w:ascii="Arial" w:hAnsi="Arial" w:cs="Arial"/>
                <w:color w:val="000000"/>
                <w:sz w:val="20"/>
              </w:rPr>
              <w:t>4</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068BDA20" w14:textId="43906590" w:rsidR="00E75E2B" w:rsidRDefault="009E5FE3" w:rsidP="00DB7963">
            <w:pPr>
              <w:jc w:val="center"/>
              <w:rPr>
                <w:rFonts w:ascii="Arial" w:hAnsi="Arial" w:cs="Arial"/>
                <w:color w:val="000000"/>
                <w:sz w:val="20"/>
              </w:rPr>
            </w:pPr>
            <w:r>
              <w:rPr>
                <w:rFonts w:ascii="Arial" w:hAnsi="Arial" w:cs="Arial"/>
                <w:color w:val="000000"/>
                <w:sz w:val="20"/>
              </w:rPr>
              <w:t>2</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3E3BB8BE" w14:textId="77777777" w:rsidR="00E75E2B" w:rsidRDefault="00E75E2B" w:rsidP="00DB7963">
            <w:pPr>
              <w:jc w:val="center"/>
              <w:rPr>
                <w:rFonts w:ascii="Arial" w:hAnsi="Arial" w:cs="Arial"/>
                <w:color w:val="000000"/>
                <w:sz w:val="20"/>
              </w:rPr>
            </w:pPr>
            <w:r>
              <w:rPr>
                <w:rFonts w:ascii="Arial" w:hAnsi="Arial" w:cs="Arial"/>
                <w:color w:val="000000"/>
                <w:sz w:val="20"/>
              </w:rPr>
              <w:t>10</w:t>
            </w:r>
          </w:p>
        </w:tc>
        <w:tc>
          <w:tcPr>
            <w:tcW w:w="683" w:type="dxa"/>
            <w:tcBorders>
              <w:top w:val="single" w:sz="4" w:space="0" w:color="auto"/>
              <w:left w:val="single" w:sz="4" w:space="0" w:color="auto"/>
              <w:bottom w:val="single" w:sz="4" w:space="0" w:color="auto"/>
              <w:right w:val="single" w:sz="4" w:space="0" w:color="auto"/>
            </w:tcBorders>
            <w:vAlign w:val="center"/>
          </w:tcPr>
          <w:p w14:paraId="142B36EE"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58E6FD22" w14:textId="77777777" w:rsidR="00E75E2B" w:rsidRDefault="00E75E2B" w:rsidP="00DB7963">
            <w:pPr>
              <w:jc w:val="center"/>
              <w:rPr>
                <w:rFonts w:ascii="Arial" w:hAnsi="Arial" w:cs="Arial"/>
                <w:color w:val="000000"/>
                <w:sz w:val="20"/>
              </w:rPr>
            </w:pPr>
            <w:r>
              <w:rPr>
                <w:rFonts w:ascii="Arial" w:hAnsi="Arial" w:cs="Arial"/>
                <w:color w:val="000000"/>
                <w:sz w:val="20"/>
              </w:rPr>
              <w:t>100</w:t>
            </w:r>
          </w:p>
        </w:tc>
        <w:tc>
          <w:tcPr>
            <w:tcW w:w="1355" w:type="dxa"/>
            <w:vMerge/>
            <w:tcBorders>
              <w:left w:val="single" w:sz="4" w:space="0" w:color="auto"/>
              <w:right w:val="single" w:sz="4" w:space="0" w:color="auto"/>
            </w:tcBorders>
            <w:vAlign w:val="center"/>
          </w:tcPr>
          <w:p w14:paraId="3089F5CB" w14:textId="77777777" w:rsidR="00E75E2B" w:rsidRPr="00161354" w:rsidRDefault="00E75E2B" w:rsidP="00DB7963">
            <w:pPr>
              <w:ind w:left="-110" w:right="-106"/>
              <w:rPr>
                <w:rFonts w:ascii="Arial" w:hAnsi="Arial" w:cs="Arial"/>
                <w:color w:val="000000"/>
                <w:sz w:val="20"/>
              </w:rPr>
            </w:pPr>
          </w:p>
        </w:tc>
      </w:tr>
      <w:tr w:rsidR="00E75E2B" w:rsidRPr="0023259A" w14:paraId="7760D81D"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2318AA89" w14:textId="77777777" w:rsidR="00E75E2B" w:rsidRPr="00161354" w:rsidRDefault="00E75E2B" w:rsidP="00DB7963">
            <w:pPr>
              <w:ind w:left="345"/>
              <w:jc w:val="both"/>
              <w:rPr>
                <w:rFonts w:ascii="Arial" w:hAnsi="Arial" w:cs="Arial"/>
                <w:color w:val="000000"/>
                <w:sz w:val="20"/>
              </w:rPr>
            </w:pPr>
            <w:r>
              <w:rPr>
                <w:rFonts w:ascii="Arial" w:hAnsi="Arial" w:cs="Arial"/>
                <w:color w:val="000000"/>
                <w:sz w:val="20"/>
              </w:rPr>
              <w:t>2.1.1.6 Ampliación SE Salitral</w:t>
            </w:r>
          </w:p>
        </w:tc>
        <w:tc>
          <w:tcPr>
            <w:tcW w:w="1350" w:type="dxa"/>
            <w:tcBorders>
              <w:top w:val="nil"/>
              <w:left w:val="single" w:sz="4" w:space="0" w:color="auto"/>
              <w:bottom w:val="single" w:sz="4" w:space="0" w:color="auto"/>
              <w:right w:val="single" w:sz="4" w:space="0" w:color="auto"/>
            </w:tcBorders>
            <w:shd w:val="clear" w:color="auto" w:fill="auto"/>
            <w:vAlign w:val="center"/>
          </w:tcPr>
          <w:p w14:paraId="0453038B" w14:textId="77777777" w:rsidR="00E75E2B" w:rsidRPr="00065D7F" w:rsidRDefault="00E75E2B" w:rsidP="00DB7963">
            <w:pPr>
              <w:jc w:val="right"/>
              <w:rPr>
                <w:rFonts w:ascii="Arial" w:hAnsi="Arial" w:cs="Arial"/>
                <w:color w:val="000000"/>
                <w:sz w:val="20"/>
              </w:rPr>
            </w:pPr>
            <w:r w:rsidRPr="00065D7F">
              <w:rPr>
                <w:rFonts w:ascii="Arial" w:hAnsi="Arial" w:cs="Arial"/>
                <w:color w:val="000000"/>
                <w:sz w:val="20"/>
              </w:rPr>
              <w:t>23.</w:t>
            </w:r>
            <w:r>
              <w:rPr>
                <w:rFonts w:ascii="Arial" w:hAnsi="Arial" w:cs="Arial"/>
                <w:color w:val="000000"/>
                <w:sz w:val="20"/>
              </w:rPr>
              <w:t>188</w:t>
            </w:r>
            <w:r w:rsidRPr="00065D7F">
              <w:rPr>
                <w:rFonts w:ascii="Arial" w:hAnsi="Arial" w:cs="Arial"/>
                <w:color w:val="000000"/>
                <w:sz w:val="20"/>
              </w:rPr>
              <w:t>.</w:t>
            </w:r>
            <w:r>
              <w:rPr>
                <w:rFonts w:ascii="Arial" w:hAnsi="Arial" w:cs="Arial"/>
                <w:color w:val="000000"/>
                <w:sz w:val="20"/>
              </w:rPr>
              <w:t>542</w:t>
            </w:r>
          </w:p>
        </w:tc>
        <w:tc>
          <w:tcPr>
            <w:tcW w:w="1435" w:type="dxa"/>
            <w:tcBorders>
              <w:top w:val="single" w:sz="4" w:space="0" w:color="auto"/>
              <w:left w:val="single" w:sz="4" w:space="0" w:color="auto"/>
              <w:bottom w:val="single" w:sz="4" w:space="0" w:color="auto"/>
              <w:right w:val="single" w:sz="4" w:space="0" w:color="auto"/>
            </w:tcBorders>
            <w:vAlign w:val="center"/>
          </w:tcPr>
          <w:p w14:paraId="7FBBA0B1" w14:textId="77777777" w:rsidR="00E75E2B" w:rsidRDefault="00E75E2B" w:rsidP="00DB7963">
            <w:pPr>
              <w:jc w:val="center"/>
              <w:rPr>
                <w:rFonts w:ascii="Arial" w:hAnsi="Arial" w:cs="Arial"/>
                <w:color w:val="000000"/>
                <w:sz w:val="20"/>
              </w:rPr>
            </w:pPr>
            <w:r>
              <w:rPr>
                <w:rFonts w:ascii="Arial" w:hAnsi="Arial" w:cs="Arial"/>
                <w:color w:val="000000"/>
                <w:sz w:val="20"/>
              </w:rPr>
              <w:t>%*</w:t>
            </w:r>
          </w:p>
        </w:tc>
        <w:tc>
          <w:tcPr>
            <w:tcW w:w="870" w:type="dxa"/>
            <w:tcBorders>
              <w:top w:val="single" w:sz="4" w:space="0" w:color="auto"/>
              <w:left w:val="single" w:sz="4" w:space="0" w:color="auto"/>
              <w:bottom w:val="single" w:sz="4" w:space="0" w:color="auto"/>
              <w:right w:val="single" w:sz="4" w:space="0" w:color="auto"/>
            </w:tcBorders>
            <w:vAlign w:val="center"/>
          </w:tcPr>
          <w:p w14:paraId="5C10A527"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059CB6F1" w14:textId="6733EE1D" w:rsidR="00E75E2B" w:rsidRDefault="009E5FE3" w:rsidP="00DB7963">
            <w:pPr>
              <w:jc w:val="center"/>
              <w:rPr>
                <w:rFonts w:ascii="Arial" w:hAnsi="Arial" w:cs="Arial"/>
                <w:color w:val="000000"/>
                <w:sz w:val="20"/>
              </w:rPr>
            </w:pPr>
            <w:r>
              <w:rPr>
                <w:rFonts w:ascii="Arial" w:hAnsi="Arial" w:cs="Arial"/>
                <w:color w:val="000000"/>
                <w:sz w:val="20"/>
              </w:rPr>
              <w:t>30</w:t>
            </w:r>
          </w:p>
        </w:tc>
        <w:tc>
          <w:tcPr>
            <w:tcW w:w="683" w:type="dxa"/>
            <w:tcBorders>
              <w:top w:val="single" w:sz="4" w:space="0" w:color="auto"/>
              <w:left w:val="single" w:sz="4" w:space="0" w:color="auto"/>
              <w:bottom w:val="single" w:sz="4" w:space="0" w:color="auto"/>
              <w:right w:val="single" w:sz="4" w:space="0" w:color="auto"/>
            </w:tcBorders>
            <w:vAlign w:val="center"/>
          </w:tcPr>
          <w:p w14:paraId="6822F2FF" w14:textId="1FA3ABBB" w:rsidR="00E75E2B" w:rsidRDefault="009E5FE3" w:rsidP="00DB7963">
            <w:pPr>
              <w:jc w:val="center"/>
              <w:rPr>
                <w:rFonts w:ascii="Arial" w:hAnsi="Arial" w:cs="Arial"/>
                <w:color w:val="000000"/>
                <w:sz w:val="20"/>
              </w:rPr>
            </w:pPr>
            <w:r>
              <w:rPr>
                <w:rFonts w:ascii="Arial" w:hAnsi="Arial" w:cs="Arial"/>
                <w:color w:val="000000"/>
                <w:sz w:val="20"/>
              </w:rPr>
              <w:t>4</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1FD10A5D" w14:textId="46128655" w:rsidR="00E75E2B" w:rsidRDefault="009E5FE3" w:rsidP="00DB7963">
            <w:pPr>
              <w:jc w:val="center"/>
              <w:rPr>
                <w:rFonts w:ascii="Arial" w:hAnsi="Arial" w:cs="Arial"/>
                <w:color w:val="000000"/>
                <w:sz w:val="20"/>
              </w:rPr>
            </w:pPr>
            <w:r>
              <w:rPr>
                <w:rFonts w:ascii="Arial" w:hAnsi="Arial" w:cs="Arial"/>
                <w:color w:val="000000"/>
                <w:sz w:val="20"/>
              </w:rPr>
              <w:t>1</w:t>
            </w:r>
            <w:r w:rsidR="00E75E2B">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31875094" w14:textId="77777777" w:rsidR="00E75E2B" w:rsidRDefault="00E75E2B" w:rsidP="00DB7963">
            <w:pPr>
              <w:jc w:val="center"/>
              <w:rPr>
                <w:rFonts w:ascii="Arial" w:hAnsi="Arial" w:cs="Arial"/>
                <w:color w:val="000000"/>
                <w:sz w:val="20"/>
              </w:rPr>
            </w:pPr>
            <w:r>
              <w:rPr>
                <w:rFonts w:ascii="Arial" w:hAnsi="Arial" w:cs="Arial"/>
                <w:color w:val="000000"/>
                <w:sz w:val="20"/>
              </w:rPr>
              <w:t>10</w:t>
            </w:r>
          </w:p>
        </w:tc>
        <w:tc>
          <w:tcPr>
            <w:tcW w:w="683" w:type="dxa"/>
            <w:tcBorders>
              <w:top w:val="single" w:sz="4" w:space="0" w:color="auto"/>
              <w:left w:val="single" w:sz="4" w:space="0" w:color="auto"/>
              <w:bottom w:val="single" w:sz="4" w:space="0" w:color="auto"/>
              <w:right w:val="single" w:sz="4" w:space="0" w:color="auto"/>
            </w:tcBorders>
            <w:vAlign w:val="center"/>
          </w:tcPr>
          <w:p w14:paraId="2F2AF97C" w14:textId="0462DDF3" w:rsidR="00E75E2B" w:rsidRPr="00161354" w:rsidRDefault="009E5FE3" w:rsidP="00DB7963">
            <w:pPr>
              <w:jc w:val="center"/>
              <w:rPr>
                <w:rFonts w:ascii="Arial" w:hAnsi="Arial" w:cs="Arial"/>
                <w:color w:val="000000"/>
                <w:sz w:val="20"/>
              </w:rPr>
            </w:pPr>
            <w:r>
              <w:rPr>
                <w:rFonts w:ascii="Arial" w:hAnsi="Arial" w:cs="Arial"/>
                <w:color w:val="000000"/>
                <w:sz w:val="20"/>
              </w:rPr>
              <w:t>10</w:t>
            </w:r>
          </w:p>
        </w:tc>
        <w:tc>
          <w:tcPr>
            <w:tcW w:w="673" w:type="dxa"/>
            <w:tcBorders>
              <w:top w:val="single" w:sz="4" w:space="0" w:color="auto"/>
              <w:left w:val="single" w:sz="4" w:space="0" w:color="auto"/>
              <w:bottom w:val="single" w:sz="4" w:space="0" w:color="auto"/>
              <w:right w:val="single" w:sz="4" w:space="0" w:color="auto"/>
            </w:tcBorders>
            <w:vAlign w:val="center"/>
          </w:tcPr>
          <w:p w14:paraId="1EB1DAF9" w14:textId="77777777" w:rsidR="00E75E2B" w:rsidRDefault="00E75E2B" w:rsidP="00DB7963">
            <w:pPr>
              <w:jc w:val="center"/>
              <w:rPr>
                <w:rFonts w:ascii="Arial" w:hAnsi="Arial" w:cs="Arial"/>
                <w:color w:val="000000"/>
                <w:sz w:val="20"/>
              </w:rPr>
            </w:pPr>
            <w:r>
              <w:rPr>
                <w:rFonts w:ascii="Arial" w:hAnsi="Arial" w:cs="Arial"/>
                <w:color w:val="000000"/>
                <w:sz w:val="20"/>
              </w:rPr>
              <w:t>100</w:t>
            </w:r>
          </w:p>
        </w:tc>
        <w:tc>
          <w:tcPr>
            <w:tcW w:w="1355" w:type="dxa"/>
            <w:vMerge/>
            <w:tcBorders>
              <w:left w:val="single" w:sz="4" w:space="0" w:color="auto"/>
              <w:bottom w:val="single" w:sz="4" w:space="0" w:color="auto"/>
              <w:right w:val="single" w:sz="4" w:space="0" w:color="auto"/>
            </w:tcBorders>
            <w:vAlign w:val="center"/>
          </w:tcPr>
          <w:p w14:paraId="282A3C87" w14:textId="77777777" w:rsidR="00E75E2B" w:rsidRPr="00161354" w:rsidRDefault="00E75E2B" w:rsidP="00DB7963">
            <w:pPr>
              <w:ind w:left="-110" w:right="-106"/>
              <w:rPr>
                <w:rFonts w:ascii="Arial" w:hAnsi="Arial" w:cs="Arial"/>
                <w:color w:val="000000"/>
                <w:sz w:val="20"/>
              </w:rPr>
            </w:pPr>
          </w:p>
        </w:tc>
      </w:tr>
      <w:tr w:rsidR="00E75E2B" w:rsidRPr="00161354" w14:paraId="34EAD0ED" w14:textId="77777777" w:rsidTr="00DB7963">
        <w:trPr>
          <w:trHeight w:val="227"/>
        </w:trPr>
        <w:tc>
          <w:tcPr>
            <w:tcW w:w="47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94FBEE7" w14:textId="77777777" w:rsidR="00E75E2B" w:rsidRPr="00161354" w:rsidRDefault="00E75E2B" w:rsidP="00DB7963">
            <w:pPr>
              <w:jc w:val="both"/>
              <w:rPr>
                <w:rFonts w:ascii="Arial" w:hAnsi="Arial" w:cs="Arial"/>
                <w:b/>
                <w:bCs/>
                <w:color w:val="000000"/>
                <w:sz w:val="20"/>
              </w:rPr>
            </w:pPr>
            <w:r w:rsidRPr="00161354">
              <w:rPr>
                <w:rFonts w:ascii="Arial" w:hAnsi="Arial" w:cs="Arial"/>
                <w:b/>
                <w:bCs/>
                <w:color w:val="000000"/>
                <w:sz w:val="20"/>
              </w:rPr>
              <w:t xml:space="preserve">Subcomponente 2.2. </w:t>
            </w:r>
            <w:r>
              <w:rPr>
                <w:rFonts w:ascii="Arial" w:hAnsi="Arial" w:cs="Arial"/>
                <w:b/>
                <w:bCs/>
                <w:color w:val="000000"/>
                <w:sz w:val="20"/>
              </w:rPr>
              <w:t>Renovación SND</w:t>
            </w:r>
          </w:p>
        </w:tc>
        <w:tc>
          <w:tcPr>
            <w:tcW w:w="1350" w:type="dxa"/>
            <w:tcBorders>
              <w:top w:val="single" w:sz="4" w:space="0" w:color="auto"/>
              <w:left w:val="single" w:sz="4" w:space="0" w:color="auto"/>
              <w:bottom w:val="single" w:sz="4" w:space="0" w:color="auto"/>
              <w:right w:val="single" w:sz="4" w:space="0" w:color="auto"/>
            </w:tcBorders>
            <w:shd w:val="clear" w:color="000000" w:fill="D9D9D9"/>
            <w:vAlign w:val="center"/>
          </w:tcPr>
          <w:p w14:paraId="635B932F" w14:textId="77777777" w:rsidR="00E75E2B" w:rsidRPr="0003203D" w:rsidRDefault="00E75E2B" w:rsidP="00DB7963">
            <w:pPr>
              <w:jc w:val="right"/>
              <w:rPr>
                <w:rFonts w:ascii="Arial" w:hAnsi="Arial" w:cs="Arial"/>
                <w:b/>
                <w:bCs/>
                <w:color w:val="000000"/>
                <w:sz w:val="20"/>
              </w:rPr>
            </w:pPr>
            <w:r w:rsidRPr="0003203D">
              <w:rPr>
                <w:rFonts w:ascii="Arial" w:hAnsi="Arial" w:cs="Arial"/>
                <w:b/>
                <w:bCs/>
                <w:color w:val="000000"/>
                <w:sz w:val="20"/>
              </w:rPr>
              <w:t>27.</w:t>
            </w:r>
            <w:r>
              <w:rPr>
                <w:rFonts w:ascii="Arial" w:hAnsi="Arial" w:cs="Arial"/>
                <w:b/>
                <w:bCs/>
                <w:color w:val="000000"/>
                <w:sz w:val="20"/>
              </w:rPr>
              <w:t>848</w:t>
            </w:r>
            <w:r w:rsidRPr="0003203D">
              <w:rPr>
                <w:rFonts w:ascii="Arial" w:hAnsi="Arial" w:cs="Arial"/>
                <w:b/>
                <w:bCs/>
                <w:color w:val="000000"/>
                <w:sz w:val="20"/>
              </w:rPr>
              <w:t>.000</w:t>
            </w:r>
          </w:p>
        </w:tc>
        <w:tc>
          <w:tcPr>
            <w:tcW w:w="7748"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4B2A6829" w14:textId="77777777" w:rsidR="00E75E2B" w:rsidRPr="00161354" w:rsidRDefault="00E75E2B" w:rsidP="00DB7963">
            <w:pPr>
              <w:rPr>
                <w:rFonts w:ascii="Arial" w:hAnsi="Arial" w:cs="Arial"/>
                <w:b/>
                <w:bCs/>
                <w:color w:val="000000"/>
                <w:sz w:val="20"/>
              </w:rPr>
            </w:pPr>
          </w:p>
        </w:tc>
      </w:tr>
      <w:tr w:rsidR="00E75E2B" w:rsidRPr="0023259A" w14:paraId="581F2F6F"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hideMark/>
          </w:tcPr>
          <w:p w14:paraId="2F5DDA62" w14:textId="77777777" w:rsidR="00E75E2B" w:rsidRPr="00161354" w:rsidRDefault="00E75E2B" w:rsidP="00DB7963">
            <w:pPr>
              <w:jc w:val="both"/>
              <w:rPr>
                <w:rFonts w:ascii="Arial" w:hAnsi="Arial" w:cs="Arial"/>
                <w:color w:val="000000"/>
                <w:sz w:val="20"/>
              </w:rPr>
            </w:pPr>
            <w:r w:rsidRPr="00161354">
              <w:rPr>
                <w:rFonts w:ascii="Arial" w:hAnsi="Arial" w:cs="Arial"/>
                <w:color w:val="000000"/>
                <w:sz w:val="20"/>
              </w:rPr>
              <w:t xml:space="preserve">2.2.1. Proyectos de </w:t>
            </w:r>
            <w:r>
              <w:rPr>
                <w:rFonts w:ascii="Arial" w:hAnsi="Arial" w:cs="Arial"/>
                <w:color w:val="000000"/>
                <w:sz w:val="20"/>
              </w:rPr>
              <w:t>repotenciación en subtransmisión</w:t>
            </w:r>
            <w:r w:rsidRPr="00161354">
              <w:rPr>
                <w:rFonts w:ascii="Arial" w:hAnsi="Arial" w:cs="Arial"/>
                <w:color w:val="000000"/>
                <w:sz w:val="20"/>
              </w:rPr>
              <w:t xml:space="preserve"> energizados</w:t>
            </w:r>
          </w:p>
        </w:tc>
        <w:tc>
          <w:tcPr>
            <w:tcW w:w="1350" w:type="dxa"/>
            <w:tcBorders>
              <w:top w:val="single" w:sz="4" w:space="0" w:color="auto"/>
              <w:left w:val="single" w:sz="4" w:space="0" w:color="auto"/>
              <w:bottom w:val="single" w:sz="4" w:space="0" w:color="auto"/>
              <w:right w:val="single" w:sz="4" w:space="0" w:color="auto"/>
            </w:tcBorders>
            <w:vAlign w:val="center"/>
          </w:tcPr>
          <w:p w14:paraId="3E8FA39D" w14:textId="77777777" w:rsidR="00E75E2B" w:rsidRPr="0003203D" w:rsidRDefault="00E75E2B" w:rsidP="00DB7963">
            <w:pPr>
              <w:jc w:val="right"/>
              <w:rPr>
                <w:rFonts w:ascii="Arial" w:hAnsi="Arial" w:cs="Arial"/>
                <w:color w:val="000000"/>
                <w:sz w:val="20"/>
              </w:rPr>
            </w:pPr>
            <w:r w:rsidRPr="0003203D">
              <w:rPr>
                <w:rFonts w:ascii="Arial" w:hAnsi="Arial" w:cs="Arial"/>
                <w:color w:val="000000"/>
                <w:sz w:val="20"/>
              </w:rPr>
              <w:t>13.</w:t>
            </w:r>
            <w:r>
              <w:rPr>
                <w:rFonts w:ascii="Arial" w:hAnsi="Arial" w:cs="Arial"/>
                <w:color w:val="000000"/>
                <w:sz w:val="20"/>
              </w:rPr>
              <w:t>714</w:t>
            </w:r>
            <w:r w:rsidRPr="0003203D">
              <w:rPr>
                <w:rFonts w:ascii="Arial" w:hAnsi="Arial" w:cs="Arial"/>
                <w:color w:val="000000"/>
                <w:sz w:val="20"/>
              </w:rPr>
              <w:t>.000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78498DA"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r w:rsidRPr="00161354">
              <w:rPr>
                <w:rFonts w:ascii="Arial" w:hAnsi="Arial" w:cs="Arial"/>
                <w:color w:val="000000"/>
                <w:sz w:val="20"/>
              </w:rPr>
              <w:t xml:space="preserve"> Proyectos</w:t>
            </w:r>
          </w:p>
        </w:tc>
        <w:tc>
          <w:tcPr>
            <w:tcW w:w="870" w:type="dxa"/>
            <w:tcBorders>
              <w:top w:val="single" w:sz="4" w:space="0" w:color="auto"/>
              <w:left w:val="single" w:sz="4" w:space="0" w:color="auto"/>
              <w:bottom w:val="single" w:sz="4" w:space="0" w:color="auto"/>
              <w:right w:val="single" w:sz="4" w:space="0" w:color="auto"/>
            </w:tcBorders>
            <w:vAlign w:val="center"/>
          </w:tcPr>
          <w:p w14:paraId="24E89C5E" w14:textId="77777777" w:rsidR="00E75E2B" w:rsidRPr="00161354"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0AC38C55"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0AEB459D"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7EDA5C5E" w14:textId="77777777" w:rsidR="00E75E2B" w:rsidRPr="00161354" w:rsidRDefault="00E75E2B" w:rsidP="00DB7963">
            <w:pPr>
              <w:jc w:val="center"/>
              <w:rPr>
                <w:rFonts w:ascii="Arial" w:hAnsi="Arial" w:cs="Arial"/>
                <w:color w:val="000000"/>
                <w:sz w:val="20"/>
              </w:rPr>
            </w:pPr>
            <w:r>
              <w:rPr>
                <w:rFonts w:ascii="Arial" w:hAnsi="Arial" w:cs="Arial"/>
                <w:color w:val="000000"/>
                <w:sz w:val="20"/>
              </w:rPr>
              <w:t>14</w:t>
            </w:r>
          </w:p>
        </w:tc>
        <w:tc>
          <w:tcPr>
            <w:tcW w:w="683" w:type="dxa"/>
            <w:tcBorders>
              <w:top w:val="single" w:sz="4" w:space="0" w:color="auto"/>
              <w:left w:val="single" w:sz="4" w:space="0" w:color="auto"/>
              <w:bottom w:val="single" w:sz="4" w:space="0" w:color="auto"/>
              <w:right w:val="single" w:sz="4" w:space="0" w:color="auto"/>
            </w:tcBorders>
            <w:vAlign w:val="center"/>
          </w:tcPr>
          <w:p w14:paraId="1A16752A"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6A999F33"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227D6AA7" w14:textId="77777777" w:rsidR="00E75E2B" w:rsidRPr="00161354" w:rsidRDefault="00E75E2B" w:rsidP="00DB7963">
            <w:pPr>
              <w:jc w:val="center"/>
              <w:rPr>
                <w:rFonts w:ascii="Arial" w:hAnsi="Arial" w:cs="Arial"/>
                <w:color w:val="000000"/>
                <w:sz w:val="20"/>
              </w:rPr>
            </w:pPr>
            <w:r>
              <w:rPr>
                <w:rFonts w:ascii="Arial" w:hAnsi="Arial" w:cs="Arial"/>
                <w:color w:val="000000"/>
                <w:sz w:val="20"/>
              </w:rPr>
              <w:t>14</w:t>
            </w:r>
          </w:p>
        </w:tc>
        <w:tc>
          <w:tcPr>
            <w:tcW w:w="1355" w:type="dxa"/>
            <w:vMerge w:val="restart"/>
            <w:tcBorders>
              <w:top w:val="single" w:sz="4" w:space="0" w:color="auto"/>
              <w:left w:val="single" w:sz="4" w:space="0" w:color="auto"/>
              <w:right w:val="single" w:sz="4" w:space="0" w:color="auto"/>
            </w:tcBorders>
            <w:vAlign w:val="center"/>
            <w:hideMark/>
          </w:tcPr>
          <w:p w14:paraId="40715D90" w14:textId="77777777" w:rsidR="00E75E2B" w:rsidRPr="00161354" w:rsidRDefault="00E75E2B" w:rsidP="00DB7963">
            <w:pPr>
              <w:ind w:left="-14"/>
              <w:rPr>
                <w:rFonts w:ascii="Arial" w:hAnsi="Arial" w:cs="Arial"/>
                <w:color w:val="000000"/>
                <w:sz w:val="20"/>
              </w:rPr>
            </w:pPr>
            <w:r w:rsidRPr="00161354">
              <w:rPr>
                <w:rFonts w:ascii="Arial" w:hAnsi="Arial" w:cs="Arial"/>
                <w:color w:val="000000"/>
                <w:sz w:val="20"/>
              </w:rPr>
              <w:t>Reporte de avance del proyecto</w:t>
            </w:r>
          </w:p>
        </w:tc>
      </w:tr>
      <w:tr w:rsidR="00E75E2B" w:rsidRPr="00126733" w14:paraId="3686B730"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tcPr>
          <w:p w14:paraId="3F6B9229" w14:textId="77777777" w:rsidR="00E75E2B" w:rsidRPr="00161354" w:rsidRDefault="00E75E2B" w:rsidP="00DB7963">
            <w:pPr>
              <w:jc w:val="both"/>
              <w:rPr>
                <w:rFonts w:ascii="Arial" w:hAnsi="Arial" w:cs="Arial"/>
                <w:color w:val="000000"/>
                <w:sz w:val="20"/>
              </w:rPr>
            </w:pPr>
            <w:r w:rsidRPr="00161354">
              <w:rPr>
                <w:rFonts w:ascii="Arial" w:hAnsi="Arial" w:cs="Arial"/>
                <w:color w:val="000000"/>
                <w:sz w:val="20"/>
              </w:rPr>
              <w:t>2.2.</w:t>
            </w:r>
            <w:r>
              <w:rPr>
                <w:rFonts w:ascii="Arial" w:hAnsi="Arial" w:cs="Arial"/>
                <w:color w:val="000000"/>
                <w:sz w:val="20"/>
              </w:rPr>
              <w:t>2</w:t>
            </w:r>
            <w:r w:rsidRPr="00161354">
              <w:rPr>
                <w:rFonts w:ascii="Arial" w:hAnsi="Arial" w:cs="Arial"/>
                <w:color w:val="000000"/>
                <w:sz w:val="20"/>
              </w:rPr>
              <w:t>. Proyectos de</w:t>
            </w:r>
            <w:r>
              <w:rPr>
                <w:rFonts w:ascii="Arial" w:hAnsi="Arial" w:cs="Arial"/>
                <w:color w:val="000000"/>
                <w:sz w:val="20"/>
              </w:rPr>
              <w:t xml:space="preserve"> repotenciación en distribución</w:t>
            </w:r>
            <w:r w:rsidRPr="00161354">
              <w:rPr>
                <w:rFonts w:ascii="Arial" w:hAnsi="Arial" w:cs="Arial"/>
                <w:color w:val="000000"/>
                <w:sz w:val="20"/>
              </w:rPr>
              <w:t xml:space="preserve"> energizados</w:t>
            </w:r>
          </w:p>
        </w:tc>
        <w:tc>
          <w:tcPr>
            <w:tcW w:w="1350" w:type="dxa"/>
            <w:tcBorders>
              <w:top w:val="single" w:sz="4" w:space="0" w:color="auto"/>
              <w:left w:val="single" w:sz="4" w:space="0" w:color="auto"/>
              <w:bottom w:val="single" w:sz="4" w:space="0" w:color="auto"/>
              <w:right w:val="single" w:sz="4" w:space="0" w:color="auto"/>
            </w:tcBorders>
            <w:vAlign w:val="center"/>
          </w:tcPr>
          <w:p w14:paraId="1CD30AC2" w14:textId="77777777" w:rsidR="00E75E2B" w:rsidRPr="0003203D" w:rsidRDefault="00E75E2B" w:rsidP="00DB7963">
            <w:pPr>
              <w:jc w:val="right"/>
              <w:rPr>
                <w:rFonts w:ascii="Arial" w:hAnsi="Arial" w:cs="Arial"/>
                <w:color w:val="000000"/>
                <w:sz w:val="20"/>
              </w:rPr>
            </w:pPr>
            <w:r w:rsidRPr="0003203D">
              <w:rPr>
                <w:rFonts w:ascii="Arial" w:hAnsi="Arial" w:cs="Arial"/>
                <w:color w:val="000000"/>
                <w:sz w:val="20"/>
              </w:rPr>
              <w:t>1</w:t>
            </w:r>
            <w:r>
              <w:rPr>
                <w:rFonts w:ascii="Arial" w:hAnsi="Arial" w:cs="Arial"/>
                <w:color w:val="000000"/>
                <w:sz w:val="20"/>
              </w:rPr>
              <w:t>4</w:t>
            </w:r>
            <w:r w:rsidRPr="0003203D">
              <w:rPr>
                <w:rFonts w:ascii="Arial" w:hAnsi="Arial" w:cs="Arial"/>
                <w:color w:val="000000"/>
                <w:sz w:val="20"/>
              </w:rPr>
              <w:t>.</w:t>
            </w:r>
            <w:r>
              <w:rPr>
                <w:rFonts w:ascii="Arial" w:hAnsi="Arial" w:cs="Arial"/>
                <w:color w:val="000000"/>
                <w:sz w:val="20"/>
              </w:rPr>
              <w:t>134</w:t>
            </w:r>
            <w:r w:rsidRPr="0003203D">
              <w:rPr>
                <w:rFonts w:ascii="Arial" w:hAnsi="Arial" w:cs="Arial"/>
                <w:color w:val="000000"/>
                <w:sz w:val="20"/>
              </w:rPr>
              <w:t>.000</w:t>
            </w:r>
          </w:p>
        </w:tc>
        <w:tc>
          <w:tcPr>
            <w:tcW w:w="1435" w:type="dxa"/>
            <w:tcBorders>
              <w:top w:val="single" w:sz="4" w:space="0" w:color="auto"/>
              <w:left w:val="single" w:sz="4" w:space="0" w:color="auto"/>
              <w:bottom w:val="single" w:sz="4" w:space="0" w:color="auto"/>
              <w:right w:val="single" w:sz="4" w:space="0" w:color="auto"/>
            </w:tcBorders>
            <w:vAlign w:val="center"/>
          </w:tcPr>
          <w:p w14:paraId="6750827A" w14:textId="77777777" w:rsidR="00E75E2B" w:rsidRPr="00AF0E5B" w:rsidRDefault="00E75E2B" w:rsidP="00DB7963">
            <w:pPr>
              <w:jc w:val="center"/>
              <w:rPr>
                <w:rFonts w:ascii="Arial" w:hAnsi="Arial" w:cs="Arial"/>
                <w:color w:val="000000"/>
                <w:sz w:val="20"/>
              </w:rPr>
            </w:pPr>
            <w:r>
              <w:rPr>
                <w:rFonts w:ascii="Arial" w:hAnsi="Arial" w:cs="Arial"/>
                <w:color w:val="000000"/>
                <w:sz w:val="20"/>
              </w:rPr>
              <w:t>#</w:t>
            </w:r>
            <w:r w:rsidRPr="00161354">
              <w:rPr>
                <w:rFonts w:ascii="Arial" w:hAnsi="Arial" w:cs="Arial"/>
                <w:color w:val="000000"/>
                <w:sz w:val="20"/>
              </w:rPr>
              <w:t xml:space="preserve"> Proyectos</w:t>
            </w:r>
          </w:p>
        </w:tc>
        <w:tc>
          <w:tcPr>
            <w:tcW w:w="870" w:type="dxa"/>
            <w:tcBorders>
              <w:top w:val="single" w:sz="4" w:space="0" w:color="auto"/>
              <w:left w:val="single" w:sz="4" w:space="0" w:color="auto"/>
              <w:bottom w:val="single" w:sz="4" w:space="0" w:color="auto"/>
              <w:right w:val="single" w:sz="4" w:space="0" w:color="auto"/>
            </w:tcBorders>
            <w:vAlign w:val="center"/>
          </w:tcPr>
          <w:p w14:paraId="16AA5F89" w14:textId="77777777" w:rsidR="00E75E2B" w:rsidRPr="00AF0E5B" w:rsidRDefault="00E75E2B" w:rsidP="00DB7963">
            <w:pPr>
              <w:jc w:val="center"/>
              <w:rPr>
                <w:rFonts w:ascii="Arial" w:hAnsi="Arial" w:cs="Arial"/>
                <w:color w:val="000000"/>
                <w:sz w:val="20"/>
              </w:rPr>
            </w:pPr>
            <w:r>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211FBCC0" w14:textId="77777777" w:rsidR="00E75E2B" w:rsidRPr="00AF0E5B" w:rsidRDefault="00E75E2B" w:rsidP="00DB7963">
            <w:pPr>
              <w:jc w:val="center"/>
              <w:rPr>
                <w:rFonts w:ascii="Arial" w:hAnsi="Arial" w:cs="Arial"/>
                <w:color w:val="000000"/>
                <w:sz w:val="20"/>
              </w:rPr>
            </w:pPr>
            <w:r>
              <w:rPr>
                <w:rFonts w:ascii="Arial" w:hAnsi="Arial" w:cs="Arial"/>
                <w:color w:val="000000"/>
                <w:sz w:val="20"/>
              </w:rPr>
              <w:t>14</w:t>
            </w:r>
          </w:p>
        </w:tc>
        <w:tc>
          <w:tcPr>
            <w:tcW w:w="683" w:type="dxa"/>
            <w:tcBorders>
              <w:top w:val="single" w:sz="4" w:space="0" w:color="auto"/>
              <w:left w:val="single" w:sz="4" w:space="0" w:color="auto"/>
              <w:bottom w:val="single" w:sz="4" w:space="0" w:color="auto"/>
              <w:right w:val="single" w:sz="4" w:space="0" w:color="auto"/>
            </w:tcBorders>
            <w:vAlign w:val="center"/>
          </w:tcPr>
          <w:p w14:paraId="5998CB25" w14:textId="77777777" w:rsidR="00E75E2B" w:rsidRPr="00AF0E5B" w:rsidRDefault="00E75E2B" w:rsidP="00DB7963">
            <w:pPr>
              <w:jc w:val="center"/>
              <w:rPr>
                <w:rFonts w:ascii="Arial" w:hAnsi="Arial" w:cs="Arial"/>
                <w:color w:val="000000"/>
                <w:sz w:val="20"/>
              </w:rPr>
            </w:pPr>
            <w:r>
              <w:rPr>
                <w:rFonts w:ascii="Arial" w:hAnsi="Arial" w:cs="Arial"/>
                <w:color w:val="000000"/>
                <w:sz w:val="20"/>
              </w:rPr>
              <w:t>36</w:t>
            </w:r>
          </w:p>
        </w:tc>
        <w:tc>
          <w:tcPr>
            <w:tcW w:w="683" w:type="dxa"/>
            <w:tcBorders>
              <w:top w:val="single" w:sz="4" w:space="0" w:color="auto"/>
              <w:left w:val="single" w:sz="4" w:space="0" w:color="auto"/>
              <w:bottom w:val="single" w:sz="4" w:space="0" w:color="auto"/>
              <w:right w:val="single" w:sz="4" w:space="0" w:color="auto"/>
            </w:tcBorders>
            <w:vAlign w:val="center"/>
          </w:tcPr>
          <w:p w14:paraId="55B62986" w14:textId="77777777" w:rsidR="00E75E2B" w:rsidRPr="00AF0E5B" w:rsidRDefault="00E75E2B" w:rsidP="00DB7963">
            <w:pPr>
              <w:jc w:val="center"/>
              <w:rPr>
                <w:rFonts w:ascii="Arial" w:hAnsi="Arial" w:cs="Arial"/>
                <w:color w:val="000000"/>
                <w:sz w:val="20"/>
              </w:rPr>
            </w:pPr>
            <w:r>
              <w:rPr>
                <w:rFonts w:ascii="Arial" w:hAnsi="Arial" w:cs="Arial"/>
                <w:color w:val="000000"/>
                <w:sz w:val="20"/>
              </w:rPr>
              <w:t>16</w:t>
            </w:r>
          </w:p>
        </w:tc>
        <w:tc>
          <w:tcPr>
            <w:tcW w:w="683" w:type="dxa"/>
            <w:tcBorders>
              <w:top w:val="single" w:sz="4" w:space="0" w:color="auto"/>
              <w:left w:val="single" w:sz="4" w:space="0" w:color="auto"/>
              <w:bottom w:val="single" w:sz="4" w:space="0" w:color="auto"/>
              <w:right w:val="single" w:sz="4" w:space="0" w:color="auto"/>
            </w:tcBorders>
            <w:vAlign w:val="center"/>
          </w:tcPr>
          <w:p w14:paraId="4863E6C6" w14:textId="77777777" w:rsidR="00E75E2B" w:rsidRPr="00AF0E5B"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3B9925C1" w14:textId="77777777" w:rsidR="00E75E2B" w:rsidRPr="00AF0E5B"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bottom w:val="single" w:sz="4" w:space="0" w:color="auto"/>
              <w:right w:val="single" w:sz="4" w:space="0" w:color="auto"/>
            </w:tcBorders>
            <w:vAlign w:val="center"/>
          </w:tcPr>
          <w:p w14:paraId="7D4A1F32" w14:textId="77777777" w:rsidR="00E75E2B" w:rsidRPr="00AF0E5B" w:rsidRDefault="00E75E2B" w:rsidP="00DB7963">
            <w:pPr>
              <w:jc w:val="center"/>
              <w:rPr>
                <w:rFonts w:ascii="Arial" w:hAnsi="Arial" w:cs="Arial"/>
                <w:color w:val="000000"/>
                <w:sz w:val="20"/>
              </w:rPr>
            </w:pPr>
            <w:r>
              <w:rPr>
                <w:rFonts w:ascii="Arial" w:hAnsi="Arial" w:cs="Arial"/>
                <w:color w:val="000000"/>
                <w:sz w:val="20"/>
              </w:rPr>
              <w:t>66</w:t>
            </w:r>
          </w:p>
        </w:tc>
        <w:tc>
          <w:tcPr>
            <w:tcW w:w="1355" w:type="dxa"/>
            <w:vMerge/>
            <w:tcBorders>
              <w:left w:val="single" w:sz="4" w:space="0" w:color="auto"/>
              <w:bottom w:val="single" w:sz="4" w:space="0" w:color="auto"/>
              <w:right w:val="single" w:sz="4" w:space="0" w:color="auto"/>
            </w:tcBorders>
            <w:vAlign w:val="center"/>
          </w:tcPr>
          <w:p w14:paraId="1F9BC950" w14:textId="77777777" w:rsidR="00E75E2B" w:rsidRPr="00161354" w:rsidRDefault="00E75E2B" w:rsidP="00DB7963">
            <w:pPr>
              <w:ind w:left="-110"/>
              <w:rPr>
                <w:rFonts w:ascii="Arial" w:hAnsi="Arial" w:cs="Arial"/>
                <w:color w:val="000000"/>
                <w:sz w:val="20"/>
              </w:rPr>
            </w:pPr>
          </w:p>
        </w:tc>
      </w:tr>
      <w:tr w:rsidR="00E75E2B" w:rsidRPr="00161354" w14:paraId="4F6B8C7B" w14:textId="77777777" w:rsidTr="00DB7963">
        <w:trPr>
          <w:trHeight w:val="546"/>
        </w:trPr>
        <w:tc>
          <w:tcPr>
            <w:tcW w:w="477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92E7DF5" w14:textId="77777777" w:rsidR="00E75E2B" w:rsidRPr="001957AD" w:rsidRDefault="00E75E2B" w:rsidP="00DB7963">
            <w:pPr>
              <w:jc w:val="both"/>
              <w:rPr>
                <w:rFonts w:ascii="Arial" w:hAnsi="Arial" w:cs="Arial"/>
                <w:b/>
                <w:bCs/>
                <w:sz w:val="20"/>
              </w:rPr>
            </w:pPr>
            <w:r w:rsidRPr="001957AD">
              <w:rPr>
                <w:rFonts w:ascii="Arial" w:hAnsi="Arial" w:cs="Arial"/>
                <w:b/>
                <w:bCs/>
                <w:sz w:val="20"/>
              </w:rPr>
              <w:lastRenderedPageBreak/>
              <w:t xml:space="preserve">Componente III: </w:t>
            </w:r>
            <w:r w:rsidRPr="001957AD">
              <w:rPr>
                <w:rFonts w:ascii="Arial" w:hAnsi="Arial" w:cs="Arial"/>
                <w:b/>
                <w:sz w:val="20"/>
              </w:rPr>
              <w:t>Fortalecimiento institucional para la gestión operacional del sector eléctrico</w:t>
            </w:r>
          </w:p>
        </w:tc>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tcPr>
          <w:p w14:paraId="37A311D2" w14:textId="77777777" w:rsidR="00E75E2B" w:rsidRPr="0003203D" w:rsidRDefault="00E75E2B" w:rsidP="00DB7963">
            <w:pPr>
              <w:jc w:val="right"/>
              <w:rPr>
                <w:rFonts w:ascii="Arial" w:hAnsi="Arial" w:cs="Arial"/>
                <w:b/>
                <w:bCs/>
                <w:sz w:val="20"/>
              </w:rPr>
            </w:pPr>
            <w:r w:rsidRPr="0003203D">
              <w:rPr>
                <w:rFonts w:ascii="Arial" w:hAnsi="Arial" w:cs="Arial"/>
                <w:b/>
                <w:bCs/>
                <w:sz w:val="20"/>
              </w:rPr>
              <w:t>3.5</w:t>
            </w:r>
            <w:r>
              <w:rPr>
                <w:rFonts w:ascii="Arial" w:hAnsi="Arial" w:cs="Arial"/>
                <w:b/>
                <w:bCs/>
                <w:sz w:val="20"/>
              </w:rPr>
              <w:t>62</w:t>
            </w:r>
            <w:r w:rsidRPr="0003203D">
              <w:rPr>
                <w:rFonts w:ascii="Arial" w:hAnsi="Arial" w:cs="Arial"/>
                <w:b/>
                <w:bCs/>
                <w:sz w:val="20"/>
              </w:rPr>
              <w:t>.000</w:t>
            </w:r>
          </w:p>
        </w:tc>
        <w:tc>
          <w:tcPr>
            <w:tcW w:w="7748"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05EF7BC3" w14:textId="77777777" w:rsidR="00E75E2B" w:rsidRPr="00161354" w:rsidRDefault="00E75E2B" w:rsidP="00DB7963">
            <w:pPr>
              <w:rPr>
                <w:rFonts w:ascii="Arial" w:hAnsi="Arial" w:cs="Arial"/>
                <w:b/>
                <w:bCs/>
                <w:sz w:val="20"/>
              </w:rPr>
            </w:pPr>
          </w:p>
        </w:tc>
      </w:tr>
      <w:tr w:rsidR="00E75E2B" w:rsidRPr="0023259A" w14:paraId="702FD152" w14:textId="77777777" w:rsidTr="00DB7963">
        <w:trPr>
          <w:trHeight w:val="500"/>
        </w:trPr>
        <w:tc>
          <w:tcPr>
            <w:tcW w:w="4770" w:type="dxa"/>
            <w:gridSpan w:val="2"/>
            <w:tcBorders>
              <w:top w:val="single" w:sz="4" w:space="0" w:color="auto"/>
              <w:left w:val="single" w:sz="4" w:space="0" w:color="auto"/>
              <w:right w:val="single" w:sz="4" w:space="0" w:color="auto"/>
            </w:tcBorders>
            <w:vAlign w:val="center"/>
          </w:tcPr>
          <w:p w14:paraId="6BF91DB4" w14:textId="77777777" w:rsidR="00E75E2B" w:rsidRPr="001957AD" w:rsidRDefault="00E75E2B" w:rsidP="00DB7963">
            <w:pPr>
              <w:jc w:val="both"/>
              <w:rPr>
                <w:rFonts w:ascii="Arial" w:hAnsi="Arial" w:cs="Arial"/>
                <w:color w:val="000000"/>
                <w:sz w:val="20"/>
              </w:rPr>
            </w:pPr>
            <w:r w:rsidRPr="00161354">
              <w:rPr>
                <w:rFonts w:ascii="Arial" w:hAnsi="Arial" w:cs="Arial"/>
                <w:color w:val="000000"/>
                <w:sz w:val="20"/>
              </w:rPr>
              <w:t>3.</w:t>
            </w:r>
            <w:r>
              <w:rPr>
                <w:rFonts w:ascii="Arial" w:hAnsi="Arial" w:cs="Arial"/>
                <w:color w:val="000000"/>
                <w:sz w:val="20"/>
              </w:rPr>
              <w:t>1</w:t>
            </w:r>
            <w:r w:rsidRPr="00161354">
              <w:rPr>
                <w:rFonts w:ascii="Arial" w:hAnsi="Arial" w:cs="Arial"/>
                <w:color w:val="000000"/>
                <w:sz w:val="20"/>
              </w:rPr>
              <w:t xml:space="preserve">. </w:t>
            </w:r>
            <w:r>
              <w:rPr>
                <w:rFonts w:ascii="Arial" w:hAnsi="Arial" w:cs="Arial"/>
                <w:color w:val="000000"/>
                <w:sz w:val="20"/>
              </w:rPr>
              <w:t xml:space="preserve">Empresas eléctricas reforzadas en gestión ambiental de residuos </w:t>
            </w:r>
          </w:p>
        </w:tc>
        <w:tc>
          <w:tcPr>
            <w:tcW w:w="1350" w:type="dxa"/>
            <w:tcBorders>
              <w:top w:val="single" w:sz="4" w:space="0" w:color="auto"/>
              <w:left w:val="single" w:sz="4" w:space="0" w:color="auto"/>
              <w:right w:val="single" w:sz="4" w:space="0" w:color="auto"/>
            </w:tcBorders>
            <w:vAlign w:val="center"/>
          </w:tcPr>
          <w:p w14:paraId="4EF5661F" w14:textId="77777777" w:rsidR="00E75E2B" w:rsidRPr="0003203D" w:rsidRDefault="00E75E2B" w:rsidP="00DB7963">
            <w:pPr>
              <w:jc w:val="right"/>
              <w:rPr>
                <w:rFonts w:ascii="Arial" w:hAnsi="Arial" w:cs="Arial"/>
                <w:color w:val="000000"/>
                <w:sz w:val="20"/>
              </w:rPr>
            </w:pPr>
            <w:r w:rsidRPr="0003203D">
              <w:rPr>
                <w:rFonts w:ascii="Arial" w:hAnsi="Arial" w:cs="Arial"/>
                <w:color w:val="000000"/>
                <w:sz w:val="20"/>
                <w:lang w:val="es-EC"/>
              </w:rPr>
              <w:t>9</w:t>
            </w:r>
            <w:r>
              <w:rPr>
                <w:rFonts w:ascii="Arial" w:hAnsi="Arial" w:cs="Arial"/>
                <w:color w:val="000000"/>
                <w:sz w:val="20"/>
                <w:lang w:val="es-EC"/>
              </w:rPr>
              <w:t>79</w:t>
            </w:r>
            <w:r w:rsidRPr="0003203D">
              <w:rPr>
                <w:rFonts w:ascii="Arial" w:hAnsi="Arial" w:cs="Arial"/>
                <w:color w:val="000000"/>
                <w:sz w:val="20"/>
                <w:lang w:val="es-EC"/>
              </w:rPr>
              <w:t>.000</w:t>
            </w:r>
          </w:p>
        </w:tc>
        <w:tc>
          <w:tcPr>
            <w:tcW w:w="1435" w:type="dxa"/>
            <w:tcBorders>
              <w:top w:val="single" w:sz="4" w:space="0" w:color="auto"/>
              <w:left w:val="single" w:sz="4" w:space="0" w:color="auto"/>
              <w:right w:val="single" w:sz="4" w:space="0" w:color="auto"/>
            </w:tcBorders>
            <w:vAlign w:val="center"/>
          </w:tcPr>
          <w:p w14:paraId="375B841C" w14:textId="77777777" w:rsidR="00E75E2B" w:rsidRPr="00800E77" w:rsidRDefault="00E75E2B" w:rsidP="00DB7963">
            <w:pPr>
              <w:jc w:val="center"/>
              <w:rPr>
                <w:rFonts w:ascii="Arial" w:hAnsi="Arial" w:cs="Arial"/>
                <w:color w:val="000000"/>
                <w:sz w:val="20"/>
              </w:rPr>
            </w:pPr>
            <w:r>
              <w:rPr>
                <w:rFonts w:ascii="Arial" w:hAnsi="Arial" w:cs="Arial"/>
                <w:color w:val="000000"/>
                <w:sz w:val="20"/>
                <w:lang w:val="es-EC"/>
              </w:rPr>
              <w:t xml:space="preserve"># Empresas </w:t>
            </w:r>
          </w:p>
        </w:tc>
        <w:tc>
          <w:tcPr>
            <w:tcW w:w="870" w:type="dxa"/>
            <w:tcBorders>
              <w:top w:val="single" w:sz="4" w:space="0" w:color="auto"/>
              <w:left w:val="single" w:sz="4" w:space="0" w:color="auto"/>
              <w:right w:val="single" w:sz="4" w:space="0" w:color="auto"/>
            </w:tcBorders>
            <w:vAlign w:val="center"/>
          </w:tcPr>
          <w:p w14:paraId="4CE7FFA3" w14:textId="77777777" w:rsidR="00E75E2B" w:rsidRPr="00AB41BB" w:rsidRDefault="00E75E2B" w:rsidP="00DB7963">
            <w:pPr>
              <w:jc w:val="center"/>
              <w:rPr>
                <w:rFonts w:ascii="Arial" w:hAnsi="Arial" w:cs="Arial"/>
                <w:color w:val="000000"/>
                <w:sz w:val="20"/>
                <w:lang w:val="es-EC"/>
              </w:rPr>
            </w:pPr>
            <w:r w:rsidRPr="00AB41BB">
              <w:rPr>
                <w:rFonts w:ascii="Arial" w:hAnsi="Arial" w:cs="Arial"/>
                <w:color w:val="000000"/>
                <w:sz w:val="20"/>
                <w:lang w:val="es-EC"/>
              </w:rPr>
              <w:t>0</w:t>
            </w:r>
          </w:p>
        </w:tc>
        <w:tc>
          <w:tcPr>
            <w:tcW w:w="683" w:type="dxa"/>
            <w:tcBorders>
              <w:top w:val="single" w:sz="4" w:space="0" w:color="auto"/>
              <w:left w:val="single" w:sz="4" w:space="0" w:color="auto"/>
              <w:right w:val="single" w:sz="4" w:space="0" w:color="auto"/>
            </w:tcBorders>
            <w:vAlign w:val="center"/>
          </w:tcPr>
          <w:p w14:paraId="7B46E568" w14:textId="77777777" w:rsidR="00E75E2B" w:rsidRPr="00AB41BB" w:rsidRDefault="00E75E2B" w:rsidP="00DB7963">
            <w:pPr>
              <w:jc w:val="center"/>
              <w:rPr>
                <w:rFonts w:ascii="Arial" w:hAnsi="Arial" w:cs="Arial"/>
                <w:color w:val="000000"/>
                <w:sz w:val="20"/>
                <w:lang w:val="es-EC"/>
              </w:rPr>
            </w:pPr>
            <w:r>
              <w:rPr>
                <w:rFonts w:ascii="Arial" w:hAnsi="Arial" w:cs="Arial"/>
                <w:color w:val="000000"/>
                <w:sz w:val="20"/>
                <w:lang w:val="es-EC"/>
              </w:rPr>
              <w:t>-</w:t>
            </w:r>
          </w:p>
        </w:tc>
        <w:tc>
          <w:tcPr>
            <w:tcW w:w="683" w:type="dxa"/>
            <w:tcBorders>
              <w:top w:val="single" w:sz="4" w:space="0" w:color="auto"/>
              <w:left w:val="single" w:sz="4" w:space="0" w:color="auto"/>
              <w:right w:val="single" w:sz="4" w:space="0" w:color="auto"/>
            </w:tcBorders>
            <w:vAlign w:val="center"/>
          </w:tcPr>
          <w:p w14:paraId="69DBB4C6" w14:textId="77777777" w:rsidR="00E75E2B" w:rsidRPr="00800E77" w:rsidRDefault="00E75E2B" w:rsidP="00DB7963">
            <w:pPr>
              <w:jc w:val="center"/>
              <w:rPr>
                <w:rFonts w:ascii="Arial" w:hAnsi="Arial" w:cs="Arial"/>
                <w:color w:val="000000"/>
                <w:sz w:val="20"/>
              </w:rPr>
            </w:pPr>
            <w:r>
              <w:rPr>
                <w:rFonts w:ascii="Arial" w:hAnsi="Arial" w:cs="Arial"/>
                <w:color w:val="000000"/>
                <w:sz w:val="20"/>
              </w:rPr>
              <w:t>4</w:t>
            </w:r>
          </w:p>
        </w:tc>
        <w:tc>
          <w:tcPr>
            <w:tcW w:w="683" w:type="dxa"/>
            <w:tcBorders>
              <w:top w:val="single" w:sz="4" w:space="0" w:color="auto"/>
              <w:left w:val="single" w:sz="4" w:space="0" w:color="auto"/>
              <w:right w:val="single" w:sz="4" w:space="0" w:color="auto"/>
            </w:tcBorders>
            <w:vAlign w:val="center"/>
          </w:tcPr>
          <w:p w14:paraId="2CB302A5" w14:textId="77777777" w:rsidR="00E75E2B" w:rsidRPr="00800E77"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right w:val="single" w:sz="4" w:space="0" w:color="auto"/>
            </w:tcBorders>
            <w:vAlign w:val="center"/>
          </w:tcPr>
          <w:p w14:paraId="6A79514D" w14:textId="77777777" w:rsidR="00E75E2B" w:rsidRPr="00800E77"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right w:val="single" w:sz="4" w:space="0" w:color="auto"/>
            </w:tcBorders>
            <w:vAlign w:val="center"/>
          </w:tcPr>
          <w:p w14:paraId="4B30DD40" w14:textId="77777777" w:rsidR="00E75E2B" w:rsidRPr="00800E77" w:rsidRDefault="00E75E2B" w:rsidP="00DB7963">
            <w:pPr>
              <w:jc w:val="center"/>
              <w:rPr>
                <w:rFonts w:ascii="Arial" w:hAnsi="Arial" w:cs="Arial"/>
                <w:color w:val="000000"/>
                <w:sz w:val="20"/>
              </w:rPr>
            </w:pPr>
            <w:r>
              <w:rPr>
                <w:rFonts w:ascii="Arial" w:hAnsi="Arial" w:cs="Arial"/>
                <w:color w:val="000000"/>
                <w:sz w:val="20"/>
              </w:rPr>
              <w:t>-</w:t>
            </w:r>
          </w:p>
        </w:tc>
        <w:tc>
          <w:tcPr>
            <w:tcW w:w="673" w:type="dxa"/>
            <w:tcBorders>
              <w:top w:val="single" w:sz="4" w:space="0" w:color="auto"/>
              <w:left w:val="single" w:sz="4" w:space="0" w:color="auto"/>
              <w:right w:val="single" w:sz="4" w:space="0" w:color="auto"/>
            </w:tcBorders>
            <w:vAlign w:val="center"/>
          </w:tcPr>
          <w:p w14:paraId="2CA4B7C5" w14:textId="77777777" w:rsidR="00E75E2B" w:rsidRPr="00800E77" w:rsidRDefault="00E75E2B" w:rsidP="00DB7963">
            <w:pPr>
              <w:jc w:val="center"/>
              <w:rPr>
                <w:rFonts w:ascii="Arial" w:hAnsi="Arial" w:cs="Arial"/>
                <w:color w:val="000000"/>
                <w:sz w:val="20"/>
              </w:rPr>
            </w:pPr>
            <w:r>
              <w:rPr>
                <w:rFonts w:ascii="Arial" w:hAnsi="Arial" w:cs="Arial"/>
                <w:color w:val="000000"/>
                <w:sz w:val="20"/>
              </w:rPr>
              <w:t>4</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14:paraId="462ABA09" w14:textId="77777777" w:rsidR="00E75E2B" w:rsidRPr="00161354" w:rsidRDefault="00E75E2B" w:rsidP="00DB7963">
            <w:pPr>
              <w:rPr>
                <w:rFonts w:ascii="Arial" w:hAnsi="Arial" w:cs="Arial"/>
                <w:color w:val="000000"/>
                <w:sz w:val="20"/>
              </w:rPr>
            </w:pPr>
            <w:r w:rsidRPr="00161354">
              <w:rPr>
                <w:rFonts w:ascii="Arial" w:hAnsi="Arial" w:cs="Arial"/>
                <w:color w:val="000000"/>
                <w:sz w:val="20"/>
              </w:rPr>
              <w:t>Reporte de avance del proyecto</w:t>
            </w:r>
          </w:p>
        </w:tc>
      </w:tr>
      <w:tr w:rsidR="00E75E2B" w:rsidRPr="005A0FC4" w14:paraId="7733F987" w14:textId="77777777" w:rsidTr="00DB7963">
        <w:trPr>
          <w:trHeight w:val="35"/>
        </w:trPr>
        <w:tc>
          <w:tcPr>
            <w:tcW w:w="4770" w:type="dxa"/>
            <w:gridSpan w:val="2"/>
            <w:tcBorders>
              <w:top w:val="single" w:sz="4" w:space="0" w:color="auto"/>
              <w:left w:val="single" w:sz="4" w:space="0" w:color="auto"/>
              <w:bottom w:val="single" w:sz="4" w:space="0" w:color="auto"/>
              <w:right w:val="single" w:sz="4" w:space="0" w:color="auto"/>
            </w:tcBorders>
            <w:vAlign w:val="center"/>
            <w:hideMark/>
          </w:tcPr>
          <w:p w14:paraId="757E1FC3" w14:textId="77777777" w:rsidR="00E75E2B" w:rsidRPr="00161354" w:rsidRDefault="00E75E2B" w:rsidP="00DB7963">
            <w:pPr>
              <w:jc w:val="both"/>
              <w:rPr>
                <w:rFonts w:ascii="Arial" w:hAnsi="Arial" w:cs="Arial"/>
                <w:color w:val="000000"/>
                <w:sz w:val="20"/>
              </w:rPr>
            </w:pPr>
            <w:r w:rsidRPr="00161354">
              <w:rPr>
                <w:rFonts w:ascii="Arial" w:hAnsi="Arial" w:cs="Arial"/>
                <w:color w:val="000000"/>
                <w:sz w:val="20"/>
              </w:rPr>
              <w:t>3.</w:t>
            </w:r>
            <w:r>
              <w:rPr>
                <w:rFonts w:ascii="Arial" w:hAnsi="Arial" w:cs="Arial"/>
                <w:color w:val="000000"/>
                <w:sz w:val="20"/>
              </w:rPr>
              <w:t>2</w:t>
            </w:r>
            <w:r w:rsidRPr="00161354">
              <w:rPr>
                <w:rFonts w:ascii="Arial" w:hAnsi="Arial" w:cs="Arial"/>
                <w:color w:val="000000"/>
                <w:sz w:val="20"/>
              </w:rPr>
              <w:t>.</w:t>
            </w:r>
            <w:r>
              <w:rPr>
                <w:rFonts w:ascii="Arial" w:hAnsi="Arial" w:cs="Arial"/>
                <w:color w:val="000000"/>
                <w:sz w:val="20"/>
              </w:rPr>
              <w:t xml:space="preserve"> Unidad de Análisis y Prospectiva Energética fortalecida</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295681E" w14:textId="77777777" w:rsidR="00E75E2B" w:rsidRPr="0003203D" w:rsidRDefault="00E75E2B" w:rsidP="00DB7963">
            <w:pPr>
              <w:jc w:val="right"/>
              <w:rPr>
                <w:rFonts w:ascii="Arial" w:hAnsi="Arial" w:cs="Arial"/>
                <w:color w:val="000000"/>
                <w:sz w:val="20"/>
                <w:lang w:val="es-EC"/>
              </w:rPr>
            </w:pPr>
            <w:r w:rsidRPr="0003203D">
              <w:rPr>
                <w:rFonts w:ascii="Arial" w:hAnsi="Arial" w:cs="Arial"/>
                <w:color w:val="000000"/>
                <w:sz w:val="20"/>
                <w:lang w:val="es-EC"/>
              </w:rPr>
              <w:t>2.</w:t>
            </w:r>
            <w:r>
              <w:rPr>
                <w:rFonts w:ascii="Arial" w:hAnsi="Arial" w:cs="Arial"/>
                <w:color w:val="000000"/>
                <w:sz w:val="20"/>
                <w:lang w:val="es-EC"/>
              </w:rPr>
              <w:t>383</w:t>
            </w:r>
            <w:r w:rsidRPr="0003203D">
              <w:rPr>
                <w:rFonts w:ascii="Arial" w:hAnsi="Arial" w:cs="Arial"/>
                <w:color w:val="000000"/>
                <w:sz w:val="20"/>
                <w:lang w:val="es-EC"/>
              </w:rPr>
              <w:t>.000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38C7E625" w14:textId="77777777" w:rsidR="00E75E2B" w:rsidRPr="00AB41BB" w:rsidRDefault="00E75E2B" w:rsidP="00DB7963">
            <w:pPr>
              <w:jc w:val="center"/>
              <w:rPr>
                <w:rFonts w:ascii="Arial" w:hAnsi="Arial" w:cs="Arial"/>
                <w:color w:val="000000"/>
                <w:sz w:val="20"/>
                <w:lang w:val="es-EC"/>
              </w:rPr>
            </w:pPr>
            <w:r>
              <w:rPr>
                <w:rFonts w:ascii="Arial" w:hAnsi="Arial" w:cs="Arial"/>
                <w:color w:val="000000"/>
                <w:sz w:val="20"/>
                <w:lang w:val="es-EC"/>
              </w:rPr>
              <w:t># Unidades</w:t>
            </w:r>
          </w:p>
        </w:tc>
        <w:tc>
          <w:tcPr>
            <w:tcW w:w="870" w:type="dxa"/>
            <w:tcBorders>
              <w:top w:val="single" w:sz="4" w:space="0" w:color="auto"/>
              <w:left w:val="single" w:sz="4" w:space="0" w:color="auto"/>
              <w:bottom w:val="single" w:sz="4" w:space="0" w:color="auto"/>
              <w:right w:val="single" w:sz="4" w:space="0" w:color="auto"/>
            </w:tcBorders>
            <w:vAlign w:val="center"/>
            <w:hideMark/>
          </w:tcPr>
          <w:p w14:paraId="67D4E977" w14:textId="77777777" w:rsidR="00E75E2B" w:rsidRPr="00AB41BB" w:rsidRDefault="00E75E2B" w:rsidP="00DB7963">
            <w:pPr>
              <w:jc w:val="center"/>
              <w:rPr>
                <w:rFonts w:ascii="Arial" w:hAnsi="Arial" w:cs="Arial"/>
                <w:color w:val="000000"/>
                <w:sz w:val="20"/>
                <w:lang w:val="es-EC"/>
              </w:rPr>
            </w:pPr>
            <w:r w:rsidRPr="00AB41BB">
              <w:rPr>
                <w:rFonts w:ascii="Arial" w:hAnsi="Arial" w:cs="Arial"/>
                <w:color w:val="000000"/>
                <w:sz w:val="20"/>
                <w:lang w:val="es-EC"/>
              </w:rPr>
              <w:t>0</w:t>
            </w:r>
          </w:p>
        </w:tc>
        <w:tc>
          <w:tcPr>
            <w:tcW w:w="683" w:type="dxa"/>
            <w:tcBorders>
              <w:top w:val="single" w:sz="4" w:space="0" w:color="auto"/>
              <w:left w:val="single" w:sz="4" w:space="0" w:color="auto"/>
              <w:bottom w:val="single" w:sz="4" w:space="0" w:color="auto"/>
              <w:right w:val="single" w:sz="4" w:space="0" w:color="auto"/>
            </w:tcBorders>
            <w:vAlign w:val="center"/>
          </w:tcPr>
          <w:p w14:paraId="6E0D6AC5" w14:textId="77777777" w:rsidR="00E75E2B" w:rsidRPr="00AB41BB" w:rsidRDefault="00E75E2B" w:rsidP="00DB7963">
            <w:pPr>
              <w:jc w:val="center"/>
              <w:rPr>
                <w:rFonts w:ascii="Arial" w:hAnsi="Arial" w:cs="Arial"/>
                <w:color w:val="000000"/>
                <w:sz w:val="20"/>
                <w:lang w:val="es-EC"/>
              </w:rPr>
            </w:pPr>
            <w:r>
              <w:rPr>
                <w:rFonts w:ascii="Arial" w:hAnsi="Arial" w:cs="Arial"/>
                <w:color w:val="000000"/>
                <w:sz w:val="20"/>
                <w:lang w:val="es-EC"/>
              </w:rPr>
              <w:t>-</w:t>
            </w:r>
          </w:p>
        </w:tc>
        <w:tc>
          <w:tcPr>
            <w:tcW w:w="683" w:type="dxa"/>
            <w:tcBorders>
              <w:top w:val="single" w:sz="4" w:space="0" w:color="auto"/>
              <w:left w:val="single" w:sz="4" w:space="0" w:color="auto"/>
              <w:bottom w:val="single" w:sz="4" w:space="0" w:color="auto"/>
              <w:right w:val="single" w:sz="4" w:space="0" w:color="auto"/>
            </w:tcBorders>
            <w:vAlign w:val="center"/>
          </w:tcPr>
          <w:p w14:paraId="13C60107" w14:textId="77777777" w:rsidR="00E75E2B" w:rsidRPr="005A0FC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2E222DF4" w14:textId="77777777" w:rsidR="00E75E2B" w:rsidRPr="005A0FC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7049BD42" w14:textId="77777777" w:rsidR="00E75E2B" w:rsidRPr="005A0FC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57EE8217" w14:textId="77777777" w:rsidR="00E75E2B" w:rsidRPr="005A0FC4" w:rsidRDefault="00E75E2B" w:rsidP="00DB7963">
            <w:pPr>
              <w:jc w:val="center"/>
              <w:rPr>
                <w:rFonts w:ascii="Arial" w:hAnsi="Arial" w:cs="Arial"/>
                <w:color w:val="000000"/>
                <w:sz w:val="20"/>
              </w:rPr>
            </w:pPr>
            <w:r>
              <w:rPr>
                <w:rFonts w:ascii="Arial" w:hAnsi="Arial" w:cs="Arial"/>
                <w:color w:val="000000"/>
                <w:sz w:val="20"/>
              </w:rPr>
              <w:t>1</w:t>
            </w:r>
          </w:p>
        </w:tc>
        <w:tc>
          <w:tcPr>
            <w:tcW w:w="673" w:type="dxa"/>
            <w:tcBorders>
              <w:top w:val="single" w:sz="4" w:space="0" w:color="auto"/>
              <w:left w:val="single" w:sz="4" w:space="0" w:color="auto"/>
              <w:bottom w:val="single" w:sz="4" w:space="0" w:color="auto"/>
              <w:right w:val="single" w:sz="4" w:space="0" w:color="auto"/>
            </w:tcBorders>
            <w:vAlign w:val="center"/>
            <w:hideMark/>
          </w:tcPr>
          <w:p w14:paraId="74018298" w14:textId="77777777" w:rsidR="00E75E2B" w:rsidRPr="005A0FC4" w:rsidRDefault="00E75E2B" w:rsidP="00DB7963">
            <w:pPr>
              <w:jc w:val="center"/>
              <w:rPr>
                <w:rFonts w:ascii="Arial" w:hAnsi="Arial" w:cs="Arial"/>
                <w:color w:val="000000"/>
                <w:sz w:val="20"/>
              </w:rPr>
            </w:pPr>
            <w:r>
              <w:rPr>
                <w:rFonts w:ascii="Arial" w:hAnsi="Arial" w:cs="Arial"/>
                <w:color w:val="000000"/>
                <w:sz w:val="20"/>
              </w:rPr>
              <w:t>1</w:t>
            </w: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78FC040A" w14:textId="77777777" w:rsidR="00E75E2B" w:rsidRPr="005A0FC4" w:rsidRDefault="00E75E2B" w:rsidP="00DB7963">
            <w:pPr>
              <w:jc w:val="center"/>
              <w:rPr>
                <w:rFonts w:ascii="Arial" w:hAnsi="Arial" w:cs="Arial"/>
                <w:color w:val="000000"/>
                <w:sz w:val="20"/>
              </w:rPr>
            </w:pPr>
          </w:p>
        </w:tc>
      </w:tr>
      <w:tr w:rsidR="00E75E2B" w:rsidRPr="00161354" w14:paraId="1824FD45" w14:textId="77777777" w:rsidTr="00DB7963">
        <w:trPr>
          <w:trHeight w:val="43"/>
        </w:trPr>
        <w:tc>
          <w:tcPr>
            <w:tcW w:w="4770" w:type="dxa"/>
            <w:gridSpan w:val="2"/>
            <w:tcBorders>
              <w:top w:val="single" w:sz="4" w:space="0" w:color="auto"/>
              <w:left w:val="single" w:sz="4" w:space="0" w:color="auto"/>
              <w:bottom w:val="single" w:sz="4" w:space="0" w:color="auto"/>
              <w:right w:val="single" w:sz="4" w:space="0" w:color="auto"/>
            </w:tcBorders>
            <w:vAlign w:val="center"/>
            <w:hideMark/>
          </w:tcPr>
          <w:p w14:paraId="1FF8A0AA" w14:textId="77777777" w:rsidR="00E75E2B" w:rsidRPr="00161354" w:rsidRDefault="00E75E2B" w:rsidP="00DB7963">
            <w:pPr>
              <w:jc w:val="both"/>
              <w:rPr>
                <w:rFonts w:ascii="Arial" w:hAnsi="Arial" w:cs="Arial"/>
                <w:color w:val="000000"/>
                <w:sz w:val="20"/>
              </w:rPr>
            </w:pPr>
            <w:r w:rsidRPr="00161354">
              <w:rPr>
                <w:rFonts w:ascii="Arial" w:hAnsi="Arial" w:cs="Arial"/>
                <w:color w:val="000000"/>
                <w:sz w:val="20"/>
              </w:rPr>
              <w:t>3.</w:t>
            </w:r>
            <w:r>
              <w:rPr>
                <w:rFonts w:ascii="Arial" w:hAnsi="Arial" w:cs="Arial"/>
                <w:color w:val="000000"/>
                <w:sz w:val="20"/>
              </w:rPr>
              <w:t>3</w:t>
            </w:r>
            <w:r w:rsidRPr="00161354">
              <w:rPr>
                <w:rFonts w:ascii="Arial" w:hAnsi="Arial" w:cs="Arial"/>
                <w:color w:val="000000"/>
                <w:sz w:val="20"/>
              </w:rPr>
              <w:t xml:space="preserve">. </w:t>
            </w:r>
            <w:r>
              <w:rPr>
                <w:rFonts w:ascii="Arial" w:hAnsi="Arial" w:cs="Arial"/>
                <w:color w:val="000000"/>
                <w:sz w:val="20"/>
              </w:rPr>
              <w:t>Plan de Acción de Género para el Sector Eléctrico ejecutado</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0384D89" w14:textId="77777777" w:rsidR="00E75E2B" w:rsidRPr="0003203D" w:rsidRDefault="00E75E2B" w:rsidP="00DB7963">
            <w:pPr>
              <w:jc w:val="right"/>
              <w:rPr>
                <w:rFonts w:ascii="Arial" w:hAnsi="Arial" w:cs="Arial"/>
                <w:color w:val="000000"/>
                <w:sz w:val="20"/>
              </w:rPr>
            </w:pPr>
            <w:r>
              <w:rPr>
                <w:rFonts w:ascii="Arial" w:hAnsi="Arial" w:cs="Arial"/>
                <w:color w:val="000000"/>
                <w:sz w:val="20"/>
              </w:rPr>
              <w:t>2</w:t>
            </w:r>
            <w:r w:rsidRPr="0003203D">
              <w:rPr>
                <w:rFonts w:ascii="Arial" w:hAnsi="Arial" w:cs="Arial"/>
                <w:color w:val="000000"/>
                <w:sz w:val="20"/>
              </w:rPr>
              <w:t>00.000</w:t>
            </w:r>
          </w:p>
        </w:tc>
        <w:tc>
          <w:tcPr>
            <w:tcW w:w="1435" w:type="dxa"/>
            <w:tcBorders>
              <w:top w:val="single" w:sz="4" w:space="0" w:color="auto"/>
              <w:left w:val="single" w:sz="4" w:space="0" w:color="auto"/>
              <w:bottom w:val="single" w:sz="4" w:space="0" w:color="auto"/>
              <w:right w:val="single" w:sz="4" w:space="0" w:color="auto"/>
            </w:tcBorders>
            <w:vAlign w:val="center"/>
            <w:hideMark/>
          </w:tcPr>
          <w:p w14:paraId="2B0347F4" w14:textId="77777777" w:rsidR="00E75E2B" w:rsidRPr="00161354" w:rsidRDefault="00E75E2B" w:rsidP="00DB7963">
            <w:pPr>
              <w:jc w:val="center"/>
              <w:rPr>
                <w:rFonts w:ascii="Arial" w:hAnsi="Arial" w:cs="Arial"/>
                <w:color w:val="000000"/>
                <w:sz w:val="20"/>
              </w:rPr>
            </w:pPr>
            <w:r w:rsidRPr="00C82117">
              <w:rPr>
                <w:rFonts w:ascii="Arial" w:hAnsi="Arial" w:cs="Arial"/>
                <w:color w:val="000000"/>
                <w:sz w:val="20"/>
                <w:lang w:val="es-EC"/>
              </w:rPr>
              <w:t>Plan de Acción ejecutado</w:t>
            </w:r>
          </w:p>
        </w:tc>
        <w:tc>
          <w:tcPr>
            <w:tcW w:w="870" w:type="dxa"/>
            <w:tcBorders>
              <w:top w:val="single" w:sz="4" w:space="0" w:color="auto"/>
              <w:left w:val="single" w:sz="4" w:space="0" w:color="auto"/>
              <w:bottom w:val="single" w:sz="4" w:space="0" w:color="auto"/>
              <w:right w:val="single" w:sz="4" w:space="0" w:color="auto"/>
            </w:tcBorders>
            <w:vAlign w:val="center"/>
            <w:hideMark/>
          </w:tcPr>
          <w:p w14:paraId="37EC248C" w14:textId="77777777" w:rsidR="00E75E2B" w:rsidRPr="00161354" w:rsidRDefault="00E75E2B" w:rsidP="00DB7963">
            <w:pPr>
              <w:jc w:val="center"/>
              <w:rPr>
                <w:rFonts w:ascii="Arial" w:hAnsi="Arial" w:cs="Arial"/>
                <w:color w:val="000000"/>
                <w:sz w:val="20"/>
              </w:rPr>
            </w:pPr>
            <w:r w:rsidRPr="00161354">
              <w:rPr>
                <w:rFonts w:ascii="Arial" w:hAnsi="Arial" w:cs="Arial"/>
                <w:color w:val="000000"/>
                <w:sz w:val="20"/>
              </w:rPr>
              <w:t>0</w:t>
            </w:r>
          </w:p>
        </w:tc>
        <w:tc>
          <w:tcPr>
            <w:tcW w:w="683" w:type="dxa"/>
            <w:tcBorders>
              <w:top w:val="single" w:sz="4" w:space="0" w:color="auto"/>
              <w:left w:val="single" w:sz="4" w:space="0" w:color="auto"/>
              <w:bottom w:val="single" w:sz="4" w:space="0" w:color="auto"/>
              <w:right w:val="single" w:sz="4" w:space="0" w:color="auto"/>
            </w:tcBorders>
            <w:vAlign w:val="center"/>
          </w:tcPr>
          <w:p w14:paraId="7942DE94"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1561DE29"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66949140"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tcPr>
          <w:p w14:paraId="6C953397" w14:textId="77777777" w:rsidR="00E75E2B" w:rsidRPr="00161354" w:rsidRDefault="00E75E2B" w:rsidP="00DB7963">
            <w:pPr>
              <w:jc w:val="center"/>
              <w:rPr>
                <w:rFonts w:ascii="Arial" w:hAnsi="Arial" w:cs="Arial"/>
                <w:color w:val="000000"/>
                <w:sz w:val="20"/>
              </w:rPr>
            </w:pPr>
            <w:r>
              <w:rPr>
                <w:rFonts w:ascii="Arial" w:hAnsi="Arial" w:cs="Arial"/>
                <w:color w:val="000000"/>
                <w:sz w:val="20"/>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32E924E9" w14:textId="77777777" w:rsidR="00E75E2B" w:rsidRPr="00161354" w:rsidRDefault="00E75E2B" w:rsidP="00DB7963">
            <w:pPr>
              <w:jc w:val="center"/>
              <w:rPr>
                <w:rFonts w:ascii="Arial" w:hAnsi="Arial" w:cs="Arial"/>
                <w:color w:val="000000"/>
                <w:sz w:val="20"/>
              </w:rPr>
            </w:pPr>
            <w:r>
              <w:rPr>
                <w:rFonts w:ascii="Arial" w:hAnsi="Arial" w:cs="Arial"/>
                <w:color w:val="000000"/>
                <w:sz w:val="20"/>
              </w:rPr>
              <w:t>1</w:t>
            </w:r>
          </w:p>
        </w:tc>
        <w:tc>
          <w:tcPr>
            <w:tcW w:w="673" w:type="dxa"/>
            <w:tcBorders>
              <w:top w:val="single" w:sz="4" w:space="0" w:color="auto"/>
              <w:left w:val="single" w:sz="4" w:space="0" w:color="auto"/>
              <w:bottom w:val="single" w:sz="4" w:space="0" w:color="auto"/>
              <w:right w:val="single" w:sz="4" w:space="0" w:color="auto"/>
            </w:tcBorders>
            <w:vAlign w:val="center"/>
            <w:hideMark/>
          </w:tcPr>
          <w:p w14:paraId="3539DEA1" w14:textId="77777777" w:rsidR="00E75E2B" w:rsidRPr="00161354" w:rsidRDefault="00E75E2B" w:rsidP="00DB7963">
            <w:pPr>
              <w:jc w:val="center"/>
              <w:rPr>
                <w:rFonts w:ascii="Arial" w:hAnsi="Arial" w:cs="Arial"/>
                <w:color w:val="000000"/>
                <w:sz w:val="20"/>
              </w:rPr>
            </w:pPr>
            <w:r w:rsidRPr="00161354">
              <w:rPr>
                <w:rFonts w:ascii="Arial" w:hAnsi="Arial" w:cs="Arial"/>
                <w:color w:val="000000"/>
                <w:sz w:val="20"/>
              </w:rPr>
              <w:t>1</w:t>
            </w: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081E941E" w14:textId="77777777" w:rsidR="00E75E2B" w:rsidRPr="00161354" w:rsidRDefault="00E75E2B" w:rsidP="00DB7963">
            <w:pPr>
              <w:jc w:val="center"/>
              <w:rPr>
                <w:rFonts w:ascii="Arial" w:hAnsi="Arial" w:cs="Arial"/>
                <w:color w:val="000000"/>
                <w:sz w:val="20"/>
              </w:rPr>
            </w:pPr>
          </w:p>
        </w:tc>
      </w:tr>
      <w:tr w:rsidR="00E75E2B" w:rsidRPr="00C11E1A" w14:paraId="5BC61444" w14:textId="77777777" w:rsidTr="00DB7963">
        <w:trPr>
          <w:trHeight w:val="155"/>
        </w:trPr>
        <w:tc>
          <w:tcPr>
            <w:tcW w:w="4770" w:type="dxa"/>
            <w:gridSpan w:val="2"/>
            <w:tcBorders>
              <w:top w:val="nil"/>
              <w:left w:val="nil"/>
              <w:bottom w:val="nil"/>
              <w:right w:val="nil"/>
            </w:tcBorders>
            <w:noWrap/>
            <w:vAlign w:val="center"/>
          </w:tcPr>
          <w:p w14:paraId="5E1506A6" w14:textId="77777777" w:rsidR="00E75E2B" w:rsidRPr="006B2D4E" w:rsidRDefault="00E75E2B" w:rsidP="00DB7963">
            <w:pPr>
              <w:rPr>
                <w:rFonts w:ascii="Arial" w:hAnsi="Arial" w:cs="Arial"/>
                <w:color w:val="000000"/>
                <w:sz w:val="16"/>
              </w:rPr>
            </w:pPr>
          </w:p>
        </w:tc>
        <w:tc>
          <w:tcPr>
            <w:tcW w:w="1350" w:type="dxa"/>
            <w:tcBorders>
              <w:top w:val="nil"/>
              <w:left w:val="nil"/>
              <w:bottom w:val="nil"/>
              <w:right w:val="nil"/>
            </w:tcBorders>
            <w:noWrap/>
            <w:vAlign w:val="center"/>
          </w:tcPr>
          <w:p w14:paraId="67ACEC30" w14:textId="77777777" w:rsidR="00E75E2B" w:rsidRPr="006B2D4E" w:rsidRDefault="00E75E2B" w:rsidP="00DB7963">
            <w:pPr>
              <w:jc w:val="center"/>
              <w:rPr>
                <w:color w:val="000000"/>
                <w:sz w:val="16"/>
              </w:rPr>
            </w:pPr>
          </w:p>
        </w:tc>
        <w:tc>
          <w:tcPr>
            <w:tcW w:w="1435" w:type="dxa"/>
            <w:tcBorders>
              <w:top w:val="nil"/>
              <w:left w:val="nil"/>
              <w:bottom w:val="nil"/>
              <w:right w:val="nil"/>
            </w:tcBorders>
            <w:vAlign w:val="center"/>
          </w:tcPr>
          <w:p w14:paraId="6FEDDE21" w14:textId="77777777" w:rsidR="00E75E2B" w:rsidRPr="006B2D4E" w:rsidRDefault="00E75E2B" w:rsidP="00DB7963">
            <w:pPr>
              <w:jc w:val="center"/>
              <w:rPr>
                <w:sz w:val="16"/>
              </w:rPr>
            </w:pPr>
          </w:p>
        </w:tc>
        <w:tc>
          <w:tcPr>
            <w:tcW w:w="870" w:type="dxa"/>
            <w:tcBorders>
              <w:top w:val="nil"/>
              <w:left w:val="nil"/>
              <w:bottom w:val="nil"/>
              <w:right w:val="nil"/>
            </w:tcBorders>
            <w:vAlign w:val="center"/>
          </w:tcPr>
          <w:p w14:paraId="136F7906" w14:textId="77777777" w:rsidR="00E75E2B" w:rsidRPr="006B2D4E" w:rsidRDefault="00E75E2B" w:rsidP="00DB7963">
            <w:pPr>
              <w:jc w:val="center"/>
              <w:rPr>
                <w:sz w:val="16"/>
              </w:rPr>
            </w:pPr>
          </w:p>
        </w:tc>
        <w:tc>
          <w:tcPr>
            <w:tcW w:w="683" w:type="dxa"/>
            <w:tcBorders>
              <w:top w:val="nil"/>
              <w:left w:val="nil"/>
              <w:bottom w:val="nil"/>
              <w:right w:val="nil"/>
            </w:tcBorders>
            <w:vAlign w:val="center"/>
          </w:tcPr>
          <w:p w14:paraId="36829759" w14:textId="77777777" w:rsidR="00E75E2B" w:rsidRPr="006B2D4E" w:rsidRDefault="00E75E2B" w:rsidP="00DB7963">
            <w:pPr>
              <w:jc w:val="center"/>
              <w:rPr>
                <w:sz w:val="16"/>
              </w:rPr>
            </w:pPr>
          </w:p>
        </w:tc>
        <w:tc>
          <w:tcPr>
            <w:tcW w:w="683" w:type="dxa"/>
            <w:tcBorders>
              <w:top w:val="nil"/>
              <w:left w:val="nil"/>
              <w:bottom w:val="nil"/>
              <w:right w:val="nil"/>
            </w:tcBorders>
            <w:vAlign w:val="center"/>
          </w:tcPr>
          <w:p w14:paraId="4AF505B3" w14:textId="77777777" w:rsidR="00E75E2B" w:rsidRPr="006B2D4E" w:rsidRDefault="00E75E2B" w:rsidP="00DB7963">
            <w:pPr>
              <w:jc w:val="center"/>
              <w:rPr>
                <w:sz w:val="16"/>
              </w:rPr>
            </w:pPr>
          </w:p>
        </w:tc>
        <w:tc>
          <w:tcPr>
            <w:tcW w:w="683" w:type="dxa"/>
            <w:tcBorders>
              <w:top w:val="nil"/>
              <w:left w:val="nil"/>
              <w:bottom w:val="nil"/>
              <w:right w:val="nil"/>
            </w:tcBorders>
            <w:vAlign w:val="center"/>
          </w:tcPr>
          <w:p w14:paraId="34E89219" w14:textId="77777777" w:rsidR="00E75E2B" w:rsidRPr="006B2D4E" w:rsidRDefault="00E75E2B" w:rsidP="00DB7963">
            <w:pPr>
              <w:jc w:val="center"/>
              <w:rPr>
                <w:sz w:val="16"/>
              </w:rPr>
            </w:pPr>
          </w:p>
        </w:tc>
        <w:tc>
          <w:tcPr>
            <w:tcW w:w="683" w:type="dxa"/>
            <w:tcBorders>
              <w:top w:val="nil"/>
              <w:left w:val="nil"/>
              <w:bottom w:val="nil"/>
              <w:right w:val="nil"/>
            </w:tcBorders>
            <w:vAlign w:val="center"/>
          </w:tcPr>
          <w:p w14:paraId="59399C67" w14:textId="77777777" w:rsidR="00E75E2B" w:rsidRPr="006B2D4E" w:rsidRDefault="00E75E2B" w:rsidP="00DB7963">
            <w:pPr>
              <w:jc w:val="center"/>
              <w:rPr>
                <w:sz w:val="16"/>
              </w:rPr>
            </w:pPr>
          </w:p>
        </w:tc>
        <w:tc>
          <w:tcPr>
            <w:tcW w:w="683" w:type="dxa"/>
            <w:tcBorders>
              <w:top w:val="nil"/>
              <w:left w:val="nil"/>
              <w:bottom w:val="nil"/>
              <w:right w:val="nil"/>
            </w:tcBorders>
            <w:vAlign w:val="center"/>
          </w:tcPr>
          <w:p w14:paraId="1231F4A9" w14:textId="77777777" w:rsidR="00E75E2B" w:rsidRPr="006B2D4E" w:rsidRDefault="00E75E2B" w:rsidP="00DB7963">
            <w:pPr>
              <w:jc w:val="center"/>
              <w:rPr>
                <w:sz w:val="16"/>
              </w:rPr>
            </w:pPr>
          </w:p>
        </w:tc>
        <w:tc>
          <w:tcPr>
            <w:tcW w:w="673" w:type="dxa"/>
            <w:tcBorders>
              <w:top w:val="nil"/>
              <w:left w:val="nil"/>
              <w:bottom w:val="nil"/>
              <w:right w:val="nil"/>
            </w:tcBorders>
            <w:vAlign w:val="center"/>
          </w:tcPr>
          <w:p w14:paraId="2183B7AF" w14:textId="77777777" w:rsidR="00E75E2B" w:rsidRPr="006B2D4E" w:rsidRDefault="00E75E2B" w:rsidP="00DB7963">
            <w:pPr>
              <w:jc w:val="center"/>
              <w:rPr>
                <w:sz w:val="16"/>
              </w:rPr>
            </w:pPr>
          </w:p>
        </w:tc>
        <w:tc>
          <w:tcPr>
            <w:tcW w:w="1355" w:type="dxa"/>
            <w:tcBorders>
              <w:top w:val="single" w:sz="4" w:space="0" w:color="auto"/>
              <w:left w:val="nil"/>
              <w:bottom w:val="nil"/>
              <w:right w:val="nil"/>
            </w:tcBorders>
            <w:vAlign w:val="center"/>
          </w:tcPr>
          <w:p w14:paraId="552A8891" w14:textId="77777777" w:rsidR="00E75E2B" w:rsidRPr="006B2D4E" w:rsidRDefault="00E75E2B" w:rsidP="00DB7963">
            <w:pPr>
              <w:jc w:val="center"/>
              <w:rPr>
                <w:sz w:val="16"/>
              </w:rPr>
            </w:pPr>
          </w:p>
        </w:tc>
      </w:tr>
      <w:tr w:rsidR="00E75E2B" w:rsidRPr="00C11E1A" w14:paraId="176263DC" w14:textId="77777777" w:rsidTr="00DB7963">
        <w:trPr>
          <w:gridBefore w:val="1"/>
          <w:wBefore w:w="455" w:type="dxa"/>
          <w:trHeight w:val="201"/>
        </w:trPr>
        <w:tc>
          <w:tcPr>
            <w:tcW w:w="13413" w:type="dxa"/>
            <w:gridSpan w:val="11"/>
            <w:tcBorders>
              <w:top w:val="nil"/>
              <w:left w:val="nil"/>
              <w:bottom w:val="nil"/>
              <w:right w:val="nil"/>
            </w:tcBorders>
            <w:vAlign w:val="center"/>
          </w:tcPr>
          <w:p w14:paraId="59045CA1" w14:textId="77777777" w:rsidR="00E75E2B" w:rsidRPr="006B2D4E" w:rsidRDefault="00E75E2B" w:rsidP="00DB7963">
            <w:pPr>
              <w:jc w:val="both"/>
              <w:rPr>
                <w:rFonts w:ascii="Arial" w:hAnsi="Arial" w:cs="Arial"/>
                <w:color w:val="000000"/>
                <w:sz w:val="16"/>
              </w:rPr>
            </w:pPr>
          </w:p>
        </w:tc>
      </w:tr>
    </w:tbl>
    <w:p w14:paraId="349D9A75" w14:textId="77777777" w:rsidR="00E75E2B" w:rsidRPr="00097BFE" w:rsidRDefault="00E75E2B" w:rsidP="00E75E2B">
      <w:pPr>
        <w:jc w:val="center"/>
        <w:rPr>
          <w:rFonts w:ascii="Arial" w:hAnsi="Arial" w:cs="Arial"/>
        </w:rPr>
      </w:pPr>
    </w:p>
    <w:p w14:paraId="1D3B4270" w14:textId="77777777" w:rsidR="00E75E2B" w:rsidRPr="003E37A9" w:rsidRDefault="00E75E2B" w:rsidP="00E75E2B">
      <w:pPr>
        <w:pStyle w:val="TableTitle"/>
        <w:spacing w:before="120" w:after="120"/>
        <w:rPr>
          <w:rStyle w:val="Heading1Char"/>
          <w:rFonts w:ascii="Arial" w:hAnsi="Arial" w:cs="Arial"/>
          <w:b/>
          <w:sz w:val="22"/>
          <w:szCs w:val="22"/>
          <w:lang w:val="es-ES_tradnl"/>
        </w:rPr>
      </w:pPr>
    </w:p>
    <w:p w14:paraId="0570848E" w14:textId="77777777" w:rsidR="00E75E2B" w:rsidRDefault="00E75E2B" w:rsidP="00E75E2B">
      <w:pPr>
        <w:sectPr w:rsidR="00E75E2B" w:rsidSect="0029150F">
          <w:pgSz w:w="15840" w:h="12240" w:orient="landscape" w:code="1"/>
          <w:pgMar w:top="1800" w:right="1440" w:bottom="1800" w:left="1440" w:header="720" w:footer="720" w:gutter="0"/>
          <w:cols w:space="720"/>
          <w:docGrid w:linePitch="360"/>
        </w:sectPr>
      </w:pPr>
      <w:r>
        <w:br w:type="page"/>
      </w:r>
    </w:p>
    <w:p w14:paraId="4899E219" w14:textId="77777777" w:rsidR="00E75E2B" w:rsidRDefault="00E75E2B" w:rsidP="00E75E2B">
      <w:pPr>
        <w:numPr>
          <w:ilvl w:val="1"/>
          <w:numId w:val="12"/>
        </w:numPr>
        <w:spacing w:before="120" w:after="120"/>
        <w:ind w:left="720" w:hanging="720"/>
        <w:jc w:val="both"/>
        <w:rPr>
          <w:rFonts w:ascii="Arial" w:hAnsi="Arial" w:cs="Arial"/>
          <w:noProof/>
          <w:sz w:val="22"/>
          <w:szCs w:val="22"/>
          <w:lang w:val="es-ES"/>
        </w:rPr>
      </w:pPr>
      <w:r w:rsidRPr="006A5060">
        <w:rPr>
          <w:rFonts w:ascii="Arial" w:hAnsi="Arial" w:cs="Arial"/>
          <w:noProof/>
          <w:sz w:val="22"/>
          <w:szCs w:val="22"/>
          <w:lang w:val="es-ES"/>
        </w:rPr>
        <w:lastRenderedPageBreak/>
        <w:t>Se tomo la muestra de proyectos utilizada durante la preparacion del proyecto para hacer la línea de base. La línea de base se irá actualizando conforme se incluyan la totalidad de las obras a ser financiadas por el proyecto. La UGP será responsable por la consolidación de la línea de base y de los ajustes requeridos a las metas establecidas en la Matriz de Resultados del proyecto</w:t>
      </w:r>
      <w:r>
        <w:rPr>
          <w:rFonts w:ascii="Arial" w:hAnsi="Arial" w:cs="Arial"/>
          <w:noProof/>
          <w:sz w:val="22"/>
          <w:szCs w:val="22"/>
          <w:lang w:val="es-ES"/>
        </w:rPr>
        <w:t>.</w:t>
      </w:r>
    </w:p>
    <w:p w14:paraId="5283C0DB" w14:textId="77777777" w:rsidR="00E75E2B" w:rsidRPr="006A5060" w:rsidRDefault="00E75E2B" w:rsidP="00E75E2B">
      <w:pPr>
        <w:pStyle w:val="TableTitle"/>
        <w:jc w:val="both"/>
        <w:rPr>
          <w:rStyle w:val="Heading1Char"/>
          <w:rFonts w:ascii="Arial" w:hAnsi="Arial" w:cs="Arial"/>
          <w:b/>
          <w:sz w:val="24"/>
          <w:szCs w:val="24"/>
        </w:rPr>
      </w:pPr>
      <w:bookmarkStart w:id="3" w:name="_Toc516499786"/>
      <w:r w:rsidRPr="006A5060">
        <w:rPr>
          <w:rStyle w:val="Heading1Char"/>
          <w:rFonts w:ascii="Arial" w:hAnsi="Arial" w:cs="Arial"/>
          <w:b/>
          <w:sz w:val="24"/>
          <w:szCs w:val="24"/>
        </w:rPr>
        <w:t>Instrumentos para el Monitoreo de los Indicadores y Recopilación de Datos</w:t>
      </w:r>
      <w:bookmarkEnd w:id="3"/>
    </w:p>
    <w:p w14:paraId="238A815B" w14:textId="77777777" w:rsidR="00E75E2B" w:rsidRPr="006A5060" w:rsidRDefault="00E75E2B" w:rsidP="00E75E2B">
      <w:pPr>
        <w:numPr>
          <w:ilvl w:val="1"/>
          <w:numId w:val="12"/>
        </w:numPr>
        <w:spacing w:before="120" w:after="120"/>
        <w:ind w:left="720" w:hanging="720"/>
        <w:jc w:val="both"/>
        <w:rPr>
          <w:rFonts w:ascii="Arial" w:hAnsi="Arial" w:cs="Arial"/>
          <w:sz w:val="22"/>
          <w:szCs w:val="22"/>
          <w:lang w:val="es-ES"/>
        </w:rPr>
      </w:pPr>
      <w:r w:rsidRPr="006A5060">
        <w:rPr>
          <w:rFonts w:ascii="Arial" w:hAnsi="Arial" w:cs="Arial"/>
          <w:sz w:val="22"/>
          <w:szCs w:val="22"/>
          <w:lang w:val="es-ES"/>
        </w:rPr>
        <w:t>El Ejecutor del Programa será el ME</w:t>
      </w:r>
      <w:r>
        <w:rPr>
          <w:rFonts w:ascii="Arial" w:hAnsi="Arial" w:cs="Arial"/>
          <w:sz w:val="22"/>
          <w:szCs w:val="22"/>
          <w:lang w:val="es-ES"/>
        </w:rPr>
        <w:t>RNNR</w:t>
      </w:r>
      <w:r w:rsidRPr="006A5060">
        <w:rPr>
          <w:rFonts w:ascii="Arial" w:hAnsi="Arial" w:cs="Arial"/>
          <w:sz w:val="22"/>
          <w:szCs w:val="22"/>
          <w:lang w:val="es-ES"/>
        </w:rPr>
        <w:t>, con el apoyo técnico de</w:t>
      </w:r>
      <w:r>
        <w:rPr>
          <w:rFonts w:ascii="Arial" w:hAnsi="Arial" w:cs="Arial"/>
          <w:sz w:val="22"/>
          <w:szCs w:val="22"/>
          <w:lang w:val="es-ES"/>
        </w:rPr>
        <w:t xml:space="preserve"> </w:t>
      </w:r>
      <w:r w:rsidRPr="006A5060">
        <w:rPr>
          <w:rFonts w:ascii="Arial" w:hAnsi="Arial" w:cs="Arial"/>
          <w:sz w:val="22"/>
          <w:szCs w:val="22"/>
          <w:lang w:val="es-ES"/>
        </w:rPr>
        <w:t xml:space="preserve">las </w:t>
      </w:r>
      <w:proofErr w:type="spellStart"/>
      <w:r w:rsidRPr="006A5060">
        <w:rPr>
          <w:rFonts w:ascii="Arial" w:hAnsi="Arial" w:cs="Arial"/>
          <w:sz w:val="22"/>
          <w:szCs w:val="22"/>
          <w:lang w:val="es-ES"/>
        </w:rPr>
        <w:t>EED</w:t>
      </w:r>
      <w:r>
        <w:rPr>
          <w:rFonts w:ascii="Arial" w:hAnsi="Arial" w:cs="Arial"/>
          <w:sz w:val="22"/>
          <w:szCs w:val="22"/>
          <w:lang w:val="es-ES"/>
        </w:rPr>
        <w:t>s</w:t>
      </w:r>
      <w:proofErr w:type="spellEnd"/>
      <w:r w:rsidRPr="006A5060">
        <w:rPr>
          <w:rFonts w:ascii="Arial" w:hAnsi="Arial" w:cs="Arial"/>
          <w:sz w:val="22"/>
          <w:szCs w:val="22"/>
          <w:lang w:val="es-ES"/>
        </w:rPr>
        <w:t xml:space="preserve"> y de CELEC EP-Transelectric, siguiendo el mismo esquema implementado en las operaciones actualmente en ejecución. La aprobación del proyecto se hará en la modalidad de obras múltiples, para lo cual se evaluará una muestra representativa de los proyectos a ser financiados. El proceso de ejecución de los proyectos de distribución tiene como soporte principal de comunicación y monitoreo, el Sistema de Gestión de Proyectos (SI</w:t>
      </w:r>
      <w:r>
        <w:rPr>
          <w:rFonts w:ascii="Arial" w:hAnsi="Arial" w:cs="Arial"/>
          <w:sz w:val="22"/>
          <w:szCs w:val="22"/>
          <w:lang w:val="es-ES"/>
        </w:rPr>
        <w:t>GPRO</w:t>
      </w:r>
      <w:r w:rsidRPr="006A5060">
        <w:rPr>
          <w:rFonts w:ascii="Arial" w:hAnsi="Arial" w:cs="Arial"/>
          <w:sz w:val="22"/>
          <w:szCs w:val="22"/>
          <w:lang w:val="es-ES"/>
        </w:rPr>
        <w:t xml:space="preserve">). Los diferentes tipos de adquisiciones de bienes, obras, y servicios de consultoría, se realizarán </w:t>
      </w:r>
      <w:proofErr w:type="gramStart"/>
      <w:r w:rsidRPr="006A5060">
        <w:rPr>
          <w:rFonts w:ascii="Arial" w:hAnsi="Arial" w:cs="Arial"/>
          <w:sz w:val="22"/>
          <w:szCs w:val="22"/>
          <w:lang w:val="es-ES"/>
        </w:rPr>
        <w:t>de acuerdo a</w:t>
      </w:r>
      <w:proofErr w:type="gramEnd"/>
      <w:r w:rsidRPr="006A5060">
        <w:rPr>
          <w:rFonts w:ascii="Arial" w:hAnsi="Arial" w:cs="Arial"/>
          <w:sz w:val="22"/>
          <w:szCs w:val="22"/>
          <w:lang w:val="es-ES"/>
        </w:rPr>
        <w:t xml:space="preserve"> las políticas GN-2349-9 y GN-2350-9.</w:t>
      </w:r>
    </w:p>
    <w:p w14:paraId="139133D6" w14:textId="77777777" w:rsidR="00E75E2B" w:rsidRPr="00936DCD" w:rsidRDefault="00E75E2B" w:rsidP="00E75E2B">
      <w:pPr>
        <w:numPr>
          <w:ilvl w:val="1"/>
          <w:numId w:val="12"/>
        </w:numPr>
        <w:autoSpaceDE w:val="0"/>
        <w:autoSpaceDN w:val="0"/>
        <w:adjustRightInd w:val="0"/>
        <w:spacing w:before="120" w:after="120"/>
        <w:ind w:left="720" w:hanging="720"/>
        <w:jc w:val="both"/>
        <w:rPr>
          <w:rFonts w:ascii="Arial" w:eastAsia="Arial Unicode MS" w:hAnsi="Arial" w:cs="Arial"/>
          <w:bCs/>
          <w:sz w:val="22"/>
          <w:szCs w:val="22"/>
          <w:lang w:val="es-ES"/>
        </w:rPr>
      </w:pPr>
      <w:r w:rsidRPr="00936DCD">
        <w:rPr>
          <w:rFonts w:ascii="Arial" w:hAnsi="Arial" w:cs="Arial"/>
          <w:sz w:val="22"/>
          <w:szCs w:val="22"/>
          <w:lang w:val="es-ES"/>
        </w:rPr>
        <w:t>El ME</w:t>
      </w:r>
      <w:r>
        <w:rPr>
          <w:rFonts w:ascii="Arial" w:hAnsi="Arial" w:cs="Arial"/>
          <w:sz w:val="22"/>
          <w:szCs w:val="22"/>
          <w:lang w:val="es-ES"/>
        </w:rPr>
        <w:t>RNNR</w:t>
      </w:r>
      <w:r w:rsidRPr="00936DCD">
        <w:rPr>
          <w:rFonts w:ascii="Arial" w:hAnsi="Arial" w:cs="Arial"/>
          <w:sz w:val="22"/>
          <w:szCs w:val="22"/>
          <w:lang w:val="es-ES"/>
        </w:rPr>
        <w:t>, a través de la UGP es el encargado de la planeación y monitoreo de los proyectos del BID. E</w:t>
      </w:r>
      <w:r w:rsidRPr="00936DCD">
        <w:rPr>
          <w:rFonts w:ascii="Arial" w:hAnsi="Arial" w:eastAsia="Arial Unicode MS" w:cs="Arial"/>
          <w:bCs/>
          <w:sz w:val="22"/>
          <w:szCs w:val="22"/>
          <w:lang w:val="es-ES"/>
        </w:rPr>
        <w:t>l Ministerio reforzará la UGP para la gestión incremental que demandará este nuevo programa.</w:t>
      </w:r>
    </w:p>
    <w:p w14:paraId="447E5FED" w14:textId="77777777" w:rsidR="00E75E2B"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La UGP, en coordinación con </w:t>
      </w:r>
      <w:r w:rsidRPr="00936DCD">
        <w:rPr>
          <w:rFonts w:ascii="Arial" w:hAnsi="Arial" w:cs="Arial"/>
          <w:spacing w:val="-10"/>
          <w:sz w:val="22"/>
          <w:szCs w:val="22"/>
          <w:lang w:val="es-ES"/>
        </w:rPr>
        <w:t>las EED y CELEC EP-Transelectric</w:t>
      </w:r>
      <w:r w:rsidRPr="00936DCD">
        <w:rPr>
          <w:rFonts w:ascii="Arial" w:hAnsi="Arial" w:cs="Arial"/>
          <w:sz w:val="22"/>
          <w:szCs w:val="22"/>
          <w:lang w:val="es-ES"/>
        </w:rPr>
        <w:t xml:space="preserve"> realizará, entre otras, las siguientes actividades para la planeación del Programa: </w:t>
      </w:r>
    </w:p>
    <w:p w14:paraId="3F32D001" w14:textId="77777777" w:rsidR="00E75E2B" w:rsidRDefault="00E75E2B" w:rsidP="00E75E2B">
      <w:pPr>
        <w:numPr>
          <w:ilvl w:val="1"/>
          <w:numId w:val="12"/>
        </w:numPr>
        <w:spacing w:before="120" w:after="120"/>
        <w:ind w:left="720" w:hanging="720"/>
        <w:jc w:val="both"/>
        <w:rPr>
          <w:rFonts w:ascii="Arial" w:hAnsi="Arial" w:cs="Arial"/>
          <w:sz w:val="22"/>
          <w:szCs w:val="22"/>
          <w:lang w:val="es-ES"/>
        </w:rPr>
      </w:pPr>
      <w:bookmarkStart w:id="4" w:name="_Toc516499787"/>
      <w:r w:rsidRPr="007D5ACA">
        <w:rPr>
          <w:rStyle w:val="Heading1Char"/>
          <w:rFonts w:ascii="Arial" w:hAnsi="Arial" w:cs="Arial"/>
          <w:sz w:val="22"/>
          <w:szCs w:val="22"/>
          <w:lang w:val="es-ES"/>
        </w:rPr>
        <w:t>Plan de Ejecución de Proyecto (PEP).</w:t>
      </w:r>
      <w:bookmarkEnd w:id="4"/>
      <w:r w:rsidRPr="007D5ACA">
        <w:rPr>
          <w:rFonts w:ascii="Arial" w:hAnsi="Arial" w:cs="Arial"/>
          <w:b/>
          <w:sz w:val="22"/>
          <w:szCs w:val="22"/>
          <w:lang w:val="es-ES"/>
        </w:rPr>
        <w:t xml:space="preserve"> </w:t>
      </w:r>
      <w:r w:rsidRPr="007D5ACA">
        <w:rPr>
          <w:rFonts w:ascii="Arial" w:hAnsi="Arial" w:cs="Arial"/>
          <w:sz w:val="22"/>
          <w:szCs w:val="22"/>
          <w:lang w:val="es-ES"/>
        </w:rPr>
        <w:t>El PEP establece el calendario de los desembolsos (número y monto de los desembolsos) en función de los indicadores de desempeño, ya incluidos en la Matriz de Resultado, y el tiempo de ejecución del proyecto.</w:t>
      </w:r>
    </w:p>
    <w:p w14:paraId="1B628617"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bookmarkStart w:id="5" w:name="_Toc516499788"/>
      <w:r w:rsidRPr="006A5060">
        <w:rPr>
          <w:rStyle w:val="Heading1Char"/>
          <w:rFonts w:ascii="Arial" w:hAnsi="Arial" w:cs="Arial"/>
          <w:sz w:val="22"/>
          <w:szCs w:val="22"/>
          <w:lang w:val="es-ES"/>
        </w:rPr>
        <w:t>Plan Operativo Anual (POA).</w:t>
      </w:r>
      <w:bookmarkEnd w:id="5"/>
      <w:r w:rsidRPr="00936DCD">
        <w:rPr>
          <w:rFonts w:ascii="Arial" w:hAnsi="Arial" w:cs="Arial"/>
          <w:sz w:val="22"/>
          <w:szCs w:val="22"/>
          <w:lang w:val="es-ES"/>
        </w:rPr>
        <w:t xml:space="preserve"> El POA consolida todas las actividades que serán desarrolladas durante determinado período de ejecución, por producto y cuenta con un cronograma físico financiero. </w:t>
      </w:r>
    </w:p>
    <w:p w14:paraId="2DBEDE06"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La UGP presentará </w:t>
      </w:r>
      <w:r w:rsidRPr="00936DCD">
        <w:rPr>
          <w:rFonts w:ascii="Arial" w:hAnsi="Arial" w:cs="Arial"/>
          <w:b/>
          <w:sz w:val="22"/>
          <w:szCs w:val="22"/>
          <w:lang w:val="es-ES"/>
        </w:rPr>
        <w:t>semestralmente</w:t>
      </w:r>
      <w:r w:rsidRPr="00936DCD">
        <w:rPr>
          <w:rFonts w:ascii="Arial" w:hAnsi="Arial" w:cs="Arial"/>
          <w:sz w:val="22"/>
          <w:szCs w:val="22"/>
          <w:lang w:val="es-ES"/>
        </w:rPr>
        <w:t>, como parte integral de los informes semestrales de seguimiento, el</w:t>
      </w:r>
      <w:r>
        <w:rPr>
          <w:rFonts w:ascii="Arial" w:hAnsi="Arial" w:cs="Arial"/>
          <w:sz w:val="22"/>
          <w:szCs w:val="22"/>
          <w:lang w:val="es-ES"/>
        </w:rPr>
        <w:t xml:space="preserve"> PEP y</w:t>
      </w:r>
      <w:r w:rsidRPr="00936DCD">
        <w:rPr>
          <w:rFonts w:ascii="Arial" w:hAnsi="Arial" w:cs="Arial"/>
          <w:sz w:val="22"/>
          <w:szCs w:val="22"/>
          <w:lang w:val="es-ES"/>
        </w:rPr>
        <w:t xml:space="preserve"> </w:t>
      </w:r>
      <w:r>
        <w:rPr>
          <w:rFonts w:ascii="Arial" w:hAnsi="Arial" w:cs="Arial"/>
          <w:sz w:val="22"/>
          <w:szCs w:val="22"/>
          <w:lang w:val="es-ES"/>
        </w:rPr>
        <w:t>el POA</w:t>
      </w:r>
      <w:r w:rsidRPr="00936DCD">
        <w:rPr>
          <w:rFonts w:ascii="Arial" w:hAnsi="Arial" w:cs="Arial"/>
          <w:sz w:val="22"/>
          <w:szCs w:val="22"/>
          <w:lang w:val="es-ES"/>
        </w:rPr>
        <w:t xml:space="preserve"> para los siguientes dos semestres, incluyendo las actividades, cronogramas y presupuestos estimados para los proyectos financiados el año consecutivo anterior y aquellos propuestos para el año siguiente. </w:t>
      </w:r>
    </w:p>
    <w:p w14:paraId="0E585277"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El PEP</w:t>
      </w:r>
      <w:r>
        <w:rPr>
          <w:rFonts w:ascii="Arial" w:hAnsi="Arial" w:cs="Arial"/>
          <w:sz w:val="22"/>
          <w:szCs w:val="22"/>
          <w:lang w:val="es-ES"/>
        </w:rPr>
        <w:t xml:space="preserve"> y POA</w:t>
      </w:r>
      <w:r w:rsidRPr="00936DCD">
        <w:rPr>
          <w:rFonts w:ascii="Arial" w:hAnsi="Arial" w:cs="Arial"/>
          <w:sz w:val="22"/>
          <w:szCs w:val="22"/>
          <w:lang w:val="es-ES"/>
        </w:rPr>
        <w:t xml:space="preserve"> del primer año serán incluidos en el informe inicial de la operación</w:t>
      </w:r>
      <w:r>
        <w:rPr>
          <w:rFonts w:ascii="Arial" w:hAnsi="Arial" w:cs="Arial"/>
          <w:sz w:val="22"/>
          <w:szCs w:val="22"/>
          <w:lang w:val="es-ES"/>
        </w:rPr>
        <w:t xml:space="preserve"> que deriva del Taller de Arranque de la operación. Este informe inicial debe contener </w:t>
      </w:r>
      <w:r w:rsidRPr="00936DCD">
        <w:rPr>
          <w:rFonts w:ascii="Arial" w:hAnsi="Arial" w:cs="Arial"/>
          <w:sz w:val="22"/>
          <w:szCs w:val="22"/>
          <w:lang w:val="es-ES"/>
        </w:rPr>
        <w:t>como mínimo, la siguiente</w:t>
      </w:r>
      <w:r>
        <w:rPr>
          <w:rFonts w:ascii="Arial" w:hAnsi="Arial" w:cs="Arial"/>
          <w:sz w:val="22"/>
          <w:szCs w:val="22"/>
          <w:lang w:val="es-ES"/>
        </w:rPr>
        <w:t xml:space="preserve">, </w:t>
      </w:r>
      <w:r w:rsidRPr="00936DCD">
        <w:rPr>
          <w:rFonts w:ascii="Arial" w:hAnsi="Arial" w:cs="Arial"/>
          <w:sz w:val="22"/>
          <w:szCs w:val="22"/>
          <w:lang w:val="es-ES"/>
        </w:rPr>
        <w:t>información:</w:t>
      </w:r>
      <w:r>
        <w:rPr>
          <w:rFonts w:ascii="Arial" w:hAnsi="Arial" w:cs="Arial"/>
          <w:sz w:val="22"/>
          <w:szCs w:val="22"/>
          <w:lang w:val="es-ES"/>
        </w:rPr>
        <w:t xml:space="preserve"> </w:t>
      </w:r>
      <w:r w:rsidRPr="00936DCD">
        <w:rPr>
          <w:rFonts w:ascii="Arial" w:hAnsi="Arial" w:cs="Arial"/>
          <w:sz w:val="22"/>
          <w:szCs w:val="22"/>
          <w:lang w:val="es-ES"/>
        </w:rPr>
        <w:t>(i) estado de ejecución del proyecto, discriminado por componentes; (ii) el plan de adquisiciones de</w:t>
      </w:r>
      <w:r>
        <w:rPr>
          <w:rFonts w:ascii="Arial" w:hAnsi="Arial" w:cs="Arial"/>
          <w:sz w:val="22"/>
          <w:szCs w:val="22"/>
          <w:lang w:val="es-ES"/>
        </w:rPr>
        <w:t xml:space="preserve">l programa </w:t>
      </w:r>
      <w:r w:rsidRPr="00936DCD">
        <w:rPr>
          <w:rFonts w:ascii="Arial" w:hAnsi="Arial" w:cs="Arial"/>
          <w:sz w:val="22"/>
          <w:szCs w:val="22"/>
          <w:lang w:val="es-ES"/>
        </w:rPr>
        <w:t>incluyendo presupuesto y proyecciones de desembolsos; (iii)</w:t>
      </w:r>
      <w:r>
        <w:rPr>
          <w:rFonts w:ascii="Arial" w:hAnsi="Arial" w:cs="Arial"/>
          <w:sz w:val="22"/>
          <w:szCs w:val="22"/>
          <w:lang w:val="es-ES"/>
        </w:rPr>
        <w:t xml:space="preserve"> indicadores con</w:t>
      </w:r>
      <w:r w:rsidRPr="00936DCD">
        <w:rPr>
          <w:rFonts w:ascii="Arial" w:hAnsi="Arial" w:cs="Arial"/>
          <w:sz w:val="22"/>
          <w:szCs w:val="22"/>
          <w:lang w:val="es-ES"/>
        </w:rPr>
        <w:t xml:space="preserve"> metas y resultados </w:t>
      </w:r>
      <w:r>
        <w:rPr>
          <w:rFonts w:ascii="Arial" w:hAnsi="Arial" w:cs="Arial"/>
          <w:sz w:val="22"/>
          <w:szCs w:val="22"/>
          <w:lang w:val="es-ES"/>
        </w:rPr>
        <w:t>previstos</w:t>
      </w:r>
      <w:r w:rsidRPr="00936DCD">
        <w:rPr>
          <w:rFonts w:ascii="Arial" w:hAnsi="Arial" w:cs="Arial"/>
          <w:sz w:val="22"/>
          <w:szCs w:val="22"/>
          <w:lang w:val="es-ES"/>
        </w:rPr>
        <w:t>; (iv) indicadores de producto</w:t>
      </w:r>
      <w:r>
        <w:rPr>
          <w:rFonts w:ascii="Arial" w:hAnsi="Arial" w:cs="Arial"/>
          <w:sz w:val="22"/>
          <w:szCs w:val="22"/>
          <w:lang w:val="es-ES"/>
        </w:rPr>
        <w:t>s</w:t>
      </w:r>
      <w:r w:rsidRPr="00936DCD">
        <w:rPr>
          <w:rFonts w:ascii="Arial" w:hAnsi="Arial" w:cs="Arial"/>
          <w:sz w:val="22"/>
          <w:szCs w:val="22"/>
          <w:lang w:val="es-ES"/>
        </w:rPr>
        <w:t xml:space="preserve"> para cada componente, </w:t>
      </w:r>
      <w:proofErr w:type="gramStart"/>
      <w:r w:rsidRPr="00936DCD">
        <w:rPr>
          <w:rFonts w:ascii="Arial" w:hAnsi="Arial" w:cs="Arial"/>
          <w:sz w:val="22"/>
          <w:szCs w:val="22"/>
          <w:lang w:val="es-ES"/>
        </w:rPr>
        <w:t>de acuerdo a</w:t>
      </w:r>
      <w:proofErr w:type="gramEnd"/>
      <w:r w:rsidRPr="00936DCD">
        <w:rPr>
          <w:rFonts w:ascii="Arial" w:hAnsi="Arial" w:cs="Arial"/>
          <w:sz w:val="22"/>
          <w:szCs w:val="22"/>
          <w:lang w:val="es-ES"/>
        </w:rPr>
        <w:t xml:space="preserve"> la Matriz de Resultados y el cronograma de su implementación.</w:t>
      </w:r>
    </w:p>
    <w:p w14:paraId="6D60613D"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bookmarkStart w:id="6" w:name="_Toc516499789"/>
      <w:r w:rsidRPr="00936DCD">
        <w:rPr>
          <w:rStyle w:val="Heading1Char"/>
          <w:rFonts w:ascii="Arial" w:hAnsi="Arial" w:cs="Arial"/>
          <w:sz w:val="22"/>
          <w:szCs w:val="22"/>
          <w:lang w:val="es-ES"/>
        </w:rPr>
        <w:t>Plan de Adquisiciones (PA).</w:t>
      </w:r>
      <w:bookmarkEnd w:id="6"/>
      <w:r w:rsidRPr="00936DCD">
        <w:rPr>
          <w:rFonts w:ascii="Arial" w:hAnsi="Arial" w:cs="Arial"/>
          <w:sz w:val="22"/>
          <w:szCs w:val="22"/>
          <w:lang w:val="es-ES"/>
        </w:rPr>
        <w:t xml:space="preserve"> Este instrumento tiene por finalidad presentar al Banco y hacer público el detalle de todas las adquisiciones y contrataciones que serán efectuadas en un determinado periodo de ejecución del proyecto. El PA informa </w:t>
      </w:r>
      <w:r w:rsidRPr="00936DCD">
        <w:rPr>
          <w:rFonts w:ascii="Arial" w:hAnsi="Arial" w:cs="Arial"/>
          <w:sz w:val="22"/>
          <w:szCs w:val="22"/>
          <w:lang w:val="es-ES"/>
        </w:rPr>
        <w:lastRenderedPageBreak/>
        <w:t>sobres las adquisiciones y contratos que se ejecutar</w:t>
      </w:r>
      <w:r>
        <w:rPr>
          <w:rFonts w:ascii="Arial" w:hAnsi="Arial" w:cs="Arial"/>
          <w:sz w:val="22"/>
          <w:szCs w:val="22"/>
          <w:lang w:val="es-ES"/>
        </w:rPr>
        <w:t>á</w:t>
      </w:r>
      <w:r w:rsidRPr="00936DCD">
        <w:rPr>
          <w:rFonts w:ascii="Arial" w:hAnsi="Arial" w:cs="Arial"/>
          <w:sz w:val="22"/>
          <w:szCs w:val="22"/>
          <w:lang w:val="es-ES"/>
        </w:rPr>
        <w:t xml:space="preserve">n de conformidad con las </w:t>
      </w:r>
      <w:r>
        <w:rPr>
          <w:rFonts w:ascii="Arial" w:hAnsi="Arial" w:cs="Arial"/>
          <w:sz w:val="22"/>
          <w:szCs w:val="22"/>
          <w:lang w:val="es-ES"/>
        </w:rPr>
        <w:t>“</w:t>
      </w:r>
      <w:r w:rsidRPr="00936DCD">
        <w:rPr>
          <w:rFonts w:ascii="Arial" w:hAnsi="Arial" w:cs="Arial"/>
          <w:sz w:val="22"/>
          <w:szCs w:val="22"/>
          <w:lang w:val="es-ES"/>
        </w:rPr>
        <w:t xml:space="preserve">Políticas para Adquisiciones de bienes y obras financiadas por el Banco” </w:t>
      </w:r>
      <w:r w:rsidRPr="00936DCD">
        <w:rPr>
          <w:rFonts w:ascii="Arial" w:hAnsi="Arial" w:cs="Arial"/>
          <w:sz w:val="22"/>
          <w:szCs w:val="22"/>
          <w:lang w:val="es-ES"/>
        </w:rPr>
        <w:br/>
      </w:r>
      <w:r w:rsidRPr="00936DCD">
        <w:rPr>
          <w:rFonts w:ascii="Arial" w:hAnsi="Arial" w:cs="Arial"/>
          <w:sz w:val="22"/>
          <w:szCs w:val="22"/>
          <w:lang w:val="es-ES"/>
        </w:rPr>
        <w:t xml:space="preserve">(GN-2349-9) y las “Políticas para </w:t>
      </w:r>
      <w:r>
        <w:rPr>
          <w:rFonts w:ascii="Arial" w:hAnsi="Arial" w:cs="Arial"/>
          <w:sz w:val="22"/>
          <w:szCs w:val="22"/>
          <w:lang w:val="es-ES"/>
        </w:rPr>
        <w:t>l</w:t>
      </w:r>
      <w:r w:rsidRPr="00936DCD">
        <w:rPr>
          <w:rFonts w:ascii="Arial" w:hAnsi="Arial" w:cs="Arial"/>
          <w:sz w:val="22"/>
          <w:szCs w:val="22"/>
          <w:lang w:val="es-ES"/>
        </w:rPr>
        <w:t xml:space="preserve">a </w:t>
      </w:r>
      <w:r>
        <w:rPr>
          <w:rFonts w:ascii="Arial" w:hAnsi="Arial" w:cs="Arial"/>
          <w:sz w:val="22"/>
          <w:szCs w:val="22"/>
          <w:lang w:val="es-ES"/>
        </w:rPr>
        <w:t>s</w:t>
      </w:r>
      <w:r w:rsidRPr="00936DCD">
        <w:rPr>
          <w:rFonts w:ascii="Arial" w:hAnsi="Arial" w:cs="Arial"/>
          <w:sz w:val="22"/>
          <w:szCs w:val="22"/>
          <w:lang w:val="es-ES"/>
        </w:rPr>
        <w:t>elección y contratación de consultor</w:t>
      </w:r>
      <w:r>
        <w:rPr>
          <w:rFonts w:ascii="Arial" w:hAnsi="Arial" w:cs="Arial"/>
          <w:sz w:val="22"/>
          <w:szCs w:val="22"/>
          <w:lang w:val="es-ES"/>
        </w:rPr>
        <w:t>e</w:t>
      </w:r>
      <w:r w:rsidRPr="00936DCD">
        <w:rPr>
          <w:rFonts w:ascii="Arial" w:hAnsi="Arial" w:cs="Arial"/>
          <w:sz w:val="22"/>
          <w:szCs w:val="22"/>
          <w:lang w:val="es-ES"/>
        </w:rPr>
        <w:t>s financiadas por el Banco</w:t>
      </w:r>
      <w:r>
        <w:rPr>
          <w:rFonts w:ascii="Arial" w:hAnsi="Arial" w:cs="Arial"/>
          <w:sz w:val="22"/>
          <w:szCs w:val="22"/>
          <w:lang w:val="es-ES"/>
        </w:rPr>
        <w:t>”</w:t>
      </w:r>
      <w:r w:rsidRPr="00936DCD">
        <w:rPr>
          <w:rFonts w:ascii="Arial" w:hAnsi="Arial" w:cs="Arial"/>
          <w:sz w:val="22"/>
          <w:szCs w:val="22"/>
          <w:lang w:val="es-ES"/>
        </w:rPr>
        <w:t xml:space="preserve"> (GN-2350-9) de conformidad con lo establecido en el Contrato de Préstamo. El PA debe ser presentado como parte integral de los informes semestrales de seguimiento, para consideración del Banco, y debe ser actualizado anualmente o cuando sea necesario, durante todo el período de ejecución del proyecto.</w:t>
      </w:r>
    </w:p>
    <w:p w14:paraId="257F6257"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En cuanto al monitoreo del proyecto, </w:t>
      </w:r>
      <w:r w:rsidRPr="00AC6A91">
        <w:rPr>
          <w:rFonts w:ascii="Arial" w:hAnsi="Arial" w:cs="Arial"/>
          <w:b/>
          <w:sz w:val="22"/>
          <w:szCs w:val="22"/>
          <w:lang w:val="es-ES"/>
        </w:rPr>
        <w:t>los principales medios de verificación corresponden a documentos administrativos y contractuales del ME</w:t>
      </w:r>
      <w:r>
        <w:rPr>
          <w:rFonts w:ascii="Arial" w:hAnsi="Arial" w:cs="Arial"/>
          <w:b/>
          <w:sz w:val="22"/>
          <w:szCs w:val="22"/>
          <w:lang w:val="es-ES"/>
        </w:rPr>
        <w:t>RNNR</w:t>
      </w:r>
      <w:r w:rsidRPr="00936DCD">
        <w:rPr>
          <w:rFonts w:ascii="Arial" w:hAnsi="Arial" w:cs="Arial"/>
          <w:sz w:val="22"/>
          <w:szCs w:val="22"/>
          <w:lang w:val="es-ES"/>
        </w:rPr>
        <w:t xml:space="preserve">, a saber: (i) </w:t>
      </w:r>
      <w:r>
        <w:rPr>
          <w:rFonts w:ascii="Arial" w:hAnsi="Arial" w:cs="Arial"/>
          <w:sz w:val="22"/>
          <w:szCs w:val="22"/>
        </w:rPr>
        <w:t>informes semestrales de avance de ejecución</w:t>
      </w:r>
      <w:r w:rsidRPr="00936DCD">
        <w:rPr>
          <w:rFonts w:ascii="Arial" w:hAnsi="Arial" w:cs="Arial"/>
          <w:sz w:val="22"/>
          <w:szCs w:val="22"/>
          <w:lang w:val="es-ES"/>
        </w:rPr>
        <w:t>, (ii) informe de evaluación de medio término, (</w:t>
      </w:r>
      <w:r>
        <w:rPr>
          <w:rFonts w:ascii="Arial" w:hAnsi="Arial" w:cs="Arial"/>
          <w:sz w:val="22"/>
          <w:szCs w:val="22"/>
          <w:lang w:val="es-ES"/>
        </w:rPr>
        <w:t>iii</w:t>
      </w:r>
      <w:r w:rsidRPr="00936DCD">
        <w:rPr>
          <w:rFonts w:ascii="Arial" w:hAnsi="Arial" w:cs="Arial"/>
          <w:sz w:val="22"/>
          <w:szCs w:val="22"/>
          <w:lang w:val="es-ES"/>
        </w:rPr>
        <w:t xml:space="preserve">) informes de avance físico y financiero de los proyectos </w:t>
      </w:r>
      <w:r>
        <w:rPr>
          <w:rFonts w:ascii="Arial" w:hAnsi="Arial" w:cs="Arial"/>
          <w:sz w:val="22"/>
          <w:szCs w:val="22"/>
          <w:lang w:val="es-ES"/>
        </w:rPr>
        <w:t>ejecutados</w:t>
      </w:r>
      <w:r w:rsidRPr="00936DCD">
        <w:rPr>
          <w:rFonts w:ascii="Arial" w:hAnsi="Arial" w:cs="Arial"/>
          <w:sz w:val="22"/>
          <w:szCs w:val="22"/>
          <w:lang w:val="es-ES"/>
        </w:rPr>
        <w:t xml:space="preserve"> por las </w:t>
      </w:r>
      <w:proofErr w:type="spellStart"/>
      <w:r w:rsidRPr="00936DCD">
        <w:rPr>
          <w:rFonts w:ascii="Arial" w:hAnsi="Arial" w:cs="Arial"/>
          <w:sz w:val="22"/>
          <w:szCs w:val="22"/>
          <w:lang w:val="es-ES"/>
        </w:rPr>
        <w:t>EEDs</w:t>
      </w:r>
      <w:proofErr w:type="spellEnd"/>
      <w:r>
        <w:rPr>
          <w:rFonts w:ascii="Arial" w:hAnsi="Arial" w:cs="Arial"/>
          <w:sz w:val="22"/>
          <w:szCs w:val="22"/>
          <w:lang w:val="es-ES"/>
        </w:rPr>
        <w:t xml:space="preserve"> y por CELEC EP-Transelectric</w:t>
      </w:r>
      <w:r w:rsidRPr="00936DCD">
        <w:rPr>
          <w:rFonts w:ascii="Arial" w:hAnsi="Arial" w:cs="Arial"/>
          <w:sz w:val="22"/>
          <w:szCs w:val="22"/>
          <w:lang w:val="es-ES"/>
        </w:rPr>
        <w:t xml:space="preserve">. </w:t>
      </w:r>
    </w:p>
    <w:p w14:paraId="22EC5CC7"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El Equipo de Proyecto, realizará </w:t>
      </w:r>
      <w:r w:rsidRPr="00936DCD">
        <w:rPr>
          <w:rFonts w:ascii="Arial" w:hAnsi="Arial" w:cs="Arial"/>
          <w:b/>
          <w:sz w:val="22"/>
          <w:szCs w:val="22"/>
          <w:lang w:val="es-ES"/>
        </w:rPr>
        <w:t>Visitas de Inspección</w:t>
      </w:r>
      <w:r w:rsidRPr="00936DCD">
        <w:rPr>
          <w:rFonts w:ascii="Arial" w:hAnsi="Arial" w:cs="Arial"/>
          <w:sz w:val="22"/>
          <w:szCs w:val="22"/>
          <w:lang w:val="es-ES"/>
        </w:rPr>
        <w:t xml:space="preserve"> anuales con la finalidad de monitorear las actividades del proyecto. También se </w:t>
      </w:r>
      <w:r w:rsidRPr="007D5ACA">
        <w:rPr>
          <w:rFonts w:ascii="Arial" w:hAnsi="Arial" w:cs="Arial"/>
          <w:sz w:val="22"/>
          <w:szCs w:val="22"/>
          <w:lang w:val="es-ES"/>
        </w:rPr>
        <w:t>apoyará de Misiones de Administración</w:t>
      </w:r>
      <w:r w:rsidRPr="00FF5B79">
        <w:rPr>
          <w:rFonts w:ascii="Arial" w:hAnsi="Arial" w:cs="Arial"/>
          <w:sz w:val="22"/>
          <w:szCs w:val="22"/>
          <w:lang w:val="es-ES"/>
        </w:rPr>
        <w:t xml:space="preserve"> anuales con el objetivo de analizar los avances d</w:t>
      </w:r>
      <w:r w:rsidRPr="00936DCD">
        <w:rPr>
          <w:rFonts w:ascii="Arial" w:hAnsi="Arial" w:cs="Arial"/>
          <w:sz w:val="22"/>
          <w:szCs w:val="22"/>
          <w:lang w:val="es-ES"/>
        </w:rPr>
        <w:t xml:space="preserve">el proyecto y tratar temas específicos identificados. </w:t>
      </w:r>
    </w:p>
    <w:p w14:paraId="60B00878"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Finalmente, durante la ejecución del proyecto, la UGP presentará anualmente al Banco los </w:t>
      </w:r>
      <w:r>
        <w:rPr>
          <w:rFonts w:ascii="Arial" w:hAnsi="Arial" w:cs="Arial"/>
          <w:sz w:val="22"/>
          <w:szCs w:val="22"/>
          <w:lang w:val="es-ES"/>
        </w:rPr>
        <w:t xml:space="preserve">reportes </w:t>
      </w:r>
      <w:r w:rsidRPr="00936DCD">
        <w:rPr>
          <w:rFonts w:ascii="Arial" w:hAnsi="Arial" w:cs="Arial"/>
          <w:sz w:val="22"/>
          <w:szCs w:val="22"/>
          <w:lang w:val="es-ES"/>
        </w:rPr>
        <w:t xml:space="preserve">financieros </w:t>
      </w:r>
      <w:r>
        <w:rPr>
          <w:rFonts w:ascii="Arial" w:hAnsi="Arial" w:cs="Arial"/>
          <w:sz w:val="22"/>
          <w:szCs w:val="22"/>
          <w:lang w:val="es-ES"/>
        </w:rPr>
        <w:t xml:space="preserve">auditados </w:t>
      </w:r>
      <w:r w:rsidRPr="00936DCD">
        <w:rPr>
          <w:rFonts w:ascii="Arial" w:hAnsi="Arial" w:cs="Arial"/>
          <w:sz w:val="22"/>
          <w:szCs w:val="22"/>
          <w:lang w:val="es-ES"/>
        </w:rPr>
        <w:t>del proyecto</w:t>
      </w:r>
      <w:r>
        <w:rPr>
          <w:rFonts w:ascii="Arial" w:hAnsi="Arial" w:cs="Arial"/>
          <w:sz w:val="22"/>
          <w:szCs w:val="22"/>
          <w:lang w:val="es-ES"/>
        </w:rPr>
        <w:t>.</w:t>
      </w:r>
      <w:r w:rsidRPr="00936DCD">
        <w:rPr>
          <w:rFonts w:ascii="Arial" w:hAnsi="Arial" w:cs="Arial"/>
          <w:sz w:val="22"/>
          <w:szCs w:val="22"/>
          <w:lang w:val="es-ES"/>
        </w:rPr>
        <w:t xml:space="preserve"> </w:t>
      </w:r>
      <w:r>
        <w:rPr>
          <w:rFonts w:ascii="Arial" w:hAnsi="Arial" w:cs="Arial"/>
          <w:sz w:val="22"/>
          <w:szCs w:val="22"/>
          <w:lang w:val="es-ES"/>
        </w:rPr>
        <w:t>P</w:t>
      </w:r>
      <w:r w:rsidRPr="00936DCD">
        <w:rPr>
          <w:rFonts w:ascii="Arial" w:hAnsi="Arial" w:cs="Arial"/>
          <w:sz w:val="22"/>
          <w:szCs w:val="22"/>
          <w:lang w:val="es-ES"/>
        </w:rPr>
        <w:t xml:space="preserve">ara </w:t>
      </w:r>
      <w:r>
        <w:rPr>
          <w:rFonts w:ascii="Arial" w:hAnsi="Arial" w:cs="Arial"/>
          <w:sz w:val="22"/>
          <w:szCs w:val="22"/>
          <w:lang w:val="es-ES"/>
        </w:rPr>
        <w:t>el efecto contratará</w:t>
      </w:r>
      <w:r w:rsidRPr="00936DCD">
        <w:rPr>
          <w:rFonts w:ascii="Arial" w:hAnsi="Arial" w:cs="Arial"/>
          <w:sz w:val="22"/>
          <w:szCs w:val="22"/>
          <w:lang w:val="es-ES"/>
        </w:rPr>
        <w:t xml:space="preserve"> la </w:t>
      </w:r>
      <w:r w:rsidRPr="00936DCD">
        <w:rPr>
          <w:rFonts w:ascii="Arial" w:hAnsi="Arial" w:cs="Arial"/>
          <w:b/>
          <w:sz w:val="22"/>
          <w:szCs w:val="22"/>
          <w:lang w:val="es-ES"/>
        </w:rPr>
        <w:t>Auditor</w:t>
      </w:r>
      <w:r>
        <w:rPr>
          <w:rFonts w:ascii="Arial" w:hAnsi="Arial" w:cs="Arial"/>
          <w:b/>
          <w:sz w:val="22"/>
          <w:szCs w:val="22"/>
          <w:lang w:val="es-ES"/>
        </w:rPr>
        <w:t>í</w:t>
      </w:r>
      <w:r w:rsidRPr="00936DCD">
        <w:rPr>
          <w:rFonts w:ascii="Arial" w:hAnsi="Arial" w:cs="Arial"/>
          <w:b/>
          <w:sz w:val="22"/>
          <w:szCs w:val="22"/>
          <w:lang w:val="es-ES"/>
        </w:rPr>
        <w:t>a Financiera</w:t>
      </w:r>
      <w:r w:rsidRPr="00936DCD">
        <w:rPr>
          <w:rFonts w:ascii="Arial" w:hAnsi="Arial" w:cs="Arial"/>
          <w:sz w:val="22"/>
          <w:szCs w:val="22"/>
          <w:lang w:val="es-ES"/>
        </w:rPr>
        <w:t xml:space="preserve"> correspondiente, en los términos establecidos en las Condiciones Generales del Contrato de Préstamo.</w:t>
      </w:r>
    </w:p>
    <w:p w14:paraId="5C41DD0D" w14:textId="77777777" w:rsidR="00E75E2B" w:rsidRPr="003070FB" w:rsidRDefault="00E75E2B" w:rsidP="00E75E2B">
      <w:pPr>
        <w:spacing w:before="120" w:after="120"/>
        <w:jc w:val="both"/>
        <w:rPr>
          <w:rStyle w:val="Heading1Char"/>
          <w:rFonts w:ascii="Arial" w:hAnsi="Arial" w:cs="Arial"/>
          <w:sz w:val="22"/>
          <w:szCs w:val="22"/>
          <w:lang w:val="es-ES"/>
        </w:rPr>
      </w:pPr>
      <w:bookmarkStart w:id="7" w:name="_Toc516499790"/>
      <w:r w:rsidRPr="003070FB">
        <w:rPr>
          <w:rStyle w:val="Heading1Char"/>
          <w:rFonts w:ascii="Arial" w:hAnsi="Arial" w:cs="Arial"/>
          <w:sz w:val="22"/>
          <w:szCs w:val="22"/>
          <w:lang w:val="es-ES"/>
        </w:rPr>
        <w:t>Presentación de Informes</w:t>
      </w:r>
      <w:bookmarkEnd w:id="7"/>
      <w:r w:rsidRPr="003070FB">
        <w:rPr>
          <w:rStyle w:val="Heading1Char"/>
          <w:rFonts w:ascii="Arial" w:hAnsi="Arial" w:cs="Arial"/>
          <w:sz w:val="22"/>
          <w:szCs w:val="22"/>
          <w:lang w:val="es-ES"/>
        </w:rPr>
        <w:t xml:space="preserve"> </w:t>
      </w:r>
    </w:p>
    <w:p w14:paraId="65CA266B"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Durante la ejecución del programa se prevé la entrega de </w:t>
      </w:r>
      <w:r w:rsidRPr="00936DCD">
        <w:rPr>
          <w:rFonts w:ascii="Arial" w:hAnsi="Arial" w:cs="Arial"/>
          <w:b/>
          <w:sz w:val="22"/>
          <w:szCs w:val="22"/>
          <w:lang w:val="es-ES"/>
        </w:rPr>
        <w:t>Informes Semestrales</w:t>
      </w:r>
      <w:r w:rsidRPr="00936DCD">
        <w:rPr>
          <w:rFonts w:ascii="Arial" w:hAnsi="Arial" w:cs="Arial"/>
          <w:sz w:val="22"/>
          <w:szCs w:val="22"/>
          <w:lang w:val="es-ES"/>
        </w:rPr>
        <w:t xml:space="preserve"> para conocer el avance del proyecto. Dichos informes serán elaborados </w:t>
      </w:r>
      <w:r w:rsidRPr="007D5ACA">
        <w:rPr>
          <w:rFonts w:ascii="Arial" w:hAnsi="Arial" w:cs="Arial"/>
          <w:sz w:val="22"/>
          <w:szCs w:val="22"/>
          <w:lang w:val="es-ES"/>
        </w:rPr>
        <w:t xml:space="preserve">por la UGP y entregados a la División de Energía del BID, a través del Jefe de Equipo, a más tardar </w:t>
      </w:r>
      <w:r>
        <w:rPr>
          <w:rFonts w:ascii="Arial" w:hAnsi="Arial" w:cs="Arial"/>
          <w:sz w:val="22"/>
          <w:szCs w:val="22"/>
          <w:lang w:val="es-ES"/>
        </w:rPr>
        <w:t>60</w:t>
      </w:r>
      <w:r w:rsidRPr="007D5ACA">
        <w:rPr>
          <w:rFonts w:ascii="Arial" w:hAnsi="Arial" w:cs="Arial"/>
          <w:sz w:val="22"/>
          <w:szCs w:val="22"/>
          <w:lang w:val="es-ES"/>
        </w:rPr>
        <w:t xml:space="preserve"> días posteriores al cierre de cada semestre e incluye la actualización</w:t>
      </w:r>
      <w:r w:rsidRPr="00936DCD">
        <w:rPr>
          <w:rFonts w:ascii="Arial" w:hAnsi="Arial" w:cs="Arial"/>
          <w:sz w:val="22"/>
          <w:szCs w:val="22"/>
          <w:lang w:val="es-ES"/>
        </w:rPr>
        <w:t xml:space="preserve"> de la matriz de riesgo. </w:t>
      </w:r>
    </w:p>
    <w:p w14:paraId="1730C9E4"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Este informe tiene por finalidad presentar al Banco los resultados alcanzados en la ejecución del </w:t>
      </w:r>
      <w:r>
        <w:rPr>
          <w:rFonts w:ascii="Arial" w:hAnsi="Arial" w:cs="Arial"/>
          <w:sz w:val="22"/>
          <w:szCs w:val="22"/>
          <w:lang w:val="es-ES"/>
        </w:rPr>
        <w:t xml:space="preserve">PEP </w:t>
      </w:r>
      <w:r w:rsidRPr="00936DCD">
        <w:rPr>
          <w:rFonts w:ascii="Arial" w:hAnsi="Arial" w:cs="Arial"/>
          <w:sz w:val="22"/>
          <w:szCs w:val="22"/>
          <w:lang w:val="es-ES"/>
        </w:rPr>
        <w:t xml:space="preserve">y </w:t>
      </w:r>
      <w:r>
        <w:rPr>
          <w:rFonts w:ascii="Arial" w:hAnsi="Arial" w:cs="Arial"/>
          <w:sz w:val="22"/>
          <w:szCs w:val="22"/>
          <w:lang w:val="es-ES"/>
        </w:rPr>
        <w:t xml:space="preserve">el </w:t>
      </w:r>
      <w:r w:rsidRPr="00936DCD">
        <w:rPr>
          <w:rFonts w:ascii="Arial" w:hAnsi="Arial" w:cs="Arial"/>
          <w:sz w:val="22"/>
          <w:szCs w:val="22"/>
          <w:lang w:val="es-ES"/>
        </w:rPr>
        <w:t xml:space="preserve">PA, así como informar sobre el estado de ejecución de los contratos y programa de inversiones del proyecto. La UGP deberá presentar al Banco informes de avance semestrales, indicando los avances logrados en cada uno de los componentes y en el desempeño global del proyecto, en base a los indicadores acordados bajo la Matriz de Resultados. </w:t>
      </w:r>
    </w:p>
    <w:p w14:paraId="45BDDC56" w14:textId="77777777" w:rsidR="00E75E2B" w:rsidRPr="00936DCD" w:rsidRDefault="00E75E2B" w:rsidP="00E75E2B">
      <w:pPr>
        <w:spacing w:before="120" w:after="120"/>
        <w:ind w:left="720"/>
        <w:jc w:val="both"/>
        <w:rPr>
          <w:rFonts w:ascii="Arial" w:hAnsi="Arial" w:cs="Arial"/>
          <w:sz w:val="22"/>
          <w:szCs w:val="22"/>
          <w:lang w:val="es-ES"/>
        </w:rPr>
      </w:pPr>
      <w:r w:rsidRPr="00936DCD">
        <w:rPr>
          <w:rFonts w:ascii="Arial" w:hAnsi="Arial" w:cs="Arial"/>
          <w:sz w:val="22"/>
          <w:szCs w:val="22"/>
          <w:lang w:val="es-ES"/>
        </w:rPr>
        <w:t>Los informes semestrales deberán incluir, como mínimo:</w:t>
      </w:r>
      <w:r>
        <w:rPr>
          <w:rFonts w:ascii="Arial" w:hAnsi="Arial" w:cs="Arial"/>
          <w:sz w:val="22"/>
          <w:szCs w:val="22"/>
          <w:lang w:val="es-ES"/>
        </w:rPr>
        <w:t xml:space="preserve"> </w:t>
      </w:r>
      <w:r w:rsidRPr="007D5ACA">
        <w:rPr>
          <w:rFonts w:ascii="Arial" w:hAnsi="Arial" w:cs="Arial"/>
          <w:sz w:val="22"/>
          <w:szCs w:val="22"/>
          <w:lang w:val="es-ES"/>
        </w:rPr>
        <w:t xml:space="preserve">(i) cumplimiento de las condiciones contractuales; </w:t>
      </w:r>
      <w:r w:rsidRPr="00F0016D">
        <w:rPr>
          <w:rFonts w:ascii="Arial" w:hAnsi="Arial" w:cs="Arial"/>
          <w:sz w:val="22"/>
          <w:szCs w:val="22"/>
          <w:lang w:val="es-ES"/>
        </w:rPr>
        <w:t xml:space="preserve">(ii) descripción e información general sobre las actividades realizadas; (iii) progreso en relación con los indicadores de ejecución y calendario de desembolsos convenido y cronogramas actualizados de ejecución física y desembolsos; (iv) resumen de la situación financiera del proyecto; (v) descripción de los procesos de licitación llevados a cabo; (vi) evaluación </w:t>
      </w:r>
      <w:r>
        <w:rPr>
          <w:rFonts w:ascii="Arial" w:hAnsi="Arial" w:cs="Arial"/>
          <w:sz w:val="22"/>
          <w:szCs w:val="22"/>
          <w:lang w:val="es-ES"/>
        </w:rPr>
        <w:t>general del desempeño de las</w:t>
      </w:r>
      <w:r w:rsidRPr="00F0016D">
        <w:rPr>
          <w:rFonts w:ascii="Arial" w:hAnsi="Arial" w:cs="Arial"/>
          <w:sz w:val="22"/>
          <w:szCs w:val="22"/>
          <w:lang w:val="es-ES"/>
        </w:rPr>
        <w:t xml:space="preserve"> firmas contratistas; (vii)</w:t>
      </w:r>
      <w:r>
        <w:rPr>
          <w:rFonts w:ascii="Arial" w:hAnsi="Arial" w:cs="Arial"/>
          <w:sz w:val="22"/>
          <w:szCs w:val="22"/>
          <w:lang w:val="es-ES"/>
        </w:rPr>
        <w:t xml:space="preserve"> informe de</w:t>
      </w:r>
      <w:r w:rsidRPr="007D5ACA">
        <w:rPr>
          <w:rFonts w:ascii="Arial" w:hAnsi="Arial" w:cs="Arial"/>
          <w:sz w:val="22"/>
          <w:szCs w:val="22"/>
          <w:lang w:val="es-ES"/>
        </w:rPr>
        <w:t xml:space="preserve"> gestión socio ambiental del proyecto, incluyendo cronogramas, resultados y medidas implementadas</w:t>
      </w:r>
      <w:r w:rsidRPr="00F0016D">
        <w:rPr>
          <w:rFonts w:ascii="Arial" w:hAnsi="Arial" w:cs="Arial"/>
          <w:sz w:val="22"/>
          <w:szCs w:val="22"/>
          <w:lang w:val="es-ES"/>
        </w:rPr>
        <w:t xml:space="preserve"> para dar cumplimiento al IGAS</w:t>
      </w:r>
      <w:r>
        <w:rPr>
          <w:rFonts w:ascii="Arial" w:hAnsi="Arial" w:cs="Arial"/>
          <w:sz w:val="22"/>
          <w:szCs w:val="22"/>
          <w:lang w:val="es-ES"/>
        </w:rPr>
        <w:t xml:space="preserve">, (viii) proyección de ejecución física y financiera del programa, </w:t>
      </w:r>
      <w:r w:rsidRPr="00936DCD">
        <w:rPr>
          <w:rFonts w:ascii="Arial" w:hAnsi="Arial" w:cs="Arial"/>
          <w:sz w:val="22"/>
          <w:szCs w:val="22"/>
          <w:lang w:val="es-ES"/>
        </w:rPr>
        <w:t>(</w:t>
      </w:r>
      <w:r>
        <w:rPr>
          <w:rFonts w:ascii="Arial" w:hAnsi="Arial" w:cs="Arial"/>
          <w:sz w:val="22"/>
          <w:szCs w:val="22"/>
          <w:lang w:val="es-ES"/>
        </w:rPr>
        <w:t>i</w:t>
      </w:r>
      <w:r w:rsidRPr="00936DCD">
        <w:rPr>
          <w:rFonts w:ascii="Arial" w:hAnsi="Arial" w:cs="Arial"/>
          <w:sz w:val="22"/>
          <w:szCs w:val="22"/>
          <w:lang w:val="es-ES"/>
        </w:rPr>
        <w:t xml:space="preserve">x) una sección identificando posibles desarrollos o eventos que pudieran poner en </w:t>
      </w:r>
      <w:r w:rsidRPr="00936DCD">
        <w:rPr>
          <w:rFonts w:ascii="Arial" w:hAnsi="Arial" w:cs="Arial"/>
          <w:sz w:val="22"/>
          <w:szCs w:val="22"/>
          <w:lang w:val="es-ES"/>
        </w:rPr>
        <w:lastRenderedPageBreak/>
        <w:t>riesgo la ejecución del proyecto; (x) el Plan de Adquisiciones</w:t>
      </w:r>
      <w:r>
        <w:rPr>
          <w:rFonts w:ascii="Arial" w:hAnsi="Arial" w:cs="Arial"/>
          <w:sz w:val="22"/>
          <w:szCs w:val="22"/>
          <w:lang w:val="es-ES"/>
        </w:rPr>
        <w:t>; y, (xi) hallazgos y recomendaciones identificados en el período ejecutado.</w:t>
      </w:r>
    </w:p>
    <w:p w14:paraId="1FBAA50A"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Los informes deberán incluir toda la información que sea relevante para reconocer el avance en la medición de los indicadores e identificar necesidades de mejora en el proceso de recolección de información, procesamiento, análisis y reporte de datos.</w:t>
      </w:r>
    </w:p>
    <w:p w14:paraId="565A2349" w14:textId="77777777" w:rsidR="00E75E2B" w:rsidRPr="007864E2" w:rsidRDefault="00E75E2B" w:rsidP="00E75E2B">
      <w:pPr>
        <w:spacing w:before="120" w:after="120"/>
        <w:jc w:val="both"/>
        <w:rPr>
          <w:rStyle w:val="Heading1Char"/>
          <w:rFonts w:ascii="Arial" w:hAnsi="Arial" w:cs="Arial"/>
          <w:sz w:val="22"/>
          <w:szCs w:val="22"/>
          <w:lang w:val="es-ES"/>
        </w:rPr>
      </w:pPr>
      <w:bookmarkStart w:id="8" w:name="_Toc516499791"/>
      <w:r w:rsidRPr="007864E2">
        <w:rPr>
          <w:rStyle w:val="Heading1Char"/>
          <w:rFonts w:ascii="Arial" w:hAnsi="Arial" w:cs="Arial"/>
          <w:sz w:val="22"/>
          <w:szCs w:val="22"/>
          <w:lang w:val="es-ES"/>
        </w:rPr>
        <w:t>Coordinación, Plan de Trabajo y Presupuesto del Monitoreo</w:t>
      </w:r>
      <w:bookmarkEnd w:id="8"/>
    </w:p>
    <w:p w14:paraId="5B087944" w14:textId="77777777" w:rsidR="00E75E2B" w:rsidRPr="007D5ACA"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La UGP es la responsable, entre otras, de las siguientes actividades, </w:t>
      </w:r>
      <w:r w:rsidRPr="007D5ACA">
        <w:rPr>
          <w:rFonts w:ascii="Arial" w:hAnsi="Arial" w:cs="Arial"/>
          <w:sz w:val="22"/>
          <w:szCs w:val="22"/>
          <w:lang w:val="es-ES"/>
        </w:rPr>
        <w:t>(i)</w:t>
      </w:r>
      <w:r w:rsidRPr="007D5ACA">
        <w:rPr>
          <w:rFonts w:ascii="Arial" w:hAnsi="Arial" w:eastAsia="Batang" w:cs="Arial"/>
          <w:sz w:val="22"/>
          <w:szCs w:val="22"/>
          <w:lang w:val="es-ES"/>
        </w:rPr>
        <w:t xml:space="preserve"> la planificación de la ejecución del pr</w:t>
      </w:r>
      <w:r>
        <w:rPr>
          <w:rFonts w:ascii="Arial" w:hAnsi="Arial" w:eastAsia="Batang" w:cs="Arial"/>
          <w:sz w:val="22"/>
          <w:szCs w:val="22"/>
          <w:lang w:val="es-ES"/>
        </w:rPr>
        <w:t>ograma</w:t>
      </w:r>
      <w:r w:rsidRPr="004A3A57">
        <w:rPr>
          <w:rFonts w:ascii="Arial" w:hAnsi="Arial" w:eastAsia="Batang" w:cs="Arial"/>
          <w:sz w:val="22"/>
          <w:szCs w:val="22"/>
          <w:lang w:val="es-ES"/>
        </w:rPr>
        <w:t xml:space="preserve">; </w:t>
      </w:r>
      <w:r w:rsidRPr="00676693">
        <w:rPr>
          <w:rFonts w:ascii="Arial" w:hAnsi="Arial" w:eastAsia="Batang" w:cs="Arial"/>
          <w:sz w:val="22"/>
          <w:szCs w:val="22"/>
          <w:lang w:val="es-ES"/>
        </w:rPr>
        <w:t xml:space="preserve">(ii) la preparación y actualización de los informes semestrales de avance de ejecución, los que incluirán las actualizaciones del PEP, POA y PA; (iii) el acompañamiento y monitoreo del avance de contratos, incluyendo el </w:t>
      </w:r>
      <w:r w:rsidRPr="00676693">
        <w:rPr>
          <w:rFonts w:ascii="Arial" w:hAnsi="Arial" w:cs="Arial"/>
          <w:sz w:val="22"/>
          <w:szCs w:val="22"/>
          <w:lang w:val="es-ES"/>
        </w:rPr>
        <w:t>apoyo en los procesos de contrataciones,</w:t>
      </w:r>
      <w:r w:rsidRPr="00676693">
        <w:rPr>
          <w:rFonts w:ascii="Arial" w:hAnsi="Arial" w:eastAsia="Batang" w:cs="Arial"/>
          <w:sz w:val="22"/>
          <w:szCs w:val="22"/>
          <w:lang w:val="es-ES"/>
        </w:rPr>
        <w:t xml:space="preserve"> la </w:t>
      </w:r>
      <w:r w:rsidRPr="00676693">
        <w:rPr>
          <w:rFonts w:ascii="Arial" w:hAnsi="Arial" w:cs="Arial"/>
          <w:sz w:val="22"/>
          <w:szCs w:val="22"/>
          <w:lang w:val="es-ES"/>
        </w:rPr>
        <w:t>formulación de los informes de acompañamiento y análisis, y l</w:t>
      </w:r>
      <w:r w:rsidRPr="00676693">
        <w:rPr>
          <w:rFonts w:ascii="Arial" w:hAnsi="Arial" w:eastAsia="Batang" w:cs="Arial"/>
          <w:sz w:val="22"/>
          <w:szCs w:val="22"/>
          <w:lang w:val="es-ES"/>
        </w:rPr>
        <w:t xml:space="preserve">a preparación y tramitación de los pagos correspondientes; (iv) la recolección de datos y el </w:t>
      </w:r>
      <w:r w:rsidRPr="00676693">
        <w:rPr>
          <w:rFonts w:ascii="Arial" w:hAnsi="Arial" w:cs="Arial"/>
          <w:sz w:val="22"/>
          <w:szCs w:val="22"/>
          <w:lang w:val="es-ES"/>
        </w:rPr>
        <w:t>seguimiento de los indicadores de productos, resultados e impacto, su procesamiento y análisis; (v)</w:t>
      </w:r>
      <w:r>
        <w:rPr>
          <w:rFonts w:ascii="Arial" w:hAnsi="Arial" w:cs="Arial"/>
          <w:sz w:val="22"/>
          <w:szCs w:val="22"/>
          <w:lang w:val="es-ES"/>
        </w:rPr>
        <w:t xml:space="preserve"> la preparación de los reportes financieros, (vi) la contratación de las auditorías financieras, (vii) la contratación de las evaluaciones intermedia y final del programa; y (viii)</w:t>
      </w:r>
      <w:r w:rsidRPr="007D5ACA">
        <w:rPr>
          <w:rFonts w:ascii="Arial" w:hAnsi="Arial" w:cs="Arial"/>
          <w:sz w:val="22"/>
          <w:szCs w:val="22"/>
          <w:lang w:val="es-ES"/>
        </w:rPr>
        <w:t xml:space="preserve"> </w:t>
      </w:r>
      <w:r>
        <w:rPr>
          <w:rFonts w:ascii="Arial" w:hAnsi="Arial" w:cs="Arial"/>
          <w:sz w:val="22"/>
          <w:szCs w:val="22"/>
          <w:lang w:val="es-ES"/>
        </w:rPr>
        <w:t xml:space="preserve">el </w:t>
      </w:r>
      <w:r w:rsidRPr="007D5ACA">
        <w:rPr>
          <w:rFonts w:ascii="Arial" w:hAnsi="Arial" w:cs="Arial"/>
          <w:sz w:val="22"/>
          <w:szCs w:val="22"/>
          <w:lang w:val="es-ES"/>
        </w:rPr>
        <w:t>manten</w:t>
      </w:r>
      <w:r>
        <w:rPr>
          <w:rFonts w:ascii="Arial" w:hAnsi="Arial" w:cs="Arial"/>
          <w:sz w:val="22"/>
          <w:szCs w:val="22"/>
          <w:lang w:val="es-ES"/>
        </w:rPr>
        <w:t>imiento de la</w:t>
      </w:r>
      <w:r w:rsidRPr="00676693">
        <w:rPr>
          <w:rFonts w:ascii="Arial" w:hAnsi="Arial" w:cs="Arial"/>
          <w:sz w:val="22"/>
          <w:szCs w:val="22"/>
          <w:lang w:val="es-ES"/>
        </w:rPr>
        <w:t xml:space="preserve"> información relevante sobre la ejecución y el monitoreo de las actividades del programa y sus recursos</w:t>
      </w:r>
      <w:r>
        <w:rPr>
          <w:rFonts w:ascii="Arial" w:hAnsi="Arial" w:cs="Arial"/>
          <w:sz w:val="22"/>
          <w:szCs w:val="22"/>
          <w:lang w:val="es-ES"/>
        </w:rPr>
        <w:t>; de forma ordenada, accesible y actualizada</w:t>
      </w:r>
      <w:r w:rsidRPr="007D5ACA">
        <w:rPr>
          <w:rFonts w:ascii="Arial" w:hAnsi="Arial" w:cs="Arial"/>
          <w:sz w:val="22"/>
          <w:szCs w:val="22"/>
          <w:lang w:val="es-ES"/>
        </w:rPr>
        <w:t>.</w:t>
      </w:r>
    </w:p>
    <w:p w14:paraId="6F21060F"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Por su parte el BID, a través del Jefe</w:t>
      </w:r>
      <w:r>
        <w:rPr>
          <w:rFonts w:ascii="Arial" w:hAnsi="Arial" w:cs="Arial"/>
          <w:sz w:val="22"/>
          <w:szCs w:val="22"/>
          <w:lang w:val="es-ES"/>
        </w:rPr>
        <w:t xml:space="preserve"> de Equipo</w:t>
      </w:r>
      <w:r w:rsidRPr="00936DCD">
        <w:rPr>
          <w:rFonts w:ascii="Arial" w:hAnsi="Arial" w:cs="Arial"/>
          <w:sz w:val="22"/>
          <w:szCs w:val="22"/>
          <w:lang w:val="es-ES"/>
        </w:rPr>
        <w:t xml:space="preserve"> </w:t>
      </w:r>
      <w:r>
        <w:rPr>
          <w:rFonts w:ascii="Arial" w:hAnsi="Arial" w:cs="Arial"/>
          <w:sz w:val="22"/>
          <w:szCs w:val="22"/>
          <w:lang w:val="es-ES"/>
        </w:rPr>
        <w:t>d</w:t>
      </w:r>
      <w:r w:rsidRPr="00936DCD">
        <w:rPr>
          <w:rFonts w:ascii="Arial" w:hAnsi="Arial" w:cs="Arial"/>
          <w:sz w:val="22"/>
          <w:szCs w:val="22"/>
          <w:lang w:val="es-ES"/>
        </w:rPr>
        <w:t>e Proyecto es responsable de coordinar y asegu</w:t>
      </w:r>
      <w:r>
        <w:rPr>
          <w:rFonts w:ascii="Arial" w:hAnsi="Arial" w:cs="Arial"/>
          <w:sz w:val="22"/>
          <w:szCs w:val="22"/>
          <w:lang w:val="es-ES"/>
        </w:rPr>
        <w:t xml:space="preserve">rar que el plan de monitoreo </w:t>
      </w:r>
      <w:r w:rsidRPr="00936DCD">
        <w:rPr>
          <w:rFonts w:ascii="Arial" w:hAnsi="Arial" w:cs="Arial"/>
          <w:sz w:val="22"/>
          <w:szCs w:val="22"/>
          <w:lang w:val="es-ES"/>
        </w:rPr>
        <w:t>cumple con la calidad técnica y dentro de los tiempos establecidos. Para ello, llevará a cabo reuniones periódicas con los responsables de la ejecución de este plan y de ser necesario solicitará informes o presentaciones de resultados extraordinari</w:t>
      </w:r>
      <w:r>
        <w:rPr>
          <w:rFonts w:ascii="Arial" w:hAnsi="Arial" w:cs="Arial"/>
          <w:sz w:val="22"/>
          <w:szCs w:val="22"/>
          <w:lang w:val="es-ES"/>
        </w:rPr>
        <w:t>o</w:t>
      </w:r>
      <w:r w:rsidRPr="00936DCD">
        <w:rPr>
          <w:rFonts w:ascii="Arial" w:hAnsi="Arial" w:cs="Arial"/>
          <w:sz w:val="22"/>
          <w:szCs w:val="22"/>
          <w:lang w:val="es-ES"/>
        </w:rPr>
        <w:t xml:space="preserve">s. </w:t>
      </w:r>
    </w:p>
    <w:p w14:paraId="60F25DEA" w14:textId="77777777" w:rsidR="00E75E2B" w:rsidRPr="00936DCD" w:rsidRDefault="00E75E2B" w:rsidP="00E75E2B">
      <w:pPr>
        <w:numPr>
          <w:ilvl w:val="1"/>
          <w:numId w:val="12"/>
        </w:numPr>
        <w:spacing w:before="120" w:after="120"/>
        <w:ind w:left="720" w:hanging="720"/>
        <w:jc w:val="both"/>
        <w:rPr>
          <w:rFonts w:ascii="Arial" w:hAnsi="Arial" w:cs="Arial"/>
          <w:sz w:val="22"/>
          <w:szCs w:val="22"/>
          <w:lang w:val="es-ES"/>
        </w:rPr>
      </w:pPr>
      <w:r w:rsidRPr="00936DCD">
        <w:rPr>
          <w:rFonts w:ascii="Arial" w:hAnsi="Arial" w:cs="Arial"/>
          <w:sz w:val="22"/>
          <w:szCs w:val="22"/>
          <w:lang w:val="es-ES"/>
        </w:rPr>
        <w:t xml:space="preserve">Los resultados de los indicadores al final de la ejecución de la operación deberán ser incluidos en el Informe Final siguiendo la guía de Terminación de Proyecto (PCR, por sus siglas en inglés) del Banco. </w:t>
      </w:r>
    </w:p>
    <w:p w14:paraId="4D09CC93" w14:textId="77777777" w:rsidR="00E75E2B" w:rsidRPr="003070FB" w:rsidRDefault="00E75E2B" w:rsidP="00E75E2B">
      <w:pPr>
        <w:pStyle w:val="Listavistosa-nfasis11"/>
        <w:spacing w:before="120" w:after="120"/>
        <w:ind w:left="0"/>
        <w:jc w:val="both"/>
        <w:rPr>
          <w:rFonts w:ascii="Arial" w:hAnsi="Arial" w:cs="Arial"/>
          <w:color w:val="FF0000"/>
          <w:lang w:val="es-ES"/>
        </w:rPr>
        <w:sectPr w:rsidR="00E75E2B" w:rsidRPr="003070FB" w:rsidSect="00B4298D">
          <w:pgSz w:w="12240" w:h="15840" w:code="1"/>
          <w:pgMar w:top="1440" w:right="1800" w:bottom="1440" w:left="1800" w:header="720" w:footer="720" w:gutter="0"/>
          <w:cols w:space="720"/>
          <w:docGrid w:linePitch="360"/>
        </w:sectPr>
      </w:pPr>
    </w:p>
    <w:p w14:paraId="0BF9F2D4" w14:textId="77777777" w:rsidR="00E75E2B" w:rsidRDefault="00E75E2B" w:rsidP="00E75E2B">
      <w:pPr>
        <w:spacing w:before="120" w:after="120"/>
        <w:jc w:val="both"/>
        <w:rPr>
          <w:rStyle w:val="Heading1Char"/>
          <w:rFonts w:ascii="Arial" w:hAnsi="Arial" w:cs="Arial"/>
          <w:sz w:val="22"/>
          <w:szCs w:val="22"/>
          <w:lang w:val="es-ES"/>
        </w:rPr>
      </w:pPr>
      <w:bookmarkStart w:id="9" w:name="_Toc516499792"/>
      <w:r w:rsidRPr="003070FB">
        <w:rPr>
          <w:rStyle w:val="Heading1Char"/>
          <w:rFonts w:ascii="Arial" w:hAnsi="Arial" w:cs="Arial"/>
          <w:sz w:val="22"/>
          <w:szCs w:val="22"/>
          <w:lang w:val="es-ES"/>
        </w:rPr>
        <w:lastRenderedPageBreak/>
        <w:t>Tabla 2. Monitoreo - Plan de Trabajo y Presupuesto</w:t>
      </w:r>
      <w:bookmarkEnd w:id="9"/>
    </w:p>
    <w:tbl>
      <w:tblPr>
        <w:tblW w:w="5068" w:type="pct"/>
        <w:tblLayout w:type="fixed"/>
        <w:tblLook w:val="04A0" w:firstRow="1" w:lastRow="0" w:firstColumn="1" w:lastColumn="0" w:noHBand="0" w:noVBand="1"/>
      </w:tblPr>
      <w:tblGrid>
        <w:gridCol w:w="3321"/>
        <w:gridCol w:w="31"/>
        <w:gridCol w:w="247"/>
        <w:gridCol w:w="30"/>
        <w:gridCol w:w="241"/>
        <w:gridCol w:w="33"/>
        <w:gridCol w:w="274"/>
        <w:gridCol w:w="266"/>
        <w:gridCol w:w="8"/>
        <w:gridCol w:w="260"/>
        <w:gridCol w:w="14"/>
        <w:gridCol w:w="28"/>
        <w:gridCol w:w="19"/>
        <w:gridCol w:w="213"/>
        <w:gridCol w:w="42"/>
        <w:gridCol w:w="8"/>
        <w:gridCol w:w="58"/>
        <w:gridCol w:w="197"/>
        <w:gridCol w:w="36"/>
        <w:gridCol w:w="39"/>
        <w:gridCol w:w="227"/>
        <w:gridCol w:w="22"/>
        <w:gridCol w:w="22"/>
        <w:gridCol w:w="233"/>
        <w:gridCol w:w="30"/>
        <w:gridCol w:w="307"/>
        <w:gridCol w:w="28"/>
        <w:gridCol w:w="307"/>
        <w:gridCol w:w="25"/>
        <w:gridCol w:w="269"/>
        <w:gridCol w:w="39"/>
        <w:gridCol w:w="33"/>
        <w:gridCol w:w="285"/>
        <w:gridCol w:w="53"/>
        <w:gridCol w:w="307"/>
        <w:gridCol w:w="30"/>
        <w:gridCol w:w="274"/>
        <w:gridCol w:w="22"/>
        <w:gridCol w:w="316"/>
        <w:gridCol w:w="11"/>
        <w:gridCol w:w="324"/>
        <w:gridCol w:w="11"/>
        <w:gridCol w:w="332"/>
        <w:gridCol w:w="17"/>
        <w:gridCol w:w="338"/>
        <w:gridCol w:w="324"/>
        <w:gridCol w:w="1620"/>
        <w:gridCol w:w="991"/>
        <w:gridCol w:w="1684"/>
      </w:tblGrid>
      <w:tr w:rsidR="00E75E2B" w:rsidRPr="003B5034" w14:paraId="7E1D86C7" w14:textId="77777777" w:rsidTr="00DB7963">
        <w:trPr>
          <w:trHeight w:val="44"/>
          <w:tblHeader/>
        </w:trPr>
        <w:tc>
          <w:tcPr>
            <w:tcW w:w="1210" w:type="pct"/>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EE5772D" w14:textId="77777777" w:rsidR="00E75E2B" w:rsidRPr="003F1CA7" w:rsidRDefault="00E75E2B" w:rsidP="00DB7963">
            <w:pPr>
              <w:jc w:val="both"/>
              <w:rPr>
                <w:rFonts w:ascii="Arial" w:hAnsi="Arial" w:cs="Arial"/>
                <w:b/>
                <w:bCs/>
                <w:spacing w:val="0"/>
                <w:sz w:val="20"/>
                <w:lang w:val="es-CO"/>
              </w:rPr>
            </w:pPr>
            <w:r w:rsidRPr="003B5034">
              <w:rPr>
                <w:rFonts w:ascii="Arial" w:hAnsi="Arial" w:cs="Arial"/>
                <w:b/>
                <w:spacing w:val="0"/>
                <w:sz w:val="20"/>
                <w:lang w:val="es-ES"/>
              </w:rPr>
              <w:t>Principales actividades de seguimiento/Productos por actividad</w:t>
            </w:r>
          </w:p>
        </w:tc>
        <w:tc>
          <w:tcPr>
            <w:tcW w:w="394" w:type="pct"/>
            <w:gridSpan w:val="6"/>
            <w:tcBorders>
              <w:top w:val="single" w:sz="8" w:space="0" w:color="auto"/>
              <w:left w:val="single" w:sz="8" w:space="0" w:color="000000"/>
              <w:bottom w:val="nil"/>
              <w:right w:val="single" w:sz="8" w:space="0" w:color="000000"/>
            </w:tcBorders>
            <w:shd w:val="clear" w:color="000000" w:fill="D9D9D9"/>
            <w:vAlign w:val="center"/>
          </w:tcPr>
          <w:p w14:paraId="1419A9C1" w14:textId="77777777" w:rsidR="00E75E2B" w:rsidRPr="003B5034" w:rsidRDefault="00E75E2B" w:rsidP="00DB7963">
            <w:pPr>
              <w:jc w:val="center"/>
              <w:rPr>
                <w:rFonts w:ascii="Arial" w:hAnsi="Arial" w:cs="Arial"/>
                <w:b/>
                <w:bCs/>
                <w:spacing w:val="0"/>
                <w:sz w:val="20"/>
                <w:lang w:val="en-US"/>
              </w:rPr>
            </w:pPr>
            <w:r w:rsidRPr="003B5034">
              <w:rPr>
                <w:rFonts w:ascii="Arial" w:hAnsi="Arial" w:cs="Arial"/>
                <w:b/>
                <w:spacing w:val="0"/>
                <w:sz w:val="20"/>
                <w:lang w:val="es-ES"/>
              </w:rPr>
              <w:t>201</w:t>
            </w:r>
            <w:r>
              <w:rPr>
                <w:rFonts w:ascii="Arial" w:hAnsi="Arial" w:cs="Arial"/>
                <w:b/>
                <w:spacing w:val="0"/>
                <w:sz w:val="20"/>
                <w:lang w:val="es-ES"/>
              </w:rPr>
              <w:t>9</w:t>
            </w:r>
          </w:p>
        </w:tc>
        <w:tc>
          <w:tcPr>
            <w:tcW w:w="415" w:type="pct"/>
            <w:gridSpan w:val="13"/>
            <w:tcBorders>
              <w:top w:val="single" w:sz="8" w:space="0" w:color="auto"/>
              <w:left w:val="nil"/>
              <w:bottom w:val="nil"/>
              <w:right w:val="single" w:sz="8" w:space="0" w:color="000000"/>
            </w:tcBorders>
            <w:shd w:val="clear" w:color="000000" w:fill="D9D9D9"/>
            <w:vAlign w:val="center"/>
            <w:hideMark/>
          </w:tcPr>
          <w:p w14:paraId="379211A1" w14:textId="77777777" w:rsidR="00E75E2B" w:rsidRPr="003B5034" w:rsidRDefault="00E75E2B" w:rsidP="00DB7963">
            <w:pPr>
              <w:jc w:val="center"/>
              <w:rPr>
                <w:rFonts w:ascii="Arial" w:hAnsi="Arial" w:cs="Arial"/>
                <w:b/>
                <w:bCs/>
                <w:spacing w:val="0"/>
                <w:sz w:val="20"/>
                <w:lang w:val="en-US"/>
              </w:rPr>
            </w:pPr>
            <w:r w:rsidRPr="003B5034">
              <w:rPr>
                <w:rFonts w:ascii="Arial" w:hAnsi="Arial" w:cs="Arial"/>
                <w:b/>
                <w:spacing w:val="0"/>
                <w:sz w:val="20"/>
                <w:lang w:val="es-ES"/>
              </w:rPr>
              <w:t>20</w:t>
            </w:r>
            <w:r>
              <w:rPr>
                <w:rFonts w:ascii="Arial" w:hAnsi="Arial" w:cs="Arial"/>
                <w:b/>
                <w:spacing w:val="0"/>
                <w:sz w:val="20"/>
                <w:lang w:val="es-ES"/>
              </w:rPr>
              <w:t>20</w:t>
            </w:r>
          </w:p>
        </w:tc>
        <w:tc>
          <w:tcPr>
            <w:tcW w:w="475" w:type="pct"/>
            <w:gridSpan w:val="11"/>
            <w:tcBorders>
              <w:top w:val="single" w:sz="8" w:space="0" w:color="auto"/>
              <w:left w:val="nil"/>
              <w:bottom w:val="nil"/>
              <w:right w:val="single" w:sz="8" w:space="0" w:color="000000"/>
            </w:tcBorders>
            <w:shd w:val="clear" w:color="000000" w:fill="D9D9D9"/>
            <w:vAlign w:val="center"/>
            <w:hideMark/>
          </w:tcPr>
          <w:p w14:paraId="79BB1005" w14:textId="77777777" w:rsidR="00E75E2B" w:rsidRPr="003B5034" w:rsidRDefault="00E75E2B" w:rsidP="00DB7963">
            <w:pPr>
              <w:jc w:val="center"/>
              <w:rPr>
                <w:rFonts w:ascii="Arial" w:hAnsi="Arial" w:cs="Arial"/>
                <w:b/>
                <w:bCs/>
                <w:spacing w:val="0"/>
                <w:sz w:val="20"/>
                <w:lang w:val="en-US"/>
              </w:rPr>
            </w:pPr>
            <w:r w:rsidRPr="003B5034">
              <w:rPr>
                <w:rFonts w:ascii="Arial" w:hAnsi="Arial" w:cs="Arial"/>
                <w:b/>
                <w:spacing w:val="0"/>
                <w:sz w:val="20"/>
                <w:lang w:val="es-ES"/>
              </w:rPr>
              <w:t>20</w:t>
            </w:r>
            <w:r>
              <w:rPr>
                <w:rFonts w:ascii="Arial" w:hAnsi="Arial" w:cs="Arial"/>
                <w:b/>
                <w:spacing w:val="0"/>
                <w:sz w:val="20"/>
                <w:lang w:val="es-ES"/>
              </w:rPr>
              <w:t>21</w:t>
            </w:r>
          </w:p>
        </w:tc>
        <w:tc>
          <w:tcPr>
            <w:tcW w:w="469" w:type="pct"/>
            <w:gridSpan w:val="8"/>
            <w:tcBorders>
              <w:top w:val="single" w:sz="8" w:space="0" w:color="auto"/>
              <w:left w:val="nil"/>
              <w:bottom w:val="nil"/>
              <w:right w:val="single" w:sz="8" w:space="0" w:color="000000"/>
            </w:tcBorders>
            <w:shd w:val="clear" w:color="000000" w:fill="D9D9D9"/>
            <w:vAlign w:val="center"/>
            <w:hideMark/>
          </w:tcPr>
          <w:p w14:paraId="18629B69" w14:textId="77777777" w:rsidR="00E75E2B" w:rsidRPr="003B5034" w:rsidRDefault="00E75E2B" w:rsidP="00DB7963">
            <w:pPr>
              <w:jc w:val="center"/>
              <w:rPr>
                <w:rFonts w:ascii="Arial" w:hAnsi="Arial" w:cs="Arial"/>
                <w:b/>
                <w:bCs/>
                <w:spacing w:val="0"/>
                <w:sz w:val="20"/>
                <w:lang w:val="en-US"/>
              </w:rPr>
            </w:pPr>
            <w:r w:rsidRPr="003B5034">
              <w:rPr>
                <w:rFonts w:ascii="Arial" w:hAnsi="Arial" w:cs="Arial"/>
                <w:b/>
                <w:spacing w:val="0"/>
                <w:sz w:val="20"/>
                <w:lang w:val="es-ES"/>
              </w:rPr>
              <w:t>202</w:t>
            </w:r>
            <w:r>
              <w:rPr>
                <w:rFonts w:ascii="Arial" w:hAnsi="Arial" w:cs="Arial"/>
                <w:b/>
                <w:spacing w:val="0"/>
                <w:sz w:val="20"/>
                <w:lang w:val="es-ES"/>
              </w:rPr>
              <w:t>2</w:t>
            </w:r>
          </w:p>
        </w:tc>
        <w:tc>
          <w:tcPr>
            <w:tcW w:w="486" w:type="pct"/>
            <w:gridSpan w:val="6"/>
            <w:tcBorders>
              <w:top w:val="single" w:sz="8" w:space="0" w:color="auto"/>
              <w:left w:val="single" w:sz="8" w:space="0" w:color="000000"/>
              <w:bottom w:val="single" w:sz="4" w:space="0" w:color="auto"/>
              <w:right w:val="single" w:sz="8" w:space="0" w:color="000000"/>
            </w:tcBorders>
            <w:shd w:val="clear" w:color="000000" w:fill="D9D9D9"/>
            <w:vAlign w:val="center"/>
          </w:tcPr>
          <w:p w14:paraId="19F0CDE9" w14:textId="77777777" w:rsidR="00E75E2B" w:rsidRPr="003B5034" w:rsidRDefault="00E75E2B" w:rsidP="00DB7963">
            <w:pPr>
              <w:jc w:val="center"/>
              <w:rPr>
                <w:rFonts w:ascii="Arial" w:hAnsi="Arial" w:cs="Arial"/>
                <w:b/>
                <w:spacing w:val="0"/>
                <w:sz w:val="20"/>
                <w:lang w:val="es-ES"/>
              </w:rPr>
            </w:pPr>
            <w:r w:rsidRPr="003B5034">
              <w:rPr>
                <w:rFonts w:ascii="Arial" w:hAnsi="Arial" w:cs="Arial"/>
                <w:b/>
                <w:spacing w:val="0"/>
                <w:sz w:val="20"/>
                <w:lang w:val="es-ES"/>
              </w:rPr>
              <w:t>202</w:t>
            </w:r>
            <w:r>
              <w:rPr>
                <w:rFonts w:ascii="Arial" w:hAnsi="Arial" w:cs="Arial"/>
                <w:b/>
                <w:spacing w:val="0"/>
                <w:sz w:val="20"/>
                <w:lang w:val="es-ES"/>
              </w:rPr>
              <w:t>3</w:t>
            </w:r>
          </w:p>
        </w:tc>
        <w:tc>
          <w:tcPr>
            <w:tcW w:w="585" w:type="pct"/>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4618110D"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Responsable</w:t>
            </w:r>
          </w:p>
        </w:tc>
        <w:tc>
          <w:tcPr>
            <w:tcW w:w="358" w:type="pct"/>
            <w:tcBorders>
              <w:top w:val="single" w:sz="8" w:space="0" w:color="auto"/>
              <w:left w:val="nil"/>
              <w:bottom w:val="nil"/>
              <w:right w:val="single" w:sz="8" w:space="0" w:color="000000"/>
            </w:tcBorders>
            <w:shd w:val="clear" w:color="000000" w:fill="D9D9D9"/>
            <w:vAlign w:val="center"/>
            <w:hideMark/>
          </w:tcPr>
          <w:p w14:paraId="2452FC69" w14:textId="77777777" w:rsidR="00E75E2B" w:rsidRPr="003B5034" w:rsidRDefault="00E75E2B" w:rsidP="00DB7963">
            <w:pPr>
              <w:jc w:val="center"/>
              <w:rPr>
                <w:rFonts w:ascii="Arial" w:hAnsi="Arial" w:cs="Arial"/>
                <w:b/>
                <w:bCs/>
                <w:spacing w:val="0"/>
                <w:sz w:val="20"/>
                <w:lang w:val="en-US"/>
              </w:rPr>
            </w:pPr>
            <w:r w:rsidRPr="003B5034">
              <w:rPr>
                <w:rFonts w:ascii="Arial" w:hAnsi="Arial" w:cs="Arial"/>
                <w:b/>
                <w:spacing w:val="0"/>
                <w:sz w:val="20"/>
                <w:lang w:val="es-ES"/>
              </w:rPr>
              <w:t>Costo</w:t>
            </w:r>
          </w:p>
        </w:tc>
        <w:tc>
          <w:tcPr>
            <w:tcW w:w="608" w:type="pct"/>
            <w:vMerge w:val="restart"/>
            <w:tcBorders>
              <w:top w:val="single" w:sz="8" w:space="0" w:color="auto"/>
              <w:left w:val="single" w:sz="8" w:space="0" w:color="000000"/>
              <w:bottom w:val="single" w:sz="8" w:space="0" w:color="000000"/>
              <w:right w:val="single" w:sz="8" w:space="0" w:color="auto"/>
            </w:tcBorders>
            <w:shd w:val="clear" w:color="000000" w:fill="D9D9D9"/>
            <w:vAlign w:val="center"/>
            <w:hideMark/>
          </w:tcPr>
          <w:p w14:paraId="1EAA1613"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Financiamiento</w:t>
            </w:r>
          </w:p>
        </w:tc>
      </w:tr>
      <w:tr w:rsidR="00E75E2B" w:rsidRPr="003B5034" w14:paraId="69726167" w14:textId="77777777" w:rsidTr="00DB7963">
        <w:trPr>
          <w:trHeight w:val="44"/>
          <w:tblHeader/>
        </w:trPr>
        <w:tc>
          <w:tcPr>
            <w:tcW w:w="1210" w:type="pct"/>
            <w:gridSpan w:val="2"/>
            <w:vMerge/>
            <w:tcBorders>
              <w:top w:val="single" w:sz="8" w:space="0" w:color="auto"/>
              <w:left w:val="single" w:sz="8" w:space="0" w:color="auto"/>
              <w:bottom w:val="single" w:sz="8" w:space="0" w:color="000000"/>
              <w:right w:val="single" w:sz="8" w:space="0" w:color="000000"/>
            </w:tcBorders>
            <w:vAlign w:val="center"/>
            <w:hideMark/>
          </w:tcPr>
          <w:p w14:paraId="4DC8831E" w14:textId="77777777" w:rsidR="00E75E2B" w:rsidRPr="003B5034" w:rsidRDefault="00E75E2B" w:rsidP="00DB7963">
            <w:pPr>
              <w:jc w:val="both"/>
              <w:rPr>
                <w:rFonts w:ascii="Arial" w:hAnsi="Arial" w:cs="Arial"/>
                <w:b/>
                <w:bCs/>
                <w:color w:val="FF0000"/>
                <w:spacing w:val="0"/>
                <w:sz w:val="20"/>
                <w:lang w:val="en-US"/>
              </w:rPr>
            </w:pPr>
          </w:p>
        </w:tc>
        <w:tc>
          <w:tcPr>
            <w:tcW w:w="100" w:type="pct"/>
            <w:gridSpan w:val="2"/>
            <w:tcBorders>
              <w:top w:val="single" w:sz="8" w:space="0" w:color="auto"/>
              <w:left w:val="single" w:sz="8" w:space="0" w:color="auto"/>
              <w:bottom w:val="single" w:sz="8" w:space="0" w:color="000000"/>
              <w:right w:val="single" w:sz="8" w:space="0" w:color="auto"/>
            </w:tcBorders>
            <w:shd w:val="clear" w:color="000000" w:fill="D9D9D9"/>
            <w:vAlign w:val="center"/>
          </w:tcPr>
          <w:p w14:paraId="205AF56F" w14:textId="77777777" w:rsidR="00E75E2B" w:rsidRPr="003B5034" w:rsidRDefault="00E75E2B" w:rsidP="00DB7963">
            <w:pPr>
              <w:jc w:val="both"/>
              <w:rPr>
                <w:rFonts w:ascii="Arial" w:hAnsi="Arial" w:cs="Arial"/>
                <w:b/>
                <w:spacing w:val="0"/>
                <w:sz w:val="20"/>
                <w:lang w:val="es-ES"/>
              </w:rPr>
            </w:pPr>
            <w:r w:rsidRPr="003B5034">
              <w:rPr>
                <w:rFonts w:ascii="Arial" w:hAnsi="Arial" w:cs="Arial"/>
                <w:b/>
                <w:spacing w:val="0"/>
                <w:sz w:val="20"/>
                <w:lang w:val="es-ES"/>
              </w:rPr>
              <w:t>T</w:t>
            </w:r>
            <w:r>
              <w:rPr>
                <w:rFonts w:ascii="Arial" w:hAnsi="Arial" w:cs="Arial"/>
                <w:b/>
                <w:spacing w:val="0"/>
                <w:sz w:val="20"/>
                <w:lang w:val="es-ES"/>
              </w:rPr>
              <w:t>1</w:t>
            </w:r>
          </w:p>
        </w:tc>
        <w:tc>
          <w:tcPr>
            <w:tcW w:w="99" w:type="pct"/>
            <w:gridSpan w:val="2"/>
            <w:tcBorders>
              <w:top w:val="single" w:sz="8" w:space="0" w:color="auto"/>
              <w:left w:val="single" w:sz="8" w:space="0" w:color="auto"/>
              <w:bottom w:val="single" w:sz="8" w:space="0" w:color="000000"/>
              <w:right w:val="single" w:sz="8" w:space="0" w:color="auto"/>
            </w:tcBorders>
            <w:shd w:val="clear" w:color="000000" w:fill="D9D9D9"/>
            <w:vAlign w:val="center"/>
          </w:tcPr>
          <w:p w14:paraId="5C866D80" w14:textId="77777777" w:rsidR="00E75E2B" w:rsidRPr="003B5034" w:rsidRDefault="00E75E2B" w:rsidP="00DB7963">
            <w:pPr>
              <w:jc w:val="both"/>
              <w:rPr>
                <w:rFonts w:ascii="Arial" w:hAnsi="Arial" w:cs="Arial"/>
                <w:b/>
                <w:spacing w:val="0"/>
                <w:sz w:val="20"/>
                <w:lang w:val="es-ES"/>
              </w:rPr>
            </w:pPr>
            <w:r w:rsidRPr="003B5034">
              <w:rPr>
                <w:rFonts w:ascii="Arial" w:hAnsi="Arial" w:cs="Arial"/>
                <w:b/>
                <w:spacing w:val="0"/>
                <w:sz w:val="20"/>
                <w:lang w:val="es-ES"/>
              </w:rPr>
              <w:t>T</w:t>
            </w:r>
            <w:r>
              <w:rPr>
                <w:rFonts w:ascii="Arial" w:hAnsi="Arial" w:cs="Arial"/>
                <w:b/>
                <w:spacing w:val="0"/>
                <w:sz w:val="20"/>
                <w:lang w:val="es-ES"/>
              </w:rPr>
              <w:t>2</w:t>
            </w:r>
          </w:p>
        </w:tc>
        <w:tc>
          <w:tcPr>
            <w:tcW w:w="9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14:paraId="2C23C0F6"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T3</w:t>
            </w:r>
          </w:p>
        </w:tc>
        <w:tc>
          <w:tcPr>
            <w:tcW w:w="96" w:type="pct"/>
            <w:tcBorders>
              <w:top w:val="single" w:sz="8" w:space="0" w:color="auto"/>
              <w:left w:val="nil"/>
              <w:bottom w:val="single" w:sz="8" w:space="0" w:color="000000"/>
              <w:right w:val="single" w:sz="8" w:space="0" w:color="auto"/>
            </w:tcBorders>
            <w:shd w:val="clear" w:color="000000" w:fill="D9D9D9"/>
            <w:vAlign w:val="center"/>
            <w:hideMark/>
          </w:tcPr>
          <w:p w14:paraId="72AE61B3"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T4</w:t>
            </w:r>
          </w:p>
        </w:tc>
        <w:tc>
          <w:tcPr>
            <w:tcW w:w="97" w:type="pct"/>
            <w:gridSpan w:val="2"/>
            <w:tcBorders>
              <w:top w:val="single" w:sz="8" w:space="0" w:color="auto"/>
              <w:left w:val="nil"/>
              <w:bottom w:val="single" w:sz="8" w:space="0" w:color="000000"/>
              <w:right w:val="single" w:sz="8" w:space="0" w:color="auto"/>
            </w:tcBorders>
            <w:shd w:val="clear" w:color="000000" w:fill="D9D9D9"/>
            <w:vAlign w:val="center"/>
            <w:hideMark/>
          </w:tcPr>
          <w:p w14:paraId="26E7030B"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T1</w:t>
            </w:r>
          </w:p>
        </w:tc>
        <w:tc>
          <w:tcPr>
            <w:tcW w:w="99" w:type="pct"/>
            <w:gridSpan w:val="4"/>
            <w:tcBorders>
              <w:top w:val="single" w:sz="8" w:space="0" w:color="auto"/>
              <w:left w:val="nil"/>
              <w:bottom w:val="single" w:sz="8" w:space="0" w:color="000000"/>
              <w:right w:val="single" w:sz="8" w:space="0" w:color="auto"/>
            </w:tcBorders>
            <w:shd w:val="clear" w:color="000000" w:fill="D9D9D9"/>
            <w:vAlign w:val="center"/>
            <w:hideMark/>
          </w:tcPr>
          <w:p w14:paraId="076C8FF2"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T2</w:t>
            </w:r>
          </w:p>
        </w:tc>
        <w:tc>
          <w:tcPr>
            <w:tcW w:w="110" w:type="pct"/>
            <w:gridSpan w:val="4"/>
            <w:tcBorders>
              <w:top w:val="single" w:sz="8" w:space="0" w:color="auto"/>
              <w:left w:val="nil"/>
              <w:bottom w:val="single" w:sz="8" w:space="0" w:color="000000"/>
              <w:right w:val="single" w:sz="8" w:space="0" w:color="auto"/>
            </w:tcBorders>
            <w:shd w:val="clear" w:color="000000" w:fill="D9D9D9"/>
            <w:vAlign w:val="center"/>
            <w:hideMark/>
          </w:tcPr>
          <w:p w14:paraId="6ADAED4F"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T3</w:t>
            </w:r>
          </w:p>
        </w:tc>
        <w:tc>
          <w:tcPr>
            <w:tcW w:w="109" w:type="pct"/>
            <w:gridSpan w:val="3"/>
            <w:tcBorders>
              <w:top w:val="single" w:sz="8" w:space="0" w:color="auto"/>
              <w:left w:val="nil"/>
              <w:bottom w:val="single" w:sz="8" w:space="0" w:color="000000"/>
              <w:right w:val="single" w:sz="8" w:space="0" w:color="auto"/>
            </w:tcBorders>
            <w:shd w:val="clear" w:color="000000" w:fill="D9D9D9"/>
            <w:vAlign w:val="center"/>
            <w:hideMark/>
          </w:tcPr>
          <w:p w14:paraId="6BCEEAF4"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T4</w:t>
            </w:r>
          </w:p>
        </w:tc>
        <w:tc>
          <w:tcPr>
            <w:tcW w:w="111" w:type="pct"/>
            <w:gridSpan w:val="4"/>
            <w:tcBorders>
              <w:top w:val="single" w:sz="8" w:space="0" w:color="auto"/>
              <w:left w:val="nil"/>
              <w:bottom w:val="single" w:sz="8" w:space="0" w:color="000000"/>
              <w:right w:val="single" w:sz="8" w:space="0" w:color="auto"/>
            </w:tcBorders>
            <w:shd w:val="clear" w:color="000000" w:fill="D9D9D9"/>
            <w:vAlign w:val="center"/>
            <w:hideMark/>
          </w:tcPr>
          <w:p w14:paraId="7C188B32"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T1</w:t>
            </w:r>
          </w:p>
        </w:tc>
        <w:tc>
          <w:tcPr>
            <w:tcW w:w="121" w:type="pct"/>
            <w:gridSpan w:val="2"/>
            <w:tcBorders>
              <w:top w:val="single" w:sz="8" w:space="0" w:color="auto"/>
              <w:left w:val="nil"/>
              <w:bottom w:val="single" w:sz="8" w:space="0" w:color="000000"/>
              <w:right w:val="single" w:sz="8" w:space="0" w:color="auto"/>
            </w:tcBorders>
            <w:shd w:val="clear" w:color="000000" w:fill="D9D9D9"/>
            <w:vAlign w:val="center"/>
            <w:hideMark/>
          </w:tcPr>
          <w:p w14:paraId="54A10768"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T2</w:t>
            </w:r>
          </w:p>
        </w:tc>
        <w:tc>
          <w:tcPr>
            <w:tcW w:w="120" w:type="pct"/>
            <w:gridSpan w:val="2"/>
            <w:tcBorders>
              <w:top w:val="single" w:sz="8" w:space="0" w:color="auto"/>
              <w:left w:val="nil"/>
              <w:bottom w:val="single" w:sz="8" w:space="0" w:color="000000"/>
              <w:right w:val="single" w:sz="8" w:space="0" w:color="auto"/>
            </w:tcBorders>
            <w:shd w:val="clear" w:color="000000" w:fill="D9D9D9"/>
            <w:vAlign w:val="center"/>
            <w:hideMark/>
          </w:tcPr>
          <w:p w14:paraId="40A5FF91"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T3</w:t>
            </w:r>
          </w:p>
        </w:tc>
        <w:tc>
          <w:tcPr>
            <w:tcW w:w="123" w:type="pct"/>
            <w:gridSpan w:val="3"/>
            <w:tcBorders>
              <w:top w:val="single" w:sz="8" w:space="0" w:color="auto"/>
              <w:left w:val="nil"/>
              <w:bottom w:val="single" w:sz="8" w:space="0" w:color="000000"/>
              <w:right w:val="single" w:sz="8" w:space="0" w:color="auto"/>
            </w:tcBorders>
            <w:shd w:val="clear" w:color="000000" w:fill="D9D9D9"/>
            <w:vAlign w:val="center"/>
            <w:hideMark/>
          </w:tcPr>
          <w:p w14:paraId="3B4A2EE6"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T4</w:t>
            </w:r>
          </w:p>
        </w:tc>
        <w:tc>
          <w:tcPr>
            <w:tcW w:w="122" w:type="pct"/>
            <w:gridSpan w:val="2"/>
            <w:tcBorders>
              <w:top w:val="single" w:sz="8" w:space="0" w:color="auto"/>
              <w:left w:val="nil"/>
              <w:bottom w:val="single" w:sz="8" w:space="0" w:color="000000"/>
              <w:right w:val="single" w:sz="8" w:space="0" w:color="auto"/>
            </w:tcBorders>
            <w:shd w:val="clear" w:color="000000" w:fill="D9D9D9"/>
            <w:vAlign w:val="center"/>
            <w:hideMark/>
          </w:tcPr>
          <w:p w14:paraId="27F60380"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T1</w:t>
            </w:r>
          </w:p>
        </w:tc>
        <w:tc>
          <w:tcPr>
            <w:tcW w:w="122" w:type="pct"/>
            <w:gridSpan w:val="2"/>
            <w:tcBorders>
              <w:top w:val="single" w:sz="8" w:space="0" w:color="auto"/>
              <w:left w:val="nil"/>
              <w:bottom w:val="single" w:sz="8" w:space="0" w:color="000000"/>
              <w:right w:val="single" w:sz="8" w:space="0" w:color="auto"/>
            </w:tcBorders>
            <w:shd w:val="clear" w:color="000000" w:fill="D9D9D9"/>
            <w:vAlign w:val="center"/>
            <w:hideMark/>
          </w:tcPr>
          <w:p w14:paraId="23F10617"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T2</w:t>
            </w:r>
          </w:p>
        </w:tc>
        <w:tc>
          <w:tcPr>
            <w:tcW w:w="99" w:type="pct"/>
            <w:tcBorders>
              <w:top w:val="single" w:sz="8" w:space="0" w:color="auto"/>
              <w:left w:val="nil"/>
              <w:bottom w:val="single" w:sz="8" w:space="0" w:color="000000"/>
              <w:right w:val="single" w:sz="8" w:space="0" w:color="auto"/>
            </w:tcBorders>
            <w:shd w:val="clear" w:color="000000" w:fill="D9D9D9"/>
            <w:vAlign w:val="center"/>
            <w:hideMark/>
          </w:tcPr>
          <w:p w14:paraId="708369DC"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T3</w:t>
            </w:r>
          </w:p>
        </w:tc>
        <w:tc>
          <w:tcPr>
            <w:tcW w:w="126" w:type="pct"/>
            <w:gridSpan w:val="3"/>
            <w:tcBorders>
              <w:top w:val="single" w:sz="8" w:space="0" w:color="auto"/>
              <w:left w:val="nil"/>
              <w:bottom w:val="single" w:sz="8" w:space="0" w:color="000000"/>
              <w:right w:val="single" w:sz="4" w:space="0" w:color="auto"/>
            </w:tcBorders>
            <w:shd w:val="clear" w:color="000000" w:fill="D9D9D9"/>
            <w:vAlign w:val="center"/>
            <w:hideMark/>
          </w:tcPr>
          <w:p w14:paraId="7C80FE07"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T4</w:t>
            </w:r>
          </w:p>
        </w:tc>
        <w:tc>
          <w:tcPr>
            <w:tcW w:w="12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E3BF7"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T1</w:t>
            </w:r>
          </w:p>
        </w:tc>
        <w:tc>
          <w:tcPr>
            <w:tcW w:w="1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F6274"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T2</w:t>
            </w:r>
          </w:p>
        </w:tc>
        <w:tc>
          <w:tcPr>
            <w:tcW w:w="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0A906"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T3</w:t>
            </w:r>
          </w:p>
        </w:tc>
        <w:tc>
          <w:tcPr>
            <w:tcW w:w="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11D74"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spacing w:val="0"/>
                <w:sz w:val="20"/>
                <w:lang w:val="es-ES"/>
              </w:rPr>
              <w:t>T4</w:t>
            </w:r>
          </w:p>
        </w:tc>
        <w:tc>
          <w:tcPr>
            <w:tcW w:w="585" w:type="pct"/>
            <w:vMerge/>
            <w:tcBorders>
              <w:top w:val="single" w:sz="8" w:space="0" w:color="auto"/>
              <w:left w:val="single" w:sz="4" w:space="0" w:color="auto"/>
              <w:bottom w:val="single" w:sz="8" w:space="0" w:color="000000"/>
              <w:right w:val="single" w:sz="8" w:space="0" w:color="000000"/>
            </w:tcBorders>
            <w:vAlign w:val="center"/>
            <w:hideMark/>
          </w:tcPr>
          <w:p w14:paraId="71D3BB03" w14:textId="77777777" w:rsidR="00E75E2B" w:rsidRPr="003B5034" w:rsidRDefault="00E75E2B" w:rsidP="00DB7963">
            <w:pPr>
              <w:jc w:val="both"/>
              <w:rPr>
                <w:rFonts w:ascii="Arial" w:hAnsi="Arial" w:cs="Arial"/>
                <w:b/>
                <w:bCs/>
                <w:spacing w:val="0"/>
                <w:sz w:val="20"/>
                <w:lang w:val="en-US"/>
              </w:rPr>
            </w:pPr>
          </w:p>
        </w:tc>
        <w:tc>
          <w:tcPr>
            <w:tcW w:w="358" w:type="pct"/>
            <w:tcBorders>
              <w:top w:val="nil"/>
              <w:left w:val="nil"/>
              <w:bottom w:val="single" w:sz="8" w:space="0" w:color="000000"/>
              <w:right w:val="single" w:sz="8" w:space="0" w:color="000000"/>
            </w:tcBorders>
            <w:shd w:val="clear" w:color="000000" w:fill="D9D9D9"/>
            <w:vAlign w:val="center"/>
            <w:hideMark/>
          </w:tcPr>
          <w:p w14:paraId="62BA540E" w14:textId="77777777" w:rsidR="00E75E2B" w:rsidRPr="003B5034" w:rsidRDefault="00E75E2B" w:rsidP="00DB7963">
            <w:pPr>
              <w:jc w:val="center"/>
              <w:rPr>
                <w:rFonts w:ascii="Arial" w:hAnsi="Arial" w:cs="Arial"/>
                <w:b/>
                <w:bCs/>
                <w:spacing w:val="0"/>
                <w:sz w:val="20"/>
                <w:lang w:val="en-US"/>
              </w:rPr>
            </w:pPr>
            <w:r w:rsidRPr="003B5034">
              <w:rPr>
                <w:rFonts w:ascii="Arial" w:hAnsi="Arial" w:cs="Arial"/>
                <w:b/>
                <w:spacing w:val="0"/>
                <w:sz w:val="20"/>
                <w:lang w:val="es-ES"/>
              </w:rPr>
              <w:t>(US$)</w:t>
            </w:r>
          </w:p>
        </w:tc>
        <w:tc>
          <w:tcPr>
            <w:tcW w:w="608" w:type="pct"/>
            <w:vMerge/>
            <w:tcBorders>
              <w:top w:val="single" w:sz="8" w:space="0" w:color="auto"/>
              <w:left w:val="single" w:sz="8" w:space="0" w:color="000000"/>
              <w:bottom w:val="single" w:sz="8" w:space="0" w:color="000000"/>
              <w:right w:val="single" w:sz="8" w:space="0" w:color="auto"/>
            </w:tcBorders>
            <w:vAlign w:val="center"/>
            <w:hideMark/>
          </w:tcPr>
          <w:p w14:paraId="21378191" w14:textId="77777777" w:rsidR="00E75E2B" w:rsidRPr="003B5034" w:rsidRDefault="00E75E2B" w:rsidP="00DB7963">
            <w:pPr>
              <w:jc w:val="both"/>
              <w:rPr>
                <w:rFonts w:ascii="Arial" w:hAnsi="Arial" w:cs="Arial"/>
                <w:b/>
                <w:bCs/>
                <w:color w:val="FF0000"/>
                <w:spacing w:val="0"/>
                <w:sz w:val="20"/>
                <w:lang w:val="en-US"/>
              </w:rPr>
            </w:pPr>
          </w:p>
        </w:tc>
      </w:tr>
      <w:tr w:rsidR="00E75E2B" w:rsidRPr="003B5034" w14:paraId="3475B1E0" w14:textId="77777777" w:rsidTr="00DB7963">
        <w:trPr>
          <w:trHeight w:val="44"/>
        </w:trPr>
        <w:tc>
          <w:tcPr>
            <w:tcW w:w="1210" w:type="pct"/>
            <w:gridSpan w:val="2"/>
            <w:tcBorders>
              <w:top w:val="nil"/>
              <w:left w:val="single" w:sz="8" w:space="0" w:color="auto"/>
              <w:bottom w:val="nil"/>
              <w:right w:val="nil"/>
            </w:tcBorders>
            <w:shd w:val="clear" w:color="000000" w:fill="4F81BD"/>
            <w:vAlign w:val="center"/>
            <w:hideMark/>
          </w:tcPr>
          <w:p w14:paraId="640FA26E" w14:textId="77777777" w:rsidR="00E75E2B" w:rsidRPr="003B5034" w:rsidRDefault="00E75E2B" w:rsidP="00DB7963">
            <w:pPr>
              <w:jc w:val="both"/>
              <w:rPr>
                <w:rFonts w:ascii="Arial" w:hAnsi="Arial" w:cs="Arial"/>
                <w:spacing w:val="0"/>
                <w:sz w:val="20"/>
                <w:u w:val="single"/>
                <w:lang w:val="en-US"/>
              </w:rPr>
            </w:pPr>
            <w:r w:rsidRPr="003B5034">
              <w:rPr>
                <w:rFonts w:ascii="Arial" w:hAnsi="Arial" w:cs="Arial"/>
                <w:spacing w:val="0"/>
                <w:sz w:val="20"/>
                <w:u w:val="single"/>
                <w:lang w:val="es-ES"/>
              </w:rPr>
              <w:footnoteReference w:customMarkFollows="1" w:id="2"/>
              <w:t>Actividades de Monitoreo</w:t>
            </w:r>
            <w:r w:rsidRPr="003B5034">
              <w:rPr>
                <w:rStyle w:val="FootnoteReference"/>
                <w:rFonts w:ascii="Arial" w:hAnsi="Arial" w:cs="Arial"/>
                <w:spacing w:val="0"/>
                <w:u w:val="single"/>
                <w:lang w:val="es-ES"/>
              </w:rPr>
              <w:footnoteReference w:id="3"/>
            </w:r>
          </w:p>
        </w:tc>
        <w:tc>
          <w:tcPr>
            <w:tcW w:w="100" w:type="pct"/>
            <w:gridSpan w:val="2"/>
            <w:tcBorders>
              <w:top w:val="nil"/>
              <w:left w:val="single" w:sz="8" w:space="0" w:color="auto"/>
              <w:bottom w:val="nil"/>
              <w:right w:val="single" w:sz="8" w:space="0" w:color="auto"/>
            </w:tcBorders>
            <w:shd w:val="clear" w:color="000000" w:fill="4F81BD"/>
            <w:vAlign w:val="center"/>
          </w:tcPr>
          <w:p w14:paraId="46D73306" w14:textId="77777777" w:rsidR="00E75E2B" w:rsidRPr="003B5034" w:rsidRDefault="00E75E2B" w:rsidP="00DB7963">
            <w:pPr>
              <w:jc w:val="both"/>
              <w:rPr>
                <w:rFonts w:ascii="Arial" w:hAnsi="Arial" w:cs="Arial"/>
                <w:spacing w:val="0"/>
                <w:sz w:val="20"/>
                <w:lang w:val="es-ES"/>
              </w:rPr>
            </w:pPr>
            <w:r w:rsidRPr="003B5034">
              <w:rPr>
                <w:rFonts w:ascii="Arial" w:hAnsi="Arial" w:cs="Arial"/>
                <w:spacing w:val="0"/>
                <w:sz w:val="20"/>
                <w:lang w:val="es-ES"/>
              </w:rPr>
              <w:t> </w:t>
            </w:r>
          </w:p>
        </w:tc>
        <w:tc>
          <w:tcPr>
            <w:tcW w:w="99" w:type="pct"/>
            <w:gridSpan w:val="2"/>
            <w:tcBorders>
              <w:top w:val="nil"/>
              <w:left w:val="single" w:sz="8" w:space="0" w:color="auto"/>
              <w:bottom w:val="nil"/>
              <w:right w:val="single" w:sz="8" w:space="0" w:color="auto"/>
            </w:tcBorders>
            <w:shd w:val="clear" w:color="000000" w:fill="4F81BD"/>
            <w:vAlign w:val="center"/>
          </w:tcPr>
          <w:p w14:paraId="48CD3795" w14:textId="77777777" w:rsidR="00E75E2B" w:rsidRPr="003B5034" w:rsidRDefault="00E75E2B" w:rsidP="00DB7963">
            <w:pPr>
              <w:jc w:val="both"/>
              <w:rPr>
                <w:rFonts w:ascii="Arial" w:hAnsi="Arial" w:cs="Arial"/>
                <w:spacing w:val="0"/>
                <w:sz w:val="20"/>
                <w:lang w:val="es-ES"/>
              </w:rPr>
            </w:pPr>
            <w:r w:rsidRPr="003B5034">
              <w:rPr>
                <w:rFonts w:ascii="Arial" w:hAnsi="Arial" w:cs="Arial"/>
                <w:spacing w:val="0"/>
                <w:sz w:val="20"/>
                <w:lang w:val="es-ES"/>
              </w:rPr>
              <w:t> </w:t>
            </w:r>
          </w:p>
        </w:tc>
        <w:tc>
          <w:tcPr>
            <w:tcW w:w="99" w:type="pct"/>
            <w:tcBorders>
              <w:top w:val="nil"/>
              <w:left w:val="single" w:sz="8" w:space="0" w:color="auto"/>
              <w:bottom w:val="nil"/>
              <w:right w:val="single" w:sz="8" w:space="0" w:color="auto"/>
            </w:tcBorders>
            <w:shd w:val="clear" w:color="000000" w:fill="4F81BD"/>
            <w:vAlign w:val="center"/>
            <w:hideMark/>
          </w:tcPr>
          <w:p w14:paraId="03DA3722"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96" w:type="pct"/>
            <w:tcBorders>
              <w:top w:val="nil"/>
              <w:left w:val="nil"/>
              <w:bottom w:val="nil"/>
              <w:right w:val="single" w:sz="8" w:space="0" w:color="auto"/>
            </w:tcBorders>
            <w:shd w:val="clear" w:color="000000" w:fill="4F81BD"/>
            <w:vAlign w:val="center"/>
            <w:hideMark/>
          </w:tcPr>
          <w:p w14:paraId="6581CB52"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97" w:type="pct"/>
            <w:gridSpan w:val="2"/>
            <w:tcBorders>
              <w:top w:val="nil"/>
              <w:left w:val="nil"/>
              <w:bottom w:val="nil"/>
              <w:right w:val="single" w:sz="8" w:space="0" w:color="auto"/>
            </w:tcBorders>
            <w:shd w:val="clear" w:color="000000" w:fill="4F81BD"/>
            <w:vAlign w:val="center"/>
            <w:hideMark/>
          </w:tcPr>
          <w:p w14:paraId="3F61FCE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99" w:type="pct"/>
            <w:gridSpan w:val="4"/>
            <w:tcBorders>
              <w:top w:val="nil"/>
              <w:left w:val="nil"/>
              <w:bottom w:val="nil"/>
              <w:right w:val="single" w:sz="8" w:space="0" w:color="auto"/>
            </w:tcBorders>
            <w:shd w:val="clear" w:color="000000" w:fill="4F81BD"/>
            <w:vAlign w:val="center"/>
            <w:hideMark/>
          </w:tcPr>
          <w:p w14:paraId="2D30FEC5"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10" w:type="pct"/>
            <w:gridSpan w:val="4"/>
            <w:tcBorders>
              <w:top w:val="nil"/>
              <w:left w:val="nil"/>
              <w:bottom w:val="nil"/>
              <w:right w:val="single" w:sz="8" w:space="0" w:color="auto"/>
            </w:tcBorders>
            <w:shd w:val="clear" w:color="000000" w:fill="4F81BD"/>
            <w:vAlign w:val="center"/>
            <w:hideMark/>
          </w:tcPr>
          <w:p w14:paraId="4BAA89E8"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09" w:type="pct"/>
            <w:gridSpan w:val="3"/>
            <w:tcBorders>
              <w:top w:val="nil"/>
              <w:left w:val="nil"/>
              <w:bottom w:val="nil"/>
              <w:right w:val="single" w:sz="8" w:space="0" w:color="auto"/>
            </w:tcBorders>
            <w:shd w:val="clear" w:color="000000" w:fill="4F81BD"/>
            <w:vAlign w:val="center"/>
            <w:hideMark/>
          </w:tcPr>
          <w:p w14:paraId="687967EA"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11" w:type="pct"/>
            <w:gridSpan w:val="4"/>
            <w:tcBorders>
              <w:top w:val="nil"/>
              <w:left w:val="nil"/>
              <w:bottom w:val="nil"/>
              <w:right w:val="single" w:sz="8" w:space="0" w:color="auto"/>
            </w:tcBorders>
            <w:shd w:val="clear" w:color="000000" w:fill="4F81BD"/>
            <w:vAlign w:val="center"/>
            <w:hideMark/>
          </w:tcPr>
          <w:p w14:paraId="149465A9"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1" w:type="pct"/>
            <w:gridSpan w:val="2"/>
            <w:tcBorders>
              <w:top w:val="nil"/>
              <w:left w:val="nil"/>
              <w:bottom w:val="nil"/>
              <w:right w:val="single" w:sz="8" w:space="0" w:color="auto"/>
            </w:tcBorders>
            <w:shd w:val="clear" w:color="000000" w:fill="4F81BD"/>
            <w:vAlign w:val="center"/>
            <w:hideMark/>
          </w:tcPr>
          <w:p w14:paraId="1C0CBC38"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0" w:type="pct"/>
            <w:gridSpan w:val="2"/>
            <w:tcBorders>
              <w:top w:val="nil"/>
              <w:left w:val="nil"/>
              <w:bottom w:val="nil"/>
              <w:right w:val="single" w:sz="8" w:space="0" w:color="auto"/>
            </w:tcBorders>
            <w:shd w:val="clear" w:color="000000" w:fill="4F81BD"/>
            <w:vAlign w:val="center"/>
            <w:hideMark/>
          </w:tcPr>
          <w:p w14:paraId="2F9D702F"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3" w:type="pct"/>
            <w:gridSpan w:val="3"/>
            <w:tcBorders>
              <w:top w:val="nil"/>
              <w:left w:val="nil"/>
              <w:bottom w:val="nil"/>
              <w:right w:val="single" w:sz="8" w:space="0" w:color="auto"/>
            </w:tcBorders>
            <w:shd w:val="clear" w:color="000000" w:fill="4F81BD"/>
            <w:vAlign w:val="center"/>
            <w:hideMark/>
          </w:tcPr>
          <w:p w14:paraId="45E58B9F"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2" w:type="pct"/>
            <w:gridSpan w:val="2"/>
            <w:tcBorders>
              <w:top w:val="nil"/>
              <w:left w:val="nil"/>
              <w:bottom w:val="nil"/>
              <w:right w:val="single" w:sz="8" w:space="0" w:color="auto"/>
            </w:tcBorders>
            <w:shd w:val="clear" w:color="000000" w:fill="4F81BD"/>
            <w:vAlign w:val="center"/>
            <w:hideMark/>
          </w:tcPr>
          <w:p w14:paraId="122A36B8"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2" w:type="pct"/>
            <w:gridSpan w:val="2"/>
            <w:tcBorders>
              <w:top w:val="nil"/>
              <w:left w:val="nil"/>
              <w:bottom w:val="nil"/>
              <w:right w:val="single" w:sz="8" w:space="0" w:color="auto"/>
            </w:tcBorders>
            <w:shd w:val="clear" w:color="000000" w:fill="4F81BD"/>
            <w:vAlign w:val="center"/>
            <w:hideMark/>
          </w:tcPr>
          <w:p w14:paraId="7881F028"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99" w:type="pct"/>
            <w:tcBorders>
              <w:top w:val="nil"/>
              <w:left w:val="nil"/>
              <w:bottom w:val="nil"/>
              <w:right w:val="single" w:sz="8" w:space="0" w:color="auto"/>
            </w:tcBorders>
            <w:shd w:val="clear" w:color="000000" w:fill="4F81BD"/>
            <w:vAlign w:val="center"/>
            <w:hideMark/>
          </w:tcPr>
          <w:p w14:paraId="2BE71B07"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6" w:type="pct"/>
            <w:gridSpan w:val="3"/>
            <w:tcBorders>
              <w:top w:val="nil"/>
              <w:left w:val="nil"/>
              <w:bottom w:val="nil"/>
              <w:right w:val="single" w:sz="4" w:space="0" w:color="auto"/>
            </w:tcBorders>
            <w:shd w:val="clear" w:color="000000" w:fill="4F81BD"/>
            <w:vAlign w:val="center"/>
            <w:hideMark/>
          </w:tcPr>
          <w:p w14:paraId="5C04B5FB"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121" w:type="pct"/>
            <w:gridSpan w:val="2"/>
            <w:tcBorders>
              <w:top w:val="single" w:sz="4" w:space="0" w:color="auto"/>
              <w:left w:val="single" w:sz="4" w:space="0" w:color="auto"/>
              <w:bottom w:val="single" w:sz="4" w:space="0" w:color="auto"/>
              <w:right w:val="single" w:sz="4" w:space="0" w:color="auto"/>
            </w:tcBorders>
            <w:shd w:val="clear" w:color="000000" w:fill="4F81BD"/>
          </w:tcPr>
          <w:p w14:paraId="3BC6413D" w14:textId="77777777" w:rsidR="00E75E2B" w:rsidRPr="003B5034" w:rsidRDefault="00E75E2B" w:rsidP="00DB7963">
            <w:pPr>
              <w:jc w:val="both"/>
              <w:rPr>
                <w:rFonts w:ascii="Arial" w:hAnsi="Arial" w:cs="Arial"/>
                <w:spacing w:val="0"/>
                <w:sz w:val="20"/>
                <w:lang w:val="es-ES"/>
              </w:rPr>
            </w:pPr>
          </w:p>
        </w:tc>
        <w:tc>
          <w:tcPr>
            <w:tcW w:w="126" w:type="pct"/>
            <w:gridSpan w:val="2"/>
            <w:tcBorders>
              <w:top w:val="single" w:sz="4" w:space="0" w:color="auto"/>
              <w:left w:val="single" w:sz="4" w:space="0" w:color="auto"/>
              <w:bottom w:val="single" w:sz="4" w:space="0" w:color="auto"/>
              <w:right w:val="single" w:sz="4" w:space="0" w:color="auto"/>
            </w:tcBorders>
            <w:shd w:val="clear" w:color="000000" w:fill="4F81BD"/>
          </w:tcPr>
          <w:p w14:paraId="3FC19FF2" w14:textId="77777777" w:rsidR="00E75E2B" w:rsidRPr="003B5034" w:rsidRDefault="00E75E2B" w:rsidP="00DB7963">
            <w:pPr>
              <w:jc w:val="both"/>
              <w:rPr>
                <w:rFonts w:ascii="Arial" w:hAnsi="Arial" w:cs="Arial"/>
                <w:spacing w:val="0"/>
                <w:sz w:val="20"/>
                <w:lang w:val="es-ES"/>
              </w:rPr>
            </w:pPr>
          </w:p>
        </w:tc>
        <w:tc>
          <w:tcPr>
            <w:tcW w:w="122" w:type="pct"/>
            <w:tcBorders>
              <w:top w:val="single" w:sz="4" w:space="0" w:color="auto"/>
              <w:left w:val="single" w:sz="4" w:space="0" w:color="auto"/>
              <w:bottom w:val="single" w:sz="4" w:space="0" w:color="auto"/>
              <w:right w:val="single" w:sz="4" w:space="0" w:color="auto"/>
            </w:tcBorders>
            <w:shd w:val="clear" w:color="000000" w:fill="4F81BD"/>
          </w:tcPr>
          <w:p w14:paraId="0221D824" w14:textId="77777777" w:rsidR="00E75E2B" w:rsidRPr="003B5034" w:rsidRDefault="00E75E2B" w:rsidP="00DB7963">
            <w:pPr>
              <w:jc w:val="both"/>
              <w:rPr>
                <w:rFonts w:ascii="Arial" w:hAnsi="Arial" w:cs="Arial"/>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000000" w:fill="4F81BD"/>
          </w:tcPr>
          <w:p w14:paraId="676D8CA8" w14:textId="77777777" w:rsidR="00E75E2B" w:rsidRPr="003B5034" w:rsidRDefault="00E75E2B" w:rsidP="00DB7963">
            <w:pPr>
              <w:jc w:val="both"/>
              <w:rPr>
                <w:rFonts w:ascii="Arial" w:hAnsi="Arial" w:cs="Arial"/>
                <w:spacing w:val="0"/>
                <w:sz w:val="20"/>
                <w:lang w:val="es-ES"/>
              </w:rPr>
            </w:pPr>
          </w:p>
        </w:tc>
        <w:tc>
          <w:tcPr>
            <w:tcW w:w="585" w:type="pct"/>
            <w:tcBorders>
              <w:top w:val="nil"/>
              <w:left w:val="single" w:sz="4" w:space="0" w:color="auto"/>
              <w:bottom w:val="single" w:sz="8" w:space="0" w:color="000000"/>
              <w:right w:val="single" w:sz="8" w:space="0" w:color="000000"/>
            </w:tcBorders>
            <w:shd w:val="clear" w:color="000000" w:fill="4F81BD"/>
            <w:vAlign w:val="center"/>
            <w:hideMark/>
          </w:tcPr>
          <w:p w14:paraId="70B9EFFB"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358" w:type="pct"/>
            <w:tcBorders>
              <w:top w:val="nil"/>
              <w:left w:val="nil"/>
              <w:bottom w:val="single" w:sz="8" w:space="0" w:color="000000"/>
              <w:right w:val="single" w:sz="8" w:space="0" w:color="000000"/>
            </w:tcBorders>
            <w:shd w:val="clear" w:color="000000" w:fill="4F81BD"/>
            <w:vAlign w:val="center"/>
            <w:hideMark/>
          </w:tcPr>
          <w:p w14:paraId="2838770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c>
          <w:tcPr>
            <w:tcW w:w="608" w:type="pct"/>
            <w:tcBorders>
              <w:top w:val="nil"/>
              <w:left w:val="nil"/>
              <w:bottom w:val="single" w:sz="8" w:space="0" w:color="000000"/>
              <w:right w:val="single" w:sz="8" w:space="0" w:color="auto"/>
            </w:tcBorders>
            <w:shd w:val="clear" w:color="000000" w:fill="4F81BD"/>
            <w:vAlign w:val="center"/>
            <w:hideMark/>
          </w:tcPr>
          <w:p w14:paraId="193C2C21"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 </w:t>
            </w:r>
          </w:p>
        </w:tc>
      </w:tr>
      <w:tr w:rsidR="00E75E2B" w:rsidRPr="003B5034" w14:paraId="478F1186" w14:textId="77777777" w:rsidTr="00DB7963">
        <w:trPr>
          <w:trHeight w:val="44"/>
        </w:trPr>
        <w:tc>
          <w:tcPr>
            <w:tcW w:w="1210" w:type="pct"/>
            <w:gridSpan w:val="2"/>
            <w:tcBorders>
              <w:top w:val="single" w:sz="4" w:space="0" w:color="auto"/>
              <w:left w:val="single" w:sz="8" w:space="0" w:color="auto"/>
              <w:bottom w:val="single" w:sz="4" w:space="0" w:color="auto"/>
              <w:right w:val="nil"/>
            </w:tcBorders>
            <w:shd w:val="clear" w:color="auto" w:fill="auto"/>
            <w:vAlign w:val="center"/>
            <w:hideMark/>
          </w:tcPr>
          <w:p w14:paraId="2235A795"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lang w:val="es-ES"/>
              </w:rPr>
              <w:t xml:space="preserve">1.Taller de Arranque de la Operación </w:t>
            </w:r>
          </w:p>
        </w:tc>
        <w:tc>
          <w:tcPr>
            <w:tcW w:w="100" w:type="pct"/>
            <w:gridSpan w:val="2"/>
            <w:tcBorders>
              <w:top w:val="single" w:sz="4" w:space="0" w:color="auto"/>
              <w:left w:val="single" w:sz="8" w:space="0" w:color="auto"/>
              <w:bottom w:val="single" w:sz="4" w:space="0" w:color="auto"/>
              <w:right w:val="single" w:sz="8" w:space="0" w:color="auto"/>
            </w:tcBorders>
            <w:shd w:val="clear" w:color="auto" w:fill="92D050"/>
          </w:tcPr>
          <w:p w14:paraId="7F6AC45C" w14:textId="77777777" w:rsidR="00E75E2B" w:rsidRPr="003B5034" w:rsidRDefault="00E75E2B" w:rsidP="00DB7963">
            <w:pPr>
              <w:jc w:val="both"/>
              <w:rPr>
                <w:rFonts w:ascii="Arial" w:hAnsi="Arial" w:cs="Arial"/>
                <w:color w:val="FF0000"/>
                <w:spacing w:val="0"/>
                <w:sz w:val="20"/>
              </w:rPr>
            </w:pPr>
          </w:p>
        </w:tc>
        <w:tc>
          <w:tcPr>
            <w:tcW w:w="99" w:type="pct"/>
            <w:gridSpan w:val="2"/>
            <w:tcBorders>
              <w:top w:val="single" w:sz="4" w:space="0" w:color="auto"/>
              <w:left w:val="single" w:sz="8" w:space="0" w:color="auto"/>
              <w:bottom w:val="single" w:sz="4" w:space="0" w:color="auto"/>
              <w:right w:val="single" w:sz="8" w:space="0" w:color="auto"/>
            </w:tcBorders>
          </w:tcPr>
          <w:p w14:paraId="3DFBF755" w14:textId="77777777" w:rsidR="00E75E2B" w:rsidRPr="003B5034" w:rsidRDefault="00E75E2B" w:rsidP="00DB7963">
            <w:pPr>
              <w:jc w:val="both"/>
              <w:rPr>
                <w:rFonts w:ascii="Arial" w:hAnsi="Arial" w:cs="Arial"/>
                <w:color w:val="FF0000"/>
                <w:spacing w:val="0"/>
                <w:sz w:val="20"/>
              </w:rPr>
            </w:pPr>
          </w:p>
        </w:tc>
        <w:tc>
          <w:tcPr>
            <w:tcW w:w="9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64C3FB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6" w:type="pct"/>
            <w:tcBorders>
              <w:top w:val="single" w:sz="4" w:space="0" w:color="auto"/>
              <w:left w:val="nil"/>
              <w:bottom w:val="single" w:sz="4" w:space="0" w:color="auto"/>
              <w:right w:val="single" w:sz="8" w:space="0" w:color="auto"/>
            </w:tcBorders>
            <w:shd w:val="clear" w:color="auto" w:fill="auto"/>
            <w:vAlign w:val="center"/>
            <w:hideMark/>
          </w:tcPr>
          <w:p w14:paraId="3635F08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7" w:type="pct"/>
            <w:gridSpan w:val="2"/>
            <w:tcBorders>
              <w:top w:val="single" w:sz="4" w:space="0" w:color="auto"/>
              <w:left w:val="nil"/>
              <w:bottom w:val="single" w:sz="4" w:space="0" w:color="auto"/>
              <w:right w:val="single" w:sz="8" w:space="0" w:color="auto"/>
            </w:tcBorders>
            <w:shd w:val="clear" w:color="auto" w:fill="auto"/>
            <w:vAlign w:val="center"/>
            <w:hideMark/>
          </w:tcPr>
          <w:p w14:paraId="4E5A4895"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gridSpan w:val="4"/>
            <w:tcBorders>
              <w:top w:val="single" w:sz="4" w:space="0" w:color="auto"/>
              <w:left w:val="nil"/>
              <w:bottom w:val="single" w:sz="4" w:space="0" w:color="auto"/>
              <w:right w:val="single" w:sz="8" w:space="0" w:color="auto"/>
            </w:tcBorders>
            <w:shd w:val="clear" w:color="auto" w:fill="auto"/>
            <w:vAlign w:val="center"/>
            <w:hideMark/>
          </w:tcPr>
          <w:p w14:paraId="789F6387"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0" w:type="pct"/>
            <w:gridSpan w:val="4"/>
            <w:tcBorders>
              <w:top w:val="single" w:sz="4" w:space="0" w:color="auto"/>
              <w:left w:val="nil"/>
              <w:bottom w:val="single" w:sz="4" w:space="0" w:color="auto"/>
              <w:right w:val="single" w:sz="8" w:space="0" w:color="auto"/>
            </w:tcBorders>
            <w:shd w:val="clear" w:color="auto" w:fill="auto"/>
            <w:vAlign w:val="center"/>
            <w:hideMark/>
          </w:tcPr>
          <w:p w14:paraId="15BA255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3"/>
            <w:tcBorders>
              <w:top w:val="single" w:sz="4" w:space="0" w:color="auto"/>
              <w:left w:val="nil"/>
              <w:bottom w:val="single" w:sz="4" w:space="0" w:color="auto"/>
              <w:right w:val="single" w:sz="8" w:space="0" w:color="auto"/>
            </w:tcBorders>
            <w:shd w:val="clear" w:color="auto" w:fill="auto"/>
            <w:vAlign w:val="center"/>
            <w:hideMark/>
          </w:tcPr>
          <w:p w14:paraId="213802E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1" w:type="pct"/>
            <w:gridSpan w:val="4"/>
            <w:tcBorders>
              <w:top w:val="single" w:sz="4" w:space="0" w:color="auto"/>
              <w:left w:val="nil"/>
              <w:bottom w:val="single" w:sz="4" w:space="0" w:color="auto"/>
              <w:right w:val="single" w:sz="8" w:space="0" w:color="auto"/>
            </w:tcBorders>
            <w:shd w:val="clear" w:color="auto" w:fill="auto"/>
            <w:vAlign w:val="center"/>
            <w:hideMark/>
          </w:tcPr>
          <w:p w14:paraId="7CD33E03"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nil"/>
              <w:bottom w:val="single" w:sz="4" w:space="0" w:color="auto"/>
              <w:right w:val="single" w:sz="8" w:space="0" w:color="auto"/>
            </w:tcBorders>
            <w:shd w:val="clear" w:color="auto" w:fill="auto"/>
            <w:vAlign w:val="center"/>
            <w:hideMark/>
          </w:tcPr>
          <w:p w14:paraId="4EFEF5D8"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0" w:type="pct"/>
            <w:gridSpan w:val="2"/>
            <w:tcBorders>
              <w:top w:val="single" w:sz="4" w:space="0" w:color="auto"/>
              <w:left w:val="nil"/>
              <w:bottom w:val="single" w:sz="4" w:space="0" w:color="auto"/>
              <w:right w:val="single" w:sz="8" w:space="0" w:color="auto"/>
            </w:tcBorders>
            <w:shd w:val="clear" w:color="auto" w:fill="auto"/>
            <w:vAlign w:val="center"/>
            <w:hideMark/>
          </w:tcPr>
          <w:p w14:paraId="262A49F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3" w:type="pct"/>
            <w:gridSpan w:val="3"/>
            <w:tcBorders>
              <w:top w:val="single" w:sz="4" w:space="0" w:color="auto"/>
              <w:left w:val="nil"/>
              <w:bottom w:val="single" w:sz="4" w:space="0" w:color="auto"/>
              <w:right w:val="single" w:sz="8" w:space="0" w:color="auto"/>
            </w:tcBorders>
            <w:shd w:val="clear" w:color="auto" w:fill="auto"/>
            <w:vAlign w:val="center"/>
            <w:hideMark/>
          </w:tcPr>
          <w:p w14:paraId="3F6380A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single" w:sz="4" w:space="0" w:color="auto"/>
              <w:left w:val="nil"/>
              <w:bottom w:val="single" w:sz="4" w:space="0" w:color="auto"/>
              <w:right w:val="single" w:sz="8" w:space="0" w:color="auto"/>
            </w:tcBorders>
            <w:shd w:val="clear" w:color="auto" w:fill="auto"/>
            <w:vAlign w:val="center"/>
            <w:hideMark/>
          </w:tcPr>
          <w:p w14:paraId="674BB2A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single" w:sz="4" w:space="0" w:color="auto"/>
              <w:left w:val="nil"/>
              <w:bottom w:val="single" w:sz="4" w:space="0" w:color="auto"/>
              <w:right w:val="single" w:sz="8" w:space="0" w:color="auto"/>
            </w:tcBorders>
            <w:shd w:val="clear" w:color="auto" w:fill="auto"/>
            <w:vAlign w:val="center"/>
            <w:hideMark/>
          </w:tcPr>
          <w:p w14:paraId="5E109F28"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tcBorders>
              <w:top w:val="single" w:sz="4" w:space="0" w:color="auto"/>
              <w:left w:val="nil"/>
              <w:bottom w:val="single" w:sz="4" w:space="0" w:color="auto"/>
              <w:right w:val="single" w:sz="8" w:space="0" w:color="auto"/>
            </w:tcBorders>
            <w:shd w:val="clear" w:color="auto" w:fill="auto"/>
            <w:vAlign w:val="center"/>
            <w:hideMark/>
          </w:tcPr>
          <w:p w14:paraId="3EB6A51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gridSpan w:val="3"/>
            <w:tcBorders>
              <w:top w:val="single" w:sz="4" w:space="0" w:color="auto"/>
              <w:left w:val="nil"/>
              <w:bottom w:val="single" w:sz="4" w:space="0" w:color="auto"/>
              <w:right w:val="single" w:sz="4" w:space="0" w:color="auto"/>
            </w:tcBorders>
            <w:shd w:val="clear" w:color="auto" w:fill="auto"/>
            <w:vAlign w:val="center"/>
            <w:hideMark/>
          </w:tcPr>
          <w:p w14:paraId="7FE90C5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2A8C7340" w14:textId="77777777" w:rsidR="00E75E2B" w:rsidRPr="003B5034" w:rsidRDefault="00E75E2B" w:rsidP="00DB7963">
            <w:pPr>
              <w:jc w:val="both"/>
              <w:rPr>
                <w:rFonts w:ascii="Arial" w:hAnsi="Arial" w:cs="Arial"/>
                <w:color w:val="FF0000"/>
                <w:spacing w:val="0"/>
                <w:sz w:val="20"/>
                <w:lang w:val="es-ES"/>
              </w:rPr>
            </w:pPr>
          </w:p>
        </w:tc>
        <w:tc>
          <w:tcPr>
            <w:tcW w:w="126" w:type="pct"/>
            <w:gridSpan w:val="2"/>
            <w:tcBorders>
              <w:top w:val="single" w:sz="4" w:space="0" w:color="auto"/>
              <w:left w:val="single" w:sz="4" w:space="0" w:color="auto"/>
              <w:bottom w:val="single" w:sz="4" w:space="0" w:color="auto"/>
              <w:right w:val="single" w:sz="4" w:space="0" w:color="auto"/>
            </w:tcBorders>
          </w:tcPr>
          <w:p w14:paraId="692E36E3" w14:textId="77777777" w:rsidR="00E75E2B" w:rsidRPr="003B5034" w:rsidRDefault="00E75E2B" w:rsidP="00DB7963">
            <w:pPr>
              <w:jc w:val="both"/>
              <w:rPr>
                <w:rFonts w:ascii="Arial" w:hAnsi="Arial" w:cs="Arial"/>
                <w:color w:val="FF0000"/>
                <w:spacing w:val="0"/>
                <w:sz w:val="20"/>
                <w:lang w:val="es-ES"/>
              </w:rPr>
            </w:pPr>
          </w:p>
        </w:tc>
        <w:tc>
          <w:tcPr>
            <w:tcW w:w="122" w:type="pct"/>
            <w:tcBorders>
              <w:top w:val="single" w:sz="4" w:space="0" w:color="auto"/>
              <w:left w:val="single" w:sz="4" w:space="0" w:color="auto"/>
              <w:bottom w:val="single" w:sz="4" w:space="0" w:color="auto"/>
              <w:right w:val="single" w:sz="4" w:space="0" w:color="auto"/>
            </w:tcBorders>
          </w:tcPr>
          <w:p w14:paraId="2CFC9E19" w14:textId="77777777" w:rsidR="00E75E2B" w:rsidRPr="003B5034" w:rsidRDefault="00E75E2B" w:rsidP="00DB7963">
            <w:pPr>
              <w:jc w:val="both"/>
              <w:rPr>
                <w:rFonts w:ascii="Arial" w:hAnsi="Arial" w:cs="Arial"/>
                <w:color w:val="FF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tcPr>
          <w:p w14:paraId="7249F3AE" w14:textId="77777777" w:rsidR="00E75E2B" w:rsidRPr="003B5034" w:rsidRDefault="00E75E2B" w:rsidP="00DB7963">
            <w:pPr>
              <w:jc w:val="both"/>
              <w:rPr>
                <w:rFonts w:ascii="Arial" w:hAnsi="Arial" w:cs="Arial"/>
                <w:color w:val="FF0000"/>
                <w:spacing w:val="0"/>
                <w:sz w:val="20"/>
                <w:lang w:val="es-ES"/>
              </w:rPr>
            </w:pPr>
          </w:p>
        </w:tc>
        <w:tc>
          <w:tcPr>
            <w:tcW w:w="585" w:type="pct"/>
            <w:vMerge w:val="restart"/>
            <w:tcBorders>
              <w:top w:val="nil"/>
              <w:left w:val="single" w:sz="4" w:space="0" w:color="auto"/>
              <w:bottom w:val="nil"/>
              <w:right w:val="single" w:sz="8" w:space="0" w:color="000000"/>
            </w:tcBorders>
            <w:shd w:val="clear" w:color="auto" w:fill="auto"/>
            <w:vAlign w:val="center"/>
            <w:hideMark/>
          </w:tcPr>
          <w:p w14:paraId="1A1648CF" w14:textId="77777777" w:rsidR="00E75E2B" w:rsidRDefault="00E75E2B" w:rsidP="00DB7963">
            <w:pPr>
              <w:jc w:val="center"/>
              <w:rPr>
                <w:rFonts w:ascii="Arial" w:hAnsi="Arial" w:cs="Arial"/>
                <w:spacing w:val="0"/>
                <w:sz w:val="20"/>
                <w:lang w:val="es-ES"/>
              </w:rPr>
            </w:pPr>
            <w:r w:rsidRPr="003B5034">
              <w:rPr>
                <w:rFonts w:ascii="Arial" w:hAnsi="Arial" w:cs="Arial"/>
                <w:spacing w:val="0"/>
                <w:sz w:val="20"/>
                <w:lang w:val="es-ES"/>
              </w:rPr>
              <w:t>ME</w:t>
            </w:r>
            <w:r>
              <w:rPr>
                <w:rFonts w:ascii="Arial" w:hAnsi="Arial" w:cs="Arial"/>
                <w:spacing w:val="0"/>
                <w:sz w:val="20"/>
                <w:lang w:val="es-ES"/>
              </w:rPr>
              <w:t>RNNR</w:t>
            </w:r>
            <w:r w:rsidRPr="003B5034">
              <w:rPr>
                <w:rFonts w:ascii="Arial" w:hAnsi="Arial" w:cs="Arial"/>
                <w:spacing w:val="0"/>
                <w:sz w:val="20"/>
                <w:lang w:val="es-ES"/>
              </w:rPr>
              <w:t>/</w:t>
            </w:r>
          </w:p>
          <w:p w14:paraId="63F3E492"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BID</w:t>
            </w:r>
          </w:p>
        </w:tc>
        <w:tc>
          <w:tcPr>
            <w:tcW w:w="358" w:type="pct"/>
            <w:vMerge w:val="restart"/>
            <w:tcBorders>
              <w:top w:val="nil"/>
              <w:left w:val="single" w:sz="8" w:space="0" w:color="000000"/>
              <w:bottom w:val="nil"/>
              <w:right w:val="single" w:sz="8" w:space="0" w:color="000000"/>
            </w:tcBorders>
            <w:shd w:val="clear" w:color="auto" w:fill="auto"/>
            <w:vAlign w:val="center"/>
            <w:hideMark/>
          </w:tcPr>
          <w:p w14:paraId="1E9497CC" w14:textId="77777777" w:rsidR="00E75E2B" w:rsidRPr="003B5034" w:rsidRDefault="00E75E2B" w:rsidP="00DB7963">
            <w:pPr>
              <w:jc w:val="center"/>
              <w:rPr>
                <w:rFonts w:ascii="Arial" w:hAnsi="Arial" w:cs="Arial"/>
                <w:spacing w:val="0"/>
                <w:sz w:val="20"/>
                <w:lang w:val="en-US"/>
              </w:rPr>
            </w:pPr>
            <w:r>
              <w:rPr>
                <w:rFonts w:ascii="Arial" w:hAnsi="Arial" w:cs="Arial"/>
                <w:spacing w:val="0"/>
                <w:sz w:val="20"/>
                <w:lang w:val="en-US"/>
              </w:rPr>
              <w:t>30.000</w:t>
            </w:r>
          </w:p>
        </w:tc>
        <w:tc>
          <w:tcPr>
            <w:tcW w:w="608" w:type="pct"/>
            <w:vMerge w:val="restart"/>
            <w:tcBorders>
              <w:top w:val="nil"/>
              <w:left w:val="single" w:sz="8" w:space="0" w:color="000000"/>
              <w:bottom w:val="nil"/>
              <w:right w:val="single" w:sz="8" w:space="0" w:color="auto"/>
            </w:tcBorders>
            <w:shd w:val="clear" w:color="auto" w:fill="auto"/>
            <w:vAlign w:val="center"/>
            <w:hideMark/>
          </w:tcPr>
          <w:p w14:paraId="45903005"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BID</w:t>
            </w:r>
          </w:p>
        </w:tc>
      </w:tr>
      <w:tr w:rsidR="00E75E2B" w:rsidRPr="003B5034" w14:paraId="63908B10"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56A0161F"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lang w:val="es-ES"/>
              </w:rPr>
              <w:t>2.Taller de PMR</w:t>
            </w:r>
          </w:p>
        </w:tc>
        <w:tc>
          <w:tcPr>
            <w:tcW w:w="100" w:type="pct"/>
            <w:gridSpan w:val="2"/>
            <w:tcBorders>
              <w:top w:val="nil"/>
              <w:left w:val="single" w:sz="8" w:space="0" w:color="auto"/>
              <w:bottom w:val="single" w:sz="4" w:space="0" w:color="auto"/>
              <w:right w:val="single" w:sz="8" w:space="0" w:color="auto"/>
            </w:tcBorders>
            <w:shd w:val="clear" w:color="auto" w:fill="92D050"/>
          </w:tcPr>
          <w:p w14:paraId="567D984C" w14:textId="77777777" w:rsidR="00E75E2B" w:rsidRPr="003B5034" w:rsidRDefault="00E75E2B" w:rsidP="00DB7963">
            <w:pPr>
              <w:jc w:val="both"/>
              <w:rPr>
                <w:rFonts w:ascii="Arial" w:hAnsi="Arial" w:cs="Arial"/>
                <w:color w:val="FF0000"/>
                <w:spacing w:val="0"/>
                <w:sz w:val="20"/>
              </w:rPr>
            </w:pPr>
          </w:p>
        </w:tc>
        <w:tc>
          <w:tcPr>
            <w:tcW w:w="99" w:type="pct"/>
            <w:gridSpan w:val="2"/>
            <w:tcBorders>
              <w:top w:val="nil"/>
              <w:left w:val="single" w:sz="8" w:space="0" w:color="auto"/>
              <w:bottom w:val="single" w:sz="4" w:space="0" w:color="auto"/>
              <w:right w:val="single" w:sz="8" w:space="0" w:color="auto"/>
            </w:tcBorders>
          </w:tcPr>
          <w:p w14:paraId="2B48912C" w14:textId="77777777" w:rsidR="00E75E2B" w:rsidRPr="003B5034" w:rsidRDefault="00E75E2B" w:rsidP="00DB7963">
            <w:pPr>
              <w:jc w:val="both"/>
              <w:rPr>
                <w:rFonts w:ascii="Arial" w:hAnsi="Arial" w:cs="Arial"/>
                <w:color w:val="FF0000"/>
                <w:spacing w:val="0"/>
                <w:sz w:val="20"/>
              </w:rPr>
            </w:pPr>
          </w:p>
        </w:tc>
        <w:tc>
          <w:tcPr>
            <w:tcW w:w="99" w:type="pct"/>
            <w:tcBorders>
              <w:top w:val="nil"/>
              <w:left w:val="single" w:sz="8" w:space="0" w:color="auto"/>
              <w:bottom w:val="single" w:sz="4" w:space="0" w:color="auto"/>
              <w:right w:val="single" w:sz="8" w:space="0" w:color="auto"/>
            </w:tcBorders>
            <w:shd w:val="clear" w:color="auto" w:fill="auto"/>
            <w:vAlign w:val="center"/>
            <w:hideMark/>
          </w:tcPr>
          <w:p w14:paraId="19F61E9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6" w:type="pct"/>
            <w:tcBorders>
              <w:top w:val="nil"/>
              <w:left w:val="nil"/>
              <w:bottom w:val="single" w:sz="4" w:space="0" w:color="auto"/>
              <w:right w:val="single" w:sz="8" w:space="0" w:color="auto"/>
            </w:tcBorders>
            <w:shd w:val="clear" w:color="auto" w:fill="auto"/>
            <w:vAlign w:val="center"/>
            <w:hideMark/>
          </w:tcPr>
          <w:p w14:paraId="1200B6B7"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406E49D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gridSpan w:val="4"/>
            <w:tcBorders>
              <w:top w:val="nil"/>
              <w:left w:val="nil"/>
              <w:bottom w:val="single" w:sz="4" w:space="0" w:color="auto"/>
              <w:right w:val="single" w:sz="8" w:space="0" w:color="auto"/>
            </w:tcBorders>
            <w:shd w:val="clear" w:color="auto" w:fill="auto"/>
            <w:vAlign w:val="center"/>
            <w:hideMark/>
          </w:tcPr>
          <w:p w14:paraId="6214BD1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50A7D7D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3"/>
            <w:tcBorders>
              <w:top w:val="nil"/>
              <w:left w:val="nil"/>
              <w:bottom w:val="single" w:sz="4" w:space="0" w:color="auto"/>
              <w:right w:val="single" w:sz="8" w:space="0" w:color="auto"/>
            </w:tcBorders>
            <w:shd w:val="clear" w:color="auto" w:fill="auto"/>
            <w:vAlign w:val="center"/>
            <w:hideMark/>
          </w:tcPr>
          <w:p w14:paraId="5210A9A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64483A63"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nil"/>
              <w:left w:val="nil"/>
              <w:bottom w:val="single" w:sz="4" w:space="0" w:color="auto"/>
              <w:right w:val="single" w:sz="8" w:space="0" w:color="auto"/>
            </w:tcBorders>
            <w:shd w:val="clear" w:color="auto" w:fill="auto"/>
            <w:vAlign w:val="center"/>
            <w:hideMark/>
          </w:tcPr>
          <w:p w14:paraId="41F4CAF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671A7DB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3" w:type="pct"/>
            <w:gridSpan w:val="3"/>
            <w:tcBorders>
              <w:top w:val="nil"/>
              <w:left w:val="nil"/>
              <w:bottom w:val="single" w:sz="4" w:space="0" w:color="auto"/>
              <w:right w:val="single" w:sz="8" w:space="0" w:color="auto"/>
            </w:tcBorders>
            <w:shd w:val="clear" w:color="auto" w:fill="auto"/>
            <w:vAlign w:val="center"/>
            <w:hideMark/>
          </w:tcPr>
          <w:p w14:paraId="7E564446"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4E862D5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0C870D0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tcBorders>
              <w:top w:val="nil"/>
              <w:left w:val="nil"/>
              <w:bottom w:val="single" w:sz="4" w:space="0" w:color="auto"/>
              <w:right w:val="single" w:sz="8" w:space="0" w:color="auto"/>
            </w:tcBorders>
            <w:shd w:val="clear" w:color="auto" w:fill="auto"/>
            <w:vAlign w:val="center"/>
            <w:hideMark/>
          </w:tcPr>
          <w:p w14:paraId="340C4B0B"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gridSpan w:val="3"/>
            <w:tcBorders>
              <w:top w:val="nil"/>
              <w:left w:val="nil"/>
              <w:bottom w:val="single" w:sz="4" w:space="0" w:color="auto"/>
              <w:right w:val="single" w:sz="4" w:space="0" w:color="auto"/>
            </w:tcBorders>
            <w:shd w:val="clear" w:color="auto" w:fill="auto"/>
            <w:vAlign w:val="center"/>
            <w:hideMark/>
          </w:tcPr>
          <w:p w14:paraId="56A7BBF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7BE3AE53" w14:textId="77777777" w:rsidR="00E75E2B" w:rsidRPr="003B5034" w:rsidRDefault="00E75E2B" w:rsidP="00DB7963">
            <w:pPr>
              <w:jc w:val="both"/>
              <w:rPr>
                <w:rFonts w:ascii="Arial" w:hAnsi="Arial" w:cs="Arial"/>
                <w:color w:val="FF0000"/>
                <w:spacing w:val="0"/>
                <w:sz w:val="20"/>
              </w:rPr>
            </w:pPr>
          </w:p>
        </w:tc>
        <w:tc>
          <w:tcPr>
            <w:tcW w:w="126" w:type="pct"/>
            <w:gridSpan w:val="2"/>
            <w:tcBorders>
              <w:top w:val="single" w:sz="4" w:space="0" w:color="auto"/>
              <w:left w:val="single" w:sz="4" w:space="0" w:color="auto"/>
              <w:bottom w:val="single" w:sz="4" w:space="0" w:color="auto"/>
              <w:right w:val="single" w:sz="4" w:space="0" w:color="auto"/>
            </w:tcBorders>
          </w:tcPr>
          <w:p w14:paraId="68A3A90D" w14:textId="77777777" w:rsidR="00E75E2B" w:rsidRPr="003B5034" w:rsidRDefault="00E75E2B" w:rsidP="00DB7963">
            <w:pPr>
              <w:jc w:val="both"/>
              <w:rPr>
                <w:rFonts w:ascii="Arial" w:hAnsi="Arial" w:cs="Arial"/>
                <w:color w:val="FF0000"/>
                <w:spacing w:val="0"/>
                <w:sz w:val="20"/>
              </w:rPr>
            </w:pPr>
          </w:p>
        </w:tc>
        <w:tc>
          <w:tcPr>
            <w:tcW w:w="122" w:type="pct"/>
            <w:tcBorders>
              <w:top w:val="single" w:sz="4" w:space="0" w:color="auto"/>
              <w:left w:val="single" w:sz="4" w:space="0" w:color="auto"/>
              <w:bottom w:val="single" w:sz="4" w:space="0" w:color="auto"/>
              <w:right w:val="single" w:sz="4" w:space="0" w:color="auto"/>
            </w:tcBorders>
          </w:tcPr>
          <w:p w14:paraId="69993E26" w14:textId="77777777" w:rsidR="00E75E2B" w:rsidRPr="003B5034" w:rsidRDefault="00E75E2B" w:rsidP="00DB7963">
            <w:pPr>
              <w:jc w:val="both"/>
              <w:rPr>
                <w:rFonts w:ascii="Arial" w:hAnsi="Arial" w:cs="Arial"/>
                <w:color w:val="FF0000"/>
                <w:spacing w:val="0"/>
                <w:sz w:val="20"/>
              </w:rPr>
            </w:pPr>
          </w:p>
        </w:tc>
        <w:tc>
          <w:tcPr>
            <w:tcW w:w="117" w:type="pct"/>
            <w:tcBorders>
              <w:top w:val="single" w:sz="4" w:space="0" w:color="auto"/>
              <w:left w:val="single" w:sz="4" w:space="0" w:color="auto"/>
              <w:bottom w:val="single" w:sz="4" w:space="0" w:color="auto"/>
              <w:right w:val="single" w:sz="4" w:space="0" w:color="auto"/>
            </w:tcBorders>
          </w:tcPr>
          <w:p w14:paraId="36F21D42" w14:textId="77777777" w:rsidR="00E75E2B" w:rsidRPr="003B5034" w:rsidRDefault="00E75E2B" w:rsidP="00DB7963">
            <w:pPr>
              <w:jc w:val="both"/>
              <w:rPr>
                <w:rFonts w:ascii="Arial" w:hAnsi="Arial" w:cs="Arial"/>
                <w:color w:val="FF0000"/>
                <w:spacing w:val="0"/>
                <w:sz w:val="20"/>
              </w:rPr>
            </w:pPr>
          </w:p>
        </w:tc>
        <w:tc>
          <w:tcPr>
            <w:tcW w:w="585" w:type="pct"/>
            <w:vMerge/>
            <w:tcBorders>
              <w:top w:val="nil"/>
              <w:left w:val="single" w:sz="4" w:space="0" w:color="auto"/>
              <w:bottom w:val="nil"/>
              <w:right w:val="single" w:sz="8" w:space="0" w:color="000000"/>
            </w:tcBorders>
            <w:vAlign w:val="center"/>
            <w:hideMark/>
          </w:tcPr>
          <w:p w14:paraId="01594492" w14:textId="77777777" w:rsidR="00E75E2B" w:rsidRPr="003B5034" w:rsidRDefault="00E75E2B" w:rsidP="00DB7963">
            <w:pPr>
              <w:jc w:val="center"/>
              <w:rPr>
                <w:rFonts w:ascii="Arial" w:hAnsi="Arial" w:cs="Arial"/>
                <w:spacing w:val="0"/>
                <w:sz w:val="20"/>
              </w:rPr>
            </w:pPr>
          </w:p>
        </w:tc>
        <w:tc>
          <w:tcPr>
            <w:tcW w:w="358" w:type="pct"/>
            <w:vMerge/>
            <w:tcBorders>
              <w:top w:val="nil"/>
              <w:left w:val="single" w:sz="8" w:space="0" w:color="000000"/>
              <w:bottom w:val="nil"/>
              <w:right w:val="single" w:sz="8" w:space="0" w:color="000000"/>
            </w:tcBorders>
            <w:vAlign w:val="center"/>
            <w:hideMark/>
          </w:tcPr>
          <w:p w14:paraId="58A8557A" w14:textId="77777777" w:rsidR="00E75E2B" w:rsidRPr="003B5034" w:rsidRDefault="00E75E2B" w:rsidP="00DB7963">
            <w:pPr>
              <w:jc w:val="center"/>
              <w:rPr>
                <w:rFonts w:ascii="Arial" w:hAnsi="Arial" w:cs="Arial"/>
                <w:spacing w:val="0"/>
                <w:sz w:val="20"/>
              </w:rPr>
            </w:pPr>
          </w:p>
        </w:tc>
        <w:tc>
          <w:tcPr>
            <w:tcW w:w="608" w:type="pct"/>
            <w:vMerge/>
            <w:tcBorders>
              <w:top w:val="nil"/>
              <w:left w:val="single" w:sz="8" w:space="0" w:color="000000"/>
              <w:bottom w:val="nil"/>
              <w:right w:val="single" w:sz="8" w:space="0" w:color="auto"/>
            </w:tcBorders>
            <w:vAlign w:val="center"/>
            <w:hideMark/>
          </w:tcPr>
          <w:p w14:paraId="4CE40B41" w14:textId="77777777" w:rsidR="00E75E2B" w:rsidRPr="003B5034" w:rsidRDefault="00E75E2B" w:rsidP="00DB7963">
            <w:pPr>
              <w:jc w:val="center"/>
              <w:rPr>
                <w:rFonts w:ascii="Arial" w:hAnsi="Arial" w:cs="Arial"/>
                <w:spacing w:val="0"/>
                <w:sz w:val="20"/>
              </w:rPr>
            </w:pPr>
          </w:p>
        </w:tc>
      </w:tr>
      <w:tr w:rsidR="00E75E2B" w:rsidRPr="003B5034" w14:paraId="5B3403D8"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3B33C578"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lang w:val="es-ES"/>
              </w:rPr>
              <w:t>3. Taller de temas de gestión financiera</w:t>
            </w:r>
          </w:p>
        </w:tc>
        <w:tc>
          <w:tcPr>
            <w:tcW w:w="100" w:type="pct"/>
            <w:gridSpan w:val="2"/>
            <w:tcBorders>
              <w:top w:val="nil"/>
              <w:left w:val="single" w:sz="8" w:space="0" w:color="auto"/>
              <w:bottom w:val="single" w:sz="4" w:space="0" w:color="auto"/>
              <w:right w:val="single" w:sz="8" w:space="0" w:color="auto"/>
            </w:tcBorders>
            <w:shd w:val="clear" w:color="auto" w:fill="92D050"/>
          </w:tcPr>
          <w:p w14:paraId="4C2B7292" w14:textId="77777777" w:rsidR="00E75E2B" w:rsidRPr="003B5034" w:rsidRDefault="00E75E2B" w:rsidP="00DB7963">
            <w:pPr>
              <w:jc w:val="both"/>
              <w:rPr>
                <w:rFonts w:ascii="Arial" w:hAnsi="Arial" w:cs="Arial"/>
                <w:color w:val="FF0000"/>
                <w:spacing w:val="0"/>
                <w:sz w:val="20"/>
              </w:rPr>
            </w:pPr>
          </w:p>
        </w:tc>
        <w:tc>
          <w:tcPr>
            <w:tcW w:w="99" w:type="pct"/>
            <w:gridSpan w:val="2"/>
            <w:tcBorders>
              <w:top w:val="nil"/>
              <w:left w:val="single" w:sz="8" w:space="0" w:color="auto"/>
              <w:bottom w:val="single" w:sz="4" w:space="0" w:color="auto"/>
              <w:right w:val="single" w:sz="8" w:space="0" w:color="auto"/>
            </w:tcBorders>
          </w:tcPr>
          <w:p w14:paraId="39D72D0C" w14:textId="77777777" w:rsidR="00E75E2B" w:rsidRPr="003B5034" w:rsidRDefault="00E75E2B" w:rsidP="00DB7963">
            <w:pPr>
              <w:jc w:val="both"/>
              <w:rPr>
                <w:rFonts w:ascii="Arial" w:hAnsi="Arial" w:cs="Arial"/>
                <w:color w:val="FF0000"/>
                <w:spacing w:val="0"/>
                <w:sz w:val="20"/>
              </w:rPr>
            </w:pPr>
          </w:p>
        </w:tc>
        <w:tc>
          <w:tcPr>
            <w:tcW w:w="99" w:type="pct"/>
            <w:tcBorders>
              <w:top w:val="nil"/>
              <w:left w:val="single" w:sz="8" w:space="0" w:color="auto"/>
              <w:bottom w:val="single" w:sz="4" w:space="0" w:color="auto"/>
              <w:right w:val="single" w:sz="8" w:space="0" w:color="auto"/>
            </w:tcBorders>
            <w:shd w:val="clear" w:color="auto" w:fill="auto"/>
            <w:vAlign w:val="center"/>
            <w:hideMark/>
          </w:tcPr>
          <w:p w14:paraId="0EE7EF5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6" w:type="pct"/>
            <w:tcBorders>
              <w:top w:val="nil"/>
              <w:left w:val="nil"/>
              <w:bottom w:val="single" w:sz="4" w:space="0" w:color="auto"/>
              <w:right w:val="single" w:sz="8" w:space="0" w:color="auto"/>
            </w:tcBorders>
            <w:shd w:val="clear" w:color="auto" w:fill="auto"/>
            <w:vAlign w:val="center"/>
            <w:hideMark/>
          </w:tcPr>
          <w:p w14:paraId="72D4B49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6521E218"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gridSpan w:val="4"/>
            <w:tcBorders>
              <w:top w:val="nil"/>
              <w:left w:val="nil"/>
              <w:bottom w:val="single" w:sz="4" w:space="0" w:color="auto"/>
              <w:right w:val="single" w:sz="8" w:space="0" w:color="auto"/>
            </w:tcBorders>
            <w:shd w:val="clear" w:color="auto" w:fill="auto"/>
            <w:vAlign w:val="center"/>
            <w:hideMark/>
          </w:tcPr>
          <w:p w14:paraId="5FEBA4A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6E19B1F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3"/>
            <w:tcBorders>
              <w:top w:val="nil"/>
              <w:left w:val="nil"/>
              <w:bottom w:val="single" w:sz="4" w:space="0" w:color="auto"/>
              <w:right w:val="single" w:sz="8" w:space="0" w:color="auto"/>
            </w:tcBorders>
            <w:shd w:val="clear" w:color="auto" w:fill="auto"/>
            <w:vAlign w:val="center"/>
            <w:hideMark/>
          </w:tcPr>
          <w:p w14:paraId="6ACDACF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6F7093C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nil"/>
              <w:left w:val="nil"/>
              <w:bottom w:val="single" w:sz="4" w:space="0" w:color="auto"/>
              <w:right w:val="single" w:sz="8" w:space="0" w:color="auto"/>
            </w:tcBorders>
            <w:shd w:val="clear" w:color="auto" w:fill="auto"/>
            <w:vAlign w:val="center"/>
            <w:hideMark/>
          </w:tcPr>
          <w:p w14:paraId="4CE15D35"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7CC18B1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3" w:type="pct"/>
            <w:gridSpan w:val="3"/>
            <w:tcBorders>
              <w:top w:val="nil"/>
              <w:left w:val="nil"/>
              <w:bottom w:val="single" w:sz="4" w:space="0" w:color="auto"/>
              <w:right w:val="single" w:sz="8" w:space="0" w:color="auto"/>
            </w:tcBorders>
            <w:shd w:val="clear" w:color="auto" w:fill="auto"/>
            <w:vAlign w:val="center"/>
            <w:hideMark/>
          </w:tcPr>
          <w:p w14:paraId="28023DE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790DE8F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25B0077B"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tcBorders>
              <w:top w:val="nil"/>
              <w:left w:val="nil"/>
              <w:bottom w:val="single" w:sz="4" w:space="0" w:color="auto"/>
              <w:right w:val="single" w:sz="8" w:space="0" w:color="auto"/>
            </w:tcBorders>
            <w:shd w:val="clear" w:color="auto" w:fill="auto"/>
            <w:vAlign w:val="center"/>
            <w:hideMark/>
          </w:tcPr>
          <w:p w14:paraId="6D1BBDF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gridSpan w:val="3"/>
            <w:tcBorders>
              <w:top w:val="nil"/>
              <w:left w:val="nil"/>
              <w:bottom w:val="single" w:sz="4" w:space="0" w:color="auto"/>
              <w:right w:val="single" w:sz="4" w:space="0" w:color="auto"/>
            </w:tcBorders>
            <w:shd w:val="clear" w:color="auto" w:fill="auto"/>
            <w:vAlign w:val="center"/>
            <w:hideMark/>
          </w:tcPr>
          <w:p w14:paraId="5C52B29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6B9A6EB9" w14:textId="77777777" w:rsidR="00E75E2B" w:rsidRPr="003B5034" w:rsidRDefault="00E75E2B" w:rsidP="00DB7963">
            <w:pPr>
              <w:jc w:val="both"/>
              <w:rPr>
                <w:rFonts w:ascii="Arial" w:hAnsi="Arial" w:cs="Arial"/>
                <w:color w:val="FF0000"/>
                <w:spacing w:val="0"/>
                <w:sz w:val="20"/>
              </w:rPr>
            </w:pPr>
          </w:p>
        </w:tc>
        <w:tc>
          <w:tcPr>
            <w:tcW w:w="126" w:type="pct"/>
            <w:gridSpan w:val="2"/>
            <w:tcBorders>
              <w:top w:val="single" w:sz="4" w:space="0" w:color="auto"/>
              <w:left w:val="single" w:sz="4" w:space="0" w:color="auto"/>
              <w:bottom w:val="single" w:sz="4" w:space="0" w:color="auto"/>
              <w:right w:val="single" w:sz="4" w:space="0" w:color="auto"/>
            </w:tcBorders>
          </w:tcPr>
          <w:p w14:paraId="1E969290" w14:textId="77777777" w:rsidR="00E75E2B" w:rsidRPr="003B5034" w:rsidRDefault="00E75E2B" w:rsidP="00DB7963">
            <w:pPr>
              <w:jc w:val="both"/>
              <w:rPr>
                <w:rFonts w:ascii="Arial" w:hAnsi="Arial" w:cs="Arial"/>
                <w:color w:val="FF0000"/>
                <w:spacing w:val="0"/>
                <w:sz w:val="20"/>
              </w:rPr>
            </w:pPr>
          </w:p>
        </w:tc>
        <w:tc>
          <w:tcPr>
            <w:tcW w:w="122" w:type="pct"/>
            <w:tcBorders>
              <w:top w:val="single" w:sz="4" w:space="0" w:color="auto"/>
              <w:left w:val="single" w:sz="4" w:space="0" w:color="auto"/>
              <w:bottom w:val="single" w:sz="4" w:space="0" w:color="auto"/>
              <w:right w:val="single" w:sz="4" w:space="0" w:color="auto"/>
            </w:tcBorders>
          </w:tcPr>
          <w:p w14:paraId="118172C3" w14:textId="77777777" w:rsidR="00E75E2B" w:rsidRPr="003B5034" w:rsidRDefault="00E75E2B" w:rsidP="00DB7963">
            <w:pPr>
              <w:jc w:val="both"/>
              <w:rPr>
                <w:rFonts w:ascii="Arial" w:hAnsi="Arial" w:cs="Arial"/>
                <w:color w:val="FF0000"/>
                <w:spacing w:val="0"/>
                <w:sz w:val="20"/>
              </w:rPr>
            </w:pPr>
          </w:p>
        </w:tc>
        <w:tc>
          <w:tcPr>
            <w:tcW w:w="117" w:type="pct"/>
            <w:tcBorders>
              <w:top w:val="single" w:sz="4" w:space="0" w:color="auto"/>
              <w:left w:val="single" w:sz="4" w:space="0" w:color="auto"/>
              <w:bottom w:val="single" w:sz="4" w:space="0" w:color="auto"/>
              <w:right w:val="single" w:sz="4" w:space="0" w:color="auto"/>
            </w:tcBorders>
          </w:tcPr>
          <w:p w14:paraId="2E1C4B27" w14:textId="77777777" w:rsidR="00E75E2B" w:rsidRPr="003B5034" w:rsidRDefault="00E75E2B" w:rsidP="00DB7963">
            <w:pPr>
              <w:jc w:val="both"/>
              <w:rPr>
                <w:rFonts w:ascii="Arial" w:hAnsi="Arial" w:cs="Arial"/>
                <w:color w:val="FF0000"/>
                <w:spacing w:val="0"/>
                <w:sz w:val="20"/>
              </w:rPr>
            </w:pPr>
          </w:p>
        </w:tc>
        <w:tc>
          <w:tcPr>
            <w:tcW w:w="585" w:type="pct"/>
            <w:vMerge/>
            <w:tcBorders>
              <w:top w:val="nil"/>
              <w:left w:val="single" w:sz="4" w:space="0" w:color="auto"/>
              <w:bottom w:val="nil"/>
              <w:right w:val="single" w:sz="8" w:space="0" w:color="000000"/>
            </w:tcBorders>
            <w:vAlign w:val="center"/>
            <w:hideMark/>
          </w:tcPr>
          <w:p w14:paraId="0E7BE65F" w14:textId="77777777" w:rsidR="00E75E2B" w:rsidRPr="003B5034" w:rsidRDefault="00E75E2B" w:rsidP="00DB7963">
            <w:pPr>
              <w:jc w:val="center"/>
              <w:rPr>
                <w:rFonts w:ascii="Arial" w:hAnsi="Arial" w:cs="Arial"/>
                <w:spacing w:val="0"/>
                <w:sz w:val="20"/>
              </w:rPr>
            </w:pPr>
          </w:p>
        </w:tc>
        <w:tc>
          <w:tcPr>
            <w:tcW w:w="358" w:type="pct"/>
            <w:vMerge/>
            <w:tcBorders>
              <w:top w:val="nil"/>
              <w:left w:val="single" w:sz="8" w:space="0" w:color="000000"/>
              <w:bottom w:val="nil"/>
              <w:right w:val="single" w:sz="8" w:space="0" w:color="000000"/>
            </w:tcBorders>
            <w:vAlign w:val="center"/>
            <w:hideMark/>
          </w:tcPr>
          <w:p w14:paraId="42417DC3" w14:textId="77777777" w:rsidR="00E75E2B" w:rsidRPr="003B5034" w:rsidRDefault="00E75E2B" w:rsidP="00DB7963">
            <w:pPr>
              <w:jc w:val="center"/>
              <w:rPr>
                <w:rFonts w:ascii="Arial" w:hAnsi="Arial" w:cs="Arial"/>
                <w:spacing w:val="0"/>
                <w:sz w:val="20"/>
              </w:rPr>
            </w:pPr>
          </w:p>
        </w:tc>
        <w:tc>
          <w:tcPr>
            <w:tcW w:w="608" w:type="pct"/>
            <w:vMerge/>
            <w:tcBorders>
              <w:top w:val="nil"/>
              <w:left w:val="single" w:sz="8" w:space="0" w:color="000000"/>
              <w:bottom w:val="nil"/>
              <w:right w:val="single" w:sz="8" w:space="0" w:color="auto"/>
            </w:tcBorders>
            <w:vAlign w:val="center"/>
            <w:hideMark/>
          </w:tcPr>
          <w:p w14:paraId="658284F8" w14:textId="77777777" w:rsidR="00E75E2B" w:rsidRPr="003B5034" w:rsidRDefault="00E75E2B" w:rsidP="00DB7963">
            <w:pPr>
              <w:jc w:val="center"/>
              <w:rPr>
                <w:rFonts w:ascii="Arial" w:hAnsi="Arial" w:cs="Arial"/>
                <w:spacing w:val="0"/>
                <w:sz w:val="20"/>
              </w:rPr>
            </w:pPr>
          </w:p>
        </w:tc>
      </w:tr>
      <w:tr w:rsidR="00E75E2B" w:rsidRPr="003B5034" w14:paraId="431BE20E"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758468E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4. Monitoreo Fiduciario</w:t>
            </w:r>
          </w:p>
        </w:tc>
        <w:tc>
          <w:tcPr>
            <w:tcW w:w="100" w:type="pct"/>
            <w:gridSpan w:val="2"/>
            <w:tcBorders>
              <w:top w:val="nil"/>
              <w:left w:val="single" w:sz="8" w:space="0" w:color="auto"/>
              <w:bottom w:val="single" w:sz="4" w:space="0" w:color="auto"/>
              <w:right w:val="single" w:sz="8" w:space="0" w:color="auto"/>
            </w:tcBorders>
          </w:tcPr>
          <w:p w14:paraId="73BA6F24" w14:textId="77777777" w:rsidR="00E75E2B" w:rsidRPr="003B5034" w:rsidRDefault="00E75E2B" w:rsidP="00DB7963">
            <w:pPr>
              <w:jc w:val="both"/>
              <w:rPr>
                <w:rFonts w:ascii="Arial" w:hAnsi="Arial" w:cs="Arial"/>
                <w:color w:val="FF0000"/>
                <w:spacing w:val="0"/>
                <w:sz w:val="20"/>
                <w:lang w:val="en-US"/>
              </w:rPr>
            </w:pPr>
          </w:p>
        </w:tc>
        <w:tc>
          <w:tcPr>
            <w:tcW w:w="99" w:type="pct"/>
            <w:gridSpan w:val="2"/>
            <w:tcBorders>
              <w:top w:val="nil"/>
              <w:left w:val="single" w:sz="8" w:space="0" w:color="auto"/>
              <w:bottom w:val="single" w:sz="4" w:space="0" w:color="auto"/>
              <w:right w:val="single" w:sz="8" w:space="0" w:color="auto"/>
            </w:tcBorders>
            <w:shd w:val="clear" w:color="auto" w:fill="92D050"/>
          </w:tcPr>
          <w:p w14:paraId="52469B82" w14:textId="77777777" w:rsidR="00E75E2B" w:rsidRPr="003B5034" w:rsidRDefault="00E75E2B" w:rsidP="00DB7963">
            <w:pPr>
              <w:jc w:val="both"/>
              <w:rPr>
                <w:rFonts w:ascii="Arial" w:hAnsi="Arial" w:cs="Arial"/>
                <w:color w:val="FF0000"/>
                <w:spacing w:val="0"/>
                <w:sz w:val="20"/>
                <w:lang w:val="en-US"/>
              </w:rPr>
            </w:pPr>
          </w:p>
        </w:tc>
        <w:tc>
          <w:tcPr>
            <w:tcW w:w="99" w:type="pct"/>
            <w:tcBorders>
              <w:top w:val="nil"/>
              <w:left w:val="single" w:sz="8" w:space="0" w:color="auto"/>
              <w:bottom w:val="single" w:sz="4" w:space="0" w:color="auto"/>
              <w:right w:val="single" w:sz="8" w:space="0" w:color="auto"/>
            </w:tcBorders>
            <w:shd w:val="clear" w:color="000000" w:fill="FFFFFF"/>
            <w:vAlign w:val="center"/>
            <w:hideMark/>
          </w:tcPr>
          <w:p w14:paraId="79C8A590"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6" w:type="pct"/>
            <w:tcBorders>
              <w:top w:val="nil"/>
              <w:left w:val="nil"/>
              <w:bottom w:val="single" w:sz="4" w:space="0" w:color="auto"/>
              <w:right w:val="single" w:sz="8" w:space="0" w:color="auto"/>
            </w:tcBorders>
            <w:shd w:val="clear" w:color="000000" w:fill="92D050"/>
            <w:vAlign w:val="center"/>
            <w:hideMark/>
          </w:tcPr>
          <w:p w14:paraId="21846F4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70AD312F"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9" w:type="pct"/>
            <w:gridSpan w:val="4"/>
            <w:tcBorders>
              <w:top w:val="nil"/>
              <w:left w:val="nil"/>
              <w:bottom w:val="single" w:sz="4" w:space="0" w:color="auto"/>
              <w:right w:val="single" w:sz="8" w:space="0" w:color="auto"/>
            </w:tcBorders>
            <w:shd w:val="clear" w:color="000000" w:fill="92D050"/>
            <w:vAlign w:val="center"/>
            <w:hideMark/>
          </w:tcPr>
          <w:p w14:paraId="3F44BBBB"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4AE2BEE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3"/>
            <w:tcBorders>
              <w:top w:val="nil"/>
              <w:left w:val="nil"/>
              <w:bottom w:val="single" w:sz="4" w:space="0" w:color="auto"/>
              <w:right w:val="single" w:sz="8" w:space="0" w:color="auto"/>
            </w:tcBorders>
            <w:shd w:val="clear" w:color="auto" w:fill="92D050"/>
            <w:vAlign w:val="center"/>
            <w:hideMark/>
          </w:tcPr>
          <w:p w14:paraId="77C1EF04"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65FB638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1" w:type="pct"/>
            <w:gridSpan w:val="2"/>
            <w:tcBorders>
              <w:top w:val="nil"/>
              <w:left w:val="nil"/>
              <w:bottom w:val="single" w:sz="4" w:space="0" w:color="auto"/>
              <w:right w:val="single" w:sz="8" w:space="0" w:color="auto"/>
            </w:tcBorders>
            <w:shd w:val="clear" w:color="000000" w:fill="92D050"/>
            <w:vAlign w:val="center"/>
            <w:hideMark/>
          </w:tcPr>
          <w:p w14:paraId="78258A8D"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53414DFD"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3" w:type="pct"/>
            <w:gridSpan w:val="3"/>
            <w:tcBorders>
              <w:top w:val="nil"/>
              <w:left w:val="nil"/>
              <w:bottom w:val="single" w:sz="4" w:space="0" w:color="auto"/>
              <w:right w:val="single" w:sz="8" w:space="0" w:color="auto"/>
            </w:tcBorders>
            <w:shd w:val="clear" w:color="auto" w:fill="92D050"/>
            <w:vAlign w:val="center"/>
            <w:hideMark/>
          </w:tcPr>
          <w:p w14:paraId="0B59CC0A"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0EF5490B"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nil"/>
              <w:left w:val="nil"/>
              <w:bottom w:val="single" w:sz="4" w:space="0" w:color="auto"/>
              <w:right w:val="single" w:sz="8" w:space="0" w:color="auto"/>
            </w:tcBorders>
            <w:shd w:val="clear" w:color="000000" w:fill="92D050"/>
            <w:vAlign w:val="center"/>
            <w:hideMark/>
          </w:tcPr>
          <w:p w14:paraId="72FFE151"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9" w:type="pct"/>
            <w:tcBorders>
              <w:top w:val="nil"/>
              <w:left w:val="nil"/>
              <w:bottom w:val="single" w:sz="4" w:space="0" w:color="auto"/>
              <w:right w:val="single" w:sz="8" w:space="0" w:color="auto"/>
            </w:tcBorders>
            <w:shd w:val="clear" w:color="auto" w:fill="auto"/>
            <w:vAlign w:val="center"/>
            <w:hideMark/>
          </w:tcPr>
          <w:p w14:paraId="5D73D4B7"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6" w:type="pct"/>
            <w:gridSpan w:val="3"/>
            <w:tcBorders>
              <w:top w:val="single" w:sz="4" w:space="0" w:color="auto"/>
              <w:left w:val="nil"/>
              <w:bottom w:val="single" w:sz="4" w:space="0" w:color="auto"/>
              <w:right w:val="single" w:sz="4" w:space="0" w:color="auto"/>
            </w:tcBorders>
            <w:shd w:val="clear" w:color="auto" w:fill="92D050"/>
            <w:vAlign w:val="center"/>
            <w:hideMark/>
          </w:tcPr>
          <w:p w14:paraId="3FB446B9"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1" w:type="pct"/>
            <w:gridSpan w:val="2"/>
            <w:tcBorders>
              <w:top w:val="single" w:sz="4" w:space="0" w:color="auto"/>
              <w:left w:val="single" w:sz="4" w:space="0" w:color="auto"/>
              <w:bottom w:val="single" w:sz="4" w:space="0" w:color="auto"/>
              <w:right w:val="single" w:sz="4" w:space="0" w:color="auto"/>
            </w:tcBorders>
          </w:tcPr>
          <w:p w14:paraId="020A03AC" w14:textId="77777777" w:rsidR="00E75E2B" w:rsidRPr="003B5034" w:rsidRDefault="00E75E2B" w:rsidP="00DB7963">
            <w:pPr>
              <w:jc w:val="both"/>
              <w:rPr>
                <w:rFonts w:ascii="Arial" w:hAnsi="Arial" w:cs="Arial"/>
                <w:color w:val="FF0000"/>
                <w:spacing w:val="0"/>
                <w:sz w:val="20"/>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92D050"/>
          </w:tcPr>
          <w:p w14:paraId="553B9681" w14:textId="77777777" w:rsidR="00E75E2B" w:rsidRPr="003B5034" w:rsidRDefault="00E75E2B" w:rsidP="00DB7963">
            <w:pPr>
              <w:jc w:val="both"/>
              <w:rPr>
                <w:rFonts w:ascii="Arial" w:hAnsi="Arial" w:cs="Arial"/>
                <w:color w:val="FF0000"/>
                <w:spacing w:val="0"/>
                <w:sz w:val="20"/>
                <w:lang w:val="en-US"/>
              </w:rPr>
            </w:pPr>
          </w:p>
        </w:tc>
        <w:tc>
          <w:tcPr>
            <w:tcW w:w="122" w:type="pct"/>
            <w:tcBorders>
              <w:top w:val="single" w:sz="4" w:space="0" w:color="auto"/>
              <w:left w:val="single" w:sz="4" w:space="0" w:color="auto"/>
              <w:bottom w:val="single" w:sz="4" w:space="0" w:color="auto"/>
              <w:right w:val="single" w:sz="4" w:space="0" w:color="auto"/>
            </w:tcBorders>
          </w:tcPr>
          <w:p w14:paraId="6A09B578" w14:textId="77777777" w:rsidR="00E75E2B" w:rsidRPr="003B5034" w:rsidRDefault="00E75E2B" w:rsidP="00DB7963">
            <w:pPr>
              <w:jc w:val="both"/>
              <w:rPr>
                <w:rFonts w:ascii="Arial" w:hAnsi="Arial" w:cs="Arial"/>
                <w:color w:val="FF0000"/>
                <w:spacing w:val="0"/>
                <w:sz w:val="20"/>
                <w:lang w:val="en-U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183AEF0" w14:textId="77777777" w:rsidR="00E75E2B" w:rsidRPr="003B5034" w:rsidRDefault="00E75E2B" w:rsidP="00DB7963">
            <w:pPr>
              <w:jc w:val="both"/>
              <w:rPr>
                <w:rFonts w:ascii="Arial" w:hAnsi="Arial" w:cs="Arial"/>
                <w:color w:val="FF0000"/>
                <w:spacing w:val="0"/>
                <w:sz w:val="20"/>
                <w:lang w:val="en-US"/>
              </w:rPr>
            </w:pPr>
          </w:p>
        </w:tc>
        <w:tc>
          <w:tcPr>
            <w:tcW w:w="585" w:type="pct"/>
            <w:vMerge/>
            <w:tcBorders>
              <w:top w:val="nil"/>
              <w:left w:val="single" w:sz="4" w:space="0" w:color="auto"/>
              <w:bottom w:val="nil"/>
              <w:right w:val="single" w:sz="8" w:space="0" w:color="000000"/>
            </w:tcBorders>
            <w:vAlign w:val="center"/>
            <w:hideMark/>
          </w:tcPr>
          <w:p w14:paraId="03DAE7B6" w14:textId="77777777" w:rsidR="00E75E2B" w:rsidRPr="003B5034" w:rsidRDefault="00E75E2B" w:rsidP="00DB7963">
            <w:pPr>
              <w:jc w:val="center"/>
              <w:rPr>
                <w:rFonts w:ascii="Arial" w:hAnsi="Arial" w:cs="Arial"/>
                <w:spacing w:val="0"/>
                <w:sz w:val="20"/>
                <w:lang w:val="en-US"/>
              </w:rPr>
            </w:pPr>
          </w:p>
        </w:tc>
        <w:tc>
          <w:tcPr>
            <w:tcW w:w="358" w:type="pct"/>
            <w:vMerge/>
            <w:tcBorders>
              <w:top w:val="nil"/>
              <w:left w:val="single" w:sz="8" w:space="0" w:color="000000"/>
              <w:bottom w:val="nil"/>
              <w:right w:val="single" w:sz="8" w:space="0" w:color="000000"/>
            </w:tcBorders>
            <w:vAlign w:val="center"/>
            <w:hideMark/>
          </w:tcPr>
          <w:p w14:paraId="7FF7DF45" w14:textId="77777777" w:rsidR="00E75E2B" w:rsidRPr="003B5034" w:rsidRDefault="00E75E2B" w:rsidP="00DB7963">
            <w:pPr>
              <w:jc w:val="center"/>
              <w:rPr>
                <w:rFonts w:ascii="Arial" w:hAnsi="Arial" w:cs="Arial"/>
                <w:spacing w:val="0"/>
                <w:sz w:val="20"/>
                <w:lang w:val="en-US"/>
              </w:rPr>
            </w:pPr>
          </w:p>
        </w:tc>
        <w:tc>
          <w:tcPr>
            <w:tcW w:w="608" w:type="pct"/>
            <w:vMerge/>
            <w:tcBorders>
              <w:top w:val="nil"/>
              <w:left w:val="single" w:sz="8" w:space="0" w:color="000000"/>
              <w:bottom w:val="nil"/>
              <w:right w:val="single" w:sz="8" w:space="0" w:color="auto"/>
            </w:tcBorders>
            <w:vAlign w:val="center"/>
            <w:hideMark/>
          </w:tcPr>
          <w:p w14:paraId="633D5612" w14:textId="77777777" w:rsidR="00E75E2B" w:rsidRPr="003B5034" w:rsidRDefault="00E75E2B" w:rsidP="00DB7963">
            <w:pPr>
              <w:jc w:val="center"/>
              <w:rPr>
                <w:rFonts w:ascii="Arial" w:hAnsi="Arial" w:cs="Arial"/>
                <w:spacing w:val="0"/>
                <w:sz w:val="20"/>
                <w:lang w:val="en-US"/>
              </w:rPr>
            </w:pPr>
          </w:p>
        </w:tc>
      </w:tr>
      <w:tr w:rsidR="00E75E2B" w:rsidRPr="003B5034" w14:paraId="45DC7105"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1FBC140C" w14:textId="77777777" w:rsidR="00E75E2B" w:rsidRPr="003B5034" w:rsidRDefault="00E75E2B" w:rsidP="00DB7963">
            <w:pPr>
              <w:jc w:val="both"/>
              <w:rPr>
                <w:rFonts w:ascii="Arial" w:hAnsi="Arial" w:cs="Arial"/>
                <w:spacing w:val="0"/>
                <w:sz w:val="20"/>
              </w:rPr>
            </w:pPr>
            <w:r>
              <w:rPr>
                <w:rFonts w:ascii="Arial" w:hAnsi="Arial" w:cs="Arial"/>
                <w:spacing w:val="0"/>
                <w:sz w:val="20"/>
                <w:lang w:val="es-ES"/>
              </w:rPr>
              <w:t>5. </w:t>
            </w:r>
            <w:r w:rsidRPr="003B5034">
              <w:rPr>
                <w:rFonts w:ascii="Arial" w:hAnsi="Arial" w:cs="Arial"/>
                <w:spacing w:val="0"/>
                <w:sz w:val="20"/>
                <w:lang w:val="es-ES"/>
              </w:rPr>
              <w:t>Taller de Apoyo en Adquisiciones</w:t>
            </w:r>
          </w:p>
        </w:tc>
        <w:tc>
          <w:tcPr>
            <w:tcW w:w="100" w:type="pct"/>
            <w:gridSpan w:val="2"/>
            <w:tcBorders>
              <w:top w:val="nil"/>
              <w:left w:val="single" w:sz="8" w:space="0" w:color="auto"/>
              <w:bottom w:val="single" w:sz="4" w:space="0" w:color="auto"/>
              <w:right w:val="single" w:sz="8" w:space="0" w:color="auto"/>
            </w:tcBorders>
            <w:shd w:val="clear" w:color="auto" w:fill="92D050"/>
          </w:tcPr>
          <w:p w14:paraId="0D59C57D" w14:textId="77777777" w:rsidR="00E75E2B" w:rsidRPr="003B5034" w:rsidRDefault="00E75E2B" w:rsidP="00DB7963">
            <w:pPr>
              <w:jc w:val="both"/>
              <w:rPr>
                <w:rFonts w:ascii="Arial" w:hAnsi="Arial" w:cs="Arial"/>
                <w:color w:val="FF0000"/>
                <w:spacing w:val="0"/>
                <w:sz w:val="20"/>
              </w:rPr>
            </w:pPr>
          </w:p>
        </w:tc>
        <w:tc>
          <w:tcPr>
            <w:tcW w:w="99" w:type="pct"/>
            <w:gridSpan w:val="2"/>
            <w:tcBorders>
              <w:top w:val="nil"/>
              <w:left w:val="single" w:sz="8" w:space="0" w:color="auto"/>
              <w:bottom w:val="single" w:sz="4" w:space="0" w:color="auto"/>
              <w:right w:val="single" w:sz="8" w:space="0" w:color="auto"/>
            </w:tcBorders>
          </w:tcPr>
          <w:p w14:paraId="47F9F792" w14:textId="77777777" w:rsidR="00E75E2B" w:rsidRPr="003B5034" w:rsidRDefault="00E75E2B" w:rsidP="00DB7963">
            <w:pPr>
              <w:jc w:val="both"/>
              <w:rPr>
                <w:rFonts w:ascii="Arial" w:hAnsi="Arial" w:cs="Arial"/>
                <w:color w:val="FF0000"/>
                <w:spacing w:val="0"/>
                <w:sz w:val="20"/>
              </w:rPr>
            </w:pPr>
          </w:p>
        </w:tc>
        <w:tc>
          <w:tcPr>
            <w:tcW w:w="99" w:type="pct"/>
            <w:tcBorders>
              <w:top w:val="nil"/>
              <w:left w:val="single" w:sz="8" w:space="0" w:color="auto"/>
              <w:bottom w:val="single" w:sz="4" w:space="0" w:color="auto"/>
              <w:right w:val="single" w:sz="8" w:space="0" w:color="auto"/>
            </w:tcBorders>
            <w:shd w:val="clear" w:color="auto" w:fill="auto"/>
            <w:vAlign w:val="center"/>
            <w:hideMark/>
          </w:tcPr>
          <w:p w14:paraId="5B9B677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6" w:type="pct"/>
            <w:tcBorders>
              <w:top w:val="nil"/>
              <w:left w:val="nil"/>
              <w:bottom w:val="single" w:sz="4" w:space="0" w:color="auto"/>
              <w:right w:val="single" w:sz="8" w:space="0" w:color="auto"/>
            </w:tcBorders>
            <w:shd w:val="clear" w:color="auto" w:fill="auto"/>
            <w:vAlign w:val="center"/>
            <w:hideMark/>
          </w:tcPr>
          <w:p w14:paraId="73DE233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2BFACC87"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gridSpan w:val="4"/>
            <w:tcBorders>
              <w:top w:val="nil"/>
              <w:left w:val="nil"/>
              <w:bottom w:val="single" w:sz="4" w:space="0" w:color="auto"/>
              <w:right w:val="single" w:sz="8" w:space="0" w:color="auto"/>
            </w:tcBorders>
            <w:shd w:val="clear" w:color="auto" w:fill="auto"/>
            <w:vAlign w:val="center"/>
            <w:hideMark/>
          </w:tcPr>
          <w:p w14:paraId="4F852A23"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42AE6B6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3"/>
            <w:tcBorders>
              <w:top w:val="nil"/>
              <w:left w:val="nil"/>
              <w:bottom w:val="single" w:sz="4" w:space="0" w:color="auto"/>
              <w:right w:val="single" w:sz="8" w:space="0" w:color="auto"/>
            </w:tcBorders>
            <w:shd w:val="clear" w:color="auto" w:fill="auto"/>
            <w:vAlign w:val="center"/>
            <w:hideMark/>
          </w:tcPr>
          <w:p w14:paraId="385B8E2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2B698DC4"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nil"/>
              <w:left w:val="nil"/>
              <w:bottom w:val="single" w:sz="4" w:space="0" w:color="auto"/>
              <w:right w:val="single" w:sz="8" w:space="0" w:color="auto"/>
            </w:tcBorders>
            <w:shd w:val="clear" w:color="auto" w:fill="auto"/>
            <w:vAlign w:val="center"/>
            <w:hideMark/>
          </w:tcPr>
          <w:p w14:paraId="0B706E0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7338A8A6"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3" w:type="pct"/>
            <w:gridSpan w:val="3"/>
            <w:tcBorders>
              <w:top w:val="nil"/>
              <w:left w:val="nil"/>
              <w:bottom w:val="single" w:sz="4" w:space="0" w:color="auto"/>
              <w:right w:val="single" w:sz="8" w:space="0" w:color="auto"/>
            </w:tcBorders>
            <w:shd w:val="clear" w:color="auto" w:fill="auto"/>
            <w:vAlign w:val="center"/>
            <w:hideMark/>
          </w:tcPr>
          <w:p w14:paraId="5FAAE06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397022F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1DF948A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tcBorders>
              <w:top w:val="nil"/>
              <w:left w:val="nil"/>
              <w:bottom w:val="single" w:sz="4" w:space="0" w:color="auto"/>
              <w:right w:val="single" w:sz="8" w:space="0" w:color="auto"/>
            </w:tcBorders>
            <w:shd w:val="clear" w:color="auto" w:fill="auto"/>
            <w:vAlign w:val="center"/>
            <w:hideMark/>
          </w:tcPr>
          <w:p w14:paraId="7F63EA2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gridSpan w:val="3"/>
            <w:tcBorders>
              <w:top w:val="nil"/>
              <w:left w:val="nil"/>
              <w:bottom w:val="single" w:sz="4" w:space="0" w:color="auto"/>
              <w:right w:val="single" w:sz="4" w:space="0" w:color="auto"/>
            </w:tcBorders>
            <w:shd w:val="clear" w:color="auto" w:fill="auto"/>
            <w:vAlign w:val="center"/>
            <w:hideMark/>
          </w:tcPr>
          <w:p w14:paraId="3719E32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772D4AD4" w14:textId="77777777" w:rsidR="00E75E2B" w:rsidRPr="003B5034" w:rsidRDefault="00E75E2B" w:rsidP="00DB7963">
            <w:pPr>
              <w:jc w:val="both"/>
              <w:rPr>
                <w:rFonts w:ascii="Arial" w:hAnsi="Arial" w:cs="Arial"/>
                <w:color w:val="FF0000"/>
                <w:spacing w:val="0"/>
                <w:sz w:val="20"/>
              </w:rPr>
            </w:pPr>
          </w:p>
        </w:tc>
        <w:tc>
          <w:tcPr>
            <w:tcW w:w="126" w:type="pct"/>
            <w:gridSpan w:val="2"/>
            <w:tcBorders>
              <w:top w:val="single" w:sz="4" w:space="0" w:color="auto"/>
              <w:left w:val="single" w:sz="4" w:space="0" w:color="auto"/>
              <w:bottom w:val="single" w:sz="4" w:space="0" w:color="auto"/>
              <w:right w:val="single" w:sz="4" w:space="0" w:color="auto"/>
            </w:tcBorders>
          </w:tcPr>
          <w:p w14:paraId="1F9C8F2B" w14:textId="77777777" w:rsidR="00E75E2B" w:rsidRPr="003B5034" w:rsidRDefault="00E75E2B" w:rsidP="00DB7963">
            <w:pPr>
              <w:jc w:val="both"/>
              <w:rPr>
                <w:rFonts w:ascii="Arial" w:hAnsi="Arial" w:cs="Arial"/>
                <w:color w:val="FF0000"/>
                <w:spacing w:val="0"/>
                <w:sz w:val="20"/>
              </w:rPr>
            </w:pPr>
          </w:p>
        </w:tc>
        <w:tc>
          <w:tcPr>
            <w:tcW w:w="122" w:type="pct"/>
            <w:tcBorders>
              <w:top w:val="single" w:sz="4" w:space="0" w:color="auto"/>
              <w:left w:val="single" w:sz="4" w:space="0" w:color="auto"/>
              <w:bottom w:val="single" w:sz="4" w:space="0" w:color="auto"/>
              <w:right w:val="single" w:sz="4" w:space="0" w:color="auto"/>
            </w:tcBorders>
          </w:tcPr>
          <w:p w14:paraId="542D2AAE" w14:textId="77777777" w:rsidR="00E75E2B" w:rsidRPr="003B5034" w:rsidRDefault="00E75E2B" w:rsidP="00DB7963">
            <w:pPr>
              <w:jc w:val="both"/>
              <w:rPr>
                <w:rFonts w:ascii="Arial" w:hAnsi="Arial" w:cs="Arial"/>
                <w:color w:val="FF0000"/>
                <w:spacing w:val="0"/>
                <w:sz w:val="20"/>
              </w:rPr>
            </w:pPr>
          </w:p>
        </w:tc>
        <w:tc>
          <w:tcPr>
            <w:tcW w:w="117" w:type="pct"/>
            <w:tcBorders>
              <w:top w:val="single" w:sz="4" w:space="0" w:color="auto"/>
              <w:left w:val="single" w:sz="4" w:space="0" w:color="auto"/>
              <w:bottom w:val="single" w:sz="4" w:space="0" w:color="auto"/>
              <w:right w:val="single" w:sz="4" w:space="0" w:color="auto"/>
            </w:tcBorders>
          </w:tcPr>
          <w:p w14:paraId="63CB28AE" w14:textId="77777777" w:rsidR="00E75E2B" w:rsidRPr="003B5034" w:rsidRDefault="00E75E2B" w:rsidP="00DB7963">
            <w:pPr>
              <w:jc w:val="both"/>
              <w:rPr>
                <w:rFonts w:ascii="Arial" w:hAnsi="Arial" w:cs="Arial"/>
                <w:color w:val="FF0000"/>
                <w:spacing w:val="0"/>
                <w:sz w:val="20"/>
              </w:rPr>
            </w:pPr>
          </w:p>
        </w:tc>
        <w:tc>
          <w:tcPr>
            <w:tcW w:w="585" w:type="pct"/>
            <w:vMerge/>
            <w:tcBorders>
              <w:top w:val="nil"/>
              <w:left w:val="single" w:sz="4" w:space="0" w:color="auto"/>
              <w:bottom w:val="nil"/>
              <w:right w:val="single" w:sz="8" w:space="0" w:color="000000"/>
            </w:tcBorders>
            <w:vAlign w:val="center"/>
            <w:hideMark/>
          </w:tcPr>
          <w:p w14:paraId="03E48264" w14:textId="77777777" w:rsidR="00E75E2B" w:rsidRPr="003B5034" w:rsidRDefault="00E75E2B" w:rsidP="00DB7963">
            <w:pPr>
              <w:jc w:val="center"/>
              <w:rPr>
                <w:rFonts w:ascii="Arial" w:hAnsi="Arial" w:cs="Arial"/>
                <w:spacing w:val="0"/>
                <w:sz w:val="20"/>
              </w:rPr>
            </w:pPr>
          </w:p>
        </w:tc>
        <w:tc>
          <w:tcPr>
            <w:tcW w:w="358" w:type="pct"/>
            <w:vMerge/>
            <w:tcBorders>
              <w:top w:val="nil"/>
              <w:left w:val="single" w:sz="8" w:space="0" w:color="000000"/>
              <w:bottom w:val="nil"/>
              <w:right w:val="single" w:sz="8" w:space="0" w:color="000000"/>
            </w:tcBorders>
            <w:vAlign w:val="center"/>
            <w:hideMark/>
          </w:tcPr>
          <w:p w14:paraId="706AEE5F" w14:textId="77777777" w:rsidR="00E75E2B" w:rsidRPr="003B5034" w:rsidRDefault="00E75E2B" w:rsidP="00DB7963">
            <w:pPr>
              <w:jc w:val="center"/>
              <w:rPr>
                <w:rFonts w:ascii="Arial" w:hAnsi="Arial" w:cs="Arial"/>
                <w:spacing w:val="0"/>
                <w:sz w:val="20"/>
              </w:rPr>
            </w:pPr>
          </w:p>
        </w:tc>
        <w:tc>
          <w:tcPr>
            <w:tcW w:w="608" w:type="pct"/>
            <w:vMerge/>
            <w:tcBorders>
              <w:top w:val="nil"/>
              <w:left w:val="single" w:sz="8" w:space="0" w:color="000000"/>
              <w:bottom w:val="nil"/>
              <w:right w:val="single" w:sz="8" w:space="0" w:color="auto"/>
            </w:tcBorders>
            <w:vAlign w:val="center"/>
            <w:hideMark/>
          </w:tcPr>
          <w:p w14:paraId="5147AD9E" w14:textId="77777777" w:rsidR="00E75E2B" w:rsidRPr="003B5034" w:rsidRDefault="00E75E2B" w:rsidP="00DB7963">
            <w:pPr>
              <w:jc w:val="center"/>
              <w:rPr>
                <w:rFonts w:ascii="Arial" w:hAnsi="Arial" w:cs="Arial"/>
                <w:spacing w:val="0"/>
                <w:sz w:val="20"/>
              </w:rPr>
            </w:pPr>
          </w:p>
        </w:tc>
      </w:tr>
      <w:tr w:rsidR="00E75E2B" w:rsidRPr="003B5034" w14:paraId="083C5018"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34E8B8DD"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6. Reuniones semestrales</w:t>
            </w:r>
          </w:p>
        </w:tc>
        <w:tc>
          <w:tcPr>
            <w:tcW w:w="100" w:type="pct"/>
            <w:gridSpan w:val="2"/>
            <w:tcBorders>
              <w:top w:val="nil"/>
              <w:left w:val="single" w:sz="8" w:space="0" w:color="auto"/>
              <w:bottom w:val="single" w:sz="4" w:space="0" w:color="auto"/>
              <w:right w:val="single" w:sz="8" w:space="0" w:color="auto"/>
            </w:tcBorders>
          </w:tcPr>
          <w:p w14:paraId="5F08CD46" w14:textId="77777777" w:rsidR="00E75E2B" w:rsidRPr="003B5034" w:rsidRDefault="00E75E2B" w:rsidP="00DB7963">
            <w:pPr>
              <w:jc w:val="both"/>
              <w:rPr>
                <w:rFonts w:ascii="Arial" w:hAnsi="Arial" w:cs="Arial"/>
                <w:color w:val="FF0000"/>
                <w:spacing w:val="0"/>
                <w:sz w:val="20"/>
                <w:lang w:val="en-US"/>
              </w:rPr>
            </w:pPr>
          </w:p>
        </w:tc>
        <w:tc>
          <w:tcPr>
            <w:tcW w:w="99" w:type="pct"/>
            <w:gridSpan w:val="2"/>
            <w:tcBorders>
              <w:top w:val="nil"/>
              <w:left w:val="single" w:sz="8" w:space="0" w:color="auto"/>
              <w:bottom w:val="single" w:sz="4" w:space="0" w:color="auto"/>
              <w:right w:val="single" w:sz="8" w:space="0" w:color="auto"/>
            </w:tcBorders>
            <w:shd w:val="clear" w:color="auto" w:fill="92D050"/>
          </w:tcPr>
          <w:p w14:paraId="6FB7F235" w14:textId="77777777" w:rsidR="00E75E2B" w:rsidRPr="003B5034" w:rsidRDefault="00E75E2B" w:rsidP="00DB7963">
            <w:pPr>
              <w:jc w:val="both"/>
              <w:rPr>
                <w:rFonts w:ascii="Arial" w:hAnsi="Arial" w:cs="Arial"/>
                <w:color w:val="FF0000"/>
                <w:spacing w:val="0"/>
                <w:sz w:val="20"/>
                <w:lang w:val="en-US"/>
              </w:rPr>
            </w:pPr>
          </w:p>
        </w:tc>
        <w:tc>
          <w:tcPr>
            <w:tcW w:w="99" w:type="pct"/>
            <w:tcBorders>
              <w:top w:val="nil"/>
              <w:left w:val="single" w:sz="8" w:space="0" w:color="auto"/>
              <w:bottom w:val="single" w:sz="4" w:space="0" w:color="auto"/>
              <w:right w:val="single" w:sz="8" w:space="0" w:color="auto"/>
            </w:tcBorders>
            <w:shd w:val="clear" w:color="000000" w:fill="FFFFFF"/>
            <w:vAlign w:val="center"/>
            <w:hideMark/>
          </w:tcPr>
          <w:p w14:paraId="7ED3DE26"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6" w:type="pct"/>
            <w:tcBorders>
              <w:top w:val="nil"/>
              <w:left w:val="nil"/>
              <w:bottom w:val="single" w:sz="4" w:space="0" w:color="auto"/>
              <w:right w:val="single" w:sz="8" w:space="0" w:color="auto"/>
            </w:tcBorders>
            <w:shd w:val="clear" w:color="000000" w:fill="92D050"/>
            <w:vAlign w:val="center"/>
            <w:hideMark/>
          </w:tcPr>
          <w:p w14:paraId="20FE6499"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5A6600BF"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9" w:type="pct"/>
            <w:gridSpan w:val="4"/>
            <w:tcBorders>
              <w:top w:val="nil"/>
              <w:left w:val="nil"/>
              <w:bottom w:val="single" w:sz="4" w:space="0" w:color="auto"/>
              <w:right w:val="single" w:sz="8" w:space="0" w:color="auto"/>
            </w:tcBorders>
            <w:shd w:val="clear" w:color="000000" w:fill="92D050"/>
            <w:vAlign w:val="center"/>
            <w:hideMark/>
          </w:tcPr>
          <w:p w14:paraId="16377DF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69E78F98"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09" w:type="pct"/>
            <w:gridSpan w:val="3"/>
            <w:tcBorders>
              <w:top w:val="nil"/>
              <w:left w:val="nil"/>
              <w:bottom w:val="single" w:sz="4" w:space="0" w:color="auto"/>
              <w:right w:val="single" w:sz="8" w:space="0" w:color="auto"/>
            </w:tcBorders>
            <w:shd w:val="clear" w:color="000000" w:fill="92D050"/>
            <w:vAlign w:val="center"/>
            <w:hideMark/>
          </w:tcPr>
          <w:p w14:paraId="737C9C86"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0E8DA68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1" w:type="pct"/>
            <w:gridSpan w:val="2"/>
            <w:tcBorders>
              <w:top w:val="nil"/>
              <w:left w:val="nil"/>
              <w:bottom w:val="single" w:sz="4" w:space="0" w:color="auto"/>
              <w:right w:val="single" w:sz="8" w:space="0" w:color="auto"/>
            </w:tcBorders>
            <w:shd w:val="clear" w:color="000000" w:fill="92D050"/>
            <w:vAlign w:val="center"/>
            <w:hideMark/>
          </w:tcPr>
          <w:p w14:paraId="6B399D5E"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1C571EAE"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3" w:type="pct"/>
            <w:gridSpan w:val="3"/>
            <w:tcBorders>
              <w:top w:val="nil"/>
              <w:left w:val="nil"/>
              <w:bottom w:val="single" w:sz="4" w:space="0" w:color="auto"/>
              <w:right w:val="single" w:sz="8" w:space="0" w:color="auto"/>
            </w:tcBorders>
            <w:shd w:val="clear" w:color="000000" w:fill="92D050"/>
            <w:vAlign w:val="center"/>
            <w:hideMark/>
          </w:tcPr>
          <w:p w14:paraId="5540B2AE"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2E13A344"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nil"/>
              <w:left w:val="nil"/>
              <w:bottom w:val="single" w:sz="4" w:space="0" w:color="auto"/>
              <w:right w:val="single" w:sz="8" w:space="0" w:color="auto"/>
            </w:tcBorders>
            <w:shd w:val="clear" w:color="000000" w:fill="92D050"/>
            <w:vAlign w:val="center"/>
            <w:hideMark/>
          </w:tcPr>
          <w:p w14:paraId="426B2A51"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9" w:type="pct"/>
            <w:tcBorders>
              <w:top w:val="nil"/>
              <w:left w:val="nil"/>
              <w:bottom w:val="single" w:sz="4" w:space="0" w:color="auto"/>
              <w:right w:val="single" w:sz="8" w:space="0" w:color="auto"/>
            </w:tcBorders>
            <w:shd w:val="clear" w:color="auto" w:fill="auto"/>
            <w:vAlign w:val="center"/>
            <w:hideMark/>
          </w:tcPr>
          <w:p w14:paraId="24432B4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6" w:type="pct"/>
            <w:gridSpan w:val="3"/>
            <w:tcBorders>
              <w:top w:val="nil"/>
              <w:left w:val="nil"/>
              <w:bottom w:val="single" w:sz="4" w:space="0" w:color="auto"/>
              <w:right w:val="single" w:sz="4" w:space="0" w:color="auto"/>
            </w:tcBorders>
            <w:shd w:val="clear" w:color="000000" w:fill="92D050"/>
            <w:vAlign w:val="center"/>
            <w:hideMark/>
          </w:tcPr>
          <w:p w14:paraId="3FDF67E8"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1" w:type="pct"/>
            <w:gridSpan w:val="2"/>
            <w:tcBorders>
              <w:top w:val="single" w:sz="4" w:space="0" w:color="auto"/>
              <w:left w:val="single" w:sz="4" w:space="0" w:color="auto"/>
              <w:bottom w:val="single" w:sz="4" w:space="0" w:color="auto"/>
              <w:right w:val="single" w:sz="4" w:space="0" w:color="auto"/>
            </w:tcBorders>
          </w:tcPr>
          <w:p w14:paraId="78A1FC74" w14:textId="77777777" w:rsidR="00E75E2B" w:rsidRPr="003B5034" w:rsidRDefault="00E75E2B" w:rsidP="00DB7963">
            <w:pPr>
              <w:jc w:val="both"/>
              <w:rPr>
                <w:rFonts w:ascii="Arial" w:hAnsi="Arial" w:cs="Arial"/>
                <w:color w:val="FF0000"/>
                <w:spacing w:val="0"/>
                <w:sz w:val="20"/>
                <w:lang w:val="en-US"/>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92D050"/>
          </w:tcPr>
          <w:p w14:paraId="795EF1C9" w14:textId="77777777" w:rsidR="00E75E2B" w:rsidRPr="003B5034" w:rsidRDefault="00E75E2B" w:rsidP="00DB7963">
            <w:pPr>
              <w:jc w:val="both"/>
              <w:rPr>
                <w:rFonts w:ascii="Arial" w:hAnsi="Arial" w:cs="Arial"/>
                <w:color w:val="FF0000"/>
                <w:spacing w:val="0"/>
                <w:sz w:val="20"/>
                <w:lang w:val="en-US"/>
              </w:rPr>
            </w:pPr>
          </w:p>
        </w:tc>
        <w:tc>
          <w:tcPr>
            <w:tcW w:w="122" w:type="pct"/>
            <w:tcBorders>
              <w:top w:val="single" w:sz="4" w:space="0" w:color="auto"/>
              <w:left w:val="single" w:sz="4" w:space="0" w:color="auto"/>
              <w:bottom w:val="single" w:sz="4" w:space="0" w:color="auto"/>
              <w:right w:val="single" w:sz="4" w:space="0" w:color="auto"/>
            </w:tcBorders>
          </w:tcPr>
          <w:p w14:paraId="4A6EB1C4" w14:textId="77777777" w:rsidR="00E75E2B" w:rsidRPr="003B5034" w:rsidRDefault="00E75E2B" w:rsidP="00DB7963">
            <w:pPr>
              <w:jc w:val="both"/>
              <w:rPr>
                <w:rFonts w:ascii="Arial" w:hAnsi="Arial" w:cs="Arial"/>
                <w:color w:val="FF0000"/>
                <w:spacing w:val="0"/>
                <w:sz w:val="20"/>
                <w:lang w:val="en-U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3A68EE3" w14:textId="77777777" w:rsidR="00E75E2B" w:rsidRPr="003B5034" w:rsidRDefault="00E75E2B" w:rsidP="00DB7963">
            <w:pPr>
              <w:jc w:val="both"/>
              <w:rPr>
                <w:rFonts w:ascii="Arial" w:hAnsi="Arial" w:cs="Arial"/>
                <w:color w:val="FF0000"/>
                <w:spacing w:val="0"/>
                <w:sz w:val="20"/>
                <w:lang w:val="en-US"/>
              </w:rPr>
            </w:pPr>
          </w:p>
        </w:tc>
        <w:tc>
          <w:tcPr>
            <w:tcW w:w="585" w:type="pct"/>
            <w:vMerge/>
            <w:tcBorders>
              <w:top w:val="nil"/>
              <w:left w:val="single" w:sz="4" w:space="0" w:color="auto"/>
              <w:bottom w:val="nil"/>
              <w:right w:val="single" w:sz="8" w:space="0" w:color="000000"/>
            </w:tcBorders>
            <w:vAlign w:val="center"/>
            <w:hideMark/>
          </w:tcPr>
          <w:p w14:paraId="77C45668" w14:textId="77777777" w:rsidR="00E75E2B" w:rsidRPr="003B5034" w:rsidRDefault="00E75E2B" w:rsidP="00DB7963">
            <w:pPr>
              <w:jc w:val="center"/>
              <w:rPr>
                <w:rFonts w:ascii="Arial" w:hAnsi="Arial" w:cs="Arial"/>
                <w:spacing w:val="0"/>
                <w:sz w:val="20"/>
                <w:lang w:val="en-US"/>
              </w:rPr>
            </w:pPr>
          </w:p>
        </w:tc>
        <w:tc>
          <w:tcPr>
            <w:tcW w:w="358" w:type="pct"/>
            <w:vMerge/>
            <w:tcBorders>
              <w:top w:val="nil"/>
              <w:left w:val="single" w:sz="8" w:space="0" w:color="000000"/>
              <w:bottom w:val="nil"/>
              <w:right w:val="single" w:sz="8" w:space="0" w:color="000000"/>
            </w:tcBorders>
            <w:vAlign w:val="center"/>
            <w:hideMark/>
          </w:tcPr>
          <w:p w14:paraId="4233B99C" w14:textId="77777777" w:rsidR="00E75E2B" w:rsidRPr="003B5034" w:rsidRDefault="00E75E2B" w:rsidP="00DB7963">
            <w:pPr>
              <w:jc w:val="center"/>
              <w:rPr>
                <w:rFonts w:ascii="Arial" w:hAnsi="Arial" w:cs="Arial"/>
                <w:spacing w:val="0"/>
                <w:sz w:val="20"/>
                <w:lang w:val="en-US"/>
              </w:rPr>
            </w:pPr>
          </w:p>
        </w:tc>
        <w:tc>
          <w:tcPr>
            <w:tcW w:w="608" w:type="pct"/>
            <w:vMerge/>
            <w:tcBorders>
              <w:top w:val="nil"/>
              <w:left w:val="single" w:sz="8" w:space="0" w:color="000000"/>
              <w:bottom w:val="nil"/>
              <w:right w:val="single" w:sz="8" w:space="0" w:color="auto"/>
            </w:tcBorders>
            <w:vAlign w:val="center"/>
            <w:hideMark/>
          </w:tcPr>
          <w:p w14:paraId="556469D1" w14:textId="77777777" w:rsidR="00E75E2B" w:rsidRPr="003B5034" w:rsidRDefault="00E75E2B" w:rsidP="00DB7963">
            <w:pPr>
              <w:jc w:val="center"/>
              <w:rPr>
                <w:rFonts w:ascii="Arial" w:hAnsi="Arial" w:cs="Arial"/>
                <w:spacing w:val="0"/>
                <w:sz w:val="20"/>
                <w:lang w:val="en-US"/>
              </w:rPr>
            </w:pPr>
          </w:p>
        </w:tc>
      </w:tr>
      <w:tr w:rsidR="00E75E2B" w:rsidRPr="003B5034" w14:paraId="6AE1171F"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0CD9620B"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lang w:val="es-ES"/>
              </w:rPr>
              <w:t>7. Visitas técnicas</w:t>
            </w:r>
          </w:p>
        </w:tc>
        <w:tc>
          <w:tcPr>
            <w:tcW w:w="100" w:type="pct"/>
            <w:gridSpan w:val="2"/>
            <w:tcBorders>
              <w:top w:val="nil"/>
              <w:left w:val="single" w:sz="8" w:space="0" w:color="auto"/>
              <w:bottom w:val="single" w:sz="4" w:space="0" w:color="auto"/>
              <w:right w:val="single" w:sz="8" w:space="0" w:color="auto"/>
            </w:tcBorders>
          </w:tcPr>
          <w:p w14:paraId="0A92F1C1" w14:textId="77777777" w:rsidR="00E75E2B" w:rsidRPr="003B5034" w:rsidRDefault="00E75E2B" w:rsidP="00DB7963">
            <w:pPr>
              <w:jc w:val="both"/>
              <w:rPr>
                <w:rFonts w:ascii="Arial" w:hAnsi="Arial" w:cs="Arial"/>
                <w:color w:val="FF0000"/>
                <w:spacing w:val="0"/>
                <w:sz w:val="20"/>
              </w:rPr>
            </w:pPr>
          </w:p>
        </w:tc>
        <w:tc>
          <w:tcPr>
            <w:tcW w:w="99" w:type="pct"/>
            <w:gridSpan w:val="2"/>
            <w:tcBorders>
              <w:top w:val="nil"/>
              <w:left w:val="single" w:sz="8" w:space="0" w:color="auto"/>
              <w:bottom w:val="single" w:sz="4" w:space="0" w:color="auto"/>
              <w:right w:val="single" w:sz="8" w:space="0" w:color="auto"/>
            </w:tcBorders>
            <w:shd w:val="clear" w:color="auto" w:fill="92D050"/>
          </w:tcPr>
          <w:p w14:paraId="42511D9B" w14:textId="77777777" w:rsidR="00E75E2B" w:rsidRPr="003B5034" w:rsidRDefault="00E75E2B" w:rsidP="00DB7963">
            <w:pPr>
              <w:jc w:val="both"/>
              <w:rPr>
                <w:rFonts w:ascii="Arial" w:hAnsi="Arial" w:cs="Arial"/>
                <w:color w:val="FF0000"/>
                <w:spacing w:val="0"/>
                <w:sz w:val="20"/>
              </w:rPr>
            </w:pPr>
          </w:p>
        </w:tc>
        <w:tc>
          <w:tcPr>
            <w:tcW w:w="99" w:type="pct"/>
            <w:tcBorders>
              <w:top w:val="nil"/>
              <w:left w:val="single" w:sz="8" w:space="0" w:color="auto"/>
              <w:bottom w:val="single" w:sz="4" w:space="0" w:color="auto"/>
              <w:right w:val="single" w:sz="8" w:space="0" w:color="auto"/>
            </w:tcBorders>
            <w:shd w:val="clear" w:color="auto" w:fill="auto"/>
            <w:vAlign w:val="center"/>
            <w:hideMark/>
          </w:tcPr>
          <w:p w14:paraId="3CE98865"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6" w:type="pct"/>
            <w:tcBorders>
              <w:top w:val="nil"/>
              <w:left w:val="nil"/>
              <w:bottom w:val="single" w:sz="4" w:space="0" w:color="auto"/>
              <w:right w:val="single" w:sz="8" w:space="0" w:color="auto"/>
            </w:tcBorders>
            <w:shd w:val="clear" w:color="000000" w:fill="92D050"/>
            <w:vAlign w:val="center"/>
            <w:hideMark/>
          </w:tcPr>
          <w:p w14:paraId="6622504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4D6F69F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gridSpan w:val="4"/>
            <w:tcBorders>
              <w:top w:val="nil"/>
              <w:left w:val="nil"/>
              <w:bottom w:val="single" w:sz="4" w:space="0" w:color="auto"/>
              <w:right w:val="single" w:sz="8" w:space="0" w:color="auto"/>
            </w:tcBorders>
            <w:shd w:val="clear" w:color="000000" w:fill="92D050"/>
            <w:vAlign w:val="center"/>
            <w:hideMark/>
          </w:tcPr>
          <w:p w14:paraId="4642352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74FEDB8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3"/>
            <w:tcBorders>
              <w:top w:val="nil"/>
              <w:left w:val="nil"/>
              <w:bottom w:val="single" w:sz="4" w:space="0" w:color="auto"/>
              <w:right w:val="single" w:sz="8" w:space="0" w:color="auto"/>
            </w:tcBorders>
            <w:shd w:val="clear" w:color="000000" w:fill="92D050"/>
            <w:vAlign w:val="center"/>
            <w:hideMark/>
          </w:tcPr>
          <w:p w14:paraId="7037F41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2D9C564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nil"/>
              <w:left w:val="nil"/>
              <w:bottom w:val="single" w:sz="4" w:space="0" w:color="auto"/>
              <w:right w:val="single" w:sz="8" w:space="0" w:color="auto"/>
            </w:tcBorders>
            <w:shd w:val="clear" w:color="000000" w:fill="92D050"/>
            <w:vAlign w:val="center"/>
            <w:hideMark/>
          </w:tcPr>
          <w:p w14:paraId="61A58FC4"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27894D16"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3" w:type="pct"/>
            <w:gridSpan w:val="3"/>
            <w:tcBorders>
              <w:top w:val="nil"/>
              <w:left w:val="nil"/>
              <w:bottom w:val="single" w:sz="4" w:space="0" w:color="auto"/>
              <w:right w:val="single" w:sz="8" w:space="0" w:color="auto"/>
            </w:tcBorders>
            <w:shd w:val="clear" w:color="000000" w:fill="92D050"/>
            <w:vAlign w:val="center"/>
            <w:hideMark/>
          </w:tcPr>
          <w:p w14:paraId="595F1AA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308DAA4B"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000000" w:fill="92D050"/>
            <w:vAlign w:val="center"/>
            <w:hideMark/>
          </w:tcPr>
          <w:p w14:paraId="45CAD93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tcBorders>
              <w:top w:val="nil"/>
              <w:left w:val="nil"/>
              <w:bottom w:val="single" w:sz="4" w:space="0" w:color="auto"/>
              <w:right w:val="single" w:sz="4" w:space="0" w:color="auto"/>
            </w:tcBorders>
            <w:shd w:val="clear" w:color="auto" w:fill="auto"/>
            <w:vAlign w:val="center"/>
            <w:hideMark/>
          </w:tcPr>
          <w:p w14:paraId="11FCB26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65510E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28774970" w14:textId="77777777" w:rsidR="00E75E2B" w:rsidRPr="003B5034" w:rsidRDefault="00E75E2B" w:rsidP="00DB7963">
            <w:pPr>
              <w:jc w:val="both"/>
              <w:rPr>
                <w:rFonts w:ascii="Arial" w:hAnsi="Arial" w:cs="Arial"/>
                <w:color w:val="FF0000"/>
                <w:spacing w:val="0"/>
                <w:sz w:val="20"/>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92D050"/>
          </w:tcPr>
          <w:p w14:paraId="03491267" w14:textId="77777777" w:rsidR="00E75E2B" w:rsidRPr="003B5034" w:rsidRDefault="00E75E2B" w:rsidP="00DB7963">
            <w:pPr>
              <w:jc w:val="both"/>
              <w:rPr>
                <w:rFonts w:ascii="Arial" w:hAnsi="Arial" w:cs="Arial"/>
                <w:color w:val="FF0000"/>
                <w:spacing w:val="0"/>
                <w:sz w:val="20"/>
              </w:rPr>
            </w:pPr>
          </w:p>
        </w:tc>
        <w:tc>
          <w:tcPr>
            <w:tcW w:w="122" w:type="pct"/>
            <w:tcBorders>
              <w:top w:val="single" w:sz="4" w:space="0" w:color="auto"/>
              <w:left w:val="single" w:sz="4" w:space="0" w:color="auto"/>
              <w:bottom w:val="single" w:sz="4" w:space="0" w:color="auto"/>
              <w:right w:val="single" w:sz="4" w:space="0" w:color="auto"/>
            </w:tcBorders>
          </w:tcPr>
          <w:p w14:paraId="25539C30" w14:textId="77777777" w:rsidR="00E75E2B" w:rsidRPr="003B5034" w:rsidRDefault="00E75E2B" w:rsidP="00DB7963">
            <w:pPr>
              <w:jc w:val="both"/>
              <w:rPr>
                <w:rFonts w:ascii="Arial" w:hAnsi="Arial" w:cs="Arial"/>
                <w:color w:val="FF0000"/>
                <w:spacing w:val="0"/>
                <w:sz w:val="20"/>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39B9BB5" w14:textId="77777777" w:rsidR="00E75E2B" w:rsidRPr="003B5034" w:rsidRDefault="00E75E2B" w:rsidP="00DB7963">
            <w:pPr>
              <w:jc w:val="both"/>
              <w:rPr>
                <w:rFonts w:ascii="Arial" w:hAnsi="Arial" w:cs="Arial"/>
                <w:color w:val="FF0000"/>
                <w:spacing w:val="0"/>
                <w:sz w:val="20"/>
              </w:rPr>
            </w:pPr>
          </w:p>
        </w:tc>
        <w:tc>
          <w:tcPr>
            <w:tcW w:w="585" w:type="pct"/>
            <w:vMerge/>
            <w:tcBorders>
              <w:top w:val="nil"/>
              <w:left w:val="single" w:sz="4" w:space="0" w:color="auto"/>
              <w:bottom w:val="nil"/>
              <w:right w:val="single" w:sz="8" w:space="0" w:color="000000"/>
            </w:tcBorders>
            <w:vAlign w:val="center"/>
            <w:hideMark/>
          </w:tcPr>
          <w:p w14:paraId="53B1370F" w14:textId="77777777" w:rsidR="00E75E2B" w:rsidRPr="003B5034" w:rsidRDefault="00E75E2B" w:rsidP="00DB7963">
            <w:pPr>
              <w:jc w:val="center"/>
              <w:rPr>
                <w:rFonts w:ascii="Arial" w:hAnsi="Arial" w:cs="Arial"/>
                <w:spacing w:val="0"/>
                <w:sz w:val="20"/>
              </w:rPr>
            </w:pPr>
          </w:p>
        </w:tc>
        <w:tc>
          <w:tcPr>
            <w:tcW w:w="358" w:type="pct"/>
            <w:vMerge/>
            <w:tcBorders>
              <w:top w:val="nil"/>
              <w:left w:val="single" w:sz="8" w:space="0" w:color="000000"/>
              <w:bottom w:val="nil"/>
              <w:right w:val="single" w:sz="8" w:space="0" w:color="000000"/>
            </w:tcBorders>
            <w:vAlign w:val="center"/>
            <w:hideMark/>
          </w:tcPr>
          <w:p w14:paraId="509A1F27" w14:textId="77777777" w:rsidR="00E75E2B" w:rsidRPr="003B5034" w:rsidRDefault="00E75E2B" w:rsidP="00DB7963">
            <w:pPr>
              <w:jc w:val="center"/>
              <w:rPr>
                <w:rFonts w:ascii="Arial" w:hAnsi="Arial" w:cs="Arial"/>
                <w:spacing w:val="0"/>
                <w:sz w:val="20"/>
              </w:rPr>
            </w:pPr>
          </w:p>
        </w:tc>
        <w:tc>
          <w:tcPr>
            <w:tcW w:w="608" w:type="pct"/>
            <w:vMerge/>
            <w:tcBorders>
              <w:top w:val="nil"/>
              <w:left w:val="single" w:sz="8" w:space="0" w:color="000000"/>
              <w:bottom w:val="nil"/>
              <w:right w:val="single" w:sz="8" w:space="0" w:color="auto"/>
            </w:tcBorders>
            <w:vAlign w:val="center"/>
            <w:hideMark/>
          </w:tcPr>
          <w:p w14:paraId="43A9F9CD" w14:textId="77777777" w:rsidR="00E75E2B" w:rsidRPr="003B5034" w:rsidRDefault="00E75E2B" w:rsidP="00DB7963">
            <w:pPr>
              <w:jc w:val="center"/>
              <w:rPr>
                <w:rFonts w:ascii="Arial" w:hAnsi="Arial" w:cs="Arial"/>
                <w:spacing w:val="0"/>
                <w:sz w:val="20"/>
              </w:rPr>
            </w:pPr>
          </w:p>
        </w:tc>
      </w:tr>
      <w:tr w:rsidR="00E75E2B" w:rsidRPr="003B5034" w14:paraId="39F438A0" w14:textId="77777777" w:rsidTr="00DB7963">
        <w:trPr>
          <w:trHeight w:val="54"/>
        </w:trPr>
        <w:tc>
          <w:tcPr>
            <w:tcW w:w="1210" w:type="pct"/>
            <w:gridSpan w:val="2"/>
            <w:tcBorders>
              <w:top w:val="nil"/>
              <w:left w:val="single" w:sz="8" w:space="0" w:color="auto"/>
              <w:bottom w:val="single" w:sz="4" w:space="0" w:color="auto"/>
              <w:right w:val="nil"/>
            </w:tcBorders>
            <w:shd w:val="clear" w:color="auto" w:fill="auto"/>
            <w:vAlign w:val="center"/>
            <w:hideMark/>
          </w:tcPr>
          <w:p w14:paraId="5840DE72"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lang w:val="es-ES"/>
              </w:rPr>
              <w:t>8. Visitas de supervisión social y ambiental</w:t>
            </w:r>
          </w:p>
        </w:tc>
        <w:tc>
          <w:tcPr>
            <w:tcW w:w="100" w:type="pct"/>
            <w:gridSpan w:val="2"/>
            <w:tcBorders>
              <w:top w:val="nil"/>
              <w:left w:val="single" w:sz="8" w:space="0" w:color="auto"/>
              <w:bottom w:val="single" w:sz="4" w:space="0" w:color="auto"/>
              <w:right w:val="single" w:sz="8" w:space="0" w:color="auto"/>
            </w:tcBorders>
          </w:tcPr>
          <w:p w14:paraId="4BA2A1B1" w14:textId="77777777" w:rsidR="00E75E2B" w:rsidRPr="003B5034" w:rsidRDefault="00E75E2B" w:rsidP="00DB7963">
            <w:pPr>
              <w:jc w:val="both"/>
              <w:rPr>
                <w:rFonts w:ascii="Arial" w:hAnsi="Arial" w:cs="Arial"/>
                <w:color w:val="FF0000"/>
                <w:spacing w:val="0"/>
                <w:sz w:val="20"/>
              </w:rPr>
            </w:pPr>
          </w:p>
        </w:tc>
        <w:tc>
          <w:tcPr>
            <w:tcW w:w="99" w:type="pct"/>
            <w:gridSpan w:val="2"/>
            <w:tcBorders>
              <w:top w:val="nil"/>
              <w:left w:val="single" w:sz="8" w:space="0" w:color="auto"/>
              <w:bottom w:val="single" w:sz="4" w:space="0" w:color="auto"/>
              <w:right w:val="single" w:sz="8" w:space="0" w:color="auto"/>
            </w:tcBorders>
            <w:shd w:val="clear" w:color="auto" w:fill="92D050"/>
          </w:tcPr>
          <w:p w14:paraId="3921DAD1" w14:textId="77777777" w:rsidR="00E75E2B" w:rsidRPr="003B5034" w:rsidRDefault="00E75E2B" w:rsidP="00DB7963">
            <w:pPr>
              <w:jc w:val="both"/>
              <w:rPr>
                <w:rFonts w:ascii="Arial" w:hAnsi="Arial" w:cs="Arial"/>
                <w:color w:val="FF0000"/>
                <w:spacing w:val="0"/>
                <w:sz w:val="20"/>
              </w:rPr>
            </w:pPr>
          </w:p>
        </w:tc>
        <w:tc>
          <w:tcPr>
            <w:tcW w:w="99" w:type="pct"/>
            <w:tcBorders>
              <w:top w:val="nil"/>
              <w:left w:val="single" w:sz="8" w:space="0" w:color="auto"/>
              <w:bottom w:val="single" w:sz="4" w:space="0" w:color="auto"/>
              <w:right w:val="single" w:sz="8" w:space="0" w:color="auto"/>
            </w:tcBorders>
            <w:shd w:val="clear" w:color="auto" w:fill="auto"/>
            <w:vAlign w:val="center"/>
            <w:hideMark/>
          </w:tcPr>
          <w:p w14:paraId="62D463C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6" w:type="pct"/>
            <w:tcBorders>
              <w:top w:val="nil"/>
              <w:left w:val="nil"/>
              <w:bottom w:val="single" w:sz="4" w:space="0" w:color="auto"/>
              <w:right w:val="single" w:sz="8" w:space="0" w:color="auto"/>
            </w:tcBorders>
            <w:shd w:val="clear" w:color="000000" w:fill="92D050"/>
            <w:vAlign w:val="center"/>
            <w:hideMark/>
          </w:tcPr>
          <w:p w14:paraId="0903EF88"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7" w:type="pct"/>
            <w:gridSpan w:val="2"/>
            <w:tcBorders>
              <w:top w:val="nil"/>
              <w:left w:val="nil"/>
              <w:bottom w:val="single" w:sz="4" w:space="0" w:color="auto"/>
              <w:right w:val="single" w:sz="8" w:space="0" w:color="auto"/>
            </w:tcBorders>
            <w:shd w:val="clear" w:color="auto" w:fill="auto"/>
            <w:vAlign w:val="center"/>
            <w:hideMark/>
          </w:tcPr>
          <w:p w14:paraId="7708F704"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gridSpan w:val="4"/>
            <w:tcBorders>
              <w:top w:val="nil"/>
              <w:left w:val="nil"/>
              <w:bottom w:val="single" w:sz="4" w:space="0" w:color="auto"/>
              <w:right w:val="single" w:sz="8" w:space="0" w:color="auto"/>
            </w:tcBorders>
            <w:shd w:val="clear" w:color="000000" w:fill="92D050"/>
            <w:vAlign w:val="center"/>
            <w:hideMark/>
          </w:tcPr>
          <w:p w14:paraId="2DF940A7"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0" w:type="pct"/>
            <w:gridSpan w:val="4"/>
            <w:tcBorders>
              <w:top w:val="nil"/>
              <w:left w:val="nil"/>
              <w:bottom w:val="single" w:sz="4" w:space="0" w:color="auto"/>
              <w:right w:val="single" w:sz="8" w:space="0" w:color="auto"/>
            </w:tcBorders>
            <w:shd w:val="clear" w:color="auto" w:fill="auto"/>
            <w:vAlign w:val="center"/>
            <w:hideMark/>
          </w:tcPr>
          <w:p w14:paraId="4E32053C"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09" w:type="pct"/>
            <w:gridSpan w:val="3"/>
            <w:tcBorders>
              <w:top w:val="nil"/>
              <w:left w:val="nil"/>
              <w:bottom w:val="single" w:sz="4" w:space="0" w:color="auto"/>
              <w:right w:val="single" w:sz="8" w:space="0" w:color="auto"/>
            </w:tcBorders>
            <w:shd w:val="clear" w:color="000000" w:fill="92D050"/>
            <w:vAlign w:val="center"/>
            <w:hideMark/>
          </w:tcPr>
          <w:p w14:paraId="6FFF9BF8"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1" w:type="pct"/>
            <w:gridSpan w:val="4"/>
            <w:tcBorders>
              <w:top w:val="nil"/>
              <w:left w:val="nil"/>
              <w:bottom w:val="single" w:sz="4" w:space="0" w:color="auto"/>
              <w:right w:val="single" w:sz="8" w:space="0" w:color="auto"/>
            </w:tcBorders>
            <w:shd w:val="clear" w:color="auto" w:fill="auto"/>
            <w:vAlign w:val="center"/>
            <w:hideMark/>
          </w:tcPr>
          <w:p w14:paraId="3C0F7CB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nil"/>
              <w:left w:val="nil"/>
              <w:bottom w:val="single" w:sz="4" w:space="0" w:color="auto"/>
              <w:right w:val="single" w:sz="8" w:space="0" w:color="auto"/>
            </w:tcBorders>
            <w:shd w:val="clear" w:color="000000" w:fill="92D050"/>
            <w:vAlign w:val="center"/>
            <w:hideMark/>
          </w:tcPr>
          <w:p w14:paraId="39316468"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0" w:type="pct"/>
            <w:gridSpan w:val="2"/>
            <w:tcBorders>
              <w:top w:val="nil"/>
              <w:left w:val="nil"/>
              <w:bottom w:val="single" w:sz="4" w:space="0" w:color="auto"/>
              <w:right w:val="single" w:sz="8" w:space="0" w:color="auto"/>
            </w:tcBorders>
            <w:shd w:val="clear" w:color="auto" w:fill="auto"/>
            <w:vAlign w:val="center"/>
            <w:hideMark/>
          </w:tcPr>
          <w:p w14:paraId="36E5CC63"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3" w:type="pct"/>
            <w:gridSpan w:val="3"/>
            <w:tcBorders>
              <w:top w:val="nil"/>
              <w:left w:val="nil"/>
              <w:bottom w:val="single" w:sz="4" w:space="0" w:color="auto"/>
              <w:right w:val="single" w:sz="8" w:space="0" w:color="auto"/>
            </w:tcBorders>
            <w:shd w:val="clear" w:color="000000" w:fill="92D050"/>
            <w:vAlign w:val="center"/>
            <w:hideMark/>
          </w:tcPr>
          <w:p w14:paraId="28DECD4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auto" w:fill="auto"/>
            <w:vAlign w:val="center"/>
            <w:hideMark/>
          </w:tcPr>
          <w:p w14:paraId="0676ECE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2" w:type="pct"/>
            <w:gridSpan w:val="2"/>
            <w:tcBorders>
              <w:top w:val="nil"/>
              <w:left w:val="nil"/>
              <w:bottom w:val="single" w:sz="4" w:space="0" w:color="auto"/>
              <w:right w:val="single" w:sz="8" w:space="0" w:color="auto"/>
            </w:tcBorders>
            <w:shd w:val="clear" w:color="000000" w:fill="92D050"/>
            <w:vAlign w:val="center"/>
            <w:hideMark/>
          </w:tcPr>
          <w:p w14:paraId="1B6BED6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99" w:type="pct"/>
            <w:tcBorders>
              <w:top w:val="nil"/>
              <w:left w:val="nil"/>
              <w:bottom w:val="single" w:sz="4" w:space="0" w:color="auto"/>
              <w:right w:val="single" w:sz="4" w:space="0" w:color="auto"/>
            </w:tcBorders>
            <w:shd w:val="clear" w:color="auto" w:fill="auto"/>
            <w:vAlign w:val="center"/>
            <w:hideMark/>
          </w:tcPr>
          <w:p w14:paraId="16806AA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5789674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4D4B24D8" w14:textId="77777777" w:rsidR="00E75E2B" w:rsidRPr="003B5034" w:rsidRDefault="00E75E2B" w:rsidP="00DB7963">
            <w:pPr>
              <w:jc w:val="both"/>
              <w:rPr>
                <w:rFonts w:ascii="Arial" w:hAnsi="Arial" w:cs="Arial"/>
                <w:color w:val="FF0000"/>
                <w:spacing w:val="0"/>
                <w:sz w:val="20"/>
              </w:rPr>
            </w:pPr>
          </w:p>
        </w:tc>
        <w:tc>
          <w:tcPr>
            <w:tcW w:w="126" w:type="pct"/>
            <w:gridSpan w:val="2"/>
            <w:tcBorders>
              <w:top w:val="single" w:sz="4" w:space="0" w:color="auto"/>
              <w:left w:val="single" w:sz="4" w:space="0" w:color="auto"/>
              <w:bottom w:val="single" w:sz="4" w:space="0" w:color="auto"/>
              <w:right w:val="single" w:sz="4" w:space="0" w:color="auto"/>
            </w:tcBorders>
            <w:shd w:val="clear" w:color="auto" w:fill="92D050"/>
          </w:tcPr>
          <w:p w14:paraId="56D15273" w14:textId="77777777" w:rsidR="00E75E2B" w:rsidRPr="003B5034" w:rsidRDefault="00E75E2B" w:rsidP="00DB7963">
            <w:pPr>
              <w:jc w:val="both"/>
              <w:rPr>
                <w:rFonts w:ascii="Arial" w:hAnsi="Arial" w:cs="Arial"/>
                <w:color w:val="FF0000"/>
                <w:spacing w:val="0"/>
                <w:sz w:val="20"/>
              </w:rPr>
            </w:pPr>
          </w:p>
        </w:tc>
        <w:tc>
          <w:tcPr>
            <w:tcW w:w="122" w:type="pct"/>
            <w:tcBorders>
              <w:top w:val="single" w:sz="4" w:space="0" w:color="auto"/>
              <w:left w:val="single" w:sz="4" w:space="0" w:color="auto"/>
              <w:bottom w:val="single" w:sz="4" w:space="0" w:color="auto"/>
              <w:right w:val="single" w:sz="4" w:space="0" w:color="auto"/>
            </w:tcBorders>
          </w:tcPr>
          <w:p w14:paraId="3754F9C4" w14:textId="77777777" w:rsidR="00E75E2B" w:rsidRPr="003B5034" w:rsidRDefault="00E75E2B" w:rsidP="00DB7963">
            <w:pPr>
              <w:jc w:val="both"/>
              <w:rPr>
                <w:rFonts w:ascii="Arial" w:hAnsi="Arial" w:cs="Arial"/>
                <w:color w:val="FF0000"/>
                <w:spacing w:val="0"/>
                <w:sz w:val="20"/>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51FEB4EF" w14:textId="77777777" w:rsidR="00E75E2B" w:rsidRPr="003B5034" w:rsidRDefault="00E75E2B" w:rsidP="00DB7963">
            <w:pPr>
              <w:jc w:val="both"/>
              <w:rPr>
                <w:rFonts w:ascii="Arial" w:hAnsi="Arial" w:cs="Arial"/>
                <w:color w:val="FF0000"/>
                <w:spacing w:val="0"/>
                <w:sz w:val="20"/>
              </w:rPr>
            </w:pPr>
          </w:p>
        </w:tc>
        <w:tc>
          <w:tcPr>
            <w:tcW w:w="585" w:type="pct"/>
            <w:vMerge/>
            <w:tcBorders>
              <w:top w:val="nil"/>
              <w:left w:val="single" w:sz="4" w:space="0" w:color="auto"/>
              <w:bottom w:val="single" w:sz="4" w:space="0" w:color="auto"/>
              <w:right w:val="single" w:sz="8" w:space="0" w:color="000000"/>
            </w:tcBorders>
            <w:vAlign w:val="center"/>
            <w:hideMark/>
          </w:tcPr>
          <w:p w14:paraId="337021C5" w14:textId="77777777" w:rsidR="00E75E2B" w:rsidRPr="003B5034" w:rsidRDefault="00E75E2B" w:rsidP="00DB7963">
            <w:pPr>
              <w:jc w:val="center"/>
              <w:rPr>
                <w:rFonts w:ascii="Arial" w:hAnsi="Arial" w:cs="Arial"/>
                <w:spacing w:val="0"/>
                <w:sz w:val="20"/>
              </w:rPr>
            </w:pPr>
          </w:p>
        </w:tc>
        <w:tc>
          <w:tcPr>
            <w:tcW w:w="358" w:type="pct"/>
            <w:vMerge/>
            <w:tcBorders>
              <w:top w:val="nil"/>
              <w:left w:val="single" w:sz="8" w:space="0" w:color="000000"/>
              <w:bottom w:val="single" w:sz="4" w:space="0" w:color="auto"/>
              <w:right w:val="single" w:sz="8" w:space="0" w:color="000000"/>
            </w:tcBorders>
            <w:vAlign w:val="center"/>
            <w:hideMark/>
          </w:tcPr>
          <w:p w14:paraId="6FCC6073" w14:textId="77777777" w:rsidR="00E75E2B" w:rsidRPr="003B5034" w:rsidRDefault="00E75E2B" w:rsidP="00DB7963">
            <w:pPr>
              <w:jc w:val="center"/>
              <w:rPr>
                <w:rFonts w:ascii="Arial" w:hAnsi="Arial" w:cs="Arial"/>
                <w:spacing w:val="0"/>
                <w:sz w:val="20"/>
              </w:rPr>
            </w:pPr>
          </w:p>
        </w:tc>
        <w:tc>
          <w:tcPr>
            <w:tcW w:w="608" w:type="pct"/>
            <w:vMerge/>
            <w:tcBorders>
              <w:top w:val="nil"/>
              <w:left w:val="single" w:sz="8" w:space="0" w:color="000000"/>
              <w:bottom w:val="single" w:sz="4" w:space="0" w:color="auto"/>
              <w:right w:val="single" w:sz="8" w:space="0" w:color="auto"/>
            </w:tcBorders>
            <w:vAlign w:val="center"/>
            <w:hideMark/>
          </w:tcPr>
          <w:p w14:paraId="0E9D0C79" w14:textId="77777777" w:rsidR="00E75E2B" w:rsidRPr="003B5034" w:rsidRDefault="00E75E2B" w:rsidP="00DB7963">
            <w:pPr>
              <w:jc w:val="center"/>
              <w:rPr>
                <w:rFonts w:ascii="Arial" w:hAnsi="Arial" w:cs="Arial"/>
                <w:spacing w:val="0"/>
                <w:sz w:val="20"/>
              </w:rPr>
            </w:pPr>
          </w:p>
        </w:tc>
      </w:tr>
      <w:tr w:rsidR="00E75E2B" w:rsidRPr="003B5034" w14:paraId="06470589" w14:textId="77777777" w:rsidTr="00DB7963">
        <w:trPr>
          <w:trHeight w:val="54"/>
        </w:trPr>
        <w:tc>
          <w:tcPr>
            <w:tcW w:w="5000" w:type="pct"/>
            <w:gridSpan w:val="49"/>
            <w:tcBorders>
              <w:top w:val="single" w:sz="4" w:space="0" w:color="auto"/>
              <w:left w:val="single" w:sz="4" w:space="0" w:color="auto"/>
              <w:bottom w:val="single" w:sz="4" w:space="0" w:color="auto"/>
              <w:right w:val="single" w:sz="4" w:space="0" w:color="auto"/>
            </w:tcBorders>
            <w:shd w:val="clear" w:color="000000" w:fill="4F81BD"/>
            <w:vAlign w:val="center"/>
          </w:tcPr>
          <w:p w14:paraId="692D3494" w14:textId="77777777" w:rsidR="00E75E2B" w:rsidRPr="003B5034" w:rsidRDefault="00E75E2B" w:rsidP="00DB7963">
            <w:pPr>
              <w:rPr>
                <w:rFonts w:ascii="Arial" w:hAnsi="Arial" w:cs="Arial"/>
                <w:b/>
                <w:bCs/>
                <w:spacing w:val="0"/>
                <w:sz w:val="20"/>
              </w:rPr>
            </w:pPr>
            <w:r w:rsidRPr="003B5034">
              <w:rPr>
                <w:rFonts w:ascii="Arial" w:hAnsi="Arial" w:cs="Arial"/>
                <w:b/>
                <w:bCs/>
                <w:spacing w:val="0"/>
                <w:sz w:val="20"/>
                <w:lang w:val="es-ES"/>
              </w:rPr>
              <w:t xml:space="preserve">Componente I – </w:t>
            </w:r>
            <w:r w:rsidRPr="009B01CD">
              <w:rPr>
                <w:rFonts w:ascii="Arial" w:hAnsi="Arial" w:cs="Arial"/>
                <w:b/>
                <w:bCs/>
                <w:spacing w:val="0"/>
                <w:sz w:val="20"/>
              </w:rPr>
              <w:t>Modernización de la operación y administración del SND</w:t>
            </w:r>
          </w:p>
        </w:tc>
      </w:tr>
      <w:tr w:rsidR="00E75E2B" w:rsidRPr="003B5034" w14:paraId="1D4B455D" w14:textId="77777777" w:rsidTr="00DB7963">
        <w:trPr>
          <w:trHeight w:val="54"/>
        </w:trPr>
        <w:tc>
          <w:tcPr>
            <w:tcW w:w="1210" w:type="pct"/>
            <w:gridSpan w:val="2"/>
            <w:tcBorders>
              <w:top w:val="single" w:sz="4" w:space="0" w:color="auto"/>
              <w:left w:val="single" w:sz="8" w:space="0" w:color="auto"/>
              <w:bottom w:val="single" w:sz="4" w:space="0" w:color="auto"/>
              <w:right w:val="nil"/>
            </w:tcBorders>
            <w:shd w:val="clear" w:color="auto" w:fill="auto"/>
            <w:vAlign w:val="center"/>
            <w:hideMark/>
          </w:tcPr>
          <w:p w14:paraId="6DABFE3B"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s-ES"/>
              </w:rPr>
              <w:t>Recopilación de información</w:t>
            </w:r>
          </w:p>
        </w:tc>
        <w:tc>
          <w:tcPr>
            <w:tcW w:w="100" w:type="pct"/>
            <w:gridSpan w:val="2"/>
            <w:tcBorders>
              <w:top w:val="single" w:sz="4" w:space="0" w:color="auto"/>
              <w:left w:val="single" w:sz="8" w:space="0" w:color="auto"/>
              <w:bottom w:val="single" w:sz="4" w:space="0" w:color="auto"/>
              <w:right w:val="single" w:sz="8" w:space="0" w:color="auto"/>
            </w:tcBorders>
          </w:tcPr>
          <w:p w14:paraId="7A4516BD" w14:textId="77777777" w:rsidR="00E75E2B" w:rsidRPr="003B5034" w:rsidRDefault="00E75E2B" w:rsidP="00DB7963">
            <w:pPr>
              <w:jc w:val="both"/>
              <w:rPr>
                <w:rFonts w:ascii="Arial" w:hAnsi="Arial" w:cs="Arial"/>
                <w:color w:val="FF0000"/>
                <w:spacing w:val="0"/>
                <w:sz w:val="20"/>
                <w:lang w:val="en-US"/>
              </w:rPr>
            </w:pPr>
          </w:p>
        </w:tc>
        <w:tc>
          <w:tcPr>
            <w:tcW w:w="99" w:type="pct"/>
            <w:gridSpan w:val="2"/>
            <w:tcBorders>
              <w:top w:val="single" w:sz="4" w:space="0" w:color="auto"/>
              <w:left w:val="single" w:sz="8" w:space="0" w:color="auto"/>
              <w:bottom w:val="single" w:sz="4" w:space="0" w:color="auto"/>
              <w:right w:val="single" w:sz="8" w:space="0" w:color="auto"/>
            </w:tcBorders>
            <w:shd w:val="clear" w:color="auto" w:fill="92D050"/>
          </w:tcPr>
          <w:p w14:paraId="478653DC" w14:textId="77777777" w:rsidR="00E75E2B" w:rsidRPr="003B5034" w:rsidRDefault="00E75E2B" w:rsidP="00DB7963">
            <w:pPr>
              <w:jc w:val="both"/>
              <w:rPr>
                <w:rFonts w:ascii="Arial" w:hAnsi="Arial" w:cs="Arial"/>
                <w:color w:val="FF0000"/>
                <w:spacing w:val="0"/>
                <w:sz w:val="20"/>
                <w:lang w:val="en-US"/>
              </w:rPr>
            </w:pPr>
          </w:p>
        </w:tc>
        <w:tc>
          <w:tcPr>
            <w:tcW w:w="99"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74BFADD"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6" w:type="pct"/>
            <w:tcBorders>
              <w:top w:val="single" w:sz="4" w:space="0" w:color="auto"/>
              <w:left w:val="nil"/>
              <w:bottom w:val="single" w:sz="4" w:space="0" w:color="auto"/>
              <w:right w:val="single" w:sz="8" w:space="0" w:color="auto"/>
            </w:tcBorders>
            <w:shd w:val="clear" w:color="auto" w:fill="92D050"/>
            <w:vAlign w:val="center"/>
            <w:hideMark/>
          </w:tcPr>
          <w:p w14:paraId="08E39EE5"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7" w:type="pct"/>
            <w:gridSpan w:val="2"/>
            <w:tcBorders>
              <w:top w:val="single" w:sz="4" w:space="0" w:color="auto"/>
              <w:left w:val="nil"/>
              <w:bottom w:val="single" w:sz="4" w:space="0" w:color="auto"/>
              <w:right w:val="single" w:sz="8" w:space="0" w:color="auto"/>
            </w:tcBorders>
            <w:shd w:val="clear" w:color="auto" w:fill="auto"/>
            <w:vAlign w:val="center"/>
            <w:hideMark/>
          </w:tcPr>
          <w:p w14:paraId="1F5369EC"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7" w:type="pct"/>
            <w:gridSpan w:val="6"/>
            <w:tcBorders>
              <w:top w:val="single" w:sz="4" w:space="0" w:color="auto"/>
              <w:left w:val="nil"/>
              <w:bottom w:val="single" w:sz="4" w:space="0" w:color="auto"/>
              <w:right w:val="single" w:sz="8" w:space="0" w:color="auto"/>
            </w:tcBorders>
            <w:shd w:val="clear" w:color="auto" w:fill="92D050"/>
            <w:vAlign w:val="center"/>
            <w:hideMark/>
          </w:tcPr>
          <w:p w14:paraId="5E133516"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2" w:type="pct"/>
            <w:gridSpan w:val="2"/>
            <w:tcBorders>
              <w:top w:val="single" w:sz="4" w:space="0" w:color="auto"/>
              <w:left w:val="nil"/>
              <w:bottom w:val="single" w:sz="4" w:space="0" w:color="auto"/>
              <w:right w:val="single" w:sz="8" w:space="0" w:color="auto"/>
            </w:tcBorders>
            <w:shd w:val="clear" w:color="auto" w:fill="auto"/>
            <w:vAlign w:val="center"/>
            <w:hideMark/>
          </w:tcPr>
          <w:p w14:paraId="21E8693B"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5" w:type="pct"/>
            <w:gridSpan w:val="5"/>
            <w:tcBorders>
              <w:top w:val="single" w:sz="4" w:space="0" w:color="auto"/>
              <w:left w:val="nil"/>
              <w:bottom w:val="single" w:sz="4" w:space="0" w:color="auto"/>
              <w:right w:val="single" w:sz="8" w:space="0" w:color="auto"/>
            </w:tcBorders>
            <w:shd w:val="clear" w:color="auto" w:fill="92D050"/>
            <w:vAlign w:val="center"/>
            <w:hideMark/>
          </w:tcPr>
          <w:p w14:paraId="6C19C6E9"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5" w:type="pct"/>
            <w:gridSpan w:val="2"/>
            <w:tcBorders>
              <w:top w:val="single" w:sz="4" w:space="0" w:color="auto"/>
              <w:left w:val="nil"/>
              <w:bottom w:val="single" w:sz="4" w:space="0" w:color="auto"/>
              <w:right w:val="single" w:sz="8" w:space="0" w:color="auto"/>
            </w:tcBorders>
            <w:shd w:val="clear" w:color="auto" w:fill="auto"/>
            <w:vAlign w:val="center"/>
            <w:hideMark/>
          </w:tcPr>
          <w:p w14:paraId="33F0C79D"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1" w:type="pct"/>
            <w:gridSpan w:val="2"/>
            <w:tcBorders>
              <w:top w:val="single" w:sz="4" w:space="0" w:color="auto"/>
              <w:left w:val="nil"/>
              <w:bottom w:val="single" w:sz="4" w:space="0" w:color="auto"/>
              <w:right w:val="single" w:sz="8" w:space="0" w:color="auto"/>
            </w:tcBorders>
            <w:shd w:val="clear" w:color="auto" w:fill="92D050"/>
            <w:vAlign w:val="center"/>
            <w:hideMark/>
          </w:tcPr>
          <w:p w14:paraId="3726AC5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0" w:type="pct"/>
            <w:gridSpan w:val="2"/>
            <w:tcBorders>
              <w:top w:val="single" w:sz="4" w:space="0" w:color="auto"/>
              <w:left w:val="nil"/>
              <w:bottom w:val="single" w:sz="4" w:space="0" w:color="auto"/>
              <w:right w:val="single" w:sz="4" w:space="0" w:color="auto"/>
            </w:tcBorders>
            <w:shd w:val="clear" w:color="auto" w:fill="auto"/>
            <w:vAlign w:val="center"/>
            <w:hideMark/>
          </w:tcPr>
          <w:p w14:paraId="61ADC145"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3"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61DC5B17"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F7831"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49D2CCC9"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724D2"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2"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281C520D"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1" w:type="pct"/>
            <w:gridSpan w:val="2"/>
            <w:tcBorders>
              <w:top w:val="single" w:sz="4" w:space="0" w:color="auto"/>
              <w:left w:val="single" w:sz="4" w:space="0" w:color="auto"/>
              <w:bottom w:val="single" w:sz="4" w:space="0" w:color="auto"/>
              <w:right w:val="single" w:sz="4" w:space="0" w:color="auto"/>
            </w:tcBorders>
          </w:tcPr>
          <w:p w14:paraId="61847451" w14:textId="77777777" w:rsidR="00E75E2B" w:rsidRPr="003B5034" w:rsidRDefault="00E75E2B" w:rsidP="00DB7963">
            <w:pPr>
              <w:jc w:val="both"/>
              <w:rPr>
                <w:rFonts w:ascii="Arial" w:hAnsi="Arial" w:cs="Arial"/>
                <w:color w:val="FF0000"/>
                <w:spacing w:val="0"/>
                <w:sz w:val="20"/>
                <w:lang w:val="es-ES"/>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92D050"/>
          </w:tcPr>
          <w:p w14:paraId="316F3F16" w14:textId="77777777" w:rsidR="00E75E2B" w:rsidRPr="003B5034" w:rsidRDefault="00E75E2B" w:rsidP="00DB7963">
            <w:pPr>
              <w:jc w:val="both"/>
              <w:rPr>
                <w:rFonts w:ascii="Arial" w:hAnsi="Arial" w:cs="Arial"/>
                <w:color w:val="FF0000"/>
                <w:spacing w:val="0"/>
                <w:sz w:val="20"/>
                <w:lang w:val="es-ES"/>
              </w:rPr>
            </w:pPr>
          </w:p>
        </w:tc>
        <w:tc>
          <w:tcPr>
            <w:tcW w:w="128" w:type="pct"/>
            <w:gridSpan w:val="2"/>
            <w:tcBorders>
              <w:top w:val="single" w:sz="4" w:space="0" w:color="auto"/>
              <w:left w:val="single" w:sz="4" w:space="0" w:color="auto"/>
              <w:bottom w:val="single" w:sz="4" w:space="0" w:color="auto"/>
              <w:right w:val="single" w:sz="4" w:space="0" w:color="auto"/>
            </w:tcBorders>
          </w:tcPr>
          <w:p w14:paraId="13D40BE8" w14:textId="77777777" w:rsidR="00E75E2B" w:rsidRPr="003B5034" w:rsidRDefault="00E75E2B" w:rsidP="00DB7963">
            <w:pPr>
              <w:jc w:val="both"/>
              <w:rPr>
                <w:rFonts w:ascii="Arial" w:hAnsi="Arial" w:cs="Arial"/>
                <w:color w:val="FF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48D97FC0" w14:textId="77777777" w:rsidR="00E75E2B" w:rsidRPr="003B5034" w:rsidRDefault="00E75E2B" w:rsidP="00DB7963">
            <w:pPr>
              <w:jc w:val="center"/>
              <w:rPr>
                <w:rFonts w:ascii="Arial" w:hAnsi="Arial" w:cs="Arial"/>
                <w:color w:val="FF0000"/>
                <w:spacing w:val="0"/>
                <w:sz w:val="20"/>
                <w:lang w:val="es-ES"/>
              </w:rPr>
            </w:pPr>
          </w:p>
        </w:tc>
        <w:tc>
          <w:tcPr>
            <w:tcW w:w="585" w:type="pct"/>
            <w:tcBorders>
              <w:top w:val="single" w:sz="4" w:space="0" w:color="auto"/>
              <w:left w:val="single" w:sz="4" w:space="0" w:color="auto"/>
              <w:bottom w:val="nil"/>
              <w:right w:val="single" w:sz="8" w:space="0" w:color="000000"/>
            </w:tcBorders>
            <w:shd w:val="clear" w:color="auto" w:fill="auto"/>
            <w:vAlign w:val="center"/>
            <w:hideMark/>
          </w:tcPr>
          <w:p w14:paraId="5B06B2A1" w14:textId="77777777" w:rsidR="00E75E2B" w:rsidRPr="00D93922" w:rsidRDefault="00E75E2B" w:rsidP="00DB7963">
            <w:pPr>
              <w:jc w:val="center"/>
              <w:rPr>
                <w:rFonts w:ascii="Arial" w:hAnsi="Arial" w:cs="Arial"/>
                <w:spacing w:val="0"/>
                <w:sz w:val="20"/>
                <w:lang w:val="es-ES"/>
              </w:rPr>
            </w:pPr>
            <w:r w:rsidRPr="003B5034">
              <w:rPr>
                <w:rFonts w:ascii="Arial" w:hAnsi="Arial" w:cs="Arial"/>
                <w:spacing w:val="0"/>
                <w:sz w:val="20"/>
                <w:lang w:val="es-ES"/>
              </w:rPr>
              <w:t>ME</w:t>
            </w:r>
            <w:r>
              <w:rPr>
                <w:rFonts w:ascii="Arial" w:hAnsi="Arial" w:cs="Arial"/>
                <w:spacing w:val="0"/>
                <w:sz w:val="20"/>
                <w:lang w:val="es-ES"/>
              </w:rPr>
              <w:t>RNNR/</w:t>
            </w:r>
            <w:r w:rsidRPr="003B5034">
              <w:rPr>
                <w:rFonts w:ascii="Arial" w:hAnsi="Arial" w:cs="Arial"/>
                <w:spacing w:val="0"/>
                <w:sz w:val="20"/>
                <w:lang w:val="es-ES"/>
              </w:rPr>
              <w:t>UGP</w:t>
            </w:r>
          </w:p>
        </w:tc>
        <w:tc>
          <w:tcPr>
            <w:tcW w:w="358" w:type="pct"/>
            <w:tcBorders>
              <w:top w:val="single" w:sz="4" w:space="0" w:color="auto"/>
              <w:left w:val="single" w:sz="8" w:space="0" w:color="000000"/>
              <w:bottom w:val="nil"/>
              <w:right w:val="single" w:sz="8" w:space="0" w:color="000000"/>
            </w:tcBorders>
            <w:shd w:val="clear" w:color="auto" w:fill="auto"/>
            <w:vAlign w:val="center"/>
            <w:hideMark/>
          </w:tcPr>
          <w:p w14:paraId="2AFFA813" w14:textId="77777777" w:rsidR="00E75E2B" w:rsidRPr="003B5034" w:rsidRDefault="00E75E2B" w:rsidP="00DB7963">
            <w:pPr>
              <w:jc w:val="center"/>
              <w:rPr>
                <w:rFonts w:ascii="Arial" w:hAnsi="Arial" w:cs="Arial"/>
                <w:spacing w:val="0"/>
                <w:sz w:val="20"/>
                <w:lang w:val="en-US"/>
              </w:rPr>
            </w:pPr>
            <w:r>
              <w:rPr>
                <w:rFonts w:ascii="Arial" w:hAnsi="Arial" w:cs="Arial"/>
                <w:spacing w:val="0"/>
                <w:sz w:val="20"/>
                <w:lang w:val="en-US"/>
              </w:rPr>
              <w:t>40.000</w:t>
            </w:r>
          </w:p>
        </w:tc>
        <w:tc>
          <w:tcPr>
            <w:tcW w:w="608" w:type="pct"/>
            <w:tcBorders>
              <w:top w:val="single" w:sz="4" w:space="0" w:color="auto"/>
              <w:left w:val="single" w:sz="8" w:space="0" w:color="000000"/>
              <w:bottom w:val="nil"/>
              <w:right w:val="single" w:sz="8" w:space="0" w:color="auto"/>
            </w:tcBorders>
            <w:shd w:val="clear" w:color="auto" w:fill="auto"/>
            <w:vAlign w:val="center"/>
            <w:hideMark/>
          </w:tcPr>
          <w:p w14:paraId="2CDFB5B9"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p>
        </w:tc>
      </w:tr>
      <w:tr w:rsidR="00E75E2B" w:rsidRPr="003B5034" w14:paraId="761153B9" w14:textId="77777777" w:rsidTr="00DB7963">
        <w:trPr>
          <w:trHeight w:val="54"/>
        </w:trPr>
        <w:tc>
          <w:tcPr>
            <w:tcW w:w="5000" w:type="pct"/>
            <w:gridSpan w:val="49"/>
            <w:tcBorders>
              <w:top w:val="single" w:sz="4" w:space="0" w:color="auto"/>
              <w:left w:val="single" w:sz="8" w:space="0" w:color="auto"/>
              <w:bottom w:val="nil"/>
              <w:right w:val="single" w:sz="8" w:space="0" w:color="000000"/>
            </w:tcBorders>
            <w:shd w:val="clear" w:color="000000" w:fill="4F81BD"/>
          </w:tcPr>
          <w:p w14:paraId="6BB0BB60" w14:textId="77777777" w:rsidR="00E75E2B" w:rsidRPr="003B5034" w:rsidRDefault="00E75E2B" w:rsidP="00DB7963">
            <w:pPr>
              <w:rPr>
                <w:rFonts w:ascii="Arial" w:hAnsi="Arial" w:cs="Arial"/>
                <w:b/>
                <w:bCs/>
                <w:spacing w:val="0"/>
                <w:sz w:val="20"/>
              </w:rPr>
            </w:pPr>
            <w:r w:rsidRPr="003B5034">
              <w:rPr>
                <w:rFonts w:ascii="Arial" w:hAnsi="Arial" w:cs="Arial"/>
                <w:b/>
                <w:bCs/>
                <w:spacing w:val="0"/>
                <w:sz w:val="20"/>
              </w:rPr>
              <w:t xml:space="preserve">Componente II – </w:t>
            </w:r>
            <w:r w:rsidRPr="009B01CD">
              <w:rPr>
                <w:rFonts w:ascii="Arial" w:hAnsi="Arial" w:cs="Arial"/>
                <w:b/>
                <w:bCs/>
                <w:spacing w:val="0"/>
                <w:sz w:val="20"/>
              </w:rPr>
              <w:t>Renovación y repotenciación de activos del sector eléctrico</w:t>
            </w:r>
          </w:p>
        </w:tc>
      </w:tr>
      <w:tr w:rsidR="00E75E2B" w:rsidRPr="003B5034" w14:paraId="608E347D" w14:textId="77777777" w:rsidTr="00DB7963">
        <w:trPr>
          <w:trHeight w:val="44"/>
        </w:trPr>
        <w:tc>
          <w:tcPr>
            <w:tcW w:w="1210" w:type="pct"/>
            <w:gridSpan w:val="2"/>
            <w:tcBorders>
              <w:top w:val="single" w:sz="4" w:space="0" w:color="auto"/>
              <w:left w:val="single" w:sz="8" w:space="0" w:color="auto"/>
              <w:bottom w:val="single" w:sz="4" w:space="0" w:color="auto"/>
              <w:right w:val="nil"/>
            </w:tcBorders>
            <w:shd w:val="clear" w:color="auto" w:fill="auto"/>
            <w:vAlign w:val="center"/>
            <w:hideMark/>
          </w:tcPr>
          <w:p w14:paraId="11C5D82C" w14:textId="77777777" w:rsidR="00E75E2B" w:rsidRPr="00060779" w:rsidRDefault="00E75E2B" w:rsidP="00DB7963">
            <w:pPr>
              <w:jc w:val="both"/>
              <w:rPr>
                <w:rFonts w:ascii="Arial" w:hAnsi="Arial" w:cs="Arial"/>
                <w:spacing w:val="0"/>
                <w:sz w:val="20"/>
                <w:lang w:val="es-ES"/>
              </w:rPr>
            </w:pPr>
            <w:r>
              <w:rPr>
                <w:rFonts w:ascii="Arial" w:hAnsi="Arial" w:cs="Arial"/>
                <w:spacing w:val="0"/>
                <w:sz w:val="20"/>
                <w:lang w:val="es-ES"/>
              </w:rPr>
              <w:t>Recopilación de información</w:t>
            </w:r>
          </w:p>
        </w:tc>
        <w:tc>
          <w:tcPr>
            <w:tcW w:w="100" w:type="pct"/>
            <w:gridSpan w:val="2"/>
            <w:tcBorders>
              <w:top w:val="single" w:sz="8" w:space="0" w:color="auto"/>
              <w:left w:val="single" w:sz="8" w:space="0" w:color="auto"/>
              <w:bottom w:val="single" w:sz="4" w:space="0" w:color="auto"/>
              <w:right w:val="single" w:sz="8" w:space="0" w:color="auto"/>
            </w:tcBorders>
          </w:tcPr>
          <w:p w14:paraId="6E02BC1D" w14:textId="77777777" w:rsidR="00E75E2B" w:rsidRPr="003B5034" w:rsidRDefault="00E75E2B" w:rsidP="00DB7963">
            <w:pPr>
              <w:jc w:val="both"/>
              <w:rPr>
                <w:rFonts w:ascii="Arial" w:hAnsi="Arial" w:cs="Arial"/>
                <w:spacing w:val="0"/>
                <w:sz w:val="20"/>
                <w:lang w:val="en-US"/>
              </w:rPr>
            </w:pPr>
          </w:p>
        </w:tc>
        <w:tc>
          <w:tcPr>
            <w:tcW w:w="99" w:type="pct"/>
            <w:gridSpan w:val="2"/>
            <w:tcBorders>
              <w:top w:val="single" w:sz="8" w:space="0" w:color="auto"/>
              <w:left w:val="single" w:sz="8" w:space="0" w:color="auto"/>
              <w:bottom w:val="single" w:sz="4" w:space="0" w:color="auto"/>
              <w:right w:val="single" w:sz="8" w:space="0" w:color="auto"/>
            </w:tcBorders>
            <w:shd w:val="clear" w:color="auto" w:fill="92D050"/>
          </w:tcPr>
          <w:p w14:paraId="79F7A436" w14:textId="77777777" w:rsidR="00E75E2B" w:rsidRPr="003B5034" w:rsidRDefault="00E75E2B" w:rsidP="00DB7963">
            <w:pPr>
              <w:jc w:val="both"/>
              <w:rPr>
                <w:rFonts w:ascii="Arial" w:hAnsi="Arial" w:cs="Arial"/>
                <w:spacing w:val="0"/>
                <w:sz w:val="20"/>
                <w:lang w:val="en-US"/>
              </w:rPr>
            </w:pPr>
          </w:p>
        </w:tc>
        <w:tc>
          <w:tcPr>
            <w:tcW w:w="99" w:type="pct"/>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14:paraId="2C63993D"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96" w:type="pct"/>
            <w:tcBorders>
              <w:top w:val="single" w:sz="8" w:space="0" w:color="auto"/>
              <w:left w:val="nil"/>
              <w:bottom w:val="single" w:sz="4" w:space="0" w:color="auto"/>
              <w:right w:val="single" w:sz="8" w:space="0" w:color="auto"/>
            </w:tcBorders>
            <w:shd w:val="clear" w:color="auto" w:fill="92D050"/>
            <w:vAlign w:val="center"/>
            <w:hideMark/>
          </w:tcPr>
          <w:p w14:paraId="03FA891D"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12" w:type="pct"/>
            <w:gridSpan w:val="4"/>
            <w:tcBorders>
              <w:top w:val="single" w:sz="8" w:space="0" w:color="auto"/>
              <w:left w:val="nil"/>
              <w:bottom w:val="single" w:sz="4" w:space="0" w:color="auto"/>
              <w:right w:val="single" w:sz="4" w:space="0" w:color="auto"/>
            </w:tcBorders>
            <w:shd w:val="clear" w:color="auto" w:fill="FFFFFF" w:themeFill="background1"/>
            <w:vAlign w:val="center"/>
            <w:hideMark/>
          </w:tcPr>
          <w:p w14:paraId="3D6AC9B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99"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44CA5E4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08" w:type="pct"/>
            <w:gridSpan w:val="4"/>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2290BFD6"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04"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261C44F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92"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258F8C5B"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22"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0F084EDC"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21" w:type="pct"/>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4CC6128E"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20" w:type="pct"/>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14:paraId="65C2BA1C"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34" w:type="pct"/>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7A6AACEB"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22"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6978B106"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99" w:type="pc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562C248C"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22"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7682E1E0"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c>
          <w:tcPr>
            <w:tcW w:w="1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205879" w14:textId="77777777" w:rsidR="00E75E2B" w:rsidRPr="003B5034" w:rsidRDefault="00E75E2B" w:rsidP="00DB7963">
            <w:pPr>
              <w:jc w:val="both"/>
              <w:rPr>
                <w:rFonts w:ascii="Arial" w:hAnsi="Arial" w:cs="Arial"/>
                <w:spacing w:val="0"/>
                <w:sz w:val="20"/>
                <w:lang w:val="es-ES"/>
              </w:rPr>
            </w:pPr>
          </w:p>
        </w:tc>
        <w:tc>
          <w:tcPr>
            <w:tcW w:w="124" w:type="pct"/>
            <w:gridSpan w:val="2"/>
            <w:tcBorders>
              <w:top w:val="single" w:sz="4" w:space="0" w:color="auto"/>
              <w:left w:val="single" w:sz="4" w:space="0" w:color="auto"/>
              <w:bottom w:val="single" w:sz="4" w:space="0" w:color="auto"/>
              <w:right w:val="single" w:sz="4" w:space="0" w:color="auto"/>
            </w:tcBorders>
            <w:shd w:val="clear" w:color="auto" w:fill="92D050"/>
          </w:tcPr>
          <w:p w14:paraId="71EEC470" w14:textId="77777777" w:rsidR="00E75E2B" w:rsidRPr="003B5034" w:rsidRDefault="00E75E2B" w:rsidP="00DB7963">
            <w:pPr>
              <w:jc w:val="both"/>
              <w:rPr>
                <w:rFonts w:ascii="Arial" w:hAnsi="Arial" w:cs="Arial"/>
                <w:spacing w:val="0"/>
                <w:sz w:val="20"/>
                <w:lang w:val="es-ES"/>
              </w:rPr>
            </w:pPr>
          </w:p>
        </w:tc>
        <w:tc>
          <w:tcPr>
            <w:tcW w:w="12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2FC83" w14:textId="77777777" w:rsidR="00E75E2B" w:rsidRPr="003B5034" w:rsidRDefault="00E75E2B" w:rsidP="00DB7963">
            <w:pPr>
              <w:jc w:val="both"/>
              <w:rPr>
                <w:rFonts w:ascii="Arial" w:hAnsi="Arial" w:cs="Arial"/>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57CE294C" w14:textId="77777777" w:rsidR="00E75E2B" w:rsidRPr="003B5034" w:rsidRDefault="00E75E2B" w:rsidP="00DB7963">
            <w:pPr>
              <w:jc w:val="both"/>
              <w:rPr>
                <w:rFonts w:ascii="Arial" w:hAnsi="Arial" w:cs="Arial"/>
                <w:spacing w:val="0"/>
                <w:sz w:val="20"/>
                <w:lang w:val="es-ES"/>
              </w:rPr>
            </w:pPr>
          </w:p>
        </w:tc>
        <w:tc>
          <w:tcPr>
            <w:tcW w:w="585" w:type="pct"/>
            <w:tcBorders>
              <w:top w:val="single" w:sz="8" w:space="0" w:color="000000"/>
              <w:left w:val="single" w:sz="4" w:space="0" w:color="auto"/>
              <w:bottom w:val="single" w:sz="4" w:space="0" w:color="auto"/>
              <w:right w:val="single" w:sz="8" w:space="0" w:color="000000"/>
            </w:tcBorders>
            <w:shd w:val="clear" w:color="auto" w:fill="auto"/>
            <w:vAlign w:val="center"/>
            <w:hideMark/>
          </w:tcPr>
          <w:p w14:paraId="1B131E41"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r w:rsidRPr="003B5034">
              <w:rPr>
                <w:rFonts w:ascii="Arial" w:hAnsi="Arial" w:cs="Arial"/>
                <w:spacing w:val="0"/>
                <w:sz w:val="20"/>
                <w:lang w:val="es-ES"/>
              </w:rPr>
              <w:t>UGP</w:t>
            </w:r>
          </w:p>
        </w:tc>
        <w:tc>
          <w:tcPr>
            <w:tcW w:w="358" w:type="pct"/>
            <w:tcBorders>
              <w:top w:val="single" w:sz="8" w:space="0" w:color="000000"/>
              <w:left w:val="single" w:sz="8" w:space="0" w:color="000000"/>
              <w:bottom w:val="single" w:sz="4" w:space="0" w:color="auto"/>
              <w:right w:val="single" w:sz="8" w:space="0" w:color="000000"/>
            </w:tcBorders>
            <w:shd w:val="clear" w:color="auto" w:fill="auto"/>
            <w:vAlign w:val="center"/>
            <w:hideMark/>
          </w:tcPr>
          <w:p w14:paraId="477C6EB1" w14:textId="77777777" w:rsidR="00E75E2B" w:rsidRPr="003B5034" w:rsidRDefault="00E75E2B" w:rsidP="00DB7963">
            <w:pPr>
              <w:jc w:val="center"/>
              <w:rPr>
                <w:rFonts w:ascii="Arial" w:hAnsi="Arial" w:cs="Arial"/>
                <w:spacing w:val="0"/>
                <w:sz w:val="20"/>
                <w:lang w:val="en-US"/>
              </w:rPr>
            </w:pPr>
            <w:r>
              <w:rPr>
                <w:rFonts w:ascii="Arial" w:hAnsi="Arial" w:cs="Arial"/>
                <w:spacing w:val="0"/>
                <w:sz w:val="20"/>
                <w:lang w:val="en-US"/>
              </w:rPr>
              <w:t>40.000</w:t>
            </w:r>
          </w:p>
        </w:tc>
        <w:tc>
          <w:tcPr>
            <w:tcW w:w="608" w:type="pct"/>
            <w:tcBorders>
              <w:top w:val="single" w:sz="8" w:space="0" w:color="000000"/>
              <w:left w:val="single" w:sz="8" w:space="0" w:color="000000"/>
              <w:bottom w:val="single" w:sz="4" w:space="0" w:color="auto"/>
              <w:right w:val="single" w:sz="8" w:space="0" w:color="auto"/>
            </w:tcBorders>
            <w:shd w:val="clear" w:color="auto" w:fill="auto"/>
            <w:vAlign w:val="center"/>
            <w:hideMark/>
          </w:tcPr>
          <w:p w14:paraId="0BAF564B"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p>
        </w:tc>
      </w:tr>
      <w:tr w:rsidR="00E75E2B" w:rsidRPr="003B5034" w14:paraId="422AAAB6" w14:textId="77777777" w:rsidTr="00DB7963">
        <w:trPr>
          <w:trHeight w:val="54"/>
        </w:trPr>
        <w:tc>
          <w:tcPr>
            <w:tcW w:w="5000" w:type="pct"/>
            <w:gridSpan w:val="49"/>
            <w:tcBorders>
              <w:top w:val="single" w:sz="4" w:space="0" w:color="auto"/>
              <w:left w:val="single" w:sz="8" w:space="0" w:color="auto"/>
              <w:bottom w:val="single" w:sz="8" w:space="0" w:color="000000"/>
              <w:right w:val="single" w:sz="8" w:space="0" w:color="000000"/>
            </w:tcBorders>
            <w:shd w:val="clear" w:color="000000" w:fill="4F81BD"/>
          </w:tcPr>
          <w:p w14:paraId="4A8096EC" w14:textId="77777777" w:rsidR="00E75E2B" w:rsidRPr="003B5034" w:rsidRDefault="00E75E2B" w:rsidP="00DB7963">
            <w:pPr>
              <w:rPr>
                <w:rFonts w:ascii="Arial" w:hAnsi="Arial" w:cs="Arial"/>
                <w:b/>
                <w:bCs/>
                <w:spacing w:val="0"/>
                <w:sz w:val="20"/>
              </w:rPr>
            </w:pPr>
            <w:r w:rsidRPr="003B5034">
              <w:rPr>
                <w:rFonts w:ascii="Arial" w:hAnsi="Arial" w:cs="Arial"/>
                <w:b/>
                <w:bCs/>
                <w:spacing w:val="0"/>
                <w:sz w:val="20"/>
                <w:lang w:val="es-ES"/>
              </w:rPr>
              <w:t xml:space="preserve">Componente III – </w:t>
            </w:r>
            <w:r w:rsidRPr="003A23EB">
              <w:rPr>
                <w:rFonts w:ascii="Arial" w:hAnsi="Arial" w:cs="Arial"/>
                <w:b/>
                <w:bCs/>
                <w:spacing w:val="0"/>
                <w:sz w:val="20"/>
              </w:rPr>
              <w:t>Fortalecimiento institucional para la gestión operacional del sector eléctrico</w:t>
            </w:r>
          </w:p>
        </w:tc>
      </w:tr>
      <w:tr w:rsidR="00E75E2B" w:rsidRPr="003B5034" w14:paraId="64B40818" w14:textId="77777777" w:rsidTr="00DB7963">
        <w:trPr>
          <w:trHeight w:val="44"/>
        </w:trPr>
        <w:tc>
          <w:tcPr>
            <w:tcW w:w="1199" w:type="pct"/>
            <w:tcBorders>
              <w:top w:val="nil"/>
              <w:left w:val="single" w:sz="8" w:space="0" w:color="auto"/>
              <w:bottom w:val="single" w:sz="4" w:space="0" w:color="auto"/>
              <w:right w:val="nil"/>
            </w:tcBorders>
            <w:vAlign w:val="center"/>
          </w:tcPr>
          <w:p w14:paraId="79E3CCD3" w14:textId="77777777" w:rsidR="00E75E2B" w:rsidRPr="003B5034" w:rsidRDefault="00E75E2B" w:rsidP="00DB7963">
            <w:pPr>
              <w:jc w:val="both"/>
              <w:rPr>
                <w:rFonts w:ascii="Arial" w:hAnsi="Arial" w:cs="Arial"/>
                <w:spacing w:val="0"/>
                <w:sz w:val="20"/>
                <w:lang w:val="es-ES"/>
              </w:rPr>
            </w:pPr>
            <w:r w:rsidRPr="003B5034">
              <w:rPr>
                <w:rFonts w:ascii="Arial" w:hAnsi="Arial" w:cs="Arial"/>
                <w:spacing w:val="0"/>
                <w:sz w:val="20"/>
                <w:lang w:val="es-ES"/>
              </w:rPr>
              <w:t xml:space="preserve">Recopilación de información </w:t>
            </w:r>
          </w:p>
        </w:tc>
        <w:tc>
          <w:tcPr>
            <w:tcW w:w="100" w:type="pct"/>
            <w:gridSpan w:val="2"/>
            <w:tcBorders>
              <w:top w:val="nil"/>
              <w:left w:val="single" w:sz="8" w:space="0" w:color="auto"/>
              <w:bottom w:val="single" w:sz="4" w:space="0" w:color="auto"/>
              <w:right w:val="single" w:sz="8" w:space="0" w:color="auto"/>
            </w:tcBorders>
          </w:tcPr>
          <w:p w14:paraId="3335AA26" w14:textId="77777777" w:rsidR="00E75E2B" w:rsidRPr="003B5034" w:rsidRDefault="00E75E2B" w:rsidP="00DB7963">
            <w:pPr>
              <w:jc w:val="both"/>
              <w:rPr>
                <w:rFonts w:ascii="Arial" w:hAnsi="Arial" w:cs="Arial"/>
                <w:spacing w:val="0"/>
                <w:sz w:val="20"/>
                <w:lang w:val="es-ES"/>
              </w:rPr>
            </w:pPr>
          </w:p>
        </w:tc>
        <w:tc>
          <w:tcPr>
            <w:tcW w:w="98" w:type="pct"/>
            <w:gridSpan w:val="2"/>
            <w:tcBorders>
              <w:top w:val="nil"/>
              <w:left w:val="single" w:sz="8" w:space="0" w:color="auto"/>
              <w:bottom w:val="single" w:sz="4" w:space="0" w:color="auto"/>
              <w:right w:val="nil"/>
            </w:tcBorders>
            <w:shd w:val="clear" w:color="auto" w:fill="92D050"/>
            <w:vAlign w:val="center"/>
          </w:tcPr>
          <w:p w14:paraId="2CCD3212" w14:textId="77777777" w:rsidR="00E75E2B" w:rsidRPr="00060779" w:rsidRDefault="00E75E2B" w:rsidP="00DB7963">
            <w:pPr>
              <w:jc w:val="both"/>
              <w:rPr>
                <w:rFonts w:ascii="Arial" w:hAnsi="Arial" w:cs="Arial"/>
                <w:spacing w:val="0"/>
                <w:sz w:val="20"/>
                <w:lang w:val="es-ES"/>
              </w:rPr>
            </w:pPr>
          </w:p>
        </w:tc>
        <w:tc>
          <w:tcPr>
            <w:tcW w:w="111" w:type="pct"/>
            <w:gridSpan w:val="2"/>
            <w:tcBorders>
              <w:top w:val="nil"/>
              <w:left w:val="single" w:sz="8" w:space="0" w:color="auto"/>
              <w:bottom w:val="single" w:sz="4" w:space="0" w:color="auto"/>
              <w:right w:val="single" w:sz="8" w:space="0" w:color="auto"/>
            </w:tcBorders>
            <w:shd w:val="clear" w:color="auto" w:fill="auto"/>
            <w:vAlign w:val="center"/>
            <w:hideMark/>
          </w:tcPr>
          <w:p w14:paraId="5706B434"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9" w:type="pct"/>
            <w:gridSpan w:val="2"/>
            <w:tcBorders>
              <w:top w:val="nil"/>
              <w:left w:val="nil"/>
              <w:bottom w:val="single" w:sz="4" w:space="0" w:color="auto"/>
              <w:right w:val="single" w:sz="8" w:space="0" w:color="auto"/>
            </w:tcBorders>
            <w:shd w:val="clear" w:color="auto" w:fill="auto"/>
            <w:vAlign w:val="center"/>
            <w:hideMark/>
          </w:tcPr>
          <w:p w14:paraId="373C1CA9"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9" w:type="pct"/>
            <w:gridSpan w:val="2"/>
            <w:tcBorders>
              <w:top w:val="nil"/>
              <w:left w:val="nil"/>
              <w:bottom w:val="single" w:sz="4" w:space="0" w:color="auto"/>
              <w:right w:val="single" w:sz="8" w:space="0" w:color="auto"/>
            </w:tcBorders>
            <w:shd w:val="clear" w:color="000000" w:fill="92D050"/>
            <w:vAlign w:val="center"/>
            <w:hideMark/>
          </w:tcPr>
          <w:p w14:paraId="18245D35"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33" w:type="pct"/>
            <w:gridSpan w:val="6"/>
            <w:tcBorders>
              <w:top w:val="nil"/>
              <w:left w:val="nil"/>
              <w:bottom w:val="single" w:sz="4" w:space="0" w:color="auto"/>
              <w:right w:val="single" w:sz="8" w:space="0" w:color="auto"/>
            </w:tcBorders>
            <w:shd w:val="clear" w:color="auto" w:fill="auto"/>
            <w:vAlign w:val="center"/>
            <w:hideMark/>
          </w:tcPr>
          <w:p w14:paraId="46187D9D"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8" w:type="pct"/>
            <w:gridSpan w:val="3"/>
            <w:tcBorders>
              <w:top w:val="nil"/>
              <w:left w:val="nil"/>
              <w:bottom w:val="single" w:sz="4" w:space="0" w:color="auto"/>
              <w:right w:val="single" w:sz="8" w:space="0" w:color="auto"/>
            </w:tcBorders>
            <w:shd w:val="clear" w:color="auto" w:fill="auto"/>
            <w:vAlign w:val="center"/>
            <w:hideMark/>
          </w:tcPr>
          <w:p w14:paraId="3497D530"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0" w:type="pct"/>
            <w:gridSpan w:val="2"/>
            <w:tcBorders>
              <w:top w:val="nil"/>
              <w:left w:val="nil"/>
              <w:bottom w:val="single" w:sz="4" w:space="0" w:color="auto"/>
              <w:right w:val="single" w:sz="8" w:space="0" w:color="auto"/>
            </w:tcBorders>
            <w:shd w:val="clear" w:color="auto" w:fill="auto"/>
            <w:vAlign w:val="center"/>
            <w:hideMark/>
          </w:tcPr>
          <w:p w14:paraId="3FDA7485"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2" w:type="pct"/>
            <w:gridSpan w:val="2"/>
            <w:tcBorders>
              <w:top w:val="nil"/>
              <w:left w:val="nil"/>
              <w:bottom w:val="single" w:sz="4" w:space="0" w:color="auto"/>
              <w:right w:val="single" w:sz="8" w:space="0" w:color="auto"/>
            </w:tcBorders>
            <w:shd w:val="clear" w:color="auto" w:fill="auto"/>
            <w:vAlign w:val="center"/>
            <w:hideMark/>
          </w:tcPr>
          <w:p w14:paraId="3AB4E33D"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2" w:type="pct"/>
            <w:gridSpan w:val="2"/>
            <w:tcBorders>
              <w:top w:val="nil"/>
              <w:left w:val="nil"/>
              <w:bottom w:val="single" w:sz="4" w:space="0" w:color="auto"/>
              <w:right w:val="single" w:sz="8" w:space="0" w:color="auto"/>
            </w:tcBorders>
            <w:shd w:val="clear" w:color="000000" w:fill="92D050"/>
            <w:vAlign w:val="center"/>
            <w:hideMark/>
          </w:tcPr>
          <w:p w14:paraId="487E7B98"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1" w:type="pct"/>
            <w:gridSpan w:val="2"/>
            <w:tcBorders>
              <w:top w:val="nil"/>
              <w:left w:val="nil"/>
              <w:bottom w:val="single" w:sz="4" w:space="0" w:color="auto"/>
              <w:right w:val="single" w:sz="8" w:space="0" w:color="auto"/>
            </w:tcBorders>
            <w:shd w:val="clear" w:color="auto" w:fill="auto"/>
            <w:vAlign w:val="center"/>
            <w:hideMark/>
          </w:tcPr>
          <w:p w14:paraId="3758474B"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06" w:type="pct"/>
            <w:gridSpan w:val="2"/>
            <w:tcBorders>
              <w:top w:val="nil"/>
              <w:left w:val="nil"/>
              <w:bottom w:val="single" w:sz="4" w:space="0" w:color="auto"/>
              <w:right w:val="single" w:sz="8" w:space="0" w:color="auto"/>
            </w:tcBorders>
            <w:shd w:val="clear" w:color="auto" w:fill="auto"/>
            <w:vAlign w:val="center"/>
            <w:hideMark/>
          </w:tcPr>
          <w:p w14:paraId="50B3D040"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9" w:type="pct"/>
            <w:gridSpan w:val="3"/>
            <w:tcBorders>
              <w:top w:val="nil"/>
              <w:left w:val="nil"/>
              <w:bottom w:val="single" w:sz="4" w:space="0" w:color="auto"/>
              <w:right w:val="single" w:sz="8" w:space="0" w:color="auto"/>
            </w:tcBorders>
            <w:shd w:val="clear" w:color="auto" w:fill="auto"/>
            <w:vAlign w:val="center"/>
            <w:hideMark/>
          </w:tcPr>
          <w:p w14:paraId="1D491672"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30" w:type="pct"/>
            <w:gridSpan w:val="2"/>
            <w:tcBorders>
              <w:top w:val="nil"/>
              <w:left w:val="nil"/>
              <w:bottom w:val="single" w:sz="4" w:space="0" w:color="auto"/>
              <w:right w:val="single" w:sz="8" w:space="0" w:color="auto"/>
            </w:tcBorders>
            <w:shd w:val="clear" w:color="auto" w:fill="auto"/>
            <w:vAlign w:val="center"/>
            <w:hideMark/>
          </w:tcPr>
          <w:p w14:paraId="17EEDC2C"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18" w:type="pct"/>
            <w:gridSpan w:val="3"/>
            <w:tcBorders>
              <w:top w:val="nil"/>
              <w:left w:val="nil"/>
              <w:bottom w:val="single" w:sz="4" w:space="0" w:color="auto"/>
              <w:right w:val="single" w:sz="8" w:space="0" w:color="auto"/>
            </w:tcBorders>
            <w:shd w:val="clear" w:color="auto" w:fill="auto"/>
            <w:vAlign w:val="center"/>
            <w:hideMark/>
          </w:tcPr>
          <w:p w14:paraId="418145C6"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14" w:type="pct"/>
            <w:tcBorders>
              <w:top w:val="nil"/>
              <w:left w:val="nil"/>
              <w:bottom w:val="single" w:sz="4" w:space="0" w:color="auto"/>
              <w:right w:val="single" w:sz="4" w:space="0" w:color="auto"/>
            </w:tcBorders>
            <w:shd w:val="clear" w:color="000000" w:fill="92D050"/>
            <w:vAlign w:val="center"/>
            <w:hideMark/>
          </w:tcPr>
          <w:p w14:paraId="175E82D7"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1FCE37A4" w14:textId="77777777" w:rsidR="00E75E2B" w:rsidRPr="003B5034" w:rsidRDefault="00E75E2B" w:rsidP="00DB7963">
            <w:pPr>
              <w:jc w:val="both"/>
              <w:rPr>
                <w:rFonts w:ascii="Arial" w:hAnsi="Arial" w:cs="Arial"/>
                <w:spacing w:val="0"/>
                <w:sz w:val="20"/>
              </w:rPr>
            </w:pPr>
          </w:p>
        </w:tc>
        <w:tc>
          <w:tcPr>
            <w:tcW w:w="130" w:type="pct"/>
            <w:gridSpan w:val="3"/>
            <w:tcBorders>
              <w:top w:val="single" w:sz="4" w:space="0" w:color="auto"/>
              <w:left w:val="single" w:sz="4" w:space="0" w:color="auto"/>
              <w:bottom w:val="single" w:sz="4" w:space="0" w:color="auto"/>
              <w:right w:val="single" w:sz="4" w:space="0" w:color="auto"/>
            </w:tcBorders>
          </w:tcPr>
          <w:p w14:paraId="453957A2" w14:textId="77777777" w:rsidR="00E75E2B" w:rsidRPr="003B5034" w:rsidRDefault="00E75E2B" w:rsidP="00DB7963">
            <w:pPr>
              <w:jc w:val="both"/>
              <w:rPr>
                <w:rFonts w:ascii="Arial" w:hAnsi="Arial" w:cs="Arial"/>
                <w:spacing w:val="0"/>
                <w:sz w:val="20"/>
              </w:rPr>
            </w:pPr>
          </w:p>
        </w:tc>
        <w:tc>
          <w:tcPr>
            <w:tcW w:w="122" w:type="pct"/>
            <w:tcBorders>
              <w:top w:val="single" w:sz="4" w:space="0" w:color="auto"/>
              <w:left w:val="single" w:sz="4" w:space="0" w:color="auto"/>
              <w:bottom w:val="single" w:sz="4" w:space="0" w:color="auto"/>
              <w:right w:val="single" w:sz="4" w:space="0" w:color="auto"/>
            </w:tcBorders>
          </w:tcPr>
          <w:p w14:paraId="43E3BF83" w14:textId="77777777" w:rsidR="00E75E2B" w:rsidRPr="003B5034" w:rsidRDefault="00E75E2B" w:rsidP="00DB7963">
            <w:pPr>
              <w:jc w:val="both"/>
              <w:rPr>
                <w:rFonts w:ascii="Arial" w:hAnsi="Arial" w:cs="Arial"/>
                <w:spacing w:val="0"/>
                <w:sz w:val="20"/>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336E061" w14:textId="77777777" w:rsidR="00E75E2B" w:rsidRPr="003B5034" w:rsidRDefault="00E75E2B" w:rsidP="00DB7963">
            <w:pPr>
              <w:jc w:val="both"/>
              <w:rPr>
                <w:rFonts w:ascii="Arial" w:hAnsi="Arial" w:cs="Arial"/>
                <w:spacing w:val="0"/>
                <w:sz w:val="20"/>
              </w:rPr>
            </w:pPr>
          </w:p>
        </w:tc>
        <w:tc>
          <w:tcPr>
            <w:tcW w:w="585" w:type="pct"/>
            <w:tcBorders>
              <w:top w:val="nil"/>
              <w:left w:val="single" w:sz="4" w:space="0" w:color="auto"/>
              <w:bottom w:val="single" w:sz="4" w:space="0" w:color="auto"/>
              <w:right w:val="single" w:sz="8" w:space="0" w:color="000000"/>
            </w:tcBorders>
            <w:vAlign w:val="center"/>
            <w:hideMark/>
          </w:tcPr>
          <w:p w14:paraId="3B4AB045"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lang w:val="es-ES"/>
              </w:rPr>
              <w:t>ME</w:t>
            </w:r>
            <w:r>
              <w:rPr>
                <w:rFonts w:ascii="Arial" w:hAnsi="Arial" w:cs="Arial"/>
                <w:spacing w:val="0"/>
                <w:sz w:val="20"/>
                <w:lang w:val="es-ES"/>
              </w:rPr>
              <w:t>RNNR/</w:t>
            </w:r>
            <w:r w:rsidRPr="003B5034">
              <w:rPr>
                <w:rFonts w:ascii="Arial" w:hAnsi="Arial" w:cs="Arial"/>
                <w:spacing w:val="0"/>
                <w:sz w:val="20"/>
                <w:lang w:val="es-ES"/>
              </w:rPr>
              <w:t>UGP</w:t>
            </w:r>
          </w:p>
        </w:tc>
        <w:tc>
          <w:tcPr>
            <w:tcW w:w="358" w:type="pct"/>
            <w:tcBorders>
              <w:top w:val="nil"/>
              <w:left w:val="single" w:sz="8" w:space="0" w:color="000000"/>
              <w:bottom w:val="single" w:sz="4" w:space="0" w:color="auto"/>
              <w:right w:val="single" w:sz="8" w:space="0" w:color="000000"/>
            </w:tcBorders>
            <w:vAlign w:val="center"/>
            <w:hideMark/>
          </w:tcPr>
          <w:p w14:paraId="3B592866" w14:textId="77777777" w:rsidR="00E75E2B" w:rsidRPr="003B5034" w:rsidRDefault="00E75E2B" w:rsidP="00DB7963">
            <w:pPr>
              <w:jc w:val="center"/>
              <w:rPr>
                <w:rFonts w:ascii="Arial" w:hAnsi="Arial" w:cs="Arial"/>
                <w:spacing w:val="0"/>
                <w:sz w:val="20"/>
              </w:rPr>
            </w:pPr>
            <w:r>
              <w:rPr>
                <w:rFonts w:ascii="Arial" w:hAnsi="Arial" w:cs="Arial"/>
                <w:spacing w:val="0"/>
                <w:sz w:val="20"/>
              </w:rPr>
              <w:t>40.000</w:t>
            </w:r>
          </w:p>
        </w:tc>
        <w:tc>
          <w:tcPr>
            <w:tcW w:w="608" w:type="pct"/>
            <w:tcBorders>
              <w:top w:val="nil"/>
              <w:left w:val="single" w:sz="8" w:space="0" w:color="000000"/>
              <w:bottom w:val="single" w:sz="4" w:space="0" w:color="auto"/>
              <w:right w:val="single" w:sz="8" w:space="0" w:color="auto"/>
            </w:tcBorders>
            <w:vAlign w:val="center"/>
            <w:hideMark/>
          </w:tcPr>
          <w:p w14:paraId="666FA905" w14:textId="77777777" w:rsidR="00E75E2B" w:rsidRPr="003B5034" w:rsidRDefault="00E75E2B" w:rsidP="00DB7963">
            <w:pPr>
              <w:jc w:val="center"/>
              <w:rPr>
                <w:rFonts w:ascii="Arial" w:hAnsi="Arial" w:cs="Arial"/>
                <w:spacing w:val="0"/>
                <w:sz w:val="20"/>
              </w:rPr>
            </w:pPr>
            <w:r w:rsidRPr="003B5034">
              <w:rPr>
                <w:rFonts w:ascii="Arial" w:hAnsi="Arial" w:cs="Arial"/>
                <w:spacing w:val="0"/>
                <w:sz w:val="20"/>
                <w:lang w:val="es-ES"/>
              </w:rPr>
              <w:t>ME</w:t>
            </w:r>
            <w:r>
              <w:rPr>
                <w:rFonts w:ascii="Arial" w:hAnsi="Arial" w:cs="Arial"/>
                <w:spacing w:val="0"/>
                <w:sz w:val="20"/>
                <w:lang w:val="es-ES"/>
              </w:rPr>
              <w:t>RNNR</w:t>
            </w:r>
          </w:p>
        </w:tc>
      </w:tr>
      <w:tr w:rsidR="00E75E2B" w:rsidRPr="003B5034" w14:paraId="4D229B95" w14:textId="77777777" w:rsidTr="00DB7963">
        <w:trPr>
          <w:trHeight w:val="44"/>
        </w:trPr>
        <w:tc>
          <w:tcPr>
            <w:tcW w:w="1199" w:type="pct"/>
            <w:tcBorders>
              <w:top w:val="single" w:sz="4" w:space="0" w:color="auto"/>
              <w:left w:val="single" w:sz="4" w:space="0" w:color="auto"/>
              <w:bottom w:val="single" w:sz="4" w:space="0" w:color="auto"/>
              <w:right w:val="single" w:sz="4" w:space="0" w:color="auto"/>
            </w:tcBorders>
            <w:vAlign w:val="center"/>
          </w:tcPr>
          <w:p w14:paraId="69A77468" w14:textId="77777777" w:rsidR="00E75E2B" w:rsidRPr="003B5034" w:rsidRDefault="00E75E2B" w:rsidP="00DB7963">
            <w:pPr>
              <w:jc w:val="both"/>
              <w:rPr>
                <w:rFonts w:ascii="Arial" w:hAnsi="Arial" w:cs="Arial"/>
                <w:b/>
                <w:spacing w:val="0"/>
                <w:sz w:val="20"/>
                <w:lang w:val="es-ES"/>
              </w:rPr>
            </w:pPr>
            <w:r w:rsidRPr="003B5034">
              <w:rPr>
                <w:rFonts w:ascii="Arial" w:hAnsi="Arial" w:cs="Arial"/>
                <w:b/>
                <w:spacing w:val="0"/>
                <w:sz w:val="20"/>
                <w:lang w:val="es-ES"/>
              </w:rPr>
              <w:t>Procesamiento y Análisis de información</w:t>
            </w:r>
          </w:p>
        </w:tc>
        <w:tc>
          <w:tcPr>
            <w:tcW w:w="100" w:type="pct"/>
            <w:gridSpan w:val="2"/>
            <w:tcBorders>
              <w:top w:val="single" w:sz="4" w:space="0" w:color="auto"/>
              <w:left w:val="single" w:sz="4" w:space="0" w:color="auto"/>
              <w:bottom w:val="single" w:sz="4" w:space="0" w:color="auto"/>
              <w:right w:val="single" w:sz="4" w:space="0" w:color="auto"/>
            </w:tcBorders>
          </w:tcPr>
          <w:p w14:paraId="5829A501" w14:textId="77777777" w:rsidR="00E75E2B" w:rsidRPr="003B5034" w:rsidRDefault="00E75E2B" w:rsidP="00DB7963">
            <w:pPr>
              <w:jc w:val="both"/>
              <w:rPr>
                <w:rFonts w:ascii="Arial" w:hAnsi="Arial" w:cs="Arial"/>
                <w:b/>
                <w:spacing w:val="0"/>
                <w:sz w:val="20"/>
                <w:lang w:val="es-ES"/>
              </w:rPr>
            </w:pPr>
          </w:p>
        </w:tc>
        <w:tc>
          <w:tcPr>
            <w:tcW w:w="9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50ABEE6E" w14:textId="77777777" w:rsidR="00E75E2B" w:rsidRPr="003B5034" w:rsidRDefault="00E75E2B" w:rsidP="00DB7963">
            <w:pPr>
              <w:jc w:val="both"/>
              <w:rPr>
                <w:rFonts w:ascii="Arial" w:hAnsi="Arial" w:cs="Arial"/>
                <w:b/>
                <w:bCs/>
                <w:spacing w:val="0"/>
                <w:sz w:val="20"/>
              </w:rPr>
            </w:pPr>
          </w:p>
        </w:tc>
        <w:tc>
          <w:tcPr>
            <w:tcW w:w="111" w:type="pct"/>
            <w:gridSpan w:val="2"/>
            <w:tcBorders>
              <w:top w:val="nil"/>
              <w:left w:val="single" w:sz="4" w:space="0" w:color="auto"/>
              <w:bottom w:val="single" w:sz="4" w:space="0" w:color="auto"/>
              <w:right w:val="single" w:sz="8" w:space="0" w:color="auto"/>
            </w:tcBorders>
            <w:shd w:val="clear" w:color="auto" w:fill="auto"/>
            <w:vAlign w:val="center"/>
            <w:hideMark/>
          </w:tcPr>
          <w:p w14:paraId="6EE6CE58"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9" w:type="pct"/>
            <w:gridSpan w:val="2"/>
            <w:tcBorders>
              <w:top w:val="nil"/>
              <w:left w:val="nil"/>
              <w:bottom w:val="single" w:sz="4" w:space="0" w:color="auto"/>
              <w:right w:val="single" w:sz="8" w:space="0" w:color="auto"/>
            </w:tcBorders>
            <w:shd w:val="clear" w:color="000000" w:fill="92D050"/>
            <w:vAlign w:val="center"/>
            <w:hideMark/>
          </w:tcPr>
          <w:p w14:paraId="278704C0"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16" w:type="pct"/>
            <w:gridSpan w:val="4"/>
            <w:tcBorders>
              <w:top w:val="nil"/>
              <w:left w:val="nil"/>
              <w:bottom w:val="single" w:sz="4" w:space="0" w:color="auto"/>
              <w:right w:val="single" w:sz="8" w:space="0" w:color="auto"/>
            </w:tcBorders>
            <w:shd w:val="clear" w:color="auto" w:fill="auto"/>
            <w:vAlign w:val="center"/>
            <w:hideMark/>
          </w:tcPr>
          <w:p w14:paraId="01CDFA1E"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16" w:type="pct"/>
            <w:gridSpan w:val="4"/>
            <w:tcBorders>
              <w:top w:val="nil"/>
              <w:left w:val="nil"/>
              <w:bottom w:val="single" w:sz="4" w:space="0" w:color="auto"/>
              <w:right w:val="single" w:sz="8" w:space="0" w:color="auto"/>
            </w:tcBorders>
            <w:shd w:val="clear" w:color="000000" w:fill="92D050"/>
            <w:vAlign w:val="center"/>
            <w:hideMark/>
          </w:tcPr>
          <w:p w14:paraId="5601057F"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8" w:type="pct"/>
            <w:gridSpan w:val="3"/>
            <w:tcBorders>
              <w:top w:val="nil"/>
              <w:left w:val="nil"/>
              <w:bottom w:val="single" w:sz="4" w:space="0" w:color="auto"/>
              <w:right w:val="single" w:sz="8" w:space="0" w:color="auto"/>
            </w:tcBorders>
            <w:shd w:val="clear" w:color="auto" w:fill="auto"/>
            <w:vAlign w:val="center"/>
            <w:hideMark/>
          </w:tcPr>
          <w:p w14:paraId="003CC69D"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0" w:type="pct"/>
            <w:gridSpan w:val="2"/>
            <w:tcBorders>
              <w:top w:val="nil"/>
              <w:left w:val="nil"/>
              <w:bottom w:val="single" w:sz="4" w:space="0" w:color="auto"/>
              <w:right w:val="single" w:sz="8" w:space="0" w:color="auto"/>
            </w:tcBorders>
            <w:shd w:val="clear" w:color="000000" w:fill="92D050"/>
            <w:vAlign w:val="center"/>
            <w:hideMark/>
          </w:tcPr>
          <w:p w14:paraId="369C279D"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92" w:type="pct"/>
            <w:gridSpan w:val="2"/>
            <w:tcBorders>
              <w:top w:val="nil"/>
              <w:left w:val="nil"/>
              <w:bottom w:val="single" w:sz="4" w:space="0" w:color="auto"/>
              <w:right w:val="single" w:sz="8" w:space="0" w:color="auto"/>
            </w:tcBorders>
            <w:shd w:val="clear" w:color="auto" w:fill="auto"/>
            <w:vAlign w:val="center"/>
            <w:hideMark/>
          </w:tcPr>
          <w:p w14:paraId="1FA87CD1"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2" w:type="pct"/>
            <w:gridSpan w:val="2"/>
            <w:tcBorders>
              <w:top w:val="nil"/>
              <w:left w:val="nil"/>
              <w:bottom w:val="single" w:sz="4" w:space="0" w:color="auto"/>
              <w:right w:val="single" w:sz="8" w:space="0" w:color="auto"/>
            </w:tcBorders>
            <w:shd w:val="clear" w:color="000000" w:fill="92D050"/>
            <w:vAlign w:val="center"/>
            <w:hideMark/>
          </w:tcPr>
          <w:p w14:paraId="1DC92A6E"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1" w:type="pct"/>
            <w:gridSpan w:val="2"/>
            <w:tcBorders>
              <w:top w:val="nil"/>
              <w:left w:val="nil"/>
              <w:bottom w:val="single" w:sz="4" w:space="0" w:color="auto"/>
              <w:right w:val="single" w:sz="8" w:space="0" w:color="auto"/>
            </w:tcBorders>
            <w:shd w:val="clear" w:color="auto" w:fill="auto"/>
            <w:vAlign w:val="center"/>
            <w:hideMark/>
          </w:tcPr>
          <w:p w14:paraId="496D82E5"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06" w:type="pct"/>
            <w:gridSpan w:val="2"/>
            <w:tcBorders>
              <w:top w:val="nil"/>
              <w:left w:val="nil"/>
              <w:bottom w:val="single" w:sz="4" w:space="0" w:color="auto"/>
              <w:right w:val="single" w:sz="8" w:space="0" w:color="auto"/>
            </w:tcBorders>
            <w:shd w:val="clear" w:color="000000" w:fill="92D050"/>
            <w:vAlign w:val="center"/>
            <w:hideMark/>
          </w:tcPr>
          <w:p w14:paraId="0943693B"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9" w:type="pct"/>
            <w:gridSpan w:val="3"/>
            <w:tcBorders>
              <w:top w:val="nil"/>
              <w:left w:val="nil"/>
              <w:bottom w:val="single" w:sz="4" w:space="0" w:color="auto"/>
              <w:right w:val="single" w:sz="8" w:space="0" w:color="auto"/>
            </w:tcBorders>
            <w:shd w:val="clear" w:color="auto" w:fill="auto"/>
            <w:vAlign w:val="center"/>
            <w:hideMark/>
          </w:tcPr>
          <w:p w14:paraId="7A28AE55"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30" w:type="pct"/>
            <w:gridSpan w:val="2"/>
            <w:tcBorders>
              <w:top w:val="nil"/>
              <w:left w:val="nil"/>
              <w:bottom w:val="single" w:sz="4" w:space="0" w:color="auto"/>
              <w:right w:val="single" w:sz="8" w:space="0" w:color="auto"/>
            </w:tcBorders>
            <w:shd w:val="clear" w:color="000000" w:fill="92D050"/>
            <w:vAlign w:val="center"/>
            <w:hideMark/>
          </w:tcPr>
          <w:p w14:paraId="05B4F209"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18" w:type="pct"/>
            <w:gridSpan w:val="3"/>
            <w:tcBorders>
              <w:top w:val="nil"/>
              <w:left w:val="nil"/>
              <w:bottom w:val="single" w:sz="4" w:space="0" w:color="auto"/>
              <w:right w:val="single" w:sz="8" w:space="0" w:color="auto"/>
            </w:tcBorders>
            <w:shd w:val="clear" w:color="auto" w:fill="auto"/>
            <w:vAlign w:val="center"/>
            <w:hideMark/>
          </w:tcPr>
          <w:p w14:paraId="09B60031"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14" w:type="pct"/>
            <w:tcBorders>
              <w:top w:val="nil"/>
              <w:left w:val="nil"/>
              <w:bottom w:val="single" w:sz="4" w:space="0" w:color="auto"/>
              <w:right w:val="single" w:sz="4" w:space="0" w:color="auto"/>
            </w:tcBorders>
            <w:shd w:val="clear" w:color="000000" w:fill="92D050"/>
            <w:vAlign w:val="center"/>
            <w:hideMark/>
          </w:tcPr>
          <w:p w14:paraId="2631FEC4" w14:textId="77777777" w:rsidR="00E75E2B" w:rsidRPr="003B5034" w:rsidRDefault="00E75E2B" w:rsidP="00DB7963">
            <w:pPr>
              <w:jc w:val="both"/>
              <w:rPr>
                <w:rFonts w:ascii="Arial" w:hAnsi="Arial" w:cs="Arial"/>
                <w:spacing w:val="0"/>
                <w:sz w:val="20"/>
              </w:rPr>
            </w:pPr>
            <w:r w:rsidRPr="003B5034">
              <w:rPr>
                <w:rFonts w:ascii="Arial" w:hAnsi="Arial" w:cs="Arial"/>
                <w:spacing w:val="0"/>
                <w:sz w:val="20"/>
              </w:rPr>
              <w:t> </w:t>
            </w:r>
          </w:p>
        </w:tc>
        <w:tc>
          <w:tcPr>
            <w:tcW w:w="121" w:type="pct"/>
            <w:gridSpan w:val="2"/>
            <w:tcBorders>
              <w:top w:val="single" w:sz="4" w:space="0" w:color="auto"/>
              <w:left w:val="single" w:sz="4" w:space="0" w:color="auto"/>
              <w:bottom w:val="single" w:sz="4" w:space="0" w:color="auto"/>
              <w:right w:val="single" w:sz="4" w:space="0" w:color="auto"/>
            </w:tcBorders>
          </w:tcPr>
          <w:p w14:paraId="67076A0F" w14:textId="77777777" w:rsidR="00E75E2B" w:rsidRPr="003B5034" w:rsidRDefault="00E75E2B" w:rsidP="00DB7963">
            <w:pPr>
              <w:jc w:val="both"/>
              <w:rPr>
                <w:rFonts w:ascii="Arial" w:hAnsi="Arial" w:cs="Arial"/>
                <w:spacing w:val="0"/>
                <w:sz w:val="20"/>
                <w:lang w:val="es-ES"/>
              </w:rPr>
            </w:pPr>
          </w:p>
        </w:tc>
        <w:tc>
          <w:tcPr>
            <w:tcW w:w="130" w:type="pct"/>
            <w:gridSpan w:val="3"/>
            <w:tcBorders>
              <w:top w:val="single" w:sz="4" w:space="0" w:color="auto"/>
              <w:left w:val="single" w:sz="4" w:space="0" w:color="auto"/>
              <w:bottom w:val="single" w:sz="4" w:space="0" w:color="auto"/>
              <w:right w:val="single" w:sz="4" w:space="0" w:color="auto"/>
            </w:tcBorders>
          </w:tcPr>
          <w:p w14:paraId="227CBEE2" w14:textId="77777777" w:rsidR="00E75E2B" w:rsidRPr="003B5034" w:rsidRDefault="00E75E2B" w:rsidP="00DB7963">
            <w:pPr>
              <w:jc w:val="both"/>
              <w:rPr>
                <w:rFonts w:ascii="Arial" w:hAnsi="Arial" w:cs="Arial"/>
                <w:spacing w:val="0"/>
                <w:sz w:val="20"/>
                <w:lang w:val="es-ES"/>
              </w:rPr>
            </w:pPr>
          </w:p>
        </w:tc>
        <w:tc>
          <w:tcPr>
            <w:tcW w:w="122" w:type="pct"/>
            <w:tcBorders>
              <w:top w:val="single" w:sz="4" w:space="0" w:color="auto"/>
              <w:left w:val="single" w:sz="4" w:space="0" w:color="auto"/>
              <w:bottom w:val="single" w:sz="4" w:space="0" w:color="auto"/>
              <w:right w:val="single" w:sz="4" w:space="0" w:color="auto"/>
            </w:tcBorders>
          </w:tcPr>
          <w:p w14:paraId="26B39A20" w14:textId="77777777" w:rsidR="00E75E2B" w:rsidRPr="003B5034" w:rsidRDefault="00E75E2B" w:rsidP="00DB7963">
            <w:pPr>
              <w:jc w:val="both"/>
              <w:rPr>
                <w:rFonts w:ascii="Arial" w:hAnsi="Arial" w:cs="Arial"/>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532C960A" w14:textId="77777777" w:rsidR="00E75E2B" w:rsidRPr="003B5034" w:rsidRDefault="00E75E2B" w:rsidP="00DB7963">
            <w:pPr>
              <w:jc w:val="both"/>
              <w:rPr>
                <w:rFonts w:ascii="Arial" w:hAnsi="Arial" w:cs="Arial"/>
                <w:spacing w:val="0"/>
                <w:sz w:val="20"/>
                <w:lang w:val="es-ES"/>
              </w:rPr>
            </w:pPr>
          </w:p>
        </w:tc>
        <w:tc>
          <w:tcPr>
            <w:tcW w:w="58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084E45B"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r w:rsidRPr="003B5034">
              <w:rPr>
                <w:rFonts w:ascii="Arial" w:hAnsi="Arial" w:cs="Arial"/>
                <w:spacing w:val="0"/>
                <w:sz w:val="20"/>
                <w:lang w:val="es-ES"/>
              </w:rPr>
              <w:t>UGP</w:t>
            </w:r>
          </w:p>
        </w:tc>
        <w:tc>
          <w:tcPr>
            <w:tcW w:w="358" w:type="pct"/>
            <w:tcBorders>
              <w:top w:val="single" w:sz="8" w:space="0" w:color="auto"/>
              <w:left w:val="single" w:sz="8" w:space="0" w:color="auto"/>
              <w:bottom w:val="single" w:sz="8" w:space="0" w:color="auto"/>
              <w:right w:val="single" w:sz="8" w:space="0" w:color="auto"/>
            </w:tcBorders>
            <w:shd w:val="clear" w:color="auto" w:fill="auto"/>
            <w:vAlign w:val="center"/>
          </w:tcPr>
          <w:p w14:paraId="35397863" w14:textId="77777777" w:rsidR="00E75E2B" w:rsidRPr="003B5034" w:rsidRDefault="00E75E2B" w:rsidP="00DB7963">
            <w:pPr>
              <w:jc w:val="center"/>
              <w:rPr>
                <w:rFonts w:ascii="Arial" w:hAnsi="Arial" w:cs="Arial"/>
                <w:spacing w:val="0"/>
                <w:sz w:val="20"/>
                <w:lang w:val="en-US"/>
              </w:rPr>
            </w:pPr>
            <w:r>
              <w:rPr>
                <w:rFonts w:ascii="Arial" w:hAnsi="Arial" w:cs="Arial"/>
                <w:spacing w:val="0"/>
                <w:sz w:val="20"/>
                <w:lang w:val="en-US"/>
              </w:rPr>
              <w:t>20.000</w:t>
            </w:r>
          </w:p>
        </w:tc>
        <w:tc>
          <w:tcPr>
            <w:tcW w:w="6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CC3538"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p>
        </w:tc>
      </w:tr>
      <w:tr w:rsidR="00E75E2B" w:rsidRPr="003B5034" w14:paraId="4E67E705" w14:textId="77777777" w:rsidTr="00DB7963">
        <w:trPr>
          <w:trHeight w:val="44"/>
        </w:trPr>
        <w:tc>
          <w:tcPr>
            <w:tcW w:w="1199" w:type="pct"/>
            <w:tcBorders>
              <w:top w:val="single" w:sz="4" w:space="0" w:color="auto"/>
              <w:left w:val="single" w:sz="4" w:space="0" w:color="auto"/>
              <w:bottom w:val="single" w:sz="4" w:space="0" w:color="auto"/>
              <w:right w:val="single" w:sz="4" w:space="0" w:color="auto"/>
            </w:tcBorders>
            <w:vAlign w:val="center"/>
          </w:tcPr>
          <w:p w14:paraId="43B76EE2" w14:textId="77777777" w:rsidR="00E75E2B" w:rsidRPr="0041235D" w:rsidRDefault="00E75E2B" w:rsidP="00DB7963">
            <w:pPr>
              <w:jc w:val="both"/>
              <w:rPr>
                <w:rFonts w:ascii="Arial" w:hAnsi="Arial" w:cs="Arial"/>
                <w:b/>
                <w:spacing w:val="0"/>
                <w:sz w:val="20"/>
                <w:lang w:val="es-ES"/>
              </w:rPr>
            </w:pPr>
            <w:bookmarkStart w:id="10" w:name="_Hlk491778354"/>
            <w:r>
              <w:rPr>
                <w:rFonts w:ascii="Arial" w:hAnsi="Arial" w:cs="Arial"/>
                <w:color w:val="000000"/>
                <w:sz w:val="20"/>
                <w:szCs w:val="18"/>
                <w:lang w:val="es-EC"/>
              </w:rPr>
              <w:t xml:space="preserve">Informe de avance semestral </w:t>
            </w:r>
            <w:r w:rsidRPr="0041235D">
              <w:rPr>
                <w:rFonts w:ascii="Arial" w:hAnsi="Arial" w:cs="Arial"/>
                <w:color w:val="000000"/>
                <w:sz w:val="20"/>
                <w:szCs w:val="18"/>
                <w:lang w:val="es-EC"/>
              </w:rPr>
              <w:t>del pro</w:t>
            </w:r>
            <w:r>
              <w:rPr>
                <w:rFonts w:ascii="Arial" w:hAnsi="Arial" w:cs="Arial"/>
                <w:color w:val="000000"/>
                <w:sz w:val="20"/>
                <w:szCs w:val="18"/>
                <w:lang w:val="es-EC"/>
              </w:rPr>
              <w:t>yecto</w:t>
            </w:r>
          </w:p>
        </w:tc>
        <w:tc>
          <w:tcPr>
            <w:tcW w:w="100" w:type="pct"/>
            <w:gridSpan w:val="2"/>
            <w:tcBorders>
              <w:top w:val="single" w:sz="4" w:space="0" w:color="auto"/>
              <w:left w:val="single" w:sz="4" w:space="0" w:color="auto"/>
              <w:bottom w:val="single" w:sz="4" w:space="0" w:color="auto"/>
              <w:right w:val="single" w:sz="4" w:space="0" w:color="auto"/>
            </w:tcBorders>
          </w:tcPr>
          <w:p w14:paraId="6F25A014" w14:textId="77777777" w:rsidR="00E75E2B" w:rsidRPr="00B12856" w:rsidRDefault="00E75E2B" w:rsidP="00DB7963">
            <w:pPr>
              <w:jc w:val="both"/>
              <w:rPr>
                <w:rFonts w:ascii="Arial" w:hAnsi="Arial" w:cs="Arial"/>
                <w:b/>
                <w:spacing w:val="0"/>
                <w:sz w:val="20"/>
                <w:lang w:val="es-ES"/>
              </w:rPr>
            </w:pPr>
          </w:p>
        </w:tc>
        <w:tc>
          <w:tcPr>
            <w:tcW w:w="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B0027" w14:textId="77777777" w:rsidR="00E75E2B" w:rsidRPr="00B12856" w:rsidRDefault="00E75E2B" w:rsidP="00DB7963">
            <w:pPr>
              <w:jc w:val="both"/>
              <w:rPr>
                <w:rFonts w:ascii="Arial" w:hAnsi="Arial" w:cs="Arial"/>
                <w:b/>
                <w:bCs/>
                <w:spacing w:val="0"/>
                <w:sz w:val="20"/>
                <w:lang w:val="es-CO"/>
              </w:rPr>
            </w:pPr>
          </w:p>
        </w:tc>
        <w:tc>
          <w:tcPr>
            <w:tcW w:w="111" w:type="pct"/>
            <w:gridSpan w:val="2"/>
            <w:tcBorders>
              <w:top w:val="nil"/>
              <w:left w:val="single" w:sz="4" w:space="0" w:color="auto"/>
              <w:bottom w:val="single" w:sz="8" w:space="0" w:color="auto"/>
              <w:right w:val="single" w:sz="8" w:space="0" w:color="auto"/>
            </w:tcBorders>
            <w:shd w:val="clear" w:color="auto" w:fill="92D050"/>
            <w:vAlign w:val="center"/>
            <w:hideMark/>
          </w:tcPr>
          <w:p w14:paraId="36C18666"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99" w:type="pct"/>
            <w:gridSpan w:val="2"/>
            <w:tcBorders>
              <w:top w:val="nil"/>
              <w:left w:val="nil"/>
              <w:bottom w:val="single" w:sz="8" w:space="0" w:color="auto"/>
              <w:right w:val="single" w:sz="8" w:space="0" w:color="auto"/>
            </w:tcBorders>
            <w:shd w:val="clear" w:color="auto" w:fill="auto"/>
            <w:vAlign w:val="center"/>
            <w:hideMark/>
          </w:tcPr>
          <w:p w14:paraId="394DD3AB"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16" w:type="pct"/>
            <w:gridSpan w:val="4"/>
            <w:tcBorders>
              <w:top w:val="nil"/>
              <w:left w:val="nil"/>
              <w:bottom w:val="single" w:sz="8" w:space="0" w:color="auto"/>
              <w:right w:val="single" w:sz="8" w:space="0" w:color="auto"/>
            </w:tcBorders>
            <w:shd w:val="clear" w:color="auto" w:fill="92D050"/>
            <w:vAlign w:val="center"/>
            <w:hideMark/>
          </w:tcPr>
          <w:p w14:paraId="79BE0E13"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16" w:type="pct"/>
            <w:gridSpan w:val="4"/>
            <w:tcBorders>
              <w:top w:val="single" w:sz="4" w:space="0" w:color="auto"/>
              <w:left w:val="nil"/>
              <w:bottom w:val="single" w:sz="8" w:space="0" w:color="auto"/>
              <w:right w:val="single" w:sz="8" w:space="0" w:color="auto"/>
            </w:tcBorders>
            <w:shd w:val="clear" w:color="auto" w:fill="auto"/>
            <w:vAlign w:val="center"/>
            <w:hideMark/>
          </w:tcPr>
          <w:p w14:paraId="0B2EEFA2"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98" w:type="pct"/>
            <w:gridSpan w:val="3"/>
            <w:tcBorders>
              <w:top w:val="nil"/>
              <w:left w:val="nil"/>
              <w:bottom w:val="single" w:sz="8" w:space="0" w:color="auto"/>
              <w:right w:val="single" w:sz="8" w:space="0" w:color="auto"/>
            </w:tcBorders>
            <w:shd w:val="clear" w:color="auto" w:fill="92D050"/>
            <w:vAlign w:val="center"/>
            <w:hideMark/>
          </w:tcPr>
          <w:p w14:paraId="22ABCFBA"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90" w:type="pct"/>
            <w:gridSpan w:val="2"/>
            <w:tcBorders>
              <w:top w:val="nil"/>
              <w:left w:val="nil"/>
              <w:bottom w:val="single" w:sz="8" w:space="0" w:color="auto"/>
              <w:right w:val="single" w:sz="8" w:space="0" w:color="auto"/>
            </w:tcBorders>
            <w:shd w:val="clear" w:color="auto" w:fill="auto"/>
            <w:vAlign w:val="center"/>
            <w:hideMark/>
          </w:tcPr>
          <w:p w14:paraId="344CDD0D"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92" w:type="pct"/>
            <w:gridSpan w:val="2"/>
            <w:tcBorders>
              <w:top w:val="nil"/>
              <w:left w:val="nil"/>
              <w:bottom w:val="single" w:sz="8" w:space="0" w:color="auto"/>
              <w:right w:val="single" w:sz="8" w:space="0" w:color="auto"/>
            </w:tcBorders>
            <w:shd w:val="clear" w:color="auto" w:fill="92D050"/>
            <w:vAlign w:val="center"/>
            <w:hideMark/>
          </w:tcPr>
          <w:p w14:paraId="03C90455"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22" w:type="pct"/>
            <w:gridSpan w:val="2"/>
            <w:tcBorders>
              <w:top w:val="single" w:sz="4" w:space="0" w:color="auto"/>
              <w:left w:val="nil"/>
              <w:bottom w:val="single" w:sz="8" w:space="0" w:color="auto"/>
              <w:right w:val="single" w:sz="8" w:space="0" w:color="auto"/>
            </w:tcBorders>
            <w:shd w:val="clear" w:color="auto" w:fill="auto"/>
            <w:vAlign w:val="center"/>
            <w:hideMark/>
          </w:tcPr>
          <w:p w14:paraId="51B7E4BB"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21" w:type="pct"/>
            <w:gridSpan w:val="2"/>
            <w:tcBorders>
              <w:top w:val="single" w:sz="4" w:space="0" w:color="auto"/>
              <w:left w:val="nil"/>
              <w:bottom w:val="single" w:sz="8" w:space="0" w:color="auto"/>
              <w:right w:val="single" w:sz="8" w:space="0" w:color="auto"/>
            </w:tcBorders>
            <w:shd w:val="clear" w:color="auto" w:fill="92D050"/>
            <w:vAlign w:val="center"/>
            <w:hideMark/>
          </w:tcPr>
          <w:p w14:paraId="16CEA816"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06" w:type="pct"/>
            <w:gridSpan w:val="2"/>
            <w:tcBorders>
              <w:top w:val="nil"/>
              <w:left w:val="nil"/>
              <w:bottom w:val="single" w:sz="8" w:space="0" w:color="auto"/>
              <w:right w:val="single" w:sz="8" w:space="0" w:color="auto"/>
            </w:tcBorders>
            <w:shd w:val="clear" w:color="auto" w:fill="auto"/>
            <w:vAlign w:val="center"/>
            <w:hideMark/>
          </w:tcPr>
          <w:p w14:paraId="111318C8"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29" w:type="pct"/>
            <w:gridSpan w:val="3"/>
            <w:tcBorders>
              <w:top w:val="nil"/>
              <w:left w:val="nil"/>
              <w:bottom w:val="single" w:sz="8" w:space="0" w:color="auto"/>
              <w:right w:val="single" w:sz="8" w:space="0" w:color="auto"/>
            </w:tcBorders>
            <w:shd w:val="clear" w:color="auto" w:fill="92D050"/>
            <w:vAlign w:val="center"/>
            <w:hideMark/>
          </w:tcPr>
          <w:p w14:paraId="24AA5A65"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30" w:type="pct"/>
            <w:gridSpan w:val="2"/>
            <w:tcBorders>
              <w:top w:val="single" w:sz="4" w:space="0" w:color="auto"/>
              <w:left w:val="nil"/>
              <w:bottom w:val="single" w:sz="8" w:space="0" w:color="auto"/>
              <w:right w:val="single" w:sz="8" w:space="0" w:color="auto"/>
            </w:tcBorders>
            <w:shd w:val="clear" w:color="auto" w:fill="auto"/>
            <w:vAlign w:val="center"/>
            <w:hideMark/>
          </w:tcPr>
          <w:p w14:paraId="365A8ED6"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18" w:type="pct"/>
            <w:gridSpan w:val="3"/>
            <w:tcBorders>
              <w:top w:val="nil"/>
              <w:left w:val="nil"/>
              <w:bottom w:val="single" w:sz="8" w:space="0" w:color="auto"/>
              <w:right w:val="single" w:sz="8" w:space="0" w:color="auto"/>
            </w:tcBorders>
            <w:shd w:val="clear" w:color="auto" w:fill="92D050"/>
            <w:vAlign w:val="center"/>
            <w:hideMark/>
          </w:tcPr>
          <w:p w14:paraId="4B267FC8"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14" w:type="pct"/>
            <w:tcBorders>
              <w:top w:val="nil"/>
              <w:left w:val="nil"/>
              <w:bottom w:val="single" w:sz="8" w:space="0" w:color="auto"/>
              <w:right w:val="single" w:sz="4" w:space="0" w:color="auto"/>
            </w:tcBorders>
            <w:shd w:val="clear" w:color="auto" w:fill="auto"/>
            <w:vAlign w:val="center"/>
            <w:hideMark/>
          </w:tcPr>
          <w:p w14:paraId="1F0105E8" w14:textId="77777777" w:rsidR="00E75E2B" w:rsidRPr="00B12856" w:rsidRDefault="00E75E2B" w:rsidP="00DB7963">
            <w:pPr>
              <w:jc w:val="both"/>
              <w:rPr>
                <w:rFonts w:ascii="Arial" w:hAnsi="Arial" w:cs="Arial"/>
                <w:spacing w:val="0"/>
                <w:sz w:val="20"/>
                <w:lang w:val="es-CO"/>
              </w:rPr>
            </w:pPr>
            <w:r w:rsidRPr="00B12856">
              <w:rPr>
                <w:rFonts w:ascii="Arial" w:hAnsi="Arial" w:cs="Arial"/>
                <w:spacing w:val="0"/>
                <w:sz w:val="20"/>
                <w:lang w:val="es-CO"/>
              </w:rPr>
              <w:t> </w:t>
            </w:r>
          </w:p>
        </w:tc>
        <w:tc>
          <w:tcPr>
            <w:tcW w:w="121" w:type="pct"/>
            <w:gridSpan w:val="2"/>
            <w:tcBorders>
              <w:top w:val="single" w:sz="4" w:space="0" w:color="auto"/>
              <w:left w:val="single" w:sz="4" w:space="0" w:color="auto"/>
              <w:bottom w:val="single" w:sz="4" w:space="0" w:color="auto"/>
              <w:right w:val="single" w:sz="4" w:space="0" w:color="auto"/>
            </w:tcBorders>
            <w:shd w:val="clear" w:color="auto" w:fill="92D050"/>
          </w:tcPr>
          <w:p w14:paraId="054C5E7D" w14:textId="77777777" w:rsidR="00E75E2B" w:rsidRPr="00B12856" w:rsidRDefault="00E75E2B" w:rsidP="00DB7963">
            <w:pPr>
              <w:jc w:val="both"/>
              <w:rPr>
                <w:rFonts w:ascii="Arial" w:hAnsi="Arial" w:cs="Arial"/>
                <w:spacing w:val="0"/>
                <w:sz w:val="20"/>
                <w:lang w:val="es-ES"/>
              </w:rPr>
            </w:pPr>
          </w:p>
        </w:tc>
        <w:tc>
          <w:tcPr>
            <w:tcW w:w="130" w:type="pct"/>
            <w:gridSpan w:val="3"/>
            <w:tcBorders>
              <w:top w:val="single" w:sz="4" w:space="0" w:color="auto"/>
              <w:left w:val="single" w:sz="4" w:space="0" w:color="auto"/>
              <w:bottom w:val="single" w:sz="4" w:space="0" w:color="auto"/>
              <w:right w:val="single" w:sz="4" w:space="0" w:color="auto"/>
            </w:tcBorders>
            <w:shd w:val="clear" w:color="auto" w:fill="auto"/>
          </w:tcPr>
          <w:p w14:paraId="5DD1A6A4" w14:textId="77777777" w:rsidR="00E75E2B" w:rsidRPr="00B12856" w:rsidRDefault="00E75E2B" w:rsidP="00DB7963">
            <w:pPr>
              <w:jc w:val="both"/>
              <w:rPr>
                <w:rFonts w:ascii="Arial" w:hAnsi="Arial" w:cs="Arial"/>
                <w:spacing w:val="0"/>
                <w:sz w:val="20"/>
                <w:lang w:val="es-ES"/>
              </w:rPr>
            </w:pPr>
          </w:p>
        </w:tc>
        <w:tc>
          <w:tcPr>
            <w:tcW w:w="122" w:type="pct"/>
            <w:tcBorders>
              <w:top w:val="single" w:sz="4" w:space="0" w:color="auto"/>
              <w:left w:val="single" w:sz="4" w:space="0" w:color="auto"/>
              <w:bottom w:val="single" w:sz="4" w:space="0" w:color="auto"/>
              <w:right w:val="single" w:sz="4" w:space="0" w:color="auto"/>
            </w:tcBorders>
            <w:shd w:val="clear" w:color="auto" w:fill="92D050"/>
          </w:tcPr>
          <w:p w14:paraId="4EF2DB7C" w14:textId="77777777" w:rsidR="00E75E2B" w:rsidRPr="00B12856" w:rsidRDefault="00E75E2B" w:rsidP="00DB7963">
            <w:pPr>
              <w:jc w:val="both"/>
              <w:rPr>
                <w:rFonts w:ascii="Arial" w:hAnsi="Arial" w:cs="Arial"/>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55DB1231" w14:textId="77777777" w:rsidR="00E75E2B" w:rsidRPr="00B12856" w:rsidRDefault="00E75E2B" w:rsidP="00DB7963">
            <w:pPr>
              <w:jc w:val="both"/>
              <w:rPr>
                <w:rFonts w:ascii="Arial" w:hAnsi="Arial" w:cs="Arial"/>
                <w:spacing w:val="0"/>
                <w:sz w:val="20"/>
                <w:lang w:val="es-ES"/>
              </w:rPr>
            </w:pPr>
          </w:p>
        </w:tc>
        <w:tc>
          <w:tcPr>
            <w:tcW w:w="585"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5055BC17"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r w:rsidRPr="003B5034">
              <w:rPr>
                <w:rFonts w:ascii="Arial" w:hAnsi="Arial" w:cs="Arial"/>
                <w:spacing w:val="0"/>
                <w:sz w:val="20"/>
                <w:lang w:val="es-ES"/>
              </w:rPr>
              <w:t>UGP</w:t>
            </w:r>
          </w:p>
        </w:tc>
        <w:tc>
          <w:tcPr>
            <w:tcW w:w="358" w:type="pct"/>
            <w:tcBorders>
              <w:top w:val="single" w:sz="8" w:space="0" w:color="auto"/>
              <w:left w:val="single" w:sz="8" w:space="0" w:color="auto"/>
              <w:bottom w:val="single" w:sz="8" w:space="0" w:color="auto"/>
              <w:right w:val="single" w:sz="8" w:space="0" w:color="auto"/>
            </w:tcBorders>
            <w:shd w:val="clear" w:color="auto" w:fill="auto"/>
            <w:vAlign w:val="center"/>
          </w:tcPr>
          <w:p w14:paraId="041D937A" w14:textId="77777777" w:rsidR="00E75E2B" w:rsidRPr="003B5034" w:rsidRDefault="00E75E2B" w:rsidP="00DB7963">
            <w:pPr>
              <w:jc w:val="center"/>
              <w:rPr>
                <w:rFonts w:ascii="Arial" w:hAnsi="Arial" w:cs="Arial"/>
                <w:spacing w:val="0"/>
                <w:sz w:val="20"/>
                <w:lang w:val="en-US"/>
              </w:rPr>
            </w:pPr>
            <w:r>
              <w:rPr>
                <w:rFonts w:ascii="Arial" w:hAnsi="Arial" w:cs="Arial"/>
                <w:spacing w:val="0"/>
                <w:sz w:val="20"/>
                <w:lang w:val="en-US"/>
              </w:rPr>
              <w:t>20.000</w:t>
            </w:r>
          </w:p>
        </w:tc>
        <w:tc>
          <w:tcPr>
            <w:tcW w:w="6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AF6FFB" w14:textId="77777777" w:rsidR="00E75E2B" w:rsidRPr="003B5034" w:rsidRDefault="00E75E2B" w:rsidP="00DB7963">
            <w:pPr>
              <w:jc w:val="center"/>
              <w:rPr>
                <w:rFonts w:ascii="Arial" w:hAnsi="Arial" w:cs="Arial"/>
                <w:spacing w:val="0"/>
                <w:sz w:val="20"/>
                <w:lang w:val="en-US"/>
              </w:rPr>
            </w:pPr>
            <w:r w:rsidRPr="003B5034">
              <w:rPr>
                <w:rFonts w:ascii="Arial" w:hAnsi="Arial" w:cs="Arial"/>
                <w:spacing w:val="0"/>
                <w:sz w:val="20"/>
                <w:lang w:val="es-ES"/>
              </w:rPr>
              <w:t>ME</w:t>
            </w:r>
            <w:r>
              <w:rPr>
                <w:rFonts w:ascii="Arial" w:hAnsi="Arial" w:cs="Arial"/>
                <w:spacing w:val="0"/>
                <w:sz w:val="20"/>
                <w:lang w:val="es-ES"/>
              </w:rPr>
              <w:t>RNNR</w:t>
            </w:r>
          </w:p>
        </w:tc>
      </w:tr>
      <w:bookmarkEnd w:id="10"/>
      <w:tr w:rsidR="00E75E2B" w:rsidRPr="003B5034" w14:paraId="1D2AD768" w14:textId="77777777" w:rsidTr="00DB7963">
        <w:trPr>
          <w:trHeight w:val="44"/>
        </w:trPr>
        <w:tc>
          <w:tcPr>
            <w:tcW w:w="1199" w:type="pct"/>
            <w:tcBorders>
              <w:top w:val="nil"/>
              <w:left w:val="single" w:sz="8" w:space="0" w:color="auto"/>
              <w:bottom w:val="single" w:sz="8" w:space="0" w:color="auto"/>
              <w:right w:val="nil"/>
            </w:tcBorders>
          </w:tcPr>
          <w:p w14:paraId="031687F5" w14:textId="77777777" w:rsidR="00E75E2B" w:rsidRPr="003B5034" w:rsidRDefault="00E75E2B" w:rsidP="00DB7963">
            <w:pPr>
              <w:jc w:val="both"/>
              <w:rPr>
                <w:rFonts w:ascii="Arial" w:hAnsi="Arial" w:cs="Arial"/>
                <w:b/>
                <w:bCs/>
                <w:spacing w:val="0"/>
                <w:sz w:val="20"/>
                <w:lang w:val="en-US"/>
              </w:rPr>
            </w:pPr>
            <w:r w:rsidRPr="003B5034">
              <w:rPr>
                <w:rFonts w:ascii="Arial" w:hAnsi="Arial" w:cs="Arial"/>
                <w:b/>
                <w:bCs/>
                <w:spacing w:val="0"/>
                <w:sz w:val="20"/>
                <w:lang w:val="en-US"/>
              </w:rPr>
              <w:t>TOTAL</w:t>
            </w:r>
          </w:p>
        </w:tc>
        <w:tc>
          <w:tcPr>
            <w:tcW w:w="100" w:type="pct"/>
            <w:gridSpan w:val="2"/>
            <w:tcBorders>
              <w:top w:val="nil"/>
              <w:left w:val="single" w:sz="8" w:space="0" w:color="auto"/>
              <w:bottom w:val="single" w:sz="8" w:space="0" w:color="auto"/>
              <w:right w:val="single" w:sz="8" w:space="0" w:color="auto"/>
            </w:tcBorders>
          </w:tcPr>
          <w:p w14:paraId="126A6D04" w14:textId="77777777" w:rsidR="00E75E2B" w:rsidRPr="003B5034" w:rsidRDefault="00E75E2B" w:rsidP="00DB7963">
            <w:pPr>
              <w:jc w:val="both"/>
              <w:rPr>
                <w:rFonts w:ascii="Arial" w:hAnsi="Arial" w:cs="Arial"/>
                <w:b/>
                <w:bCs/>
                <w:spacing w:val="0"/>
                <w:sz w:val="20"/>
                <w:lang w:val="en-US"/>
              </w:rPr>
            </w:pPr>
          </w:p>
        </w:tc>
        <w:tc>
          <w:tcPr>
            <w:tcW w:w="1659" w:type="pct"/>
            <w:gridSpan w:val="36"/>
            <w:tcBorders>
              <w:top w:val="nil"/>
              <w:left w:val="single" w:sz="8" w:space="0" w:color="auto"/>
              <w:bottom w:val="single" w:sz="8" w:space="0" w:color="auto"/>
              <w:right w:val="nil"/>
            </w:tcBorders>
            <w:shd w:val="clear" w:color="auto" w:fill="auto"/>
            <w:vAlign w:val="center"/>
            <w:hideMark/>
          </w:tcPr>
          <w:p w14:paraId="17E4EFF9" w14:textId="77777777" w:rsidR="00E75E2B" w:rsidRPr="003B5034" w:rsidRDefault="00E75E2B" w:rsidP="00DB7963">
            <w:pPr>
              <w:jc w:val="both"/>
              <w:rPr>
                <w:rFonts w:ascii="Arial" w:hAnsi="Arial" w:cs="Arial"/>
                <w:b/>
                <w:bCs/>
                <w:spacing w:val="0"/>
                <w:sz w:val="20"/>
                <w:lang w:val="en-US"/>
              </w:rPr>
            </w:pPr>
          </w:p>
        </w:tc>
        <w:tc>
          <w:tcPr>
            <w:tcW w:w="121" w:type="pct"/>
            <w:gridSpan w:val="2"/>
            <w:tcBorders>
              <w:top w:val="single" w:sz="4" w:space="0" w:color="auto"/>
              <w:left w:val="nil"/>
              <w:bottom w:val="single" w:sz="8" w:space="0" w:color="auto"/>
              <w:right w:val="nil"/>
            </w:tcBorders>
          </w:tcPr>
          <w:p w14:paraId="44D6F2CE" w14:textId="77777777" w:rsidR="00E75E2B" w:rsidRPr="003B5034" w:rsidRDefault="00E75E2B" w:rsidP="00DB7963">
            <w:pPr>
              <w:jc w:val="both"/>
              <w:rPr>
                <w:rFonts w:ascii="Arial" w:hAnsi="Arial" w:cs="Arial"/>
                <w:spacing w:val="0"/>
                <w:sz w:val="20"/>
                <w:lang w:val="en-US"/>
              </w:rPr>
            </w:pPr>
          </w:p>
        </w:tc>
        <w:tc>
          <w:tcPr>
            <w:tcW w:w="130" w:type="pct"/>
            <w:gridSpan w:val="3"/>
            <w:tcBorders>
              <w:top w:val="single" w:sz="4" w:space="0" w:color="auto"/>
              <w:left w:val="nil"/>
              <w:bottom w:val="single" w:sz="8" w:space="0" w:color="auto"/>
              <w:right w:val="nil"/>
            </w:tcBorders>
          </w:tcPr>
          <w:p w14:paraId="052DB064" w14:textId="77777777" w:rsidR="00E75E2B" w:rsidRPr="003B5034" w:rsidRDefault="00E75E2B" w:rsidP="00DB7963">
            <w:pPr>
              <w:jc w:val="both"/>
              <w:rPr>
                <w:rFonts w:ascii="Arial" w:hAnsi="Arial" w:cs="Arial"/>
                <w:spacing w:val="0"/>
                <w:sz w:val="20"/>
                <w:lang w:val="en-US"/>
              </w:rPr>
            </w:pPr>
          </w:p>
        </w:tc>
        <w:tc>
          <w:tcPr>
            <w:tcW w:w="122" w:type="pct"/>
            <w:tcBorders>
              <w:top w:val="single" w:sz="4" w:space="0" w:color="auto"/>
              <w:left w:val="nil"/>
              <w:bottom w:val="single" w:sz="8" w:space="0" w:color="auto"/>
              <w:right w:val="nil"/>
            </w:tcBorders>
          </w:tcPr>
          <w:p w14:paraId="44D4A0DA" w14:textId="77777777" w:rsidR="00E75E2B" w:rsidRPr="003B5034" w:rsidRDefault="00E75E2B" w:rsidP="00DB7963">
            <w:pPr>
              <w:jc w:val="both"/>
              <w:rPr>
                <w:rFonts w:ascii="Arial" w:hAnsi="Arial" w:cs="Arial"/>
                <w:spacing w:val="0"/>
                <w:sz w:val="20"/>
                <w:lang w:val="en-US"/>
              </w:rPr>
            </w:pPr>
          </w:p>
        </w:tc>
        <w:tc>
          <w:tcPr>
            <w:tcW w:w="117" w:type="pct"/>
            <w:tcBorders>
              <w:top w:val="single" w:sz="4" w:space="0" w:color="auto"/>
              <w:left w:val="nil"/>
              <w:bottom w:val="single" w:sz="8" w:space="0" w:color="auto"/>
              <w:right w:val="nil"/>
            </w:tcBorders>
          </w:tcPr>
          <w:p w14:paraId="2C2BB1B3" w14:textId="77777777" w:rsidR="00E75E2B" w:rsidRPr="003B5034" w:rsidRDefault="00E75E2B" w:rsidP="00DB7963">
            <w:pPr>
              <w:jc w:val="both"/>
              <w:rPr>
                <w:rFonts w:ascii="Arial" w:hAnsi="Arial" w:cs="Arial"/>
                <w:spacing w:val="0"/>
                <w:sz w:val="20"/>
                <w:lang w:val="en-US"/>
              </w:rPr>
            </w:pPr>
          </w:p>
        </w:tc>
        <w:tc>
          <w:tcPr>
            <w:tcW w:w="585" w:type="pct"/>
            <w:tcBorders>
              <w:top w:val="single" w:sz="8" w:space="0" w:color="auto"/>
              <w:left w:val="nil"/>
              <w:bottom w:val="single" w:sz="8" w:space="0" w:color="auto"/>
              <w:right w:val="single" w:sz="8" w:space="0" w:color="000000"/>
            </w:tcBorders>
            <w:shd w:val="clear" w:color="auto" w:fill="auto"/>
            <w:vAlign w:val="center"/>
            <w:hideMark/>
          </w:tcPr>
          <w:p w14:paraId="234CE616" w14:textId="77777777" w:rsidR="00E75E2B" w:rsidRPr="003B5034" w:rsidRDefault="00E75E2B" w:rsidP="00DB7963">
            <w:pPr>
              <w:jc w:val="center"/>
              <w:rPr>
                <w:rFonts w:ascii="Arial" w:hAnsi="Arial" w:cs="Arial"/>
                <w:spacing w:val="0"/>
                <w:sz w:val="20"/>
                <w:lang w:val="en-US"/>
              </w:rPr>
            </w:pPr>
          </w:p>
        </w:tc>
        <w:tc>
          <w:tcPr>
            <w:tcW w:w="358" w:type="pct"/>
            <w:tcBorders>
              <w:top w:val="single" w:sz="8" w:space="0" w:color="auto"/>
              <w:left w:val="nil"/>
              <w:bottom w:val="single" w:sz="8" w:space="0" w:color="auto"/>
              <w:right w:val="single" w:sz="8" w:space="0" w:color="000000"/>
            </w:tcBorders>
            <w:shd w:val="clear" w:color="auto" w:fill="auto"/>
            <w:vAlign w:val="center"/>
          </w:tcPr>
          <w:p w14:paraId="5823AD76" w14:textId="77777777" w:rsidR="00E75E2B" w:rsidRPr="003B5034" w:rsidRDefault="00E75E2B" w:rsidP="00DB7963">
            <w:pPr>
              <w:jc w:val="center"/>
              <w:rPr>
                <w:rFonts w:ascii="Arial" w:hAnsi="Arial" w:cs="Arial"/>
                <w:spacing w:val="0"/>
                <w:sz w:val="20"/>
                <w:lang w:val="en-US"/>
              </w:rPr>
            </w:pPr>
            <w:r>
              <w:rPr>
                <w:rFonts w:ascii="Arial" w:hAnsi="Arial" w:cs="Arial"/>
                <w:spacing w:val="0"/>
                <w:sz w:val="20"/>
                <w:lang w:val="en-US"/>
              </w:rPr>
              <w:t>190.000</w:t>
            </w:r>
          </w:p>
        </w:tc>
        <w:tc>
          <w:tcPr>
            <w:tcW w:w="608" w:type="pct"/>
            <w:tcBorders>
              <w:top w:val="single" w:sz="8" w:space="0" w:color="auto"/>
              <w:left w:val="nil"/>
              <w:bottom w:val="single" w:sz="8" w:space="0" w:color="auto"/>
              <w:right w:val="single" w:sz="8" w:space="0" w:color="auto"/>
            </w:tcBorders>
            <w:shd w:val="clear" w:color="auto" w:fill="auto"/>
            <w:vAlign w:val="center"/>
            <w:hideMark/>
          </w:tcPr>
          <w:p w14:paraId="6BC26F0B" w14:textId="77777777" w:rsidR="00E75E2B" w:rsidRPr="003B5034" w:rsidRDefault="00E75E2B" w:rsidP="00DB7963">
            <w:pPr>
              <w:jc w:val="both"/>
              <w:rPr>
                <w:rFonts w:ascii="Arial" w:hAnsi="Arial" w:cs="Arial"/>
                <w:spacing w:val="0"/>
                <w:sz w:val="20"/>
                <w:lang w:val="en-US"/>
              </w:rPr>
            </w:pPr>
            <w:r w:rsidRPr="003B5034">
              <w:rPr>
                <w:rFonts w:ascii="Arial" w:hAnsi="Arial" w:cs="Arial"/>
                <w:spacing w:val="0"/>
                <w:sz w:val="20"/>
                <w:lang w:val="en-US"/>
              </w:rPr>
              <w:t> </w:t>
            </w:r>
          </w:p>
        </w:tc>
      </w:tr>
    </w:tbl>
    <w:p w14:paraId="0F968587" w14:textId="77777777" w:rsidR="00E75E2B" w:rsidRPr="003070FB" w:rsidRDefault="00E75E2B" w:rsidP="00E75E2B">
      <w:pPr>
        <w:jc w:val="both"/>
        <w:rPr>
          <w:rFonts w:ascii="Arial" w:hAnsi="Arial" w:cs="Arial"/>
          <w:color w:val="FF0000"/>
          <w:sz w:val="22"/>
          <w:szCs w:val="22"/>
          <w:lang w:val="es-ES"/>
        </w:rPr>
        <w:sectPr w:rsidR="00E75E2B" w:rsidRPr="003070FB" w:rsidSect="00722062">
          <w:pgSz w:w="15840" w:h="12240" w:orient="landscape" w:code="1"/>
          <w:pgMar w:top="720" w:right="720" w:bottom="1440" w:left="1440" w:header="720" w:footer="720" w:gutter="0"/>
          <w:cols w:space="720"/>
          <w:docGrid w:linePitch="360"/>
        </w:sectPr>
      </w:pPr>
    </w:p>
    <w:p w14:paraId="1C8D503B" w14:textId="77777777" w:rsidR="00E75E2B" w:rsidRPr="006A5060" w:rsidRDefault="00E75E2B" w:rsidP="00E75E2B">
      <w:pPr>
        <w:pStyle w:val="Heading1"/>
        <w:jc w:val="both"/>
        <w:rPr>
          <w:rFonts w:ascii="Arial" w:hAnsi="Arial" w:cs="Arial"/>
          <w:sz w:val="24"/>
          <w:szCs w:val="24"/>
        </w:rPr>
      </w:pPr>
      <w:bookmarkStart w:id="11" w:name="_Toc516499793"/>
      <w:r w:rsidRPr="006A5060">
        <w:rPr>
          <w:rFonts w:ascii="Arial" w:hAnsi="Arial" w:cs="Arial"/>
          <w:sz w:val="24"/>
          <w:szCs w:val="24"/>
        </w:rPr>
        <w:lastRenderedPageBreak/>
        <w:t>Evaluación</w:t>
      </w:r>
      <w:bookmarkEnd w:id="11"/>
    </w:p>
    <w:p w14:paraId="744BA625" w14:textId="77777777" w:rsidR="00E75E2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El</w:t>
      </w:r>
      <w:r>
        <w:rPr>
          <w:rFonts w:ascii="Arial" w:hAnsi="Arial" w:cs="Arial"/>
          <w:b w:val="0"/>
          <w:noProof w:val="0"/>
          <w:sz w:val="22"/>
          <w:szCs w:val="22"/>
          <w:lang w:val="es-ES"/>
        </w:rPr>
        <w:t xml:space="preserve"> </w:t>
      </w:r>
      <w:r w:rsidRPr="00CA65C6">
        <w:rPr>
          <w:rFonts w:ascii="Arial" w:hAnsi="Arial" w:cs="Arial"/>
          <w:b w:val="0"/>
          <w:noProof w:val="0"/>
          <w:sz w:val="22"/>
          <w:szCs w:val="22"/>
          <w:lang w:val="es-ES"/>
        </w:rPr>
        <w:t>OE contratará las evaluaciones externas e independientes de medio término y final. Estas evaluaciones serán financiadas con recursos del proyecto y serán realizadas por consultores individuales o firmas consultoras independientes y calificadas, cuyo</w:t>
      </w:r>
      <w:r>
        <w:rPr>
          <w:rFonts w:ascii="Arial" w:hAnsi="Arial" w:cs="Arial"/>
          <w:b w:val="0"/>
          <w:noProof w:val="0"/>
          <w:sz w:val="22"/>
          <w:szCs w:val="22"/>
          <w:lang w:val="es-ES"/>
        </w:rPr>
        <w:t>s</w:t>
      </w:r>
      <w:r w:rsidRPr="00CA65C6">
        <w:rPr>
          <w:rFonts w:ascii="Arial" w:hAnsi="Arial" w:cs="Arial"/>
          <w:b w:val="0"/>
          <w:noProof w:val="0"/>
          <w:sz w:val="22"/>
          <w:szCs w:val="22"/>
          <w:lang w:val="es-ES"/>
        </w:rPr>
        <w:t xml:space="preserve"> términos de referencia deberán contar con la No objeción del BID.</w:t>
      </w:r>
    </w:p>
    <w:p w14:paraId="1531DAEC" w14:textId="77777777" w:rsidR="00E75E2B" w:rsidRPr="009505DE"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9505DE">
        <w:rPr>
          <w:rFonts w:ascii="Arial" w:hAnsi="Arial" w:cs="Arial"/>
          <w:b w:val="0"/>
          <w:noProof w:val="0"/>
          <w:sz w:val="22"/>
          <w:szCs w:val="22"/>
          <w:lang w:val="es-ES"/>
        </w:rPr>
        <w:t xml:space="preserve">La evaluación intermedia será contratada por el OE en un plazo máximo de 30 meses a partir de la elegibilidad del programa </w:t>
      </w:r>
      <w:r w:rsidRPr="009505DE">
        <w:rPr>
          <w:rFonts w:ascii="Arial" w:hAnsi="Arial" w:cs="Arial"/>
          <w:b w:val="0"/>
          <w:sz w:val="22"/>
          <w:szCs w:val="22"/>
        </w:rPr>
        <w:t>y se entregará 120 dìas despues de contratada</w:t>
      </w:r>
      <w:r w:rsidRPr="009505DE">
        <w:rPr>
          <w:rFonts w:ascii="Arial" w:hAnsi="Arial" w:cs="Arial"/>
          <w:b w:val="0"/>
          <w:noProof w:val="0"/>
          <w:sz w:val="22"/>
          <w:szCs w:val="22"/>
          <w:lang w:val="es-ES"/>
        </w:rPr>
        <w:t xml:space="preserve">. El OE realizará esta evaluación intermedia para verificar el cumplimiento en la ejecución general del proyecto y el avance hacia la consecución de metas de la Matriz de Resultados.  </w:t>
      </w:r>
    </w:p>
    <w:p w14:paraId="34A83E6A"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Esta evaluación </w:t>
      </w:r>
      <w:r>
        <w:rPr>
          <w:rFonts w:ascii="Arial" w:hAnsi="Arial" w:cs="Arial"/>
          <w:b w:val="0"/>
          <w:noProof w:val="0"/>
          <w:sz w:val="22"/>
          <w:szCs w:val="22"/>
          <w:lang w:val="es-ES"/>
        </w:rPr>
        <w:t xml:space="preserve">se realizará siguiendo el formato de PCR e </w:t>
      </w:r>
      <w:r w:rsidRPr="00CA65C6">
        <w:rPr>
          <w:rFonts w:ascii="Arial" w:hAnsi="Arial" w:cs="Arial"/>
          <w:b w:val="0"/>
          <w:noProof w:val="0"/>
          <w:sz w:val="22"/>
          <w:szCs w:val="22"/>
          <w:lang w:val="es-ES"/>
        </w:rPr>
        <w:t>identificará si el proyecto está logrando los resultados últimos previstos y si está avanzando adecuadamente hacia la consecución del objetivo planteado. Además</w:t>
      </w:r>
      <w:r>
        <w:rPr>
          <w:rFonts w:ascii="Arial" w:hAnsi="Arial" w:cs="Arial"/>
          <w:b w:val="0"/>
          <w:noProof w:val="0"/>
          <w:sz w:val="22"/>
          <w:szCs w:val="22"/>
          <w:lang w:val="es-ES"/>
        </w:rPr>
        <w:t>,</w:t>
      </w:r>
      <w:r w:rsidRPr="00CA65C6">
        <w:rPr>
          <w:rFonts w:ascii="Arial" w:hAnsi="Arial" w:cs="Arial"/>
          <w:b w:val="0"/>
          <w:noProof w:val="0"/>
          <w:sz w:val="22"/>
          <w:szCs w:val="22"/>
          <w:lang w:val="es-ES"/>
        </w:rPr>
        <w:t xml:space="preserve"> analizará la estrategia de la operación y su pertinencia para la situación del entorno. Verificará si los supuestos indicados en la Matriz de Resultados se han cumplido. También incluirá un análisis de los arreglos operativos y administrativos empleados y recomendaciones para su optimización. Asimismo</w:t>
      </w:r>
      <w:r>
        <w:rPr>
          <w:rFonts w:ascii="Arial" w:hAnsi="Arial" w:cs="Arial"/>
          <w:b w:val="0"/>
          <w:noProof w:val="0"/>
          <w:sz w:val="22"/>
          <w:szCs w:val="22"/>
          <w:lang w:val="es-ES"/>
        </w:rPr>
        <w:t>,</w:t>
      </w:r>
      <w:r w:rsidRPr="00CA65C6">
        <w:rPr>
          <w:rFonts w:ascii="Arial" w:hAnsi="Arial" w:cs="Arial"/>
          <w:b w:val="0"/>
          <w:noProof w:val="0"/>
          <w:sz w:val="22"/>
          <w:szCs w:val="22"/>
          <w:lang w:val="es-ES"/>
        </w:rPr>
        <w:t xml:space="preserve"> analizará el cumplimiento de los compromisos establecidos en el Con</w:t>
      </w:r>
      <w:r>
        <w:rPr>
          <w:rFonts w:ascii="Arial" w:hAnsi="Arial" w:cs="Arial"/>
          <w:b w:val="0"/>
          <w:noProof w:val="0"/>
          <w:sz w:val="22"/>
          <w:szCs w:val="22"/>
          <w:lang w:val="es-ES"/>
        </w:rPr>
        <w:t xml:space="preserve">trato de Préstamo, y en el MOP. </w:t>
      </w:r>
      <w:r w:rsidRPr="00CA65C6">
        <w:rPr>
          <w:rFonts w:ascii="Arial" w:hAnsi="Arial" w:cs="Arial"/>
          <w:b w:val="0"/>
          <w:noProof w:val="0"/>
          <w:sz w:val="22"/>
          <w:szCs w:val="22"/>
          <w:lang w:val="es-ES"/>
        </w:rPr>
        <w:t xml:space="preserve">La evaluación de medio término deberá orientar a los ejecutores del proyecto respecto a ajustes estratégicos y operativos que fuesen necesarios adoptar. </w:t>
      </w:r>
    </w:p>
    <w:p w14:paraId="356F4891"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E34F39">
        <w:rPr>
          <w:rFonts w:ascii="Arial" w:hAnsi="Arial" w:cs="Arial"/>
          <w:b w:val="0"/>
          <w:noProof w:val="0"/>
          <w:sz w:val="22"/>
          <w:szCs w:val="22"/>
          <w:lang w:val="es-ES"/>
        </w:rPr>
        <w:t>La evaluación final determinará el grado de cumplimiento de las metas establecidas en la matriz de resultados y deberá ser presentada antes del cierre financiero de la operación.</w:t>
      </w:r>
      <w:r w:rsidRPr="00CA65C6">
        <w:rPr>
          <w:rFonts w:ascii="Arial" w:hAnsi="Arial" w:cs="Arial"/>
          <w:b w:val="0"/>
          <w:noProof w:val="0"/>
          <w:sz w:val="22"/>
          <w:szCs w:val="22"/>
          <w:lang w:val="es-ES"/>
        </w:rPr>
        <w:t xml:space="preserve"> </w:t>
      </w:r>
      <w:r w:rsidRPr="007D5ACA">
        <w:rPr>
          <w:rFonts w:ascii="Arial" w:hAnsi="Arial" w:cs="Arial"/>
          <w:b w:val="0"/>
          <w:noProof w:val="0"/>
          <w:sz w:val="22"/>
          <w:szCs w:val="22"/>
          <w:lang w:val="es-ES"/>
        </w:rPr>
        <w:t xml:space="preserve">El </w:t>
      </w:r>
      <w:r w:rsidRPr="00462764">
        <w:rPr>
          <w:rFonts w:ascii="Arial" w:hAnsi="Arial" w:cs="Arial"/>
          <w:b w:val="0"/>
          <w:sz w:val="22"/>
          <w:szCs w:val="22"/>
          <w:lang w:val="es-ES"/>
        </w:rPr>
        <w:t>Análisis Económico y Financiero</w:t>
      </w:r>
      <w:r w:rsidRPr="00CA65C6">
        <w:rPr>
          <w:rFonts w:ascii="Arial" w:hAnsi="Arial" w:cs="Arial"/>
          <w:b w:val="0"/>
          <w:noProof w:val="0"/>
          <w:sz w:val="22"/>
          <w:szCs w:val="22"/>
          <w:lang w:val="es-ES"/>
        </w:rPr>
        <w:t xml:space="preserve"> ex post se desarrollará siguiendo la misma metodología básica descrita para el ex ante. </w:t>
      </w:r>
    </w:p>
    <w:p w14:paraId="093FB746"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La Evaluación Final se realizará en formato de PCR. La misma </w:t>
      </w:r>
      <w:r>
        <w:rPr>
          <w:rFonts w:ascii="Arial" w:hAnsi="Arial" w:cs="Arial"/>
          <w:b w:val="0"/>
          <w:noProof w:val="0"/>
          <w:sz w:val="22"/>
          <w:szCs w:val="22"/>
          <w:lang w:val="es-ES"/>
        </w:rPr>
        <w:t>que deberá estar contratada por el OE en el momento de solicitar el último desembolso de los recursos del préstamo y se entregará 90 días después del misma</w:t>
      </w:r>
      <w:r w:rsidRPr="00CA65C6">
        <w:rPr>
          <w:rFonts w:ascii="Arial" w:hAnsi="Arial" w:cs="Arial"/>
          <w:b w:val="0"/>
          <w:noProof w:val="0"/>
          <w:sz w:val="22"/>
          <w:szCs w:val="22"/>
          <w:lang w:val="es-ES"/>
        </w:rPr>
        <w:t xml:space="preserve">.  </w:t>
      </w:r>
    </w:p>
    <w:p w14:paraId="6C66AEAD" w14:textId="77777777" w:rsidR="00E75E2B" w:rsidRPr="00CA65C6" w:rsidRDefault="00E75E2B" w:rsidP="00E75E2B">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2" w:name="_Toc516499794"/>
      <w:r w:rsidRPr="00CA65C6">
        <w:rPr>
          <w:rStyle w:val="Heading1Char"/>
          <w:rFonts w:ascii="Arial" w:hAnsi="Arial" w:cs="Arial"/>
          <w:b/>
          <w:spacing w:val="-3"/>
          <w:sz w:val="22"/>
          <w:szCs w:val="22"/>
          <w:lang w:val="es-ES" w:eastAsia="en-US"/>
        </w:rPr>
        <w:t>Principales Preguntas de Evaluación</w:t>
      </w:r>
      <w:bookmarkEnd w:id="12"/>
    </w:p>
    <w:p w14:paraId="3A48102B"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La evaluación del Programa busca responder a las siguientes interrogantes:</w:t>
      </w:r>
    </w:p>
    <w:p w14:paraId="79A11C0E" w14:textId="77777777" w:rsidR="00E75E2B" w:rsidRPr="007864E2"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¿El Programa apoya el reforzamiento y la expansión de la infraestructura eléctrica en </w:t>
      </w:r>
      <w:r>
        <w:rPr>
          <w:rFonts w:ascii="Arial" w:hAnsi="Arial" w:cs="Arial"/>
          <w:b w:val="0"/>
          <w:noProof w:val="0"/>
          <w:sz w:val="22"/>
          <w:szCs w:val="22"/>
          <w:lang w:val="es-ES"/>
        </w:rPr>
        <w:t xml:space="preserve">Alta </w:t>
      </w:r>
      <w:proofErr w:type="spellStart"/>
      <w:r>
        <w:rPr>
          <w:rFonts w:ascii="Arial" w:hAnsi="Arial" w:cs="Arial"/>
          <w:b w:val="0"/>
          <w:noProof w:val="0"/>
          <w:sz w:val="22"/>
          <w:szCs w:val="22"/>
          <w:lang w:val="es-ES"/>
        </w:rPr>
        <w:t>Tension</w:t>
      </w:r>
      <w:proofErr w:type="spellEnd"/>
      <w:r>
        <w:rPr>
          <w:rFonts w:ascii="Arial" w:hAnsi="Arial" w:cs="Arial"/>
          <w:b w:val="0"/>
          <w:noProof w:val="0"/>
          <w:sz w:val="22"/>
          <w:szCs w:val="22"/>
          <w:lang w:val="es-ES"/>
        </w:rPr>
        <w:t xml:space="preserve">, </w:t>
      </w:r>
      <w:r w:rsidRPr="00CA65C6">
        <w:rPr>
          <w:rFonts w:ascii="Arial" w:hAnsi="Arial" w:cs="Arial"/>
          <w:b w:val="0"/>
          <w:noProof w:val="0"/>
          <w:sz w:val="22"/>
          <w:szCs w:val="22"/>
          <w:lang w:val="es-ES"/>
        </w:rPr>
        <w:t>M</w:t>
      </w:r>
      <w:r>
        <w:rPr>
          <w:rFonts w:ascii="Arial" w:hAnsi="Arial" w:cs="Arial"/>
          <w:b w:val="0"/>
          <w:noProof w:val="0"/>
          <w:sz w:val="22"/>
          <w:szCs w:val="22"/>
          <w:lang w:val="es-ES"/>
        </w:rPr>
        <w:t xml:space="preserve">edia </w:t>
      </w:r>
      <w:proofErr w:type="spellStart"/>
      <w:r w:rsidRPr="00CA65C6">
        <w:rPr>
          <w:rFonts w:ascii="Arial" w:hAnsi="Arial" w:cs="Arial"/>
          <w:b w:val="0"/>
          <w:noProof w:val="0"/>
          <w:sz w:val="22"/>
          <w:szCs w:val="22"/>
          <w:lang w:val="es-ES"/>
        </w:rPr>
        <w:t>T</w:t>
      </w:r>
      <w:r>
        <w:rPr>
          <w:rFonts w:ascii="Arial" w:hAnsi="Arial" w:cs="Arial"/>
          <w:b w:val="0"/>
          <w:noProof w:val="0"/>
          <w:sz w:val="22"/>
          <w:szCs w:val="22"/>
          <w:lang w:val="es-ES"/>
        </w:rPr>
        <w:t>ension</w:t>
      </w:r>
      <w:proofErr w:type="spellEnd"/>
      <w:r w:rsidRPr="00CA65C6">
        <w:rPr>
          <w:rFonts w:ascii="Arial" w:hAnsi="Arial" w:cs="Arial"/>
          <w:b w:val="0"/>
          <w:noProof w:val="0"/>
          <w:sz w:val="22"/>
          <w:szCs w:val="22"/>
          <w:lang w:val="es-ES"/>
        </w:rPr>
        <w:t xml:space="preserve"> y B</w:t>
      </w:r>
      <w:r>
        <w:rPr>
          <w:rFonts w:ascii="Arial" w:hAnsi="Arial" w:cs="Arial"/>
          <w:b w:val="0"/>
          <w:noProof w:val="0"/>
          <w:sz w:val="22"/>
          <w:szCs w:val="22"/>
          <w:lang w:val="es-ES"/>
        </w:rPr>
        <w:t xml:space="preserve">aja </w:t>
      </w:r>
      <w:proofErr w:type="spellStart"/>
      <w:r w:rsidRPr="00CA65C6">
        <w:rPr>
          <w:rFonts w:ascii="Arial" w:hAnsi="Arial" w:cs="Arial"/>
          <w:b w:val="0"/>
          <w:noProof w:val="0"/>
          <w:sz w:val="22"/>
          <w:szCs w:val="22"/>
          <w:lang w:val="es-ES"/>
        </w:rPr>
        <w:t>T</w:t>
      </w:r>
      <w:r>
        <w:rPr>
          <w:rFonts w:ascii="Arial" w:hAnsi="Arial" w:cs="Arial"/>
          <w:b w:val="0"/>
          <w:noProof w:val="0"/>
          <w:sz w:val="22"/>
          <w:szCs w:val="22"/>
          <w:lang w:val="es-ES"/>
        </w:rPr>
        <w:t>ension</w:t>
      </w:r>
      <w:proofErr w:type="spellEnd"/>
      <w:r w:rsidRPr="00CA65C6">
        <w:rPr>
          <w:rFonts w:ascii="Arial" w:hAnsi="Arial" w:cs="Arial"/>
          <w:b w:val="0"/>
          <w:noProof w:val="0"/>
          <w:sz w:val="22"/>
          <w:szCs w:val="22"/>
          <w:lang w:val="es-ES"/>
        </w:rPr>
        <w:t>?; ¿El Programa mejora los niveles de confiabilidad del servicio eléctrico, en cuanto a tiempo de interrupciones del servicio eléctrico y frecuencia con la que se dan esas interrupciones?</w:t>
      </w:r>
      <w:r>
        <w:rPr>
          <w:rFonts w:ascii="Arial" w:hAnsi="Arial" w:cs="Arial"/>
          <w:b w:val="0"/>
          <w:noProof w:val="0"/>
          <w:sz w:val="22"/>
          <w:szCs w:val="22"/>
          <w:lang w:val="es-ES"/>
        </w:rPr>
        <w:t xml:space="preserve">, ¿El Programa contribuye al aumento de cobertura eléctrica del Ecuador? </w:t>
      </w:r>
    </w:p>
    <w:p w14:paraId="34BE4E81" w14:textId="77777777" w:rsidR="00E75E2B" w:rsidRPr="00CA65C6" w:rsidRDefault="00E75E2B" w:rsidP="00E75E2B">
      <w:pPr>
        <w:pStyle w:val="Heading4"/>
        <w:numPr>
          <w:ilvl w:val="0"/>
          <w:numId w:val="0"/>
        </w:numPr>
        <w:tabs>
          <w:tab w:val="clear" w:pos="1440"/>
          <w:tab w:val="left" w:pos="720"/>
        </w:tabs>
        <w:rPr>
          <w:rFonts w:ascii="Arial" w:hAnsi="Arial" w:cs="Arial"/>
          <w:b w:val="0"/>
          <w:smallCaps/>
          <w:noProof w:val="0"/>
          <w:sz w:val="22"/>
          <w:szCs w:val="22"/>
          <w:lang w:val="es-ES"/>
        </w:rPr>
      </w:pPr>
      <w:bookmarkStart w:id="13" w:name="_Toc516499795"/>
      <w:r w:rsidRPr="00CA65C6">
        <w:rPr>
          <w:rStyle w:val="Heading1Char"/>
          <w:rFonts w:ascii="Arial" w:hAnsi="Arial" w:cs="Arial"/>
          <w:b/>
          <w:spacing w:val="-3"/>
          <w:sz w:val="22"/>
          <w:szCs w:val="22"/>
          <w:lang w:val="es-ES" w:eastAsia="en-US"/>
        </w:rPr>
        <w:t>Metodología de Evaluación de Resultados</w:t>
      </w:r>
      <w:bookmarkEnd w:id="13"/>
      <w:r w:rsidRPr="00CA65C6">
        <w:rPr>
          <w:rFonts w:ascii="Arial" w:hAnsi="Arial" w:cs="Arial"/>
          <w:b w:val="0"/>
          <w:sz w:val="22"/>
          <w:szCs w:val="22"/>
          <w:lang w:val="es-ES"/>
        </w:rPr>
        <w:t xml:space="preserve"> </w:t>
      </w:r>
    </w:p>
    <w:p w14:paraId="03D689CD" w14:textId="77777777" w:rsidR="00E75E2B" w:rsidRPr="00CA65C6" w:rsidRDefault="00E75E2B" w:rsidP="00E75E2B">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La evaluación consistirá en una evaluación de medio término, y una final, que incluye un análisis económico </w:t>
      </w:r>
      <w:r>
        <w:rPr>
          <w:rFonts w:ascii="Arial" w:hAnsi="Arial" w:cs="Arial"/>
          <w:b w:val="0"/>
          <w:noProof w:val="0"/>
          <w:sz w:val="22"/>
          <w:szCs w:val="22"/>
          <w:lang w:val="es-ES"/>
        </w:rPr>
        <w:t xml:space="preserve">y </w:t>
      </w:r>
      <w:r w:rsidRPr="00CA65C6">
        <w:rPr>
          <w:rFonts w:ascii="Arial" w:hAnsi="Arial" w:cs="Arial"/>
          <w:b w:val="0"/>
          <w:noProof w:val="0"/>
          <w:sz w:val="22"/>
          <w:szCs w:val="22"/>
          <w:lang w:val="es-ES"/>
        </w:rPr>
        <w:t xml:space="preserve">financiero ex post. El informe final seguirá el formato de la guía PCR. La evaluación ex post permitiría reportar si los beneficios realizados fueron suficientes para recuperar la inversión </w:t>
      </w:r>
      <w:r>
        <w:rPr>
          <w:rFonts w:ascii="Arial" w:hAnsi="Arial" w:cs="Arial"/>
          <w:b w:val="0"/>
          <w:noProof w:val="0"/>
          <w:sz w:val="22"/>
          <w:szCs w:val="22"/>
          <w:lang w:val="es-ES"/>
        </w:rPr>
        <w:t>versus</w:t>
      </w:r>
      <w:r w:rsidRPr="00CA65C6">
        <w:rPr>
          <w:rFonts w:ascii="Arial" w:hAnsi="Arial" w:cs="Arial"/>
          <w:b w:val="0"/>
          <w:noProof w:val="0"/>
          <w:sz w:val="22"/>
          <w:szCs w:val="22"/>
          <w:lang w:val="es-ES"/>
        </w:rPr>
        <w:t xml:space="preserve"> los costos planeados; y además</w:t>
      </w:r>
      <w:r>
        <w:rPr>
          <w:rFonts w:ascii="Arial" w:hAnsi="Arial" w:cs="Arial"/>
          <w:b w:val="0"/>
          <w:noProof w:val="0"/>
          <w:sz w:val="22"/>
          <w:szCs w:val="22"/>
          <w:lang w:val="es-ES"/>
        </w:rPr>
        <w:t xml:space="preserve"> si con</w:t>
      </w:r>
      <w:r w:rsidRPr="00CA65C6">
        <w:rPr>
          <w:rFonts w:ascii="Arial" w:hAnsi="Arial" w:cs="Arial"/>
          <w:b w:val="0"/>
          <w:noProof w:val="0"/>
          <w:sz w:val="22"/>
          <w:szCs w:val="22"/>
          <w:lang w:val="es-ES"/>
        </w:rPr>
        <w:t xml:space="preserve"> los costos </w:t>
      </w:r>
      <w:r w:rsidRPr="00CA65C6">
        <w:rPr>
          <w:rFonts w:ascii="Arial" w:hAnsi="Arial" w:cs="Arial"/>
          <w:b w:val="0"/>
          <w:noProof w:val="0"/>
          <w:sz w:val="22"/>
          <w:szCs w:val="22"/>
          <w:lang w:val="es-ES"/>
        </w:rPr>
        <w:lastRenderedPageBreak/>
        <w:t xml:space="preserve">incurridos y los beneficios obtenidos con la ejecución del </w:t>
      </w:r>
      <w:r>
        <w:rPr>
          <w:rFonts w:ascii="Arial" w:hAnsi="Arial" w:cs="Arial"/>
          <w:b w:val="0"/>
          <w:noProof w:val="0"/>
          <w:sz w:val="22"/>
          <w:szCs w:val="22"/>
          <w:lang w:val="es-ES"/>
        </w:rPr>
        <w:t>proyecto</w:t>
      </w:r>
      <w:r w:rsidRPr="00CA65C6">
        <w:rPr>
          <w:rFonts w:ascii="Arial" w:hAnsi="Arial" w:cs="Arial"/>
          <w:b w:val="0"/>
          <w:noProof w:val="0"/>
          <w:sz w:val="22"/>
          <w:szCs w:val="22"/>
          <w:lang w:val="es-ES"/>
        </w:rPr>
        <w:t xml:space="preserve"> el mismo generó valor para la sociedad.</w:t>
      </w:r>
    </w:p>
    <w:p w14:paraId="58713644"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Los siguientes criterios deberán considerarse para la preparación de la evaluación final. </w:t>
      </w:r>
    </w:p>
    <w:p w14:paraId="0A3BC2C5" w14:textId="77777777" w:rsidR="00E75E2B" w:rsidRPr="00CA65C6" w:rsidRDefault="00E75E2B" w:rsidP="00E75E2B">
      <w:pPr>
        <w:pStyle w:val="ListParagraph"/>
        <w:keepNext/>
        <w:widowControl w:val="0"/>
        <w:numPr>
          <w:ilvl w:val="0"/>
          <w:numId w:val="18"/>
        </w:numPr>
        <w:tabs>
          <w:tab w:val="left" w:pos="1440"/>
        </w:tabs>
        <w:suppressAutoHyphens/>
        <w:autoSpaceDE w:val="0"/>
        <w:autoSpaceDN w:val="0"/>
        <w:adjustRightInd w:val="0"/>
        <w:ind w:left="1440" w:hanging="630"/>
        <w:contextualSpacing w:val="0"/>
        <w:jc w:val="both"/>
        <w:rPr>
          <w:rFonts w:ascii="Arial" w:hAnsi="Arial" w:cs="Arial"/>
          <w:sz w:val="22"/>
          <w:szCs w:val="22"/>
          <w:lang w:val="es-ES"/>
        </w:rPr>
      </w:pPr>
      <w:r w:rsidRPr="00CA65C6">
        <w:rPr>
          <w:rFonts w:ascii="Arial" w:hAnsi="Arial" w:cs="Arial"/>
          <w:sz w:val="22"/>
          <w:szCs w:val="22"/>
          <w:lang w:val="es-ES"/>
        </w:rPr>
        <w:t>Relevancia: ¿Los resultados del proyecto fueron consistentes con las áreas estratégicas y prioridades de país identificadas?</w:t>
      </w:r>
    </w:p>
    <w:p w14:paraId="31ABC0E8" w14:textId="77777777" w:rsidR="00E75E2B" w:rsidRPr="00CA65C6" w:rsidRDefault="00E75E2B" w:rsidP="00E75E2B">
      <w:pPr>
        <w:pStyle w:val="ListParagraph"/>
        <w:keepNext/>
        <w:widowControl w:val="0"/>
        <w:numPr>
          <w:ilvl w:val="0"/>
          <w:numId w:val="18"/>
        </w:numPr>
        <w:tabs>
          <w:tab w:val="left" w:pos="1440"/>
        </w:tabs>
        <w:suppressAutoHyphens/>
        <w:autoSpaceDE w:val="0"/>
        <w:autoSpaceDN w:val="0"/>
        <w:adjustRightInd w:val="0"/>
        <w:spacing w:before="120"/>
        <w:ind w:left="1440" w:hanging="630"/>
        <w:contextualSpacing w:val="0"/>
        <w:jc w:val="both"/>
        <w:rPr>
          <w:rFonts w:ascii="Arial" w:hAnsi="Arial" w:cs="Arial"/>
          <w:sz w:val="22"/>
          <w:szCs w:val="22"/>
          <w:lang w:val="es-ES"/>
        </w:rPr>
      </w:pPr>
      <w:r w:rsidRPr="00CA65C6">
        <w:rPr>
          <w:rFonts w:ascii="Arial" w:hAnsi="Arial" w:cs="Arial"/>
          <w:sz w:val="22"/>
          <w:szCs w:val="22"/>
          <w:lang w:val="es-ES"/>
        </w:rPr>
        <w:t>Efectividad: ¿Los resultados del proyecto son consistentes con sus objetivos originales o modificados?</w:t>
      </w:r>
    </w:p>
    <w:p w14:paraId="251446BF" w14:textId="77777777" w:rsidR="00E75E2B" w:rsidRPr="00CA65C6" w:rsidRDefault="00E75E2B" w:rsidP="00E75E2B">
      <w:pPr>
        <w:pStyle w:val="ListParagraph"/>
        <w:keepNext/>
        <w:widowControl w:val="0"/>
        <w:numPr>
          <w:ilvl w:val="0"/>
          <w:numId w:val="18"/>
        </w:numPr>
        <w:tabs>
          <w:tab w:val="left" w:pos="1440"/>
        </w:tabs>
        <w:suppressAutoHyphens/>
        <w:autoSpaceDE w:val="0"/>
        <w:autoSpaceDN w:val="0"/>
        <w:adjustRightInd w:val="0"/>
        <w:spacing w:before="120"/>
        <w:ind w:left="1440" w:hanging="630"/>
        <w:contextualSpacing w:val="0"/>
        <w:jc w:val="both"/>
        <w:rPr>
          <w:rFonts w:ascii="Arial" w:hAnsi="Arial" w:cs="Arial"/>
          <w:sz w:val="22"/>
          <w:szCs w:val="22"/>
          <w:lang w:val="es-ES"/>
        </w:rPr>
      </w:pPr>
      <w:r w:rsidRPr="00CA65C6">
        <w:rPr>
          <w:rFonts w:ascii="Arial" w:hAnsi="Arial" w:cs="Arial"/>
          <w:sz w:val="22"/>
          <w:szCs w:val="22"/>
          <w:lang w:val="es-ES"/>
        </w:rPr>
        <w:t xml:space="preserve">Eficiencia: ¿El costo del proyecto fue costo-efectivo? ¿Fue el proyecto la opción menos costosa?  Si el proyecto tuvo atrasos, esto afectó su efectividad.  Evaluar, los costos incurridos, tiempo de ejecución y resultados alcanzados con relación a otros programas similares.  </w:t>
      </w:r>
    </w:p>
    <w:p w14:paraId="15EAC549"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La evaluación de la Relevancia, Efectividad y Eficiencia será lo más objetiva posible e incluirá evidencia empírica suficiente y convincente. Idealmente, el sistema de monitoreo del programa debe entregar información cuantificable que puede conducir a una sólida evaluación de la eficacia y la eficiencia del programa. Dado que los programas tienen diferentes objetivos, los resultados evaluados no son comparables y no pueden ser agregados. Los resultados se clasifican de la siguiente:</w:t>
      </w:r>
    </w:p>
    <w:p w14:paraId="6A9F4853" w14:textId="77777777" w:rsidR="00E75E2B" w:rsidRPr="00CA65C6" w:rsidRDefault="00E75E2B" w:rsidP="00E75E2B">
      <w:pPr>
        <w:pStyle w:val="Heading4"/>
        <w:numPr>
          <w:ilvl w:val="1"/>
          <w:numId w:val="19"/>
        </w:numPr>
        <w:tabs>
          <w:tab w:val="clear" w:pos="1440"/>
          <w:tab w:val="left" w:pos="720"/>
        </w:tabs>
        <w:ind w:left="1440" w:hanging="720"/>
        <w:rPr>
          <w:rFonts w:ascii="Arial" w:hAnsi="Arial" w:cs="Arial"/>
          <w:b w:val="0"/>
          <w:noProof w:val="0"/>
          <w:sz w:val="22"/>
          <w:szCs w:val="22"/>
          <w:lang w:val="es-ES"/>
        </w:rPr>
      </w:pPr>
      <w:r>
        <w:rPr>
          <w:rFonts w:ascii="Arial" w:hAnsi="Arial" w:cs="Arial"/>
          <w:b w:val="0"/>
          <w:noProof w:val="0"/>
          <w:sz w:val="22"/>
          <w:szCs w:val="22"/>
          <w:lang w:val="es-ES"/>
        </w:rPr>
        <w:t>Excelente</w:t>
      </w:r>
      <w:r w:rsidRPr="00CA65C6">
        <w:rPr>
          <w:rFonts w:ascii="Arial" w:hAnsi="Arial" w:cs="Arial"/>
          <w:b w:val="0"/>
          <w:noProof w:val="0"/>
          <w:sz w:val="22"/>
          <w:szCs w:val="22"/>
          <w:lang w:val="es-ES"/>
        </w:rPr>
        <w:t xml:space="preserve"> (HS). </w:t>
      </w:r>
      <w:r w:rsidRPr="00894CB9">
        <w:rPr>
          <w:rFonts w:ascii="Arial" w:hAnsi="Arial" w:cs="Arial"/>
          <w:b w:val="0"/>
          <w:noProof w:val="0"/>
          <w:sz w:val="22"/>
          <w:szCs w:val="22"/>
          <w:lang w:val="es-ES"/>
        </w:rPr>
        <w:t>Si los resultados del proyecto se lograron plenamente o se superaron. Los objetivos de indicadores de resultados se lograron plenamente o fueron superados y se pueden atribuir al proyecto.</w:t>
      </w:r>
      <w:r w:rsidRPr="00CA65C6">
        <w:rPr>
          <w:rFonts w:ascii="Arial" w:hAnsi="Arial" w:cs="Arial"/>
          <w:b w:val="0"/>
          <w:noProof w:val="0"/>
          <w:sz w:val="22"/>
          <w:szCs w:val="22"/>
          <w:lang w:val="es-ES"/>
        </w:rPr>
        <w:t>;</w:t>
      </w:r>
    </w:p>
    <w:p w14:paraId="7BA68AF0" w14:textId="77777777" w:rsidR="00E75E2B" w:rsidRPr="00CA65C6" w:rsidRDefault="00E75E2B" w:rsidP="00E75E2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Satisfactorio (S). </w:t>
      </w:r>
      <w:r w:rsidRPr="00894CB9">
        <w:rPr>
          <w:rFonts w:ascii="Arial" w:hAnsi="Arial" w:cs="Arial"/>
          <w:b w:val="0"/>
          <w:noProof w:val="0"/>
          <w:sz w:val="22"/>
          <w:szCs w:val="22"/>
          <w:lang w:val="es-ES"/>
        </w:rPr>
        <w:t>Si los resultados del proyecto se lograron en gran parte. Esto significa que los objetivos de los indicadores de resultados se cumplieron en igual o mayor medida que el 80% o más en promedio y se pueden atribuir al proyecto.</w:t>
      </w:r>
      <w:r w:rsidRPr="00CA65C6">
        <w:rPr>
          <w:rFonts w:ascii="Arial" w:hAnsi="Arial" w:cs="Arial"/>
          <w:b w:val="0"/>
          <w:noProof w:val="0"/>
          <w:sz w:val="22"/>
          <w:szCs w:val="22"/>
          <w:lang w:val="es-ES"/>
        </w:rPr>
        <w:t>;</w:t>
      </w:r>
    </w:p>
    <w:p w14:paraId="3F2D23E1" w14:textId="77777777" w:rsidR="00E75E2B" w:rsidRPr="00CA65C6" w:rsidRDefault="00E75E2B" w:rsidP="00E75E2B">
      <w:pPr>
        <w:pStyle w:val="Heading4"/>
        <w:numPr>
          <w:ilvl w:val="1"/>
          <w:numId w:val="19"/>
        </w:numPr>
        <w:tabs>
          <w:tab w:val="clear" w:pos="1440"/>
          <w:tab w:val="left" w:pos="720"/>
        </w:tabs>
        <w:ind w:left="1440" w:hanging="720"/>
        <w:rPr>
          <w:rFonts w:ascii="Arial" w:hAnsi="Arial" w:cs="Arial"/>
          <w:b w:val="0"/>
          <w:noProof w:val="0"/>
          <w:sz w:val="22"/>
          <w:szCs w:val="22"/>
          <w:lang w:val="es-ES"/>
        </w:rPr>
      </w:pPr>
      <w:r>
        <w:rPr>
          <w:rFonts w:ascii="Arial" w:hAnsi="Arial" w:cs="Arial"/>
          <w:b w:val="0"/>
          <w:noProof w:val="0"/>
          <w:sz w:val="22"/>
          <w:szCs w:val="22"/>
          <w:lang w:val="es-ES"/>
        </w:rPr>
        <w:t>Parcialmente Insatisfactoria</w:t>
      </w:r>
      <w:r w:rsidRPr="00CA65C6">
        <w:rPr>
          <w:rFonts w:ascii="Arial" w:hAnsi="Arial" w:cs="Arial"/>
          <w:b w:val="0"/>
          <w:noProof w:val="0"/>
          <w:sz w:val="22"/>
          <w:szCs w:val="22"/>
          <w:lang w:val="es-ES"/>
        </w:rPr>
        <w:t xml:space="preserve"> (</w:t>
      </w:r>
      <w:r>
        <w:rPr>
          <w:rFonts w:ascii="Arial" w:hAnsi="Arial" w:cs="Arial"/>
          <w:b w:val="0"/>
          <w:noProof w:val="0"/>
          <w:sz w:val="22"/>
          <w:szCs w:val="22"/>
          <w:lang w:val="es-ES"/>
        </w:rPr>
        <w:t>PI</w:t>
      </w:r>
      <w:r w:rsidRPr="00CA65C6">
        <w:rPr>
          <w:rFonts w:ascii="Arial" w:hAnsi="Arial" w:cs="Arial"/>
          <w:b w:val="0"/>
          <w:noProof w:val="0"/>
          <w:sz w:val="22"/>
          <w:szCs w:val="22"/>
          <w:lang w:val="es-ES"/>
        </w:rPr>
        <w:t xml:space="preserve">). </w:t>
      </w:r>
      <w:r w:rsidRPr="00894CB9">
        <w:rPr>
          <w:rFonts w:ascii="Arial" w:hAnsi="Arial" w:cs="Arial"/>
          <w:b w:val="0"/>
          <w:noProof w:val="0"/>
          <w:sz w:val="22"/>
          <w:szCs w:val="22"/>
          <w:lang w:val="es-ES"/>
        </w:rPr>
        <w:t>Si los resultados del proyecto se lograron parcialmente. Esto significa que el logro promedio atribuible de los indicadores de resultados se cumplió entre el 51% y el 79%</w:t>
      </w:r>
      <w:r w:rsidRPr="00CA65C6">
        <w:rPr>
          <w:rFonts w:ascii="Arial" w:hAnsi="Arial" w:cs="Arial"/>
          <w:b w:val="0"/>
          <w:noProof w:val="0"/>
          <w:sz w:val="22"/>
          <w:szCs w:val="22"/>
          <w:lang w:val="es-ES"/>
        </w:rPr>
        <w:t>;</w:t>
      </w:r>
    </w:p>
    <w:p w14:paraId="41C650F8" w14:textId="77777777" w:rsidR="00E75E2B" w:rsidRPr="00CA65C6" w:rsidRDefault="00E75E2B" w:rsidP="00E75E2B">
      <w:pPr>
        <w:pStyle w:val="Heading4"/>
        <w:numPr>
          <w:ilvl w:val="1"/>
          <w:numId w:val="19"/>
        </w:numPr>
        <w:tabs>
          <w:tab w:val="clear" w:pos="1440"/>
          <w:tab w:val="left" w:pos="720"/>
        </w:tabs>
        <w:ind w:left="144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Insatisfactorio (I). </w:t>
      </w:r>
      <w:r w:rsidRPr="00894CB9">
        <w:rPr>
          <w:rFonts w:ascii="Arial" w:hAnsi="Arial" w:cs="Arial"/>
          <w:b w:val="0"/>
          <w:noProof w:val="0"/>
          <w:sz w:val="22"/>
          <w:szCs w:val="22"/>
          <w:lang w:val="es-ES"/>
        </w:rPr>
        <w:t>Si los resultados del proyecto no se lograron. Esto significa que el logro promedio atribuible de los indicadores de resultados se cumplió en una media igual o menor al 50%.</w:t>
      </w:r>
      <w:r w:rsidRPr="00CA65C6">
        <w:rPr>
          <w:rFonts w:ascii="Arial" w:hAnsi="Arial" w:cs="Arial"/>
          <w:b w:val="0"/>
          <w:noProof w:val="0"/>
          <w:sz w:val="22"/>
          <w:szCs w:val="22"/>
          <w:lang w:val="es-ES"/>
        </w:rPr>
        <w:t>;</w:t>
      </w:r>
    </w:p>
    <w:p w14:paraId="701D18F3" w14:textId="77777777" w:rsidR="00E75E2B" w:rsidRPr="00CA65C6" w:rsidRDefault="00E75E2B" w:rsidP="00E75E2B">
      <w:pPr>
        <w:pStyle w:val="AutoNumpara"/>
        <w:numPr>
          <w:ilvl w:val="0"/>
          <w:numId w:val="0"/>
        </w:numPr>
        <w:ind w:left="720" w:hanging="720"/>
        <w:rPr>
          <w:rFonts w:ascii="Arial" w:hAnsi="Arial" w:cs="Arial"/>
          <w:b/>
          <w:smallCaps/>
          <w:noProof w:val="0"/>
          <w:sz w:val="22"/>
          <w:szCs w:val="22"/>
          <w:lang w:val="es-ES"/>
        </w:rPr>
        <w:sectPr w:rsidR="00E75E2B" w:rsidRPr="00CA65C6" w:rsidSect="00722062">
          <w:pgSz w:w="12240" w:h="15840" w:code="1"/>
          <w:pgMar w:top="720" w:right="1440" w:bottom="1440" w:left="1440" w:header="720" w:footer="720" w:gutter="0"/>
          <w:cols w:space="720"/>
          <w:docGrid w:linePitch="360"/>
        </w:sectPr>
      </w:pPr>
    </w:p>
    <w:p w14:paraId="275320D5" w14:textId="77777777" w:rsidR="00E75E2B" w:rsidRPr="00CA65C6" w:rsidRDefault="00E75E2B" w:rsidP="00E75E2B">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4" w:name="_Toc516499796"/>
      <w:r w:rsidRPr="00CA65C6">
        <w:rPr>
          <w:rStyle w:val="Heading1Char"/>
          <w:rFonts w:ascii="Arial" w:hAnsi="Arial" w:cs="Arial"/>
          <w:b/>
          <w:spacing w:val="-3"/>
          <w:sz w:val="22"/>
          <w:szCs w:val="22"/>
          <w:lang w:val="es-ES" w:eastAsia="en-US"/>
        </w:rPr>
        <w:t>Metodología de Evaluación Económica Ex Post</w:t>
      </w:r>
      <w:bookmarkEnd w:id="14"/>
      <w:r w:rsidRPr="00CA65C6">
        <w:rPr>
          <w:rStyle w:val="Heading1Char"/>
          <w:rFonts w:ascii="Arial" w:hAnsi="Arial" w:cs="Arial"/>
          <w:b/>
          <w:spacing w:val="-3"/>
          <w:sz w:val="22"/>
          <w:szCs w:val="22"/>
          <w:lang w:val="es-ES" w:eastAsia="en-US"/>
        </w:rPr>
        <w:t xml:space="preserve"> </w:t>
      </w:r>
    </w:p>
    <w:p w14:paraId="3B1F5D47" w14:textId="77777777" w:rsidR="00E75E2B" w:rsidRPr="00CA65C6"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Se utilizarán </w:t>
      </w:r>
      <w:r>
        <w:rPr>
          <w:rFonts w:ascii="Arial" w:hAnsi="Arial" w:cs="Arial"/>
          <w:b w:val="0"/>
          <w:noProof w:val="0"/>
          <w:sz w:val="22"/>
          <w:szCs w:val="22"/>
          <w:lang w:val="es-ES"/>
        </w:rPr>
        <w:t xml:space="preserve">la </w:t>
      </w:r>
      <w:r w:rsidRPr="00CA65C6">
        <w:rPr>
          <w:rFonts w:ascii="Arial" w:hAnsi="Arial" w:cs="Arial"/>
          <w:b w:val="0"/>
          <w:noProof w:val="0"/>
          <w:sz w:val="22"/>
          <w:szCs w:val="22"/>
          <w:lang w:val="es-ES"/>
        </w:rPr>
        <w:t>metodología</w:t>
      </w:r>
      <w:r>
        <w:rPr>
          <w:rFonts w:ascii="Arial" w:hAnsi="Arial" w:cs="Arial"/>
          <w:b w:val="0"/>
          <w:noProof w:val="0"/>
          <w:sz w:val="22"/>
          <w:szCs w:val="22"/>
          <w:lang w:val="es-ES"/>
        </w:rPr>
        <w:t xml:space="preserve"> </w:t>
      </w:r>
      <w:r w:rsidRPr="00D64377">
        <w:rPr>
          <w:rFonts w:ascii="Arial" w:hAnsi="Arial" w:cs="Arial"/>
          <w:b w:val="0"/>
          <w:noProof w:val="0"/>
          <w:sz w:val="22"/>
          <w:szCs w:val="22"/>
          <w:lang w:val="es-ES"/>
        </w:rPr>
        <w:t xml:space="preserve">Análisis Costo-Beneficio ex Post para medir los indicadores de resultado del Programa. </w:t>
      </w:r>
    </w:p>
    <w:p w14:paraId="3D4A34BA" w14:textId="77777777" w:rsidR="00E75E2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CA65C6">
        <w:rPr>
          <w:rFonts w:ascii="Arial" w:hAnsi="Arial" w:cs="Arial"/>
          <w:b w:val="0"/>
          <w:noProof w:val="0"/>
          <w:sz w:val="22"/>
          <w:szCs w:val="22"/>
          <w:lang w:val="es-ES"/>
        </w:rPr>
        <w:t xml:space="preserve">El análisis </w:t>
      </w:r>
      <w:r>
        <w:rPr>
          <w:rFonts w:ascii="Arial" w:hAnsi="Arial" w:cs="Arial"/>
          <w:b w:val="0"/>
          <w:noProof w:val="0"/>
          <w:sz w:val="22"/>
          <w:szCs w:val="22"/>
          <w:lang w:val="es-ES"/>
        </w:rPr>
        <w:t>económico y financiero</w:t>
      </w:r>
      <w:r w:rsidRPr="00CA65C6">
        <w:rPr>
          <w:rFonts w:ascii="Arial" w:hAnsi="Arial" w:cs="Arial"/>
          <w:b w:val="0"/>
          <w:noProof w:val="0"/>
          <w:sz w:val="22"/>
          <w:szCs w:val="22"/>
          <w:lang w:val="es-ES"/>
        </w:rPr>
        <w:t xml:space="preserve"> ex post del programa será una réplica del modelo utilizado ex ante, que se realizó como parte de los estudios de elegibilidad y factibilidad de </w:t>
      </w:r>
      <w:proofErr w:type="gramStart"/>
      <w:r w:rsidRPr="00CA65C6">
        <w:rPr>
          <w:rFonts w:ascii="Arial" w:hAnsi="Arial" w:cs="Arial"/>
          <w:b w:val="0"/>
          <w:noProof w:val="0"/>
          <w:sz w:val="22"/>
          <w:szCs w:val="22"/>
          <w:lang w:val="es-ES"/>
        </w:rPr>
        <w:t>las mismas</w:t>
      </w:r>
      <w:proofErr w:type="gramEnd"/>
      <w:r w:rsidRPr="00CA65C6">
        <w:rPr>
          <w:rFonts w:ascii="Arial" w:hAnsi="Arial" w:cs="Arial"/>
          <w:b w:val="0"/>
          <w:noProof w:val="0"/>
          <w:sz w:val="22"/>
          <w:szCs w:val="22"/>
          <w:lang w:val="es-ES"/>
        </w:rPr>
        <w:t xml:space="preserve">. Se prevé la </w:t>
      </w:r>
      <w:r>
        <w:rPr>
          <w:rFonts w:ascii="Arial" w:hAnsi="Arial" w:cs="Arial"/>
          <w:b w:val="0"/>
          <w:noProof w:val="0"/>
          <w:sz w:val="22"/>
          <w:szCs w:val="22"/>
          <w:lang w:val="es-ES"/>
        </w:rPr>
        <w:t>elaboración</w:t>
      </w:r>
      <w:r w:rsidRPr="00CA65C6">
        <w:rPr>
          <w:rFonts w:ascii="Arial" w:hAnsi="Arial" w:cs="Arial"/>
          <w:b w:val="0"/>
          <w:noProof w:val="0"/>
          <w:sz w:val="22"/>
          <w:szCs w:val="22"/>
          <w:lang w:val="es-ES"/>
        </w:rPr>
        <w:t xml:space="preserve"> de este análisis en dos escenarios: i) se medirán y actualizarán los beneficios esperados de la intervención, manteniendo constantes las condiciones y precios tenidos en cuenta en la evaluación ex ante; esto permite medir si con los costos reales incurridos, los beneficios efectivamente realizados y medidos a precios constantes son suficientes para justificar la inversión en términos económicos; ii) en la segunda etapa se considerarán tanto los beneficios como los costos reales del proyecto actualizados a precios vigentes, obteniéndose así una medida actualizada de si el proyecto resulta en una inversión rentable económicamente</w:t>
      </w:r>
      <w:r>
        <w:rPr>
          <w:rFonts w:ascii="Arial" w:hAnsi="Arial" w:cs="Arial"/>
          <w:b w:val="0"/>
          <w:noProof w:val="0"/>
          <w:sz w:val="22"/>
          <w:szCs w:val="22"/>
          <w:lang w:val="es-ES"/>
        </w:rPr>
        <w:t>,</w:t>
      </w:r>
      <w:r w:rsidRPr="00CA65C6">
        <w:rPr>
          <w:rFonts w:ascii="Arial" w:hAnsi="Arial" w:cs="Arial"/>
          <w:b w:val="0"/>
          <w:noProof w:val="0"/>
          <w:sz w:val="22"/>
          <w:szCs w:val="22"/>
          <w:lang w:val="es-ES"/>
        </w:rPr>
        <w:t xml:space="preserve"> dados los costos y beneficios que efectivamente se materializaron. Este análisis en etapas permite aislar el </w:t>
      </w:r>
      <w:r w:rsidRPr="00CA65C6">
        <w:rPr>
          <w:rFonts w:ascii="Arial" w:hAnsi="Arial" w:cs="Arial"/>
          <w:b w:val="0"/>
          <w:noProof w:val="0"/>
          <w:sz w:val="22"/>
          <w:szCs w:val="22"/>
          <w:lang w:val="es-ES"/>
        </w:rPr>
        <w:lastRenderedPageBreak/>
        <w:t xml:space="preserve">efecto de un posible aumento exógeno de costos del efecto de cambios en los beneficios realizados. </w:t>
      </w:r>
    </w:p>
    <w:p w14:paraId="62D5856E" w14:textId="77777777" w:rsidR="00E75E2B" w:rsidRPr="00675235" w:rsidRDefault="00E75E2B" w:rsidP="00E75E2B">
      <w:pPr>
        <w:pStyle w:val="Heading4"/>
        <w:numPr>
          <w:ilvl w:val="1"/>
          <w:numId w:val="10"/>
        </w:numPr>
        <w:tabs>
          <w:tab w:val="clear" w:pos="1440"/>
          <w:tab w:val="left" w:pos="720"/>
        </w:tabs>
        <w:ind w:left="720" w:hanging="720"/>
        <w:rPr>
          <w:rFonts w:ascii="Arial" w:hAnsi="Arial" w:cs="Arial"/>
          <w:noProof w:val="0"/>
          <w:sz w:val="22"/>
          <w:szCs w:val="22"/>
          <w:lang w:val="es-ES"/>
        </w:rPr>
      </w:pPr>
      <w:r w:rsidRPr="00675235">
        <w:rPr>
          <w:rFonts w:ascii="Arial" w:hAnsi="Arial" w:cs="Arial"/>
          <w:noProof w:val="0"/>
          <w:sz w:val="22"/>
          <w:szCs w:val="22"/>
          <w:lang w:val="es-ES"/>
        </w:rPr>
        <w:t>Resumen de Principales Supuestos, Fundamentos</w:t>
      </w:r>
      <w:r>
        <w:rPr>
          <w:rFonts w:ascii="Arial" w:hAnsi="Arial" w:cs="Arial"/>
          <w:noProof w:val="0"/>
          <w:sz w:val="22"/>
          <w:szCs w:val="22"/>
          <w:lang w:val="es-ES"/>
        </w:rPr>
        <w:t xml:space="preserve"> y Fuentes de Información de la Evaluación </w:t>
      </w:r>
      <w:proofErr w:type="spellStart"/>
      <w:r>
        <w:rPr>
          <w:rFonts w:ascii="Arial" w:hAnsi="Arial" w:cs="Arial"/>
          <w:noProof w:val="0"/>
          <w:sz w:val="22"/>
          <w:szCs w:val="22"/>
          <w:lang w:val="es-ES"/>
        </w:rPr>
        <w:t>ExPost</w:t>
      </w:r>
      <w:proofErr w:type="spellEnd"/>
      <w:r>
        <w:rPr>
          <w:rFonts w:ascii="Arial" w:hAnsi="Arial" w:cs="Arial"/>
          <w:noProof w:val="0"/>
          <w:sz w:val="22"/>
          <w:szCs w:val="22"/>
          <w:lang w:val="es-ES"/>
        </w:rPr>
        <w:t>:</w:t>
      </w:r>
    </w:p>
    <w:tbl>
      <w:tblPr>
        <w:tblStyle w:val="TableGrid"/>
        <w:tblW w:w="9780" w:type="dxa"/>
        <w:tblLayout w:type="fixed"/>
        <w:tblLook w:val="04A0" w:firstRow="1" w:lastRow="0" w:firstColumn="1" w:lastColumn="0" w:noHBand="0" w:noVBand="1"/>
      </w:tblPr>
      <w:tblGrid>
        <w:gridCol w:w="1696"/>
        <w:gridCol w:w="1702"/>
        <w:gridCol w:w="2553"/>
        <w:gridCol w:w="3829"/>
      </w:tblGrid>
      <w:tr w:rsidR="00E75E2B" w:rsidRPr="00F05C20" w14:paraId="63422926" w14:textId="77777777" w:rsidTr="00DB7963">
        <w:trPr>
          <w:trHeight w:val="500"/>
          <w:tblHeader/>
        </w:trPr>
        <w:tc>
          <w:tcPr>
            <w:tcW w:w="16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6CC034" w14:textId="77777777" w:rsidR="00E75E2B" w:rsidRPr="0088583D" w:rsidRDefault="00E75E2B" w:rsidP="00DB7963">
            <w:pPr>
              <w:jc w:val="center"/>
              <w:rPr>
                <w:rFonts w:ascii="Arial" w:hAnsi="Arial" w:cs="Arial"/>
                <w:b/>
                <w:sz w:val="18"/>
                <w:lang w:val="es-CL"/>
              </w:rPr>
            </w:pPr>
            <w:r w:rsidRPr="0088583D">
              <w:rPr>
                <w:rFonts w:ascii="Arial" w:hAnsi="Arial" w:cs="Arial"/>
                <w:b/>
                <w:sz w:val="18"/>
                <w:lang w:val="es-CL"/>
              </w:rPr>
              <w:t>Proyecto</w:t>
            </w: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164C4D" w14:textId="77777777" w:rsidR="00E75E2B" w:rsidRPr="0088583D" w:rsidRDefault="00E75E2B" w:rsidP="00DB7963">
            <w:pPr>
              <w:jc w:val="center"/>
              <w:rPr>
                <w:rFonts w:ascii="Arial" w:hAnsi="Arial" w:cs="Arial"/>
                <w:b/>
                <w:sz w:val="18"/>
                <w:lang w:val="es-CL"/>
              </w:rPr>
            </w:pPr>
            <w:r w:rsidRPr="0088583D">
              <w:rPr>
                <w:rFonts w:ascii="Arial" w:hAnsi="Arial" w:cs="Arial"/>
                <w:b/>
                <w:sz w:val="18"/>
                <w:lang w:val="es-CL"/>
              </w:rPr>
              <w:t>Costo/Beneficio</w:t>
            </w:r>
          </w:p>
        </w:tc>
        <w:tc>
          <w:tcPr>
            <w:tcW w:w="255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7A15C4" w14:textId="77777777" w:rsidR="00E75E2B" w:rsidRPr="0088583D" w:rsidRDefault="00E75E2B" w:rsidP="00DB7963">
            <w:pPr>
              <w:jc w:val="center"/>
              <w:rPr>
                <w:rFonts w:ascii="Arial" w:hAnsi="Arial" w:cs="Arial"/>
                <w:b/>
                <w:sz w:val="18"/>
                <w:lang w:val="es-CL"/>
              </w:rPr>
            </w:pPr>
            <w:r w:rsidRPr="0088583D">
              <w:rPr>
                <w:rFonts w:ascii="Arial" w:hAnsi="Arial" w:cs="Arial"/>
                <w:b/>
                <w:sz w:val="18"/>
                <w:lang w:val="es-CL"/>
              </w:rPr>
              <w:t>Fundamento Cualitativo</w:t>
            </w:r>
          </w:p>
        </w:tc>
        <w:tc>
          <w:tcPr>
            <w:tcW w:w="38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A1DA58" w14:textId="77777777" w:rsidR="00E75E2B" w:rsidRPr="0088583D" w:rsidRDefault="00E75E2B" w:rsidP="00DB7963">
            <w:pPr>
              <w:jc w:val="center"/>
              <w:rPr>
                <w:rFonts w:ascii="Arial" w:hAnsi="Arial" w:cs="Arial"/>
                <w:b/>
                <w:sz w:val="18"/>
                <w:lang w:val="es-CL"/>
              </w:rPr>
            </w:pPr>
            <w:r w:rsidRPr="0088583D">
              <w:rPr>
                <w:rFonts w:ascii="Arial" w:hAnsi="Arial" w:cs="Arial"/>
                <w:b/>
                <w:sz w:val="18"/>
                <w:lang w:val="es-CL"/>
              </w:rPr>
              <w:t>Fuente(s) de Información</w:t>
            </w:r>
          </w:p>
        </w:tc>
      </w:tr>
      <w:tr w:rsidR="00E75E2B" w14:paraId="4CBF475D" w14:textId="77777777" w:rsidTr="00DB7963">
        <w:tc>
          <w:tcPr>
            <w:tcW w:w="1696" w:type="dxa"/>
            <w:vMerge w:val="restart"/>
            <w:tcBorders>
              <w:top w:val="single" w:sz="4" w:space="0" w:color="auto"/>
              <w:left w:val="single" w:sz="4" w:space="0" w:color="auto"/>
              <w:right w:val="single" w:sz="4" w:space="0" w:color="auto"/>
            </w:tcBorders>
            <w:shd w:val="clear" w:color="auto" w:fill="B2A1C7" w:themeFill="accent4" w:themeFillTint="99"/>
            <w:vAlign w:val="center"/>
          </w:tcPr>
          <w:p w14:paraId="7C318612" w14:textId="77777777" w:rsidR="00E75E2B" w:rsidRPr="0088583D" w:rsidRDefault="00E75E2B" w:rsidP="00DB7963">
            <w:pPr>
              <w:jc w:val="both"/>
              <w:rPr>
                <w:rFonts w:ascii="Arial" w:hAnsi="Arial" w:cs="Arial"/>
                <w:b/>
                <w:sz w:val="18"/>
                <w:lang w:val="es-CL"/>
              </w:rPr>
            </w:pPr>
            <w:r w:rsidRPr="0088583D">
              <w:rPr>
                <w:rFonts w:ascii="Arial" w:hAnsi="Arial" w:cs="Arial"/>
                <w:b/>
                <w:sz w:val="18"/>
                <w:lang w:val="es-CL"/>
              </w:rPr>
              <w:t>C I. 1</w:t>
            </w:r>
          </w:p>
          <w:p w14:paraId="12F156A1" w14:textId="77777777" w:rsidR="00E75E2B" w:rsidRPr="0088583D" w:rsidRDefault="00E75E2B" w:rsidP="00DB7963">
            <w:pPr>
              <w:jc w:val="both"/>
              <w:rPr>
                <w:rFonts w:ascii="Arial" w:hAnsi="Arial" w:cs="Arial"/>
                <w:b/>
                <w:sz w:val="18"/>
                <w:lang w:val="es-CL"/>
              </w:rPr>
            </w:pPr>
            <w:r w:rsidRPr="0088583D">
              <w:rPr>
                <w:rFonts w:ascii="Arial" w:hAnsi="Arial" w:cs="Arial"/>
                <w:b/>
                <w:sz w:val="18"/>
                <w:lang w:val="es-CL"/>
              </w:rPr>
              <w:t>modernización en Subtransmisión y Distribución</w:t>
            </w:r>
          </w:p>
        </w:tc>
        <w:tc>
          <w:tcPr>
            <w:tcW w:w="1702" w:type="dxa"/>
            <w:tcBorders>
              <w:top w:val="single" w:sz="4" w:space="0" w:color="auto"/>
              <w:left w:val="single" w:sz="4" w:space="0" w:color="auto"/>
              <w:bottom w:val="single" w:sz="4" w:space="0" w:color="auto"/>
              <w:right w:val="single" w:sz="4" w:space="0" w:color="auto"/>
            </w:tcBorders>
            <w:vAlign w:val="center"/>
          </w:tcPr>
          <w:p w14:paraId="4F951C27"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 de Operación y Mantenimiento</w:t>
            </w:r>
          </w:p>
        </w:tc>
        <w:tc>
          <w:tcPr>
            <w:tcW w:w="2553" w:type="dxa"/>
            <w:tcBorders>
              <w:top w:val="single" w:sz="4" w:space="0" w:color="auto"/>
              <w:left w:val="single" w:sz="4" w:space="0" w:color="auto"/>
              <w:bottom w:val="single" w:sz="4" w:space="0" w:color="auto"/>
              <w:right w:val="single" w:sz="4" w:space="0" w:color="auto"/>
            </w:tcBorders>
            <w:vAlign w:val="center"/>
          </w:tcPr>
          <w:p w14:paraId="2665F0D1" w14:textId="77777777" w:rsidR="00E75E2B" w:rsidRDefault="00E75E2B" w:rsidP="00DB7963">
            <w:pPr>
              <w:rPr>
                <w:rFonts w:ascii="Arial" w:hAnsi="Arial" w:cs="Arial"/>
                <w:sz w:val="18"/>
                <w:lang w:val="es-CL"/>
              </w:rPr>
            </w:pPr>
          </w:p>
          <w:p w14:paraId="2FD443F0" w14:textId="77777777" w:rsidR="00E75E2B" w:rsidRDefault="00E75E2B" w:rsidP="00DB7963">
            <w:pPr>
              <w:rPr>
                <w:rFonts w:ascii="Arial" w:hAnsi="Arial" w:cs="Arial"/>
                <w:sz w:val="18"/>
                <w:lang w:val="es-CL"/>
              </w:rPr>
            </w:pPr>
            <w:r w:rsidRPr="0088583D">
              <w:rPr>
                <w:rFonts w:ascii="Arial" w:hAnsi="Arial" w:cs="Arial"/>
                <w:sz w:val="18"/>
                <w:lang w:val="es-CL"/>
              </w:rPr>
              <w:t>Toda nueva infraestructura demanda recursos para su mantenimiento preventivo y correctivo. Se aplica como un porcentaje anual constante respecto del monto invertido.</w:t>
            </w:r>
          </w:p>
          <w:p w14:paraId="7D3F28FF" w14:textId="77777777" w:rsidR="00E75E2B" w:rsidRPr="0088583D" w:rsidRDefault="00E75E2B" w:rsidP="00DB7963">
            <w:pPr>
              <w:rPr>
                <w:rFonts w:ascii="Arial" w:hAnsi="Arial" w:cs="Arial"/>
                <w:sz w:val="18"/>
                <w:lang w:val="es-CL"/>
              </w:rPr>
            </w:pPr>
          </w:p>
        </w:tc>
        <w:tc>
          <w:tcPr>
            <w:tcW w:w="3829" w:type="dxa"/>
            <w:tcBorders>
              <w:top w:val="single" w:sz="4" w:space="0" w:color="auto"/>
              <w:left w:val="single" w:sz="4" w:space="0" w:color="auto"/>
              <w:bottom w:val="single" w:sz="4" w:space="0" w:color="auto"/>
              <w:right w:val="single" w:sz="4" w:space="0" w:color="auto"/>
            </w:tcBorders>
            <w:vAlign w:val="center"/>
          </w:tcPr>
          <w:p w14:paraId="7B14C488" w14:textId="77777777" w:rsidR="00E75E2B" w:rsidRPr="0088583D" w:rsidRDefault="00E75E2B" w:rsidP="00DB7963">
            <w:pPr>
              <w:rPr>
                <w:rFonts w:ascii="Arial" w:hAnsi="Arial" w:cs="Arial"/>
                <w:sz w:val="18"/>
                <w:lang w:val="es-CL"/>
              </w:rPr>
            </w:pPr>
            <w:r w:rsidRPr="0088583D">
              <w:rPr>
                <w:rFonts w:ascii="Arial" w:hAnsi="Arial" w:cs="Arial"/>
                <w:sz w:val="18"/>
                <w:lang w:val="es-CL"/>
              </w:rPr>
              <w:t>Valores típicos de la industria ecuatoriana recopilados en trabajos de evaluación anteriores como el programa EC-L1121:</w:t>
            </w:r>
          </w:p>
          <w:p w14:paraId="66C48605" w14:textId="77777777" w:rsidR="00E75E2B" w:rsidRPr="0088583D" w:rsidRDefault="00E75E2B" w:rsidP="00DB7963">
            <w:pPr>
              <w:pStyle w:val="ListParagraph"/>
              <w:numPr>
                <w:ilvl w:val="0"/>
                <w:numId w:val="46"/>
              </w:numPr>
              <w:rPr>
                <w:rFonts w:ascii="Arial" w:hAnsi="Arial" w:cs="Arial"/>
                <w:sz w:val="18"/>
                <w:lang w:val="es-CL"/>
              </w:rPr>
            </w:pPr>
            <w:r w:rsidRPr="0088583D">
              <w:rPr>
                <w:rFonts w:ascii="Arial" w:hAnsi="Arial" w:cs="Arial"/>
                <w:sz w:val="18"/>
                <w:lang w:val="es-CL"/>
              </w:rPr>
              <w:t>Subtransmisión: 4%</w:t>
            </w:r>
          </w:p>
          <w:p w14:paraId="1C566E52" w14:textId="77777777" w:rsidR="00E75E2B" w:rsidRDefault="00E75E2B" w:rsidP="00DB7963">
            <w:pPr>
              <w:pStyle w:val="ListParagraph"/>
              <w:numPr>
                <w:ilvl w:val="0"/>
                <w:numId w:val="46"/>
              </w:numPr>
              <w:rPr>
                <w:rFonts w:ascii="Arial" w:hAnsi="Arial" w:cs="Arial"/>
                <w:sz w:val="18"/>
                <w:lang w:val="es-CL"/>
              </w:rPr>
            </w:pPr>
            <w:r w:rsidRPr="0088583D">
              <w:rPr>
                <w:rFonts w:ascii="Arial" w:hAnsi="Arial" w:cs="Arial"/>
                <w:sz w:val="18"/>
                <w:lang w:val="es-CL"/>
              </w:rPr>
              <w:t>Distribución: 8%</w:t>
            </w:r>
          </w:p>
          <w:p w14:paraId="3AD306F9" w14:textId="77777777" w:rsidR="00E75E2B" w:rsidRPr="0088583D" w:rsidRDefault="00E75E2B" w:rsidP="00DB7963">
            <w:pPr>
              <w:pStyle w:val="ListParagraph"/>
              <w:rPr>
                <w:rFonts w:ascii="Arial" w:hAnsi="Arial" w:cs="Arial"/>
                <w:sz w:val="18"/>
                <w:lang w:val="es-CL"/>
              </w:rPr>
            </w:pPr>
          </w:p>
        </w:tc>
      </w:tr>
      <w:tr w:rsidR="00E75E2B" w:rsidRPr="00B1616E" w14:paraId="400B3705" w14:textId="77777777" w:rsidTr="00DB7963">
        <w:tc>
          <w:tcPr>
            <w:tcW w:w="1696" w:type="dxa"/>
            <w:vMerge/>
            <w:tcBorders>
              <w:left w:val="single" w:sz="4" w:space="0" w:color="auto"/>
              <w:right w:val="single" w:sz="4" w:space="0" w:color="auto"/>
            </w:tcBorders>
            <w:shd w:val="clear" w:color="auto" w:fill="B2A1C7" w:themeFill="accent4" w:themeFillTint="99"/>
            <w:vAlign w:val="center"/>
          </w:tcPr>
          <w:p w14:paraId="61218A82" w14:textId="77777777" w:rsidR="00E75E2B" w:rsidRPr="0088583D" w:rsidRDefault="00E75E2B" w:rsidP="00DB7963">
            <w:pPr>
              <w:jc w:val="both"/>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5ECB8141"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Menor Energía No Suministrada</w:t>
            </w:r>
          </w:p>
        </w:tc>
        <w:tc>
          <w:tcPr>
            <w:tcW w:w="2553" w:type="dxa"/>
            <w:tcBorders>
              <w:top w:val="single" w:sz="4" w:space="0" w:color="auto"/>
              <w:left w:val="single" w:sz="4" w:space="0" w:color="auto"/>
              <w:bottom w:val="single" w:sz="4" w:space="0" w:color="auto"/>
              <w:right w:val="single" w:sz="4" w:space="0" w:color="auto"/>
            </w:tcBorders>
            <w:vAlign w:val="center"/>
          </w:tcPr>
          <w:p w14:paraId="402A8742" w14:textId="77777777" w:rsidR="00E75E2B" w:rsidRPr="0088583D" w:rsidRDefault="00E75E2B" w:rsidP="00DB7963">
            <w:pPr>
              <w:rPr>
                <w:rFonts w:ascii="Arial" w:hAnsi="Arial" w:cs="Arial"/>
                <w:sz w:val="18"/>
                <w:lang w:val="es-CL"/>
              </w:rPr>
            </w:pPr>
            <w:r w:rsidRPr="0088583D">
              <w:rPr>
                <w:rFonts w:ascii="Arial" w:hAnsi="Arial" w:cs="Arial"/>
                <w:sz w:val="18"/>
                <w:lang w:val="es-CL"/>
              </w:rPr>
              <w:t>La reducción de interrupciones de servicio evita los costos de falta de energía para los clientes y eventuales multas que se cobrarían a la distribuidora acorde con los mismos costos.</w:t>
            </w:r>
          </w:p>
        </w:tc>
        <w:tc>
          <w:tcPr>
            <w:tcW w:w="3829" w:type="dxa"/>
            <w:tcBorders>
              <w:top w:val="single" w:sz="4" w:space="0" w:color="auto"/>
              <w:left w:val="single" w:sz="4" w:space="0" w:color="auto"/>
              <w:bottom w:val="single" w:sz="4" w:space="0" w:color="auto"/>
              <w:right w:val="single" w:sz="4" w:space="0" w:color="auto"/>
            </w:tcBorders>
            <w:vAlign w:val="center"/>
          </w:tcPr>
          <w:p w14:paraId="3A93D75A" w14:textId="77777777" w:rsidR="00E75E2B" w:rsidRPr="0088583D" w:rsidRDefault="00E75E2B" w:rsidP="00DB7963">
            <w:pPr>
              <w:rPr>
                <w:rFonts w:ascii="Arial" w:hAnsi="Arial" w:cs="Arial"/>
                <w:sz w:val="18"/>
                <w:lang w:val="es-CL"/>
              </w:rPr>
            </w:pPr>
            <w:r w:rsidRPr="0088583D">
              <w:rPr>
                <w:rFonts w:ascii="Arial" w:hAnsi="Arial" w:cs="Arial"/>
                <w:sz w:val="18"/>
                <w:lang w:val="es-CL"/>
              </w:rPr>
              <w:t>Estimación de indicadores TTIK (horas/año) por zona de influencia de cada proyecto (sin y con proyecto), entregada por las distribuidoras.</w:t>
            </w:r>
          </w:p>
          <w:p w14:paraId="54B97282" w14:textId="77777777" w:rsidR="00E75E2B" w:rsidRDefault="00E75E2B" w:rsidP="00DB7963">
            <w:pPr>
              <w:rPr>
                <w:rFonts w:ascii="Arial" w:hAnsi="Arial" w:cs="Arial"/>
                <w:sz w:val="18"/>
                <w:lang w:val="es-CL"/>
              </w:rPr>
            </w:pPr>
            <w:r w:rsidRPr="0088583D">
              <w:rPr>
                <w:rFonts w:ascii="Arial" w:hAnsi="Arial" w:cs="Arial"/>
                <w:sz w:val="18"/>
                <w:lang w:val="es-CL"/>
              </w:rPr>
              <w:t>Costo de la Energía No Suministrada (CENS): 1533 US$/</w:t>
            </w:r>
            <w:proofErr w:type="spellStart"/>
            <w:r w:rsidRPr="0088583D">
              <w:rPr>
                <w:rFonts w:ascii="Arial" w:hAnsi="Arial" w:cs="Arial"/>
                <w:sz w:val="18"/>
                <w:lang w:val="es-CL"/>
              </w:rPr>
              <w:t>MWh</w:t>
            </w:r>
            <w:proofErr w:type="spellEnd"/>
            <w:r w:rsidRPr="0088583D">
              <w:rPr>
                <w:rFonts w:ascii="Arial" w:hAnsi="Arial" w:cs="Arial"/>
                <w:sz w:val="18"/>
                <w:lang w:val="es-CL"/>
              </w:rPr>
              <w:t xml:space="preserve">. </w:t>
            </w:r>
            <w:r w:rsidRPr="0088583D">
              <w:rPr>
                <w:rFonts w:ascii="Arial" w:hAnsi="Arial" w:cs="Arial"/>
                <w:sz w:val="18"/>
                <w:lang w:val="en-US"/>
              </w:rPr>
              <w:t xml:space="preserve">Fuente: </w:t>
            </w:r>
            <w:proofErr w:type="spellStart"/>
            <w:r w:rsidRPr="0088583D">
              <w:rPr>
                <w:rFonts w:ascii="Arial" w:hAnsi="Arial" w:cs="Arial"/>
                <w:sz w:val="18"/>
                <w:lang w:val="en-US"/>
              </w:rPr>
              <w:t>Methodolgy</w:t>
            </w:r>
            <w:proofErr w:type="spellEnd"/>
            <w:r w:rsidRPr="0088583D">
              <w:rPr>
                <w:rFonts w:ascii="Arial" w:hAnsi="Arial" w:cs="Arial"/>
                <w:sz w:val="18"/>
                <w:lang w:val="en-US"/>
              </w:rPr>
              <w:t xml:space="preserve"> for Estimating the Cost of Energy not Supplied – Ecuadorian Case-. </w:t>
            </w:r>
            <w:r w:rsidRPr="0088583D">
              <w:rPr>
                <w:rFonts w:ascii="Arial" w:hAnsi="Arial" w:cs="Arial"/>
                <w:sz w:val="18"/>
                <w:lang w:val="es-CL"/>
              </w:rPr>
              <w:t xml:space="preserve">Paul </w:t>
            </w:r>
            <w:proofErr w:type="spellStart"/>
            <w:r w:rsidRPr="0088583D">
              <w:rPr>
                <w:rFonts w:ascii="Arial" w:hAnsi="Arial" w:cs="Arial"/>
                <w:sz w:val="18"/>
                <w:lang w:val="es-CL"/>
              </w:rPr>
              <w:t>Vasquez</w:t>
            </w:r>
            <w:proofErr w:type="spellEnd"/>
            <w:r w:rsidRPr="0088583D">
              <w:rPr>
                <w:rFonts w:ascii="Arial" w:hAnsi="Arial" w:cs="Arial"/>
                <w:sz w:val="18"/>
                <w:lang w:val="es-CL"/>
              </w:rPr>
              <w:t xml:space="preserve"> y Ángel Vaca.</w:t>
            </w:r>
          </w:p>
          <w:p w14:paraId="696AC4C2" w14:textId="77777777" w:rsidR="00E75E2B" w:rsidRPr="0088583D" w:rsidRDefault="00E75E2B" w:rsidP="00DB7963">
            <w:pPr>
              <w:rPr>
                <w:rFonts w:ascii="Arial" w:hAnsi="Arial" w:cs="Arial"/>
                <w:sz w:val="18"/>
                <w:lang w:val="es-CL"/>
              </w:rPr>
            </w:pPr>
          </w:p>
        </w:tc>
      </w:tr>
      <w:tr w:rsidR="00E75E2B" w14:paraId="796B6C2E" w14:textId="77777777" w:rsidTr="00DB7963">
        <w:tc>
          <w:tcPr>
            <w:tcW w:w="1696" w:type="dxa"/>
            <w:vMerge/>
            <w:tcBorders>
              <w:left w:val="single" w:sz="4" w:space="0" w:color="auto"/>
              <w:right w:val="single" w:sz="4" w:space="0" w:color="auto"/>
            </w:tcBorders>
            <w:shd w:val="clear" w:color="auto" w:fill="B2A1C7" w:themeFill="accent4" w:themeFillTint="99"/>
            <w:vAlign w:val="center"/>
          </w:tcPr>
          <w:p w14:paraId="094A8DEA" w14:textId="77777777" w:rsidR="00E75E2B" w:rsidRPr="0088583D" w:rsidRDefault="00E75E2B" w:rsidP="00DB7963">
            <w:pPr>
              <w:jc w:val="both"/>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0C330E59"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Reducción Pérdidas No Técnicas: Mayor Venta de Energía</w:t>
            </w:r>
          </w:p>
        </w:tc>
        <w:tc>
          <w:tcPr>
            <w:tcW w:w="2553" w:type="dxa"/>
            <w:vMerge w:val="restart"/>
            <w:tcBorders>
              <w:top w:val="single" w:sz="4" w:space="0" w:color="auto"/>
              <w:left w:val="single" w:sz="4" w:space="0" w:color="auto"/>
              <w:right w:val="single" w:sz="4" w:space="0" w:color="auto"/>
            </w:tcBorders>
            <w:vAlign w:val="center"/>
          </w:tcPr>
          <w:p w14:paraId="1DBA129F" w14:textId="77777777" w:rsidR="00E75E2B" w:rsidRPr="0088583D" w:rsidRDefault="00E75E2B" w:rsidP="00DB7963">
            <w:pPr>
              <w:rPr>
                <w:rFonts w:ascii="Arial" w:hAnsi="Arial" w:cs="Arial"/>
                <w:sz w:val="18"/>
                <w:lang w:val="es-CL"/>
              </w:rPr>
            </w:pPr>
            <w:r w:rsidRPr="0088583D">
              <w:rPr>
                <w:rFonts w:ascii="Arial" w:hAnsi="Arial" w:cs="Arial"/>
                <w:sz w:val="18"/>
                <w:lang w:val="es-CL"/>
              </w:rPr>
              <w:t>La modernización de redes de distribución, en algunos casos incluye la normalización de consumos no registrados. La instalación de medidores permite su facturación y, al mismo tiempo, permite a los clientes regular su consumo a la baja según su capacidad económica.</w:t>
            </w:r>
          </w:p>
        </w:tc>
        <w:tc>
          <w:tcPr>
            <w:tcW w:w="3829" w:type="dxa"/>
            <w:tcBorders>
              <w:top w:val="single" w:sz="4" w:space="0" w:color="auto"/>
              <w:left w:val="single" w:sz="4" w:space="0" w:color="auto"/>
              <w:bottom w:val="single" w:sz="4" w:space="0" w:color="auto"/>
              <w:right w:val="single" w:sz="4" w:space="0" w:color="auto"/>
            </w:tcBorders>
            <w:vAlign w:val="center"/>
          </w:tcPr>
          <w:p w14:paraId="066930A3" w14:textId="77777777" w:rsidR="00E75E2B" w:rsidRPr="0088583D" w:rsidRDefault="00E75E2B" w:rsidP="00DB7963">
            <w:pPr>
              <w:rPr>
                <w:rFonts w:ascii="Arial" w:hAnsi="Arial" w:cs="Arial"/>
                <w:sz w:val="18"/>
                <w:lang w:val="es-CL"/>
              </w:rPr>
            </w:pPr>
            <w:r w:rsidRPr="0088583D">
              <w:rPr>
                <w:rFonts w:ascii="Arial" w:hAnsi="Arial" w:cs="Arial"/>
                <w:sz w:val="18"/>
                <w:lang w:val="es-CL"/>
              </w:rPr>
              <w:t>Se asume que el consumo leído es menor que la energía consumida sin proyecto por un factor típico de 2.2, basado en la experiencia latinoamericana del consultor en proyectos de reducción de pérdidas no técnicas.</w:t>
            </w:r>
          </w:p>
          <w:p w14:paraId="0C7B8CA6" w14:textId="77777777" w:rsidR="00E75E2B" w:rsidRPr="0088583D" w:rsidRDefault="00E75E2B" w:rsidP="00DB7963">
            <w:pPr>
              <w:rPr>
                <w:rFonts w:ascii="Arial" w:hAnsi="Arial" w:cs="Arial"/>
                <w:sz w:val="18"/>
                <w:lang w:val="es-CL"/>
              </w:rPr>
            </w:pPr>
          </w:p>
          <w:p w14:paraId="7ACF6EF4" w14:textId="77777777" w:rsidR="00E75E2B" w:rsidRDefault="00E75E2B" w:rsidP="00DB7963">
            <w:pPr>
              <w:rPr>
                <w:rFonts w:ascii="Arial" w:hAnsi="Arial" w:cs="Arial"/>
                <w:sz w:val="18"/>
                <w:lang w:val="es-CL"/>
              </w:rPr>
            </w:pPr>
            <w:r w:rsidRPr="0088583D">
              <w:rPr>
                <w:rFonts w:ascii="Arial" w:hAnsi="Arial" w:cs="Arial"/>
                <w:sz w:val="18"/>
                <w:lang w:val="es-CL"/>
              </w:rPr>
              <w:t>Precio Medio de Venta por EED (Estadística del Sector Eléctrico 2016, ARCONEL)</w:t>
            </w:r>
          </w:p>
          <w:p w14:paraId="02E07EC1" w14:textId="77777777" w:rsidR="00E75E2B" w:rsidRPr="0088583D" w:rsidRDefault="00E75E2B" w:rsidP="00DB7963">
            <w:pPr>
              <w:rPr>
                <w:rFonts w:ascii="Arial" w:hAnsi="Arial" w:cs="Arial"/>
                <w:sz w:val="18"/>
                <w:lang w:val="es-CL"/>
              </w:rPr>
            </w:pPr>
          </w:p>
        </w:tc>
      </w:tr>
      <w:tr w:rsidR="00E75E2B" w14:paraId="2DF2CF3C" w14:textId="77777777" w:rsidTr="00DB7963">
        <w:tc>
          <w:tcPr>
            <w:tcW w:w="1696" w:type="dxa"/>
            <w:vMerge/>
            <w:tcBorders>
              <w:left w:val="single" w:sz="4" w:space="0" w:color="auto"/>
              <w:right w:val="single" w:sz="4" w:space="0" w:color="auto"/>
            </w:tcBorders>
            <w:shd w:val="clear" w:color="auto" w:fill="B2A1C7" w:themeFill="accent4" w:themeFillTint="99"/>
            <w:vAlign w:val="center"/>
          </w:tcPr>
          <w:p w14:paraId="29221827" w14:textId="77777777" w:rsidR="00E75E2B" w:rsidRPr="0088583D" w:rsidRDefault="00E75E2B" w:rsidP="00DB7963">
            <w:pPr>
              <w:jc w:val="both"/>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1C0548E4"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Reducción Pérdidas No Técnicas: Menor Compra de Energía.</w:t>
            </w:r>
          </w:p>
        </w:tc>
        <w:tc>
          <w:tcPr>
            <w:tcW w:w="2553" w:type="dxa"/>
            <w:vMerge/>
            <w:tcBorders>
              <w:left w:val="single" w:sz="4" w:space="0" w:color="auto"/>
              <w:bottom w:val="single" w:sz="4" w:space="0" w:color="auto"/>
              <w:right w:val="single" w:sz="4" w:space="0" w:color="auto"/>
            </w:tcBorders>
            <w:vAlign w:val="center"/>
          </w:tcPr>
          <w:p w14:paraId="11CA1990" w14:textId="77777777" w:rsidR="00E75E2B" w:rsidRPr="0088583D" w:rsidRDefault="00E75E2B" w:rsidP="00DB7963">
            <w:pPr>
              <w:rPr>
                <w:rFonts w:ascii="Arial" w:hAnsi="Arial" w:cs="Arial"/>
                <w:sz w:val="18"/>
                <w:lang w:val="es-CL"/>
              </w:rPr>
            </w:pPr>
          </w:p>
        </w:tc>
        <w:tc>
          <w:tcPr>
            <w:tcW w:w="3829" w:type="dxa"/>
            <w:tcBorders>
              <w:top w:val="single" w:sz="4" w:space="0" w:color="auto"/>
              <w:left w:val="single" w:sz="4" w:space="0" w:color="auto"/>
              <w:bottom w:val="single" w:sz="4" w:space="0" w:color="auto"/>
              <w:right w:val="single" w:sz="4" w:space="0" w:color="auto"/>
            </w:tcBorders>
            <w:vAlign w:val="center"/>
          </w:tcPr>
          <w:p w14:paraId="11436EC6" w14:textId="77777777" w:rsidR="00E75E2B" w:rsidRDefault="00E75E2B" w:rsidP="00DB7963">
            <w:pPr>
              <w:rPr>
                <w:rFonts w:ascii="Arial" w:hAnsi="Arial" w:cs="Arial"/>
                <w:sz w:val="18"/>
                <w:lang w:val="es-CL"/>
              </w:rPr>
            </w:pPr>
            <w:r w:rsidRPr="0088583D">
              <w:rPr>
                <w:rFonts w:ascii="Arial" w:hAnsi="Arial" w:cs="Arial"/>
                <w:sz w:val="18"/>
                <w:lang w:val="es-CL"/>
              </w:rPr>
              <w:t xml:space="preserve">El monto de menor energía a comprar corresponde a la estimación de reducción de pérdidas no técnicas realizada por cada distribuidora. Este es valorado según el </w:t>
            </w:r>
            <w:r w:rsidRPr="0088583D">
              <w:rPr>
                <w:rFonts w:ascii="Arial" w:hAnsi="Arial" w:cs="Arial"/>
                <w:sz w:val="18"/>
              </w:rPr>
              <w:t>Precio Medio de Compra de Energía por EED (Estadística del Sector Eléctrico 2016, ARCONEL)</w:t>
            </w:r>
            <w:r w:rsidRPr="0088583D">
              <w:rPr>
                <w:rFonts w:ascii="Arial" w:hAnsi="Arial" w:cs="Arial"/>
                <w:sz w:val="18"/>
                <w:lang w:val="es-CL"/>
              </w:rPr>
              <w:t>.</w:t>
            </w:r>
          </w:p>
          <w:p w14:paraId="62FD6404" w14:textId="77777777" w:rsidR="00E75E2B" w:rsidRPr="0088583D" w:rsidRDefault="00E75E2B" w:rsidP="00DB7963">
            <w:pPr>
              <w:rPr>
                <w:rFonts w:ascii="Arial" w:hAnsi="Arial" w:cs="Arial"/>
                <w:sz w:val="18"/>
                <w:lang w:val="es-CL"/>
              </w:rPr>
            </w:pPr>
          </w:p>
        </w:tc>
      </w:tr>
      <w:tr w:rsidR="00E75E2B" w14:paraId="2DAD37E7" w14:textId="77777777" w:rsidTr="00DB7963">
        <w:tc>
          <w:tcPr>
            <w:tcW w:w="1696" w:type="dxa"/>
            <w:vMerge/>
            <w:tcBorders>
              <w:left w:val="single" w:sz="4" w:space="0" w:color="auto"/>
              <w:right w:val="single" w:sz="4" w:space="0" w:color="auto"/>
            </w:tcBorders>
            <w:shd w:val="clear" w:color="auto" w:fill="B2A1C7" w:themeFill="accent4" w:themeFillTint="99"/>
            <w:vAlign w:val="center"/>
          </w:tcPr>
          <w:p w14:paraId="57050C35" w14:textId="77777777" w:rsidR="00E75E2B" w:rsidRPr="0088583D" w:rsidRDefault="00E75E2B" w:rsidP="00DB7963">
            <w:pPr>
              <w:jc w:val="both"/>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77B23E2B"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 por Aumento de Generación</w:t>
            </w:r>
          </w:p>
        </w:tc>
        <w:tc>
          <w:tcPr>
            <w:tcW w:w="2553" w:type="dxa"/>
            <w:tcBorders>
              <w:top w:val="single" w:sz="4" w:space="0" w:color="auto"/>
              <w:left w:val="single" w:sz="4" w:space="0" w:color="auto"/>
              <w:bottom w:val="single" w:sz="4" w:space="0" w:color="auto"/>
              <w:right w:val="single" w:sz="4" w:space="0" w:color="auto"/>
            </w:tcBorders>
            <w:vAlign w:val="center"/>
          </w:tcPr>
          <w:p w14:paraId="0C07ED90" w14:textId="77777777" w:rsidR="00E75E2B" w:rsidRDefault="00E75E2B" w:rsidP="00DB7963">
            <w:pPr>
              <w:rPr>
                <w:rFonts w:ascii="Arial" w:hAnsi="Arial" w:cs="Arial"/>
                <w:sz w:val="18"/>
                <w:lang w:val="es-CL"/>
              </w:rPr>
            </w:pPr>
            <w:r w:rsidRPr="0088583D">
              <w:rPr>
                <w:rFonts w:ascii="Arial" w:hAnsi="Arial" w:cs="Arial"/>
                <w:sz w:val="18"/>
                <w:lang w:val="es-CL"/>
              </w:rPr>
              <w:t xml:space="preserve">El mayor flujo de energía que es posible con el proyecto requiere una mayor generación de </w:t>
            </w:r>
            <w:proofErr w:type="gramStart"/>
            <w:r w:rsidRPr="0088583D">
              <w:rPr>
                <w:rFonts w:ascii="Arial" w:hAnsi="Arial" w:cs="Arial"/>
                <w:sz w:val="18"/>
                <w:lang w:val="es-CL"/>
              </w:rPr>
              <w:t>la misma</w:t>
            </w:r>
            <w:proofErr w:type="gramEnd"/>
            <w:r w:rsidRPr="0088583D">
              <w:rPr>
                <w:rFonts w:ascii="Arial" w:hAnsi="Arial" w:cs="Arial"/>
                <w:sz w:val="18"/>
                <w:lang w:val="es-CL"/>
              </w:rPr>
              <w:t>, ampliada por las pérdidas técnicas de transmisión y valorada según costos variables (US$/kWh)</w:t>
            </w:r>
          </w:p>
          <w:p w14:paraId="27315D32" w14:textId="77777777" w:rsidR="00E75E2B" w:rsidRPr="0088583D" w:rsidRDefault="00E75E2B" w:rsidP="00DB7963">
            <w:pPr>
              <w:rPr>
                <w:rFonts w:ascii="Arial" w:hAnsi="Arial" w:cs="Arial"/>
                <w:sz w:val="18"/>
                <w:lang w:val="es-CL"/>
              </w:rPr>
            </w:pPr>
          </w:p>
        </w:tc>
        <w:tc>
          <w:tcPr>
            <w:tcW w:w="3829" w:type="dxa"/>
            <w:tcBorders>
              <w:top w:val="single" w:sz="4" w:space="0" w:color="auto"/>
              <w:left w:val="single" w:sz="4" w:space="0" w:color="auto"/>
              <w:bottom w:val="single" w:sz="4" w:space="0" w:color="auto"/>
              <w:right w:val="single" w:sz="4" w:space="0" w:color="auto"/>
            </w:tcBorders>
            <w:vAlign w:val="center"/>
          </w:tcPr>
          <w:p w14:paraId="2BD0FD44" w14:textId="77777777" w:rsidR="00E75E2B" w:rsidRPr="0088583D" w:rsidRDefault="00E75E2B" w:rsidP="00DB7963">
            <w:pPr>
              <w:rPr>
                <w:rFonts w:ascii="Arial" w:hAnsi="Arial" w:cs="Arial"/>
                <w:sz w:val="18"/>
                <w:lang w:val="es-CL"/>
              </w:rPr>
            </w:pPr>
            <w:r w:rsidRPr="0088583D">
              <w:rPr>
                <w:rFonts w:ascii="Arial" w:hAnsi="Arial" w:cs="Arial"/>
                <w:sz w:val="18"/>
                <w:lang w:val="es-CL"/>
              </w:rPr>
              <w:t>Proyección de Costos Variables de Generación (PME 2016-2025).</w:t>
            </w:r>
          </w:p>
          <w:p w14:paraId="0B90D2BA" w14:textId="77777777" w:rsidR="00E75E2B" w:rsidRPr="0088583D" w:rsidRDefault="00E75E2B" w:rsidP="00DB7963">
            <w:pPr>
              <w:rPr>
                <w:rFonts w:ascii="Arial" w:hAnsi="Arial" w:cs="Arial"/>
                <w:sz w:val="18"/>
                <w:lang w:val="es-CL"/>
              </w:rPr>
            </w:pPr>
            <w:r w:rsidRPr="0088583D">
              <w:rPr>
                <w:rFonts w:ascii="Arial" w:hAnsi="Arial" w:cs="Arial"/>
                <w:sz w:val="18"/>
                <w:lang w:val="es-CL"/>
              </w:rPr>
              <w:t>Pérdidas Técnicas en el Sistema de Transmisión (Estadísticas Sector Eléctrico 2016, ARCONEL)</w:t>
            </w:r>
          </w:p>
          <w:p w14:paraId="4DF0E5D0" w14:textId="77777777" w:rsidR="00E75E2B" w:rsidRPr="0088583D" w:rsidRDefault="00E75E2B" w:rsidP="00DB7963">
            <w:pPr>
              <w:rPr>
                <w:rFonts w:ascii="Arial" w:hAnsi="Arial" w:cs="Arial"/>
                <w:sz w:val="18"/>
                <w:lang w:val="es-CL"/>
              </w:rPr>
            </w:pPr>
          </w:p>
        </w:tc>
      </w:tr>
      <w:tr w:rsidR="00E75E2B" w14:paraId="1B3E275D" w14:textId="77777777" w:rsidTr="00DB7963">
        <w:tc>
          <w:tcPr>
            <w:tcW w:w="1696" w:type="dxa"/>
            <w:vMerge/>
            <w:tcBorders>
              <w:left w:val="single" w:sz="4" w:space="0" w:color="auto"/>
              <w:bottom w:val="single" w:sz="4" w:space="0" w:color="auto"/>
              <w:right w:val="single" w:sz="4" w:space="0" w:color="auto"/>
            </w:tcBorders>
            <w:shd w:val="clear" w:color="auto" w:fill="B2A1C7" w:themeFill="accent4" w:themeFillTint="99"/>
            <w:vAlign w:val="center"/>
          </w:tcPr>
          <w:p w14:paraId="69465C80" w14:textId="77777777" w:rsidR="00E75E2B" w:rsidRPr="0088583D" w:rsidRDefault="00E75E2B" w:rsidP="00DB7963">
            <w:pPr>
              <w:jc w:val="both"/>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4B57948F"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Subsidio Combustibles asociados con mayor Generación</w:t>
            </w:r>
          </w:p>
        </w:tc>
        <w:tc>
          <w:tcPr>
            <w:tcW w:w="2553" w:type="dxa"/>
            <w:tcBorders>
              <w:top w:val="single" w:sz="4" w:space="0" w:color="auto"/>
              <w:left w:val="single" w:sz="4" w:space="0" w:color="auto"/>
              <w:bottom w:val="single" w:sz="4" w:space="0" w:color="auto"/>
              <w:right w:val="single" w:sz="4" w:space="0" w:color="auto"/>
            </w:tcBorders>
            <w:vAlign w:val="center"/>
          </w:tcPr>
          <w:p w14:paraId="79EB07AA" w14:textId="77777777" w:rsidR="00E75E2B" w:rsidRPr="0088583D" w:rsidRDefault="00E75E2B" w:rsidP="00DB7963">
            <w:pPr>
              <w:rPr>
                <w:rFonts w:ascii="Arial" w:hAnsi="Arial" w:cs="Arial"/>
                <w:sz w:val="18"/>
                <w:lang w:val="es-CL"/>
              </w:rPr>
            </w:pPr>
            <w:r w:rsidRPr="0088583D">
              <w:rPr>
                <w:rFonts w:ascii="Arial" w:hAnsi="Arial" w:cs="Arial"/>
                <w:sz w:val="18"/>
                <w:lang w:val="es-CL"/>
              </w:rPr>
              <w:t>La mayor generación demandada por el proyecto requiere usar combustible fósil subsidiado en la parte térmica de la matriz energética.</w:t>
            </w:r>
          </w:p>
        </w:tc>
        <w:tc>
          <w:tcPr>
            <w:tcW w:w="3829" w:type="dxa"/>
            <w:tcBorders>
              <w:top w:val="single" w:sz="4" w:space="0" w:color="auto"/>
              <w:left w:val="single" w:sz="4" w:space="0" w:color="auto"/>
              <w:bottom w:val="single" w:sz="4" w:space="0" w:color="auto"/>
              <w:right w:val="single" w:sz="4" w:space="0" w:color="auto"/>
            </w:tcBorders>
            <w:vAlign w:val="center"/>
          </w:tcPr>
          <w:p w14:paraId="4891FD2B" w14:textId="77777777" w:rsidR="00E75E2B" w:rsidRPr="0088583D" w:rsidRDefault="00E75E2B" w:rsidP="00DB7963">
            <w:pPr>
              <w:rPr>
                <w:rFonts w:ascii="Arial" w:hAnsi="Arial" w:cs="Arial"/>
                <w:sz w:val="18"/>
                <w:lang w:val="es-CL"/>
              </w:rPr>
            </w:pPr>
            <w:r w:rsidRPr="0088583D">
              <w:rPr>
                <w:rFonts w:ascii="Arial" w:hAnsi="Arial" w:cs="Arial"/>
                <w:sz w:val="18"/>
                <w:lang w:val="es-CL"/>
              </w:rPr>
              <w:t>Requerimientos de combustible en la generación. (Proyección PME 2016-2025).</w:t>
            </w:r>
          </w:p>
          <w:p w14:paraId="23AA3091"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Costo Internacional de Combustibles: </w:t>
            </w:r>
            <w:proofErr w:type="spellStart"/>
            <w:r w:rsidRPr="0088583D">
              <w:rPr>
                <w:rFonts w:ascii="Arial" w:hAnsi="Arial" w:cs="Arial"/>
                <w:sz w:val="18"/>
                <w:lang w:val="es-CL"/>
              </w:rPr>
              <w:t>Index</w:t>
            </w:r>
            <w:proofErr w:type="spellEnd"/>
            <w:r w:rsidRPr="0088583D">
              <w:rPr>
                <w:rFonts w:ascii="Arial" w:hAnsi="Arial" w:cs="Arial"/>
                <w:sz w:val="18"/>
                <w:lang w:val="es-CL"/>
              </w:rPr>
              <w:t xml:space="preserve"> </w:t>
            </w:r>
            <w:proofErr w:type="spellStart"/>
            <w:r w:rsidRPr="0088583D">
              <w:rPr>
                <w:rFonts w:ascii="Arial" w:hAnsi="Arial" w:cs="Arial"/>
                <w:sz w:val="18"/>
                <w:lang w:val="es-CL"/>
              </w:rPr>
              <w:t>Mundi</w:t>
            </w:r>
            <w:proofErr w:type="spellEnd"/>
            <w:r w:rsidRPr="0088583D">
              <w:rPr>
                <w:rFonts w:ascii="Arial" w:hAnsi="Arial" w:cs="Arial"/>
                <w:sz w:val="18"/>
                <w:lang w:val="es-CL"/>
              </w:rPr>
              <w:t xml:space="preserve"> (Fuel </w:t>
            </w:r>
            <w:proofErr w:type="spellStart"/>
            <w:r w:rsidRPr="0088583D">
              <w:rPr>
                <w:rFonts w:ascii="Arial" w:hAnsi="Arial" w:cs="Arial"/>
                <w:sz w:val="18"/>
                <w:lang w:val="es-CL"/>
              </w:rPr>
              <w:t>Oil</w:t>
            </w:r>
            <w:proofErr w:type="spellEnd"/>
            <w:r w:rsidRPr="0088583D">
              <w:rPr>
                <w:rFonts w:ascii="Arial" w:hAnsi="Arial" w:cs="Arial"/>
                <w:sz w:val="18"/>
                <w:lang w:val="es-CL"/>
              </w:rPr>
              <w:t xml:space="preserve"> N°2 y Diésel de ultra bajo azufre, ultra-</w:t>
            </w:r>
            <w:proofErr w:type="spellStart"/>
            <w:r w:rsidRPr="0088583D">
              <w:rPr>
                <w:rFonts w:ascii="Arial" w:hAnsi="Arial" w:cs="Arial"/>
                <w:sz w:val="18"/>
                <w:lang w:val="es-CL"/>
              </w:rPr>
              <w:t>low</w:t>
            </w:r>
            <w:proofErr w:type="spellEnd"/>
            <w:r w:rsidRPr="0088583D">
              <w:rPr>
                <w:rFonts w:ascii="Arial" w:hAnsi="Arial" w:cs="Arial"/>
                <w:sz w:val="18"/>
                <w:lang w:val="es-CL"/>
              </w:rPr>
              <w:t xml:space="preserve"> </w:t>
            </w:r>
            <w:proofErr w:type="spellStart"/>
            <w:r w:rsidRPr="0088583D">
              <w:rPr>
                <w:rFonts w:ascii="Arial" w:hAnsi="Arial" w:cs="Arial"/>
                <w:sz w:val="18"/>
                <w:lang w:val="es-CL"/>
              </w:rPr>
              <w:t>sulfur</w:t>
            </w:r>
            <w:proofErr w:type="spellEnd"/>
            <w:r w:rsidRPr="0088583D">
              <w:rPr>
                <w:rFonts w:ascii="Arial" w:hAnsi="Arial" w:cs="Arial"/>
                <w:sz w:val="18"/>
                <w:lang w:val="es-CL"/>
              </w:rPr>
              <w:t>, N°2 precio SPOT FOB puerto de New York. Febrero 2017).</w:t>
            </w:r>
          </w:p>
          <w:p w14:paraId="5315EB43" w14:textId="77777777" w:rsidR="00E75E2B" w:rsidRDefault="00E75E2B" w:rsidP="00DB7963">
            <w:pPr>
              <w:rPr>
                <w:rFonts w:ascii="Arial" w:hAnsi="Arial" w:cs="Arial"/>
                <w:sz w:val="18"/>
                <w:lang w:val="es-CL"/>
              </w:rPr>
            </w:pPr>
            <w:r w:rsidRPr="0088583D">
              <w:rPr>
                <w:rFonts w:ascii="Arial" w:hAnsi="Arial" w:cs="Arial"/>
                <w:sz w:val="18"/>
                <w:lang w:val="es-CL"/>
              </w:rPr>
              <w:t>Costo Nacional de Combustibles: EP Petroecuador. Febrero 2017.</w:t>
            </w:r>
          </w:p>
          <w:p w14:paraId="0AEF5936" w14:textId="77777777" w:rsidR="00E75E2B" w:rsidRPr="0088583D" w:rsidRDefault="00E75E2B" w:rsidP="00DB7963">
            <w:pPr>
              <w:rPr>
                <w:rFonts w:ascii="Arial" w:hAnsi="Arial" w:cs="Arial"/>
                <w:sz w:val="18"/>
                <w:lang w:val="es-CL"/>
              </w:rPr>
            </w:pPr>
          </w:p>
        </w:tc>
      </w:tr>
      <w:tr w:rsidR="00E75E2B" w14:paraId="3FD2BA82" w14:textId="77777777" w:rsidTr="00DB7963">
        <w:tc>
          <w:tcPr>
            <w:tcW w:w="169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A78DDD9" w14:textId="77777777" w:rsidR="00E75E2B" w:rsidRPr="0088583D" w:rsidRDefault="00E75E2B" w:rsidP="00DB7963">
            <w:pPr>
              <w:jc w:val="both"/>
              <w:rPr>
                <w:rFonts w:ascii="Arial" w:hAnsi="Arial" w:cs="Arial"/>
                <w:b/>
                <w:sz w:val="18"/>
                <w:lang w:val="es-CL"/>
              </w:rPr>
            </w:pPr>
            <w:r w:rsidRPr="0088583D">
              <w:rPr>
                <w:rFonts w:ascii="Arial" w:hAnsi="Arial" w:cs="Arial"/>
                <w:b/>
                <w:sz w:val="18"/>
                <w:lang w:val="es-CL"/>
              </w:rPr>
              <w:lastRenderedPageBreak/>
              <w:t xml:space="preserve">C II. 1. </w:t>
            </w:r>
          </w:p>
          <w:p w14:paraId="49E3971D" w14:textId="77777777" w:rsidR="00E75E2B" w:rsidRPr="0088583D" w:rsidRDefault="00E75E2B" w:rsidP="00DB7963">
            <w:pPr>
              <w:jc w:val="both"/>
              <w:rPr>
                <w:rFonts w:ascii="Arial" w:hAnsi="Arial" w:cs="Arial"/>
                <w:b/>
                <w:sz w:val="18"/>
                <w:lang w:val="es-CL"/>
              </w:rPr>
            </w:pPr>
            <w:r w:rsidRPr="0088583D">
              <w:rPr>
                <w:rFonts w:ascii="Arial" w:hAnsi="Arial" w:cs="Arial"/>
                <w:b/>
                <w:sz w:val="18"/>
                <w:lang w:val="es-CL"/>
              </w:rPr>
              <w:t>Renovación y Repotenciación del Sistema Nacional de Transmisión</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B28FFBD"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Mayor Venta de Energía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E7C516"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La mayor capacidad instalada permite suplir el crecimiento de la demanda energética de las </w:t>
            </w:r>
            <w:proofErr w:type="spellStart"/>
            <w:r w:rsidRPr="0088583D">
              <w:rPr>
                <w:rFonts w:ascii="Arial" w:hAnsi="Arial" w:cs="Arial"/>
                <w:sz w:val="18"/>
                <w:lang w:val="es-CL"/>
              </w:rPr>
              <w:t>EED´s</w:t>
            </w:r>
            <w:proofErr w:type="spellEnd"/>
          </w:p>
        </w:tc>
        <w:tc>
          <w:tcPr>
            <w:tcW w:w="3829" w:type="dxa"/>
            <w:tcBorders>
              <w:top w:val="single" w:sz="4" w:space="0" w:color="auto"/>
              <w:left w:val="single" w:sz="4" w:space="0" w:color="auto"/>
              <w:bottom w:val="single" w:sz="4" w:space="0" w:color="auto"/>
              <w:right w:val="single" w:sz="4" w:space="0" w:color="auto"/>
            </w:tcBorders>
            <w:vAlign w:val="center"/>
          </w:tcPr>
          <w:p w14:paraId="0C80A527" w14:textId="77777777" w:rsidR="00E75E2B" w:rsidRPr="0088583D" w:rsidRDefault="00E75E2B" w:rsidP="00DB7963">
            <w:pPr>
              <w:rPr>
                <w:rFonts w:ascii="Arial" w:hAnsi="Arial" w:cs="Arial"/>
                <w:sz w:val="18"/>
                <w:lang w:val="es-CL"/>
              </w:rPr>
            </w:pPr>
            <w:r w:rsidRPr="0088583D">
              <w:rPr>
                <w:rFonts w:ascii="Arial" w:hAnsi="Arial" w:cs="Arial"/>
                <w:sz w:val="18"/>
                <w:lang w:val="es-CL"/>
              </w:rPr>
              <w:t>Capacidad Instalada (MVA) y proyección de demanda (MVA) de subestaciones de transmisión existentes en zona de influencia: SSEE Milagro, Posorja, Esmeraldas, Trinitaria, Caraguay y Salitral, además de la capacidad de generación de la Central Sopladora (Fuente TRANSELECTRIC).</w:t>
            </w:r>
          </w:p>
          <w:p w14:paraId="3E4C7992" w14:textId="77777777" w:rsidR="00E75E2B" w:rsidRPr="0088583D" w:rsidRDefault="00E75E2B" w:rsidP="00DB7963">
            <w:pPr>
              <w:rPr>
                <w:rFonts w:ascii="Arial" w:hAnsi="Arial" w:cs="Arial"/>
                <w:sz w:val="18"/>
                <w:lang w:val="es-CL"/>
              </w:rPr>
            </w:pPr>
            <w:r w:rsidRPr="0088583D">
              <w:rPr>
                <w:rFonts w:ascii="Arial" w:hAnsi="Arial" w:cs="Arial"/>
                <w:sz w:val="18"/>
                <w:lang w:val="es-CL"/>
              </w:rPr>
              <w:t>Capacidad Nuevos Proyectos de Transmisión (en MVA). (Fuente TRANSELECTRIC)</w:t>
            </w:r>
          </w:p>
          <w:p w14:paraId="16E0BCEB" w14:textId="77777777" w:rsidR="00E75E2B" w:rsidRPr="0088583D" w:rsidRDefault="00E75E2B" w:rsidP="00DB7963">
            <w:pPr>
              <w:rPr>
                <w:rFonts w:ascii="Arial" w:hAnsi="Arial" w:cs="Arial"/>
                <w:sz w:val="18"/>
                <w:lang w:val="es-CL"/>
              </w:rPr>
            </w:pPr>
          </w:p>
          <w:p w14:paraId="46BC45E8" w14:textId="77777777" w:rsidR="00E75E2B" w:rsidRPr="0088583D" w:rsidRDefault="00E75E2B" w:rsidP="00DB7963">
            <w:pPr>
              <w:rPr>
                <w:rFonts w:ascii="Arial" w:hAnsi="Arial" w:cs="Arial"/>
                <w:sz w:val="18"/>
                <w:lang w:val="es-CL"/>
              </w:rPr>
            </w:pPr>
            <w:r w:rsidRPr="0088583D">
              <w:rPr>
                <w:rFonts w:ascii="Arial" w:hAnsi="Arial" w:cs="Arial"/>
                <w:sz w:val="18"/>
                <w:lang w:val="es-CL"/>
              </w:rPr>
              <w:t>Cargo por Medio de Transmisión, cobrado a las distribuidoras, según el Plan Maestro de Electricidad 2016-2025: 6.6 US$/</w:t>
            </w:r>
            <w:proofErr w:type="spellStart"/>
            <w:r w:rsidRPr="0088583D">
              <w:rPr>
                <w:rFonts w:ascii="Arial" w:hAnsi="Arial" w:cs="Arial"/>
                <w:sz w:val="18"/>
                <w:lang w:val="es-CL"/>
              </w:rPr>
              <w:t>MWh</w:t>
            </w:r>
            <w:proofErr w:type="spellEnd"/>
            <w:r w:rsidRPr="0088583D">
              <w:rPr>
                <w:rFonts w:ascii="Arial" w:hAnsi="Arial" w:cs="Arial"/>
                <w:sz w:val="18"/>
                <w:lang w:val="es-CL"/>
              </w:rPr>
              <w:t>.</w:t>
            </w:r>
          </w:p>
        </w:tc>
      </w:tr>
      <w:tr w:rsidR="00E75E2B" w14:paraId="0ECC9290"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1249F647" w14:textId="77777777" w:rsidR="00E75E2B" w:rsidRPr="0088583D" w:rsidRDefault="00E75E2B" w:rsidP="00DB7963">
            <w:pPr>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A79CE98"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 Operación y Mantenimiento</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DF77E06" w14:textId="77777777" w:rsidR="00E75E2B" w:rsidRPr="0088583D" w:rsidRDefault="00E75E2B" w:rsidP="00DB7963">
            <w:pPr>
              <w:rPr>
                <w:rFonts w:ascii="Arial" w:hAnsi="Arial" w:cs="Arial"/>
                <w:sz w:val="18"/>
                <w:lang w:val="es-CL"/>
              </w:rPr>
            </w:pPr>
            <w:r w:rsidRPr="0088583D">
              <w:rPr>
                <w:rFonts w:ascii="Arial" w:hAnsi="Arial" w:cs="Arial"/>
                <w:sz w:val="18"/>
                <w:lang w:val="es-CL"/>
              </w:rPr>
              <w:t>Toda nueva infraestructura demanda recursos operacionales, así como de mantenimiento preventivo y correctivo. Se aplica como un porcentaje anual constante respecto del monto a invertir.</w:t>
            </w:r>
          </w:p>
        </w:tc>
        <w:tc>
          <w:tcPr>
            <w:tcW w:w="3829" w:type="dxa"/>
            <w:tcBorders>
              <w:top w:val="single" w:sz="4" w:space="0" w:color="auto"/>
              <w:left w:val="single" w:sz="4" w:space="0" w:color="auto"/>
              <w:bottom w:val="single" w:sz="4" w:space="0" w:color="auto"/>
              <w:right w:val="single" w:sz="4" w:space="0" w:color="auto"/>
            </w:tcBorders>
            <w:vAlign w:val="center"/>
            <w:hideMark/>
          </w:tcPr>
          <w:p w14:paraId="4AAAA018" w14:textId="77777777" w:rsidR="00E75E2B" w:rsidRPr="0088583D" w:rsidRDefault="00E75E2B" w:rsidP="00DB7963">
            <w:pPr>
              <w:rPr>
                <w:rFonts w:ascii="Arial" w:hAnsi="Arial" w:cs="Arial"/>
                <w:sz w:val="18"/>
                <w:lang w:val="es-CL"/>
              </w:rPr>
            </w:pPr>
            <w:r w:rsidRPr="0088583D">
              <w:rPr>
                <w:rFonts w:ascii="Arial" w:hAnsi="Arial" w:cs="Arial"/>
                <w:sz w:val="18"/>
                <w:lang w:val="es-CL"/>
              </w:rPr>
              <w:t>Fuente: porcentaje típico de la industria aportado por el consultor: 2.5%</w:t>
            </w:r>
          </w:p>
        </w:tc>
      </w:tr>
      <w:tr w:rsidR="00E75E2B" w14:paraId="6D2F6814"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591F499F" w14:textId="77777777" w:rsidR="00E75E2B" w:rsidRPr="0088583D" w:rsidRDefault="00E75E2B" w:rsidP="00DB7963">
            <w:pPr>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0583227"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Beneficio del Consumidor</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288D064" w14:textId="77777777" w:rsidR="00E75E2B" w:rsidRPr="0088583D" w:rsidRDefault="00E75E2B" w:rsidP="00DB7963">
            <w:pPr>
              <w:rPr>
                <w:rFonts w:ascii="Arial" w:hAnsi="Arial" w:cs="Arial"/>
                <w:sz w:val="18"/>
                <w:lang w:val="es-CL"/>
              </w:rPr>
            </w:pPr>
            <w:r w:rsidRPr="0088583D">
              <w:rPr>
                <w:rFonts w:ascii="Arial" w:hAnsi="Arial" w:cs="Arial"/>
                <w:sz w:val="18"/>
                <w:lang w:val="es-CL"/>
              </w:rPr>
              <w:t>La disponibilidad de energía es percibida por el consumidor final como un beneficio representado como el área bajo la curva de demanda. Depende del Precio y cantidad de energía consumida, así como de la Elasticidad Precio de la Demanda. La energía que fluye a cada EED se determina mediante las proyecciones de demanda (MVA) y los Factores de Carga de cada EED.</w:t>
            </w:r>
          </w:p>
        </w:tc>
        <w:tc>
          <w:tcPr>
            <w:tcW w:w="3829" w:type="dxa"/>
            <w:tcBorders>
              <w:top w:val="single" w:sz="4" w:space="0" w:color="auto"/>
              <w:left w:val="single" w:sz="4" w:space="0" w:color="auto"/>
              <w:bottom w:val="single" w:sz="4" w:space="0" w:color="auto"/>
              <w:right w:val="single" w:sz="4" w:space="0" w:color="auto"/>
            </w:tcBorders>
            <w:vAlign w:val="center"/>
            <w:hideMark/>
          </w:tcPr>
          <w:p w14:paraId="05AF7E73" w14:textId="77777777" w:rsidR="00E75E2B" w:rsidRPr="0088583D" w:rsidRDefault="00E75E2B" w:rsidP="00DB7963">
            <w:pPr>
              <w:rPr>
                <w:rFonts w:ascii="Arial" w:hAnsi="Arial" w:cs="Arial"/>
                <w:sz w:val="18"/>
                <w:lang w:val="es-CL"/>
              </w:rPr>
            </w:pPr>
            <w:r w:rsidRPr="0088583D">
              <w:rPr>
                <w:rFonts w:ascii="Arial" w:hAnsi="Arial" w:cs="Arial"/>
                <w:sz w:val="18"/>
                <w:lang w:val="es-CL"/>
              </w:rPr>
              <w:t>Fuentes adicionales de información:</w:t>
            </w:r>
          </w:p>
          <w:p w14:paraId="3892A778" w14:textId="77777777" w:rsidR="00E75E2B" w:rsidRPr="0088583D" w:rsidRDefault="00E75E2B" w:rsidP="00DB7963">
            <w:pPr>
              <w:rPr>
                <w:rFonts w:ascii="Arial" w:hAnsi="Arial" w:cs="Arial"/>
                <w:sz w:val="18"/>
                <w:lang w:val="es-CL"/>
              </w:rPr>
            </w:pPr>
            <w:r w:rsidRPr="0088583D">
              <w:rPr>
                <w:rFonts w:ascii="Arial" w:hAnsi="Arial" w:cs="Arial"/>
                <w:sz w:val="18"/>
                <w:lang w:val="es-CL"/>
              </w:rPr>
              <w:t>Factor de Carga de cada EED (Estadísticas del Sector Eléctrico 2016, ARCONEL); Precios (Proyección Costos del Sector Eléctrico, PME 2016-2025) y Elasticidad Precio de la Demanda, como valor típico de la industria aportado por el Consultor: -0.45 (Valor más conservador, Plan de inversiones en apoyo al cambio de la matriz energética de ecuador / EC-L1160. Evaluación Integral del Programa, J. García 2016).</w:t>
            </w:r>
          </w:p>
        </w:tc>
      </w:tr>
      <w:tr w:rsidR="00E75E2B" w14:paraId="61BE1C4C"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4EB8BE07" w14:textId="77777777" w:rsidR="00E75E2B" w:rsidRPr="0088583D" w:rsidRDefault="00E75E2B" w:rsidP="00DB7963">
            <w:pPr>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05EE8A3"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 por mayor Generación</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40F83BD"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El mayor flujo de energía que es posible con el proyecto requiere una mayor generación de </w:t>
            </w:r>
            <w:proofErr w:type="gramStart"/>
            <w:r w:rsidRPr="0088583D">
              <w:rPr>
                <w:rFonts w:ascii="Arial" w:hAnsi="Arial" w:cs="Arial"/>
                <w:sz w:val="18"/>
                <w:lang w:val="es-CL"/>
              </w:rPr>
              <w:t>la misma</w:t>
            </w:r>
            <w:proofErr w:type="gramEnd"/>
            <w:r w:rsidRPr="0088583D">
              <w:rPr>
                <w:rFonts w:ascii="Arial" w:hAnsi="Arial" w:cs="Arial"/>
                <w:sz w:val="18"/>
                <w:lang w:val="es-CL"/>
              </w:rPr>
              <w:t>, ampliada por las pérdidas técnicas de transmisión y valorada según costos variables (US$/kWh)</w:t>
            </w:r>
          </w:p>
        </w:tc>
        <w:tc>
          <w:tcPr>
            <w:tcW w:w="3829" w:type="dxa"/>
            <w:tcBorders>
              <w:top w:val="single" w:sz="4" w:space="0" w:color="auto"/>
              <w:left w:val="single" w:sz="4" w:space="0" w:color="auto"/>
              <w:bottom w:val="single" w:sz="4" w:space="0" w:color="auto"/>
              <w:right w:val="single" w:sz="4" w:space="0" w:color="auto"/>
            </w:tcBorders>
            <w:vAlign w:val="center"/>
          </w:tcPr>
          <w:p w14:paraId="123DD14A" w14:textId="77777777" w:rsidR="00E75E2B" w:rsidRPr="0088583D" w:rsidRDefault="00E75E2B" w:rsidP="00DB7963">
            <w:pPr>
              <w:rPr>
                <w:rFonts w:ascii="Arial" w:hAnsi="Arial" w:cs="Arial"/>
                <w:sz w:val="18"/>
                <w:lang w:val="es-CL"/>
              </w:rPr>
            </w:pPr>
            <w:r w:rsidRPr="0088583D">
              <w:rPr>
                <w:rFonts w:ascii="Arial" w:hAnsi="Arial" w:cs="Arial"/>
                <w:sz w:val="18"/>
                <w:lang w:val="es-CL"/>
              </w:rPr>
              <w:t>Proyección de Costos Variables de Generación (PME 2016-2025).</w:t>
            </w:r>
          </w:p>
          <w:p w14:paraId="6892BF73" w14:textId="77777777" w:rsidR="00E75E2B" w:rsidRPr="0088583D" w:rsidRDefault="00E75E2B" w:rsidP="00DB7963">
            <w:pPr>
              <w:rPr>
                <w:rFonts w:ascii="Arial" w:hAnsi="Arial" w:cs="Arial"/>
                <w:sz w:val="18"/>
                <w:lang w:val="es-CL"/>
              </w:rPr>
            </w:pPr>
            <w:r w:rsidRPr="0088583D">
              <w:rPr>
                <w:rFonts w:ascii="Arial" w:hAnsi="Arial" w:cs="Arial"/>
                <w:sz w:val="18"/>
                <w:lang w:val="es-CL"/>
              </w:rPr>
              <w:t>Pérdidas Técnicas en el Sistema de Transmisión (Estadísticas Sector Eléctrico 2016, ARCONEL)</w:t>
            </w:r>
          </w:p>
          <w:p w14:paraId="60C78820" w14:textId="77777777" w:rsidR="00E75E2B" w:rsidRPr="0088583D" w:rsidRDefault="00E75E2B" w:rsidP="00DB7963">
            <w:pPr>
              <w:rPr>
                <w:rFonts w:ascii="Arial" w:hAnsi="Arial" w:cs="Arial"/>
                <w:sz w:val="18"/>
                <w:lang w:val="es-CL"/>
              </w:rPr>
            </w:pPr>
          </w:p>
        </w:tc>
      </w:tr>
      <w:tr w:rsidR="00E75E2B" w14:paraId="4B9529D5"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5550864B" w14:textId="77777777" w:rsidR="00E75E2B" w:rsidRPr="0088583D" w:rsidRDefault="00E75E2B" w:rsidP="00DB7963">
            <w:pPr>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D3CE0AA"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Subsidio Combustibles asociado a la mayor Generación</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3837F12" w14:textId="77777777" w:rsidR="00E75E2B" w:rsidRPr="0088583D" w:rsidRDefault="00E75E2B" w:rsidP="00DB7963">
            <w:pPr>
              <w:rPr>
                <w:rFonts w:ascii="Arial" w:hAnsi="Arial" w:cs="Arial"/>
                <w:sz w:val="18"/>
                <w:lang w:val="es-CL"/>
              </w:rPr>
            </w:pPr>
            <w:r w:rsidRPr="0088583D">
              <w:rPr>
                <w:rFonts w:ascii="Arial" w:hAnsi="Arial" w:cs="Arial"/>
                <w:sz w:val="18"/>
                <w:lang w:val="es-CL"/>
              </w:rPr>
              <w:t>La mayor generación demandada por el proyecto requiere usar combustible fósil subsidiado en la parte térmica de la matriz energética.</w:t>
            </w:r>
          </w:p>
        </w:tc>
        <w:tc>
          <w:tcPr>
            <w:tcW w:w="3829" w:type="dxa"/>
            <w:tcBorders>
              <w:top w:val="single" w:sz="4" w:space="0" w:color="auto"/>
              <w:left w:val="single" w:sz="4" w:space="0" w:color="auto"/>
              <w:bottom w:val="single" w:sz="4" w:space="0" w:color="auto"/>
              <w:right w:val="single" w:sz="4" w:space="0" w:color="auto"/>
            </w:tcBorders>
            <w:vAlign w:val="center"/>
            <w:hideMark/>
          </w:tcPr>
          <w:p w14:paraId="16AEC0EA" w14:textId="77777777" w:rsidR="00E75E2B" w:rsidRPr="0088583D" w:rsidRDefault="00E75E2B" w:rsidP="00DB7963">
            <w:pPr>
              <w:rPr>
                <w:rFonts w:ascii="Arial" w:hAnsi="Arial" w:cs="Arial"/>
                <w:sz w:val="18"/>
                <w:lang w:val="es-CL"/>
              </w:rPr>
            </w:pPr>
            <w:r w:rsidRPr="0088583D">
              <w:rPr>
                <w:rFonts w:ascii="Arial" w:hAnsi="Arial" w:cs="Arial"/>
                <w:sz w:val="18"/>
                <w:lang w:val="es-CL"/>
              </w:rPr>
              <w:t>Requerimientos de combustible en la generación. (Proyección PME 2016-2025).</w:t>
            </w:r>
          </w:p>
          <w:p w14:paraId="492B8FB9"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Costo Internacional de Combustibles: </w:t>
            </w:r>
            <w:proofErr w:type="spellStart"/>
            <w:r w:rsidRPr="0088583D">
              <w:rPr>
                <w:rFonts w:ascii="Arial" w:hAnsi="Arial" w:cs="Arial"/>
                <w:sz w:val="18"/>
                <w:lang w:val="es-CL"/>
              </w:rPr>
              <w:t>Index</w:t>
            </w:r>
            <w:proofErr w:type="spellEnd"/>
            <w:r w:rsidRPr="0088583D">
              <w:rPr>
                <w:rFonts w:ascii="Arial" w:hAnsi="Arial" w:cs="Arial"/>
                <w:sz w:val="18"/>
                <w:lang w:val="es-CL"/>
              </w:rPr>
              <w:t xml:space="preserve"> </w:t>
            </w:r>
            <w:proofErr w:type="spellStart"/>
            <w:r w:rsidRPr="0088583D">
              <w:rPr>
                <w:rFonts w:ascii="Arial" w:hAnsi="Arial" w:cs="Arial"/>
                <w:sz w:val="18"/>
                <w:lang w:val="es-CL"/>
              </w:rPr>
              <w:t>Mundi</w:t>
            </w:r>
            <w:proofErr w:type="spellEnd"/>
            <w:r w:rsidRPr="0088583D">
              <w:rPr>
                <w:rFonts w:ascii="Arial" w:hAnsi="Arial" w:cs="Arial"/>
                <w:sz w:val="18"/>
                <w:lang w:val="es-CL"/>
              </w:rPr>
              <w:t xml:space="preserve"> (Fuel </w:t>
            </w:r>
            <w:proofErr w:type="spellStart"/>
            <w:r w:rsidRPr="0088583D">
              <w:rPr>
                <w:rFonts w:ascii="Arial" w:hAnsi="Arial" w:cs="Arial"/>
                <w:sz w:val="18"/>
                <w:lang w:val="es-CL"/>
              </w:rPr>
              <w:t>Oil</w:t>
            </w:r>
            <w:proofErr w:type="spellEnd"/>
            <w:r w:rsidRPr="0088583D">
              <w:rPr>
                <w:rFonts w:ascii="Arial" w:hAnsi="Arial" w:cs="Arial"/>
                <w:sz w:val="18"/>
                <w:lang w:val="es-CL"/>
              </w:rPr>
              <w:t xml:space="preserve"> N°2 y Diésel de ultra bajo azufre, ultra-</w:t>
            </w:r>
            <w:proofErr w:type="spellStart"/>
            <w:r w:rsidRPr="0088583D">
              <w:rPr>
                <w:rFonts w:ascii="Arial" w:hAnsi="Arial" w:cs="Arial"/>
                <w:sz w:val="18"/>
                <w:lang w:val="es-CL"/>
              </w:rPr>
              <w:t>low</w:t>
            </w:r>
            <w:proofErr w:type="spellEnd"/>
            <w:r w:rsidRPr="0088583D">
              <w:rPr>
                <w:rFonts w:ascii="Arial" w:hAnsi="Arial" w:cs="Arial"/>
                <w:sz w:val="18"/>
                <w:lang w:val="es-CL"/>
              </w:rPr>
              <w:t xml:space="preserve"> </w:t>
            </w:r>
            <w:proofErr w:type="spellStart"/>
            <w:r w:rsidRPr="0088583D">
              <w:rPr>
                <w:rFonts w:ascii="Arial" w:hAnsi="Arial" w:cs="Arial"/>
                <w:sz w:val="18"/>
                <w:lang w:val="es-CL"/>
              </w:rPr>
              <w:t>sulfur</w:t>
            </w:r>
            <w:proofErr w:type="spellEnd"/>
            <w:r w:rsidRPr="0088583D">
              <w:rPr>
                <w:rFonts w:ascii="Arial" w:hAnsi="Arial" w:cs="Arial"/>
                <w:sz w:val="18"/>
                <w:lang w:val="es-CL"/>
              </w:rPr>
              <w:t>, N°2 precio SPOT FOB puerto de New York. Febrero 2017).</w:t>
            </w:r>
          </w:p>
          <w:p w14:paraId="27358752" w14:textId="77777777" w:rsidR="00E75E2B" w:rsidRPr="0088583D" w:rsidRDefault="00E75E2B" w:rsidP="00DB7963">
            <w:pPr>
              <w:rPr>
                <w:rFonts w:ascii="Arial" w:hAnsi="Arial" w:cs="Arial"/>
                <w:sz w:val="18"/>
                <w:lang w:val="es-CL"/>
              </w:rPr>
            </w:pPr>
            <w:r w:rsidRPr="0088583D">
              <w:rPr>
                <w:rFonts w:ascii="Arial" w:hAnsi="Arial" w:cs="Arial"/>
                <w:sz w:val="18"/>
                <w:lang w:val="es-CL"/>
              </w:rPr>
              <w:t>Costo Nacional de Combustibles: EP Petroecuador. Febrero 2017.</w:t>
            </w:r>
          </w:p>
        </w:tc>
      </w:tr>
      <w:tr w:rsidR="00E75E2B" w14:paraId="5D93A20B"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3472B070" w14:textId="77777777" w:rsidR="00E75E2B" w:rsidRPr="0088583D" w:rsidRDefault="00E75E2B" w:rsidP="00DB7963">
            <w:pPr>
              <w:rPr>
                <w:rFonts w:ascii="Arial" w:hAnsi="Arial" w:cs="Arial"/>
                <w:b/>
                <w:color w:val="FF0000"/>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EE78D48"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 Adicional Distribución</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423DFC6" w14:textId="77777777" w:rsidR="00E75E2B" w:rsidRPr="0088583D" w:rsidRDefault="00E75E2B" w:rsidP="00DB7963">
            <w:pPr>
              <w:rPr>
                <w:rFonts w:ascii="Arial" w:hAnsi="Arial" w:cs="Arial"/>
                <w:sz w:val="18"/>
                <w:lang w:val="es-CL"/>
              </w:rPr>
            </w:pPr>
            <w:r w:rsidRPr="0088583D">
              <w:rPr>
                <w:rFonts w:ascii="Arial" w:hAnsi="Arial" w:cs="Arial"/>
                <w:sz w:val="18"/>
                <w:lang w:val="es-CL"/>
              </w:rPr>
              <w:t>El beneficio del consumidor final sólo es posible si se realizan en distribución las obras adicionales para el flujo de este gran bloque de potencia. Se estima la inversión adicional y sus costos de operación y mantenimiento.</w:t>
            </w:r>
          </w:p>
        </w:tc>
        <w:tc>
          <w:tcPr>
            <w:tcW w:w="3829" w:type="dxa"/>
            <w:tcBorders>
              <w:top w:val="single" w:sz="4" w:space="0" w:color="auto"/>
              <w:left w:val="single" w:sz="4" w:space="0" w:color="auto"/>
              <w:bottom w:val="single" w:sz="4" w:space="0" w:color="auto"/>
              <w:right w:val="single" w:sz="4" w:space="0" w:color="auto"/>
            </w:tcBorders>
            <w:vAlign w:val="center"/>
            <w:hideMark/>
          </w:tcPr>
          <w:p w14:paraId="6F4C4F85"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Se utilizan </w:t>
            </w:r>
            <w:proofErr w:type="gramStart"/>
            <w:r w:rsidRPr="0088583D">
              <w:rPr>
                <w:rFonts w:ascii="Arial" w:hAnsi="Arial" w:cs="Arial"/>
                <w:sz w:val="18"/>
                <w:lang w:val="es-CL"/>
              </w:rPr>
              <w:t>los ratios</w:t>
            </w:r>
            <w:proofErr w:type="gramEnd"/>
            <w:r w:rsidRPr="0088583D">
              <w:rPr>
                <w:rFonts w:ascii="Arial" w:hAnsi="Arial" w:cs="Arial"/>
                <w:sz w:val="18"/>
                <w:lang w:val="es-CL"/>
              </w:rPr>
              <w:t xml:space="preserve"> de Inversión por MVA en subtransmisión y distribución, a partir de esta misma cartera de proyectos (Componente II. 2 y 3)</w:t>
            </w:r>
          </w:p>
        </w:tc>
      </w:tr>
      <w:tr w:rsidR="00E75E2B" w14:paraId="1AFB3A57" w14:textId="77777777" w:rsidTr="00DB7963">
        <w:tc>
          <w:tcPr>
            <w:tcW w:w="1696"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3BC5C3D" w14:textId="77777777" w:rsidR="00E75E2B" w:rsidRPr="0088583D" w:rsidRDefault="00E75E2B" w:rsidP="00DB7963">
            <w:pPr>
              <w:jc w:val="both"/>
              <w:rPr>
                <w:rFonts w:ascii="Arial" w:hAnsi="Arial" w:cs="Arial"/>
                <w:b/>
                <w:sz w:val="18"/>
                <w:lang w:val="es-CL"/>
              </w:rPr>
            </w:pPr>
            <w:r w:rsidRPr="0088583D">
              <w:rPr>
                <w:rFonts w:ascii="Arial" w:hAnsi="Arial" w:cs="Arial"/>
                <w:b/>
                <w:sz w:val="18"/>
                <w:lang w:val="es-CL"/>
              </w:rPr>
              <w:lastRenderedPageBreak/>
              <w:t>CII.2 y 3</w:t>
            </w:r>
          </w:p>
          <w:p w14:paraId="6C2B3446" w14:textId="77777777" w:rsidR="00E75E2B" w:rsidRPr="0088583D" w:rsidRDefault="00E75E2B" w:rsidP="00DB7963">
            <w:pPr>
              <w:jc w:val="both"/>
              <w:rPr>
                <w:rFonts w:ascii="Arial" w:hAnsi="Arial" w:cs="Arial"/>
                <w:b/>
                <w:sz w:val="18"/>
                <w:lang w:val="es-CL"/>
              </w:rPr>
            </w:pPr>
            <w:r w:rsidRPr="0088583D">
              <w:rPr>
                <w:rFonts w:ascii="Arial" w:hAnsi="Arial" w:cs="Arial"/>
                <w:b/>
                <w:sz w:val="18"/>
                <w:lang w:val="es-CL"/>
              </w:rPr>
              <w:t>Renovación y Repotenciación de Subtransmisión y Distribución</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0815066"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Mayor Venta de Energía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BF63359" w14:textId="77777777" w:rsidR="00E75E2B" w:rsidRPr="0088583D" w:rsidRDefault="00E75E2B" w:rsidP="00DB7963">
            <w:pPr>
              <w:rPr>
                <w:rFonts w:ascii="Arial" w:hAnsi="Arial" w:cs="Arial"/>
                <w:sz w:val="18"/>
                <w:lang w:val="es-CL"/>
              </w:rPr>
            </w:pPr>
            <w:r w:rsidRPr="0088583D">
              <w:rPr>
                <w:rFonts w:ascii="Arial" w:hAnsi="Arial" w:cs="Arial"/>
                <w:sz w:val="18"/>
                <w:lang w:val="es-CL"/>
              </w:rPr>
              <w:t>La mayor capacidad instalada permite suplir el crecimiento de la demanda energética a nivel de Consumidores Finales.</w:t>
            </w:r>
          </w:p>
        </w:tc>
        <w:tc>
          <w:tcPr>
            <w:tcW w:w="3829" w:type="dxa"/>
            <w:tcBorders>
              <w:top w:val="single" w:sz="4" w:space="0" w:color="auto"/>
              <w:left w:val="single" w:sz="4" w:space="0" w:color="auto"/>
              <w:bottom w:val="single" w:sz="4" w:space="0" w:color="auto"/>
              <w:right w:val="single" w:sz="4" w:space="0" w:color="auto"/>
            </w:tcBorders>
            <w:vAlign w:val="center"/>
            <w:hideMark/>
          </w:tcPr>
          <w:p w14:paraId="7F1C8C15" w14:textId="77777777" w:rsidR="00E75E2B" w:rsidRPr="0088583D" w:rsidRDefault="00E75E2B" w:rsidP="00DB7963">
            <w:pPr>
              <w:rPr>
                <w:rFonts w:ascii="Arial" w:hAnsi="Arial" w:cs="Arial"/>
                <w:sz w:val="18"/>
                <w:lang w:val="es-CL"/>
              </w:rPr>
            </w:pPr>
            <w:r w:rsidRPr="0088583D">
              <w:rPr>
                <w:rFonts w:ascii="Arial" w:hAnsi="Arial" w:cs="Arial"/>
                <w:sz w:val="18"/>
                <w:lang w:val="es-CL"/>
              </w:rPr>
              <w:t>Capacidad de instalaciones relevantes (MW), con /sin proyecto y demanda 2016 (Dir. Distribución MEER).</w:t>
            </w:r>
          </w:p>
          <w:p w14:paraId="05370F06" w14:textId="77777777" w:rsidR="00E75E2B" w:rsidRPr="0088583D" w:rsidRDefault="00E75E2B" w:rsidP="00DB7963">
            <w:pPr>
              <w:rPr>
                <w:rFonts w:ascii="Arial" w:hAnsi="Arial" w:cs="Arial"/>
                <w:sz w:val="18"/>
                <w:lang w:val="es-CL"/>
              </w:rPr>
            </w:pPr>
            <w:r w:rsidRPr="0088583D">
              <w:rPr>
                <w:rFonts w:ascii="Arial" w:hAnsi="Arial" w:cs="Arial"/>
                <w:sz w:val="18"/>
                <w:lang w:val="es-CL"/>
              </w:rPr>
              <w:t>Tasa de crecimiento anual de la demanda por EED (Promedio PME 2016-2025)</w:t>
            </w:r>
          </w:p>
          <w:p w14:paraId="2C48035E" w14:textId="77777777" w:rsidR="00E75E2B" w:rsidRPr="0088583D" w:rsidRDefault="00E75E2B" w:rsidP="00DB7963">
            <w:pPr>
              <w:rPr>
                <w:rFonts w:ascii="Arial" w:hAnsi="Arial" w:cs="Arial"/>
                <w:sz w:val="18"/>
                <w:lang w:val="es-CL"/>
              </w:rPr>
            </w:pPr>
            <w:r w:rsidRPr="0088583D">
              <w:rPr>
                <w:rFonts w:ascii="Arial" w:hAnsi="Arial" w:cs="Arial"/>
                <w:sz w:val="18"/>
                <w:lang w:val="es-CL"/>
              </w:rPr>
              <w:t>Factor de Carga Anual por EED (Estadística del Sector Eléctrico 2016, ARCONEL) Se considera potencia facturada a cada EED y su respectiva energía anual vendida.</w:t>
            </w:r>
          </w:p>
          <w:p w14:paraId="61B5EABD" w14:textId="77777777" w:rsidR="00E75E2B" w:rsidRPr="0088583D" w:rsidRDefault="00E75E2B" w:rsidP="00DB7963">
            <w:pPr>
              <w:rPr>
                <w:rFonts w:ascii="Arial" w:hAnsi="Arial" w:cs="Arial"/>
                <w:sz w:val="18"/>
                <w:lang w:val="es-CL"/>
              </w:rPr>
            </w:pPr>
            <w:r w:rsidRPr="0088583D">
              <w:rPr>
                <w:rFonts w:ascii="Arial" w:hAnsi="Arial" w:cs="Arial"/>
                <w:sz w:val="18"/>
                <w:lang w:val="es-CL"/>
              </w:rPr>
              <w:t>Precio Medio de Venta por EED (Estadística del Sector Eléctrico 2016, ARCONEL)</w:t>
            </w:r>
          </w:p>
        </w:tc>
      </w:tr>
      <w:tr w:rsidR="00E75E2B" w14:paraId="03740B06"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32F9E1BD"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755EA19"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Menor Energía No Suministrada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602A422" w14:textId="77777777" w:rsidR="00E75E2B" w:rsidRPr="0088583D" w:rsidRDefault="00E75E2B" w:rsidP="00DB7963">
            <w:pPr>
              <w:rPr>
                <w:rFonts w:ascii="Arial" w:hAnsi="Arial" w:cs="Arial"/>
                <w:sz w:val="18"/>
                <w:lang w:val="es-CL"/>
              </w:rPr>
            </w:pPr>
            <w:r w:rsidRPr="0088583D">
              <w:rPr>
                <w:rFonts w:ascii="Arial" w:hAnsi="Arial" w:cs="Arial"/>
                <w:sz w:val="18"/>
                <w:lang w:val="es-CL"/>
              </w:rPr>
              <w:t>Al evitar o reducir la duración de interrupciones se evitaría pagar futuras compensaciones a clientes conforme el Costo de Energía No Suministrada.</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E5FB17F" w14:textId="77777777" w:rsidR="00E75E2B" w:rsidRPr="0088583D" w:rsidRDefault="00E75E2B" w:rsidP="00DB7963">
            <w:pPr>
              <w:rPr>
                <w:rFonts w:ascii="Arial" w:hAnsi="Arial" w:cs="Arial"/>
                <w:sz w:val="18"/>
                <w:lang w:val="es-CL"/>
              </w:rPr>
            </w:pPr>
            <w:proofErr w:type="spellStart"/>
            <w:r w:rsidRPr="0088583D">
              <w:rPr>
                <w:rFonts w:ascii="Arial" w:hAnsi="Arial" w:cs="Arial"/>
                <w:sz w:val="18"/>
                <w:lang w:val="en-US"/>
              </w:rPr>
              <w:t>Costo</w:t>
            </w:r>
            <w:proofErr w:type="spellEnd"/>
            <w:r w:rsidRPr="0088583D">
              <w:rPr>
                <w:rFonts w:ascii="Arial" w:hAnsi="Arial" w:cs="Arial"/>
                <w:sz w:val="18"/>
                <w:lang w:val="en-US"/>
              </w:rPr>
              <w:t xml:space="preserve"> de </w:t>
            </w:r>
            <w:proofErr w:type="spellStart"/>
            <w:r w:rsidRPr="0088583D">
              <w:rPr>
                <w:rFonts w:ascii="Arial" w:hAnsi="Arial" w:cs="Arial"/>
                <w:sz w:val="18"/>
                <w:lang w:val="en-US"/>
              </w:rPr>
              <w:t>Energía</w:t>
            </w:r>
            <w:proofErr w:type="spellEnd"/>
            <w:r w:rsidRPr="0088583D">
              <w:rPr>
                <w:rFonts w:ascii="Arial" w:hAnsi="Arial" w:cs="Arial"/>
                <w:sz w:val="18"/>
                <w:lang w:val="en-US"/>
              </w:rPr>
              <w:t xml:space="preserve"> No </w:t>
            </w:r>
            <w:proofErr w:type="spellStart"/>
            <w:r w:rsidRPr="0088583D">
              <w:rPr>
                <w:rFonts w:ascii="Arial" w:hAnsi="Arial" w:cs="Arial"/>
                <w:sz w:val="18"/>
                <w:lang w:val="en-US"/>
              </w:rPr>
              <w:t>Suministrada</w:t>
            </w:r>
            <w:proofErr w:type="spellEnd"/>
            <w:r w:rsidRPr="0088583D">
              <w:rPr>
                <w:rFonts w:ascii="Arial" w:hAnsi="Arial" w:cs="Arial"/>
                <w:sz w:val="18"/>
                <w:lang w:val="en-US"/>
              </w:rPr>
              <w:t xml:space="preserve"> (CENS): 1533 US$/MWh (</w:t>
            </w:r>
            <w:proofErr w:type="spellStart"/>
            <w:r w:rsidRPr="0088583D">
              <w:rPr>
                <w:rFonts w:ascii="Arial" w:hAnsi="Arial" w:cs="Arial"/>
                <w:sz w:val="18"/>
                <w:lang w:val="en-US"/>
              </w:rPr>
              <w:t>Methodolgy</w:t>
            </w:r>
            <w:proofErr w:type="spellEnd"/>
            <w:r w:rsidRPr="0088583D">
              <w:rPr>
                <w:rFonts w:ascii="Arial" w:hAnsi="Arial" w:cs="Arial"/>
                <w:sz w:val="18"/>
                <w:lang w:val="en-US"/>
              </w:rPr>
              <w:t xml:space="preserve"> for Estimating the Cost of Energy Not Supplied – Ecuadorian Case-. </w:t>
            </w:r>
            <w:r w:rsidRPr="0088583D">
              <w:rPr>
                <w:rFonts w:ascii="Arial" w:hAnsi="Arial" w:cs="Arial"/>
                <w:sz w:val="18"/>
                <w:lang w:val="es-CL"/>
              </w:rPr>
              <w:t xml:space="preserve">Paul </w:t>
            </w:r>
            <w:proofErr w:type="spellStart"/>
            <w:r w:rsidRPr="0088583D">
              <w:rPr>
                <w:rFonts w:ascii="Arial" w:hAnsi="Arial" w:cs="Arial"/>
                <w:sz w:val="18"/>
                <w:lang w:val="es-CL"/>
              </w:rPr>
              <w:t>Vasquez</w:t>
            </w:r>
            <w:proofErr w:type="spellEnd"/>
            <w:r w:rsidRPr="0088583D">
              <w:rPr>
                <w:rFonts w:ascii="Arial" w:hAnsi="Arial" w:cs="Arial"/>
                <w:sz w:val="18"/>
                <w:lang w:val="es-CL"/>
              </w:rPr>
              <w:t xml:space="preserve"> y Ángel Vaca)</w:t>
            </w:r>
          </w:p>
          <w:p w14:paraId="18294CCD" w14:textId="77777777" w:rsidR="00E75E2B" w:rsidRPr="0088583D" w:rsidRDefault="00E75E2B" w:rsidP="00DB7963">
            <w:pPr>
              <w:rPr>
                <w:rFonts w:ascii="Arial" w:hAnsi="Arial" w:cs="Arial"/>
                <w:sz w:val="18"/>
                <w:lang w:val="es-CL"/>
              </w:rPr>
            </w:pPr>
            <w:r w:rsidRPr="0088583D">
              <w:rPr>
                <w:rFonts w:ascii="Arial" w:hAnsi="Arial" w:cs="Arial"/>
                <w:sz w:val="18"/>
                <w:lang w:val="es-CL"/>
              </w:rPr>
              <w:t>Plan de inversiones en apoyo al cambio de la matriz energética de ecuador / EC-L1160. Evaluación Integral del Programa, J. García (2016)</w:t>
            </w:r>
          </w:p>
        </w:tc>
      </w:tr>
      <w:tr w:rsidR="00E75E2B" w14:paraId="442F0562"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tcPr>
          <w:p w14:paraId="15D7A1A6"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0C612730"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Menores Pérdidas Técnicas</w:t>
            </w:r>
          </w:p>
        </w:tc>
        <w:tc>
          <w:tcPr>
            <w:tcW w:w="2553" w:type="dxa"/>
            <w:tcBorders>
              <w:top w:val="single" w:sz="4" w:space="0" w:color="auto"/>
              <w:left w:val="single" w:sz="4" w:space="0" w:color="auto"/>
              <w:bottom w:val="single" w:sz="4" w:space="0" w:color="auto"/>
              <w:right w:val="single" w:sz="4" w:space="0" w:color="auto"/>
            </w:tcBorders>
            <w:vAlign w:val="center"/>
          </w:tcPr>
          <w:p w14:paraId="062913AA"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Los proyectos reducen las pérdidas técnicas, por incremento en capacidad de instalaciones existentes o incorporación de nuevas instalaciones en paralelo, lo que se traduce directamente en menores compras de energía desde las </w:t>
            </w:r>
            <w:proofErr w:type="spellStart"/>
            <w:r w:rsidRPr="0088583D">
              <w:rPr>
                <w:rFonts w:ascii="Arial" w:hAnsi="Arial" w:cs="Arial"/>
                <w:sz w:val="18"/>
                <w:lang w:val="es-CL"/>
              </w:rPr>
              <w:t>EED’s</w:t>
            </w:r>
            <w:proofErr w:type="spellEnd"/>
          </w:p>
        </w:tc>
        <w:tc>
          <w:tcPr>
            <w:tcW w:w="3829" w:type="dxa"/>
            <w:tcBorders>
              <w:top w:val="single" w:sz="4" w:space="0" w:color="auto"/>
              <w:left w:val="single" w:sz="4" w:space="0" w:color="auto"/>
              <w:bottom w:val="single" w:sz="4" w:space="0" w:color="auto"/>
              <w:right w:val="single" w:sz="4" w:space="0" w:color="auto"/>
            </w:tcBorders>
            <w:vAlign w:val="center"/>
          </w:tcPr>
          <w:p w14:paraId="70E40F36" w14:textId="77777777" w:rsidR="00E75E2B" w:rsidRPr="0088583D" w:rsidRDefault="00E75E2B" w:rsidP="00DB7963">
            <w:pPr>
              <w:rPr>
                <w:rFonts w:ascii="Arial" w:hAnsi="Arial" w:cs="Arial"/>
                <w:sz w:val="18"/>
              </w:rPr>
            </w:pPr>
            <w:r w:rsidRPr="0088583D">
              <w:rPr>
                <w:rFonts w:ascii="Arial" w:hAnsi="Arial" w:cs="Arial"/>
                <w:sz w:val="18"/>
              </w:rPr>
              <w:t>Estimación de la reducción de pérdidas técnicas elaborada por las distribuidoras.</w:t>
            </w:r>
          </w:p>
          <w:p w14:paraId="78287C21" w14:textId="77777777" w:rsidR="00E75E2B" w:rsidRPr="0088583D" w:rsidRDefault="00E75E2B" w:rsidP="00DB7963">
            <w:pPr>
              <w:rPr>
                <w:rFonts w:ascii="Arial" w:hAnsi="Arial" w:cs="Arial"/>
                <w:sz w:val="18"/>
              </w:rPr>
            </w:pPr>
            <w:r w:rsidRPr="0088583D">
              <w:rPr>
                <w:rFonts w:ascii="Arial" w:hAnsi="Arial" w:cs="Arial"/>
                <w:sz w:val="18"/>
              </w:rPr>
              <w:t>Precio Medio de Compra de Energía por EED (Estadística del Sector Eléctrico 2016, ARCONEL)</w:t>
            </w:r>
          </w:p>
        </w:tc>
      </w:tr>
      <w:tr w:rsidR="00E75E2B" w14:paraId="04B1BF34"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tcPr>
          <w:p w14:paraId="5AEE6322"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065DE3BA"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Reducción Pérdidas No Técnicas: Mayor Venta de Energía</w:t>
            </w:r>
          </w:p>
        </w:tc>
        <w:tc>
          <w:tcPr>
            <w:tcW w:w="2553" w:type="dxa"/>
            <w:vMerge w:val="restart"/>
            <w:tcBorders>
              <w:top w:val="single" w:sz="4" w:space="0" w:color="auto"/>
              <w:left w:val="single" w:sz="4" w:space="0" w:color="auto"/>
              <w:right w:val="single" w:sz="4" w:space="0" w:color="auto"/>
            </w:tcBorders>
            <w:vAlign w:val="center"/>
          </w:tcPr>
          <w:p w14:paraId="5AF5F7E9" w14:textId="77777777" w:rsidR="00E75E2B" w:rsidRPr="0088583D" w:rsidRDefault="00E75E2B" w:rsidP="00DB7963">
            <w:pPr>
              <w:rPr>
                <w:rFonts w:ascii="Arial" w:hAnsi="Arial" w:cs="Arial"/>
                <w:sz w:val="18"/>
                <w:lang w:val="es-CL"/>
              </w:rPr>
            </w:pPr>
            <w:r w:rsidRPr="0088583D">
              <w:rPr>
                <w:rFonts w:ascii="Arial" w:hAnsi="Arial" w:cs="Arial"/>
                <w:sz w:val="18"/>
                <w:lang w:val="es-CL"/>
              </w:rPr>
              <w:t>La modernización de redes de distribución, en algunos casos incluye la normalización de consumos no registrados. La instalación de medidores permite su facturación y, al mismo tiempo, permite a los clientes regular su consumo a la baja según su capacidad económica.</w:t>
            </w:r>
          </w:p>
        </w:tc>
        <w:tc>
          <w:tcPr>
            <w:tcW w:w="3829" w:type="dxa"/>
            <w:tcBorders>
              <w:top w:val="single" w:sz="4" w:space="0" w:color="auto"/>
              <w:left w:val="single" w:sz="4" w:space="0" w:color="auto"/>
              <w:bottom w:val="single" w:sz="4" w:space="0" w:color="auto"/>
              <w:right w:val="single" w:sz="4" w:space="0" w:color="auto"/>
            </w:tcBorders>
            <w:vAlign w:val="center"/>
          </w:tcPr>
          <w:p w14:paraId="29349F54" w14:textId="77777777" w:rsidR="00E75E2B" w:rsidRPr="0088583D" w:rsidRDefault="00E75E2B" w:rsidP="00DB7963">
            <w:pPr>
              <w:rPr>
                <w:rFonts w:ascii="Arial" w:hAnsi="Arial" w:cs="Arial"/>
                <w:sz w:val="18"/>
                <w:lang w:val="es-CL"/>
              </w:rPr>
            </w:pPr>
            <w:r w:rsidRPr="0088583D">
              <w:rPr>
                <w:rFonts w:ascii="Arial" w:hAnsi="Arial" w:cs="Arial"/>
                <w:sz w:val="18"/>
                <w:lang w:val="es-CL"/>
              </w:rPr>
              <w:t>Se asume que el consumo leído es menor que la energía consumida sin proyecto por un factor típico de 2.2, basado en la experiencia latinoamericana del consultor en proyectos de reducción de pérdidas no técnicas.</w:t>
            </w:r>
          </w:p>
          <w:p w14:paraId="62D132C1" w14:textId="77777777" w:rsidR="00E75E2B" w:rsidRPr="0088583D" w:rsidRDefault="00E75E2B" w:rsidP="00DB7963">
            <w:pPr>
              <w:rPr>
                <w:rFonts w:ascii="Arial" w:hAnsi="Arial" w:cs="Arial"/>
                <w:sz w:val="18"/>
                <w:lang w:val="es-CL"/>
              </w:rPr>
            </w:pPr>
          </w:p>
          <w:p w14:paraId="0E94FCC5" w14:textId="77777777" w:rsidR="00E75E2B" w:rsidRPr="0088583D" w:rsidRDefault="00E75E2B" w:rsidP="00DB7963">
            <w:pPr>
              <w:rPr>
                <w:rFonts w:ascii="Arial" w:hAnsi="Arial" w:cs="Arial"/>
                <w:sz w:val="18"/>
                <w:lang w:val="es-CL"/>
              </w:rPr>
            </w:pPr>
            <w:r w:rsidRPr="0088583D">
              <w:rPr>
                <w:rFonts w:ascii="Arial" w:hAnsi="Arial" w:cs="Arial"/>
                <w:sz w:val="18"/>
                <w:lang w:val="es-CL"/>
              </w:rPr>
              <w:t>Precio Medio de Venta por EED (Estadística del Sector Eléctrico 2016, ARCONEL)</w:t>
            </w:r>
          </w:p>
        </w:tc>
      </w:tr>
      <w:tr w:rsidR="00E75E2B" w14:paraId="6BF5117C"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tcPr>
          <w:p w14:paraId="3200D2C2"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tcPr>
          <w:p w14:paraId="64A21E09"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Reducción Pérdidas No Técnicas: Menor Compra de Energía.</w:t>
            </w:r>
          </w:p>
        </w:tc>
        <w:tc>
          <w:tcPr>
            <w:tcW w:w="2553" w:type="dxa"/>
            <w:vMerge/>
            <w:tcBorders>
              <w:left w:val="single" w:sz="4" w:space="0" w:color="auto"/>
              <w:bottom w:val="single" w:sz="4" w:space="0" w:color="auto"/>
              <w:right w:val="single" w:sz="4" w:space="0" w:color="auto"/>
            </w:tcBorders>
            <w:vAlign w:val="center"/>
          </w:tcPr>
          <w:p w14:paraId="3A673D00" w14:textId="77777777" w:rsidR="00E75E2B" w:rsidRPr="0088583D" w:rsidRDefault="00E75E2B" w:rsidP="00DB7963">
            <w:pPr>
              <w:rPr>
                <w:rFonts w:ascii="Arial" w:hAnsi="Arial" w:cs="Arial"/>
                <w:sz w:val="18"/>
                <w:lang w:val="es-CL"/>
              </w:rPr>
            </w:pPr>
          </w:p>
        </w:tc>
        <w:tc>
          <w:tcPr>
            <w:tcW w:w="3829" w:type="dxa"/>
            <w:tcBorders>
              <w:top w:val="single" w:sz="4" w:space="0" w:color="auto"/>
              <w:left w:val="single" w:sz="4" w:space="0" w:color="auto"/>
              <w:bottom w:val="single" w:sz="4" w:space="0" w:color="auto"/>
              <w:right w:val="single" w:sz="4" w:space="0" w:color="auto"/>
            </w:tcBorders>
            <w:vAlign w:val="center"/>
          </w:tcPr>
          <w:p w14:paraId="259BFAE6"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El monto de menor energía a comprar corresponde a la estimación de reducción de pérdidas no técnicas realizada por cada distribuidora. Este es valorado según el </w:t>
            </w:r>
            <w:r w:rsidRPr="0088583D">
              <w:rPr>
                <w:rFonts w:ascii="Arial" w:hAnsi="Arial" w:cs="Arial"/>
                <w:sz w:val="18"/>
              </w:rPr>
              <w:t>Precio Medio de Compra de Energía por EED (Estadística del Sector Eléctrico 2016, ARCONEL)</w:t>
            </w:r>
            <w:r w:rsidRPr="0088583D">
              <w:rPr>
                <w:rFonts w:ascii="Arial" w:hAnsi="Arial" w:cs="Arial"/>
                <w:sz w:val="18"/>
                <w:lang w:val="es-CL"/>
              </w:rPr>
              <w:t>.</w:t>
            </w:r>
          </w:p>
        </w:tc>
      </w:tr>
      <w:tr w:rsidR="00E75E2B" w14:paraId="74C5D612"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33ACAA46"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20D0C63"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Mayor Compra de Energía</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9A0D3FB" w14:textId="77777777" w:rsidR="00E75E2B" w:rsidRPr="0088583D" w:rsidRDefault="00E75E2B" w:rsidP="00DB7963">
            <w:pPr>
              <w:rPr>
                <w:rFonts w:ascii="Arial" w:hAnsi="Arial" w:cs="Arial"/>
                <w:sz w:val="18"/>
                <w:lang w:val="es-CL"/>
              </w:rPr>
            </w:pPr>
            <w:r w:rsidRPr="0088583D">
              <w:rPr>
                <w:rFonts w:ascii="Arial" w:hAnsi="Arial" w:cs="Arial"/>
                <w:sz w:val="18"/>
                <w:lang w:val="es-CL"/>
              </w:rPr>
              <w:t>La mayor energía que es posible abastecer con proyecto, debe ser comprada por cada EED a sus proveedores (Transmisión y Generación). El precio de esta transacción se refleja en las estadísticas como Precio Medio de Compra.</w:t>
            </w:r>
          </w:p>
        </w:tc>
        <w:tc>
          <w:tcPr>
            <w:tcW w:w="3829" w:type="dxa"/>
            <w:tcBorders>
              <w:top w:val="single" w:sz="4" w:space="0" w:color="auto"/>
              <w:left w:val="single" w:sz="4" w:space="0" w:color="auto"/>
              <w:bottom w:val="single" w:sz="4" w:space="0" w:color="auto"/>
              <w:right w:val="single" w:sz="4" w:space="0" w:color="auto"/>
            </w:tcBorders>
            <w:vAlign w:val="center"/>
            <w:hideMark/>
          </w:tcPr>
          <w:p w14:paraId="39F12FDC" w14:textId="77777777" w:rsidR="00E75E2B" w:rsidRPr="0088583D" w:rsidRDefault="00E75E2B" w:rsidP="00DB7963">
            <w:pPr>
              <w:rPr>
                <w:rFonts w:ascii="Arial" w:hAnsi="Arial" w:cs="Arial"/>
                <w:sz w:val="18"/>
              </w:rPr>
            </w:pPr>
            <w:r w:rsidRPr="0088583D">
              <w:rPr>
                <w:rFonts w:ascii="Arial" w:hAnsi="Arial" w:cs="Arial"/>
                <w:sz w:val="18"/>
              </w:rPr>
              <w:t>Pérdidas Técnicas y Precio Medio de Compra de Energía por EED (Estadística del Sector Eléctrico 2016, ARCONEL)</w:t>
            </w:r>
          </w:p>
        </w:tc>
      </w:tr>
      <w:tr w:rsidR="00E75E2B" w14:paraId="35103F4A"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64B277DC"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DAD0E90"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Costos de Operación y Mantenimiento</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3146368"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Toda nueva infraestructura demanda recursos operacionales, así como de mantenimiento preventivo y correctivo. Se aplica como un porcentaje anual constante respecto del monto a invertir. </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036765C" w14:textId="77777777" w:rsidR="00E75E2B" w:rsidRPr="0088583D" w:rsidRDefault="00E75E2B" w:rsidP="00DB7963">
            <w:pPr>
              <w:rPr>
                <w:rFonts w:ascii="Arial" w:hAnsi="Arial" w:cs="Arial"/>
                <w:sz w:val="18"/>
                <w:lang w:val="es-CL"/>
              </w:rPr>
            </w:pPr>
            <w:r w:rsidRPr="0088583D">
              <w:rPr>
                <w:rFonts w:ascii="Arial" w:hAnsi="Arial" w:cs="Arial"/>
                <w:sz w:val="18"/>
              </w:rPr>
              <w:t xml:space="preserve">Fuente: </w:t>
            </w:r>
            <w:r w:rsidRPr="0088583D">
              <w:rPr>
                <w:rFonts w:ascii="Arial" w:hAnsi="Arial" w:cs="Arial"/>
                <w:sz w:val="18"/>
                <w:lang w:val="es-CL"/>
              </w:rPr>
              <w:t>Plan de inversiones en apoyo al cambio de la matriz energética de ecuador / EC-L1160. Evaluación Integral del Programa, J. García (2016)</w:t>
            </w:r>
          </w:p>
          <w:p w14:paraId="64675846" w14:textId="77777777" w:rsidR="00E75E2B" w:rsidRPr="0088583D" w:rsidRDefault="00E75E2B" w:rsidP="00DB7963">
            <w:pPr>
              <w:pStyle w:val="ListParagraph"/>
              <w:numPr>
                <w:ilvl w:val="0"/>
                <w:numId w:val="47"/>
              </w:numPr>
              <w:rPr>
                <w:rFonts w:ascii="Arial" w:hAnsi="Arial" w:cs="Arial"/>
                <w:sz w:val="18"/>
              </w:rPr>
            </w:pPr>
            <w:r w:rsidRPr="0088583D">
              <w:rPr>
                <w:rFonts w:ascii="Arial" w:hAnsi="Arial" w:cs="Arial"/>
                <w:sz w:val="18"/>
              </w:rPr>
              <w:t>Subtransmisión: 4%</w:t>
            </w:r>
          </w:p>
          <w:p w14:paraId="6BB25FC0" w14:textId="77777777" w:rsidR="00E75E2B" w:rsidRPr="0088583D" w:rsidRDefault="00E75E2B" w:rsidP="00DB7963">
            <w:pPr>
              <w:pStyle w:val="ListParagraph"/>
              <w:numPr>
                <w:ilvl w:val="0"/>
                <w:numId w:val="47"/>
              </w:numPr>
              <w:rPr>
                <w:rFonts w:ascii="Arial" w:hAnsi="Arial" w:cs="Arial"/>
                <w:sz w:val="18"/>
              </w:rPr>
            </w:pPr>
            <w:proofErr w:type="spellStart"/>
            <w:r w:rsidRPr="0088583D">
              <w:rPr>
                <w:rFonts w:ascii="Arial" w:hAnsi="Arial" w:cs="Arial"/>
                <w:sz w:val="18"/>
              </w:rPr>
              <w:t>Distribución</w:t>
            </w:r>
            <w:proofErr w:type="spellEnd"/>
            <w:r w:rsidRPr="0088583D">
              <w:rPr>
                <w:rFonts w:ascii="Arial" w:hAnsi="Arial" w:cs="Arial"/>
                <w:sz w:val="18"/>
              </w:rPr>
              <w:t>: 8%</w:t>
            </w:r>
          </w:p>
        </w:tc>
      </w:tr>
      <w:tr w:rsidR="00E75E2B" w14:paraId="77CC19F5"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4B58BB25"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6105C4D"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Beneficio del Consumidor Final</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CB1B1FD"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La disponibilidad de energía es percibida por el consumidor final como un beneficio representado como el área bajo la curva de demanda. Depende del Precio y cantidad de energía consumida, así como de la Elasticidad Precio de la Demanda. </w:t>
            </w:r>
          </w:p>
        </w:tc>
        <w:tc>
          <w:tcPr>
            <w:tcW w:w="3829" w:type="dxa"/>
            <w:tcBorders>
              <w:top w:val="single" w:sz="4" w:space="0" w:color="auto"/>
              <w:left w:val="single" w:sz="4" w:space="0" w:color="auto"/>
              <w:bottom w:val="single" w:sz="4" w:space="0" w:color="auto"/>
              <w:right w:val="single" w:sz="4" w:space="0" w:color="auto"/>
            </w:tcBorders>
            <w:vAlign w:val="center"/>
            <w:hideMark/>
          </w:tcPr>
          <w:p w14:paraId="280623B5" w14:textId="77777777" w:rsidR="00E75E2B" w:rsidRPr="0088583D" w:rsidRDefault="00E75E2B" w:rsidP="00DB7963">
            <w:pPr>
              <w:rPr>
                <w:rFonts w:ascii="Arial" w:hAnsi="Arial" w:cs="Arial"/>
                <w:sz w:val="18"/>
                <w:lang w:val="es-CL"/>
              </w:rPr>
            </w:pPr>
            <w:r w:rsidRPr="0088583D">
              <w:rPr>
                <w:rFonts w:ascii="Arial" w:hAnsi="Arial" w:cs="Arial"/>
                <w:sz w:val="18"/>
                <w:lang w:val="es-CL"/>
              </w:rPr>
              <w:t>Fuentes adicionales de información:</w:t>
            </w:r>
          </w:p>
          <w:p w14:paraId="0E94A6B5" w14:textId="77777777" w:rsidR="00E75E2B" w:rsidRPr="0088583D" w:rsidRDefault="00E75E2B" w:rsidP="00DB7963">
            <w:pPr>
              <w:rPr>
                <w:rFonts w:ascii="Arial" w:hAnsi="Arial" w:cs="Arial"/>
                <w:sz w:val="18"/>
                <w:lang w:val="es-CL"/>
              </w:rPr>
            </w:pPr>
            <w:r w:rsidRPr="0088583D">
              <w:rPr>
                <w:rFonts w:ascii="Arial" w:hAnsi="Arial" w:cs="Arial"/>
                <w:sz w:val="18"/>
                <w:lang w:val="es-CL"/>
              </w:rPr>
              <w:t>Precio Medio de Venta por EED (Estadísticas del Sector Eléctrico 2016, ARCONEL) y Elasticidad Precio de la Demanda, como valor típico de la industria aportado por el Consultor: -0.45 (Valor más conservador. Plan de inversiones en apoyo al cambio de la matriz energética de ecuador / EC-L1160. Evaluación Integral del Programa, J. García 2016).</w:t>
            </w:r>
          </w:p>
        </w:tc>
      </w:tr>
      <w:tr w:rsidR="00E75E2B" w14:paraId="1A86B0FC"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6C0CD2A6"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2FA13E1"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Costo Variable de Generación</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ED97608"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El mayor flujo de energía que es posible con el proyecto requiere una mayor generación de </w:t>
            </w:r>
            <w:proofErr w:type="gramStart"/>
            <w:r w:rsidRPr="0088583D">
              <w:rPr>
                <w:rFonts w:ascii="Arial" w:hAnsi="Arial" w:cs="Arial"/>
                <w:sz w:val="18"/>
                <w:lang w:val="es-CL"/>
              </w:rPr>
              <w:t>la misma</w:t>
            </w:r>
            <w:proofErr w:type="gramEnd"/>
            <w:r w:rsidRPr="0088583D">
              <w:rPr>
                <w:rFonts w:ascii="Arial" w:hAnsi="Arial" w:cs="Arial"/>
                <w:sz w:val="18"/>
                <w:lang w:val="es-CL"/>
              </w:rPr>
              <w:t>, ampliada por las pérdidas técnicas de transmisión y valorada según costos variables (US$/kWh)</w:t>
            </w:r>
          </w:p>
        </w:tc>
        <w:tc>
          <w:tcPr>
            <w:tcW w:w="3829" w:type="dxa"/>
            <w:tcBorders>
              <w:top w:val="single" w:sz="4" w:space="0" w:color="auto"/>
              <w:left w:val="single" w:sz="4" w:space="0" w:color="auto"/>
              <w:bottom w:val="single" w:sz="4" w:space="0" w:color="auto"/>
              <w:right w:val="single" w:sz="4" w:space="0" w:color="auto"/>
            </w:tcBorders>
            <w:vAlign w:val="center"/>
          </w:tcPr>
          <w:p w14:paraId="4791DBD6" w14:textId="77777777" w:rsidR="00E75E2B" w:rsidRPr="0088583D" w:rsidRDefault="00E75E2B" w:rsidP="00DB7963">
            <w:pPr>
              <w:rPr>
                <w:rFonts w:ascii="Arial" w:hAnsi="Arial" w:cs="Arial"/>
                <w:sz w:val="18"/>
                <w:lang w:val="es-CL"/>
              </w:rPr>
            </w:pPr>
            <w:r w:rsidRPr="0088583D">
              <w:rPr>
                <w:rFonts w:ascii="Arial" w:hAnsi="Arial" w:cs="Arial"/>
                <w:sz w:val="18"/>
                <w:lang w:val="es-CL"/>
              </w:rPr>
              <w:t>Proyección de Costos Variables de Generación (PME 2016-2025).</w:t>
            </w:r>
          </w:p>
          <w:p w14:paraId="41AB6CCB" w14:textId="77777777" w:rsidR="00E75E2B" w:rsidRPr="0088583D" w:rsidRDefault="00E75E2B" w:rsidP="00DB7963">
            <w:pPr>
              <w:rPr>
                <w:rFonts w:ascii="Arial" w:hAnsi="Arial" w:cs="Arial"/>
                <w:sz w:val="18"/>
                <w:lang w:val="es-CL"/>
              </w:rPr>
            </w:pPr>
            <w:r w:rsidRPr="0088583D">
              <w:rPr>
                <w:rFonts w:ascii="Arial" w:hAnsi="Arial" w:cs="Arial"/>
                <w:sz w:val="18"/>
                <w:lang w:val="es-CL"/>
              </w:rPr>
              <w:t>Pérdidas Técnicas en el Sistema de Transmisión (Estadísticas Sector Eléctrico 2016, ARCONEL)</w:t>
            </w:r>
          </w:p>
          <w:p w14:paraId="68798F98" w14:textId="77777777" w:rsidR="00E75E2B" w:rsidRPr="0088583D" w:rsidRDefault="00E75E2B" w:rsidP="00DB7963">
            <w:pPr>
              <w:rPr>
                <w:rFonts w:ascii="Arial" w:hAnsi="Arial" w:cs="Arial"/>
                <w:sz w:val="18"/>
                <w:lang w:val="es-CL"/>
              </w:rPr>
            </w:pPr>
          </w:p>
        </w:tc>
      </w:tr>
      <w:tr w:rsidR="00E75E2B" w14:paraId="2ACDAFF5" w14:textId="77777777" w:rsidTr="00DB7963">
        <w:tc>
          <w:tcPr>
            <w:tcW w:w="1696" w:type="dxa"/>
            <w:vMerge/>
            <w:tcBorders>
              <w:top w:val="single" w:sz="4" w:space="0" w:color="auto"/>
              <w:left w:val="single" w:sz="4" w:space="0" w:color="auto"/>
              <w:bottom w:val="single" w:sz="4" w:space="0" w:color="auto"/>
              <w:right w:val="single" w:sz="4" w:space="0" w:color="auto"/>
            </w:tcBorders>
            <w:vAlign w:val="center"/>
            <w:hideMark/>
          </w:tcPr>
          <w:p w14:paraId="3C406334" w14:textId="77777777" w:rsidR="00E75E2B" w:rsidRPr="0088583D" w:rsidRDefault="00E75E2B" w:rsidP="00DB7963">
            <w:pPr>
              <w:rPr>
                <w:rFonts w:ascii="Arial" w:hAnsi="Arial" w:cs="Arial"/>
                <w:b/>
                <w:sz w:val="18"/>
                <w:lang w:val="es-CL"/>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D2A8973" w14:textId="77777777" w:rsidR="00E75E2B" w:rsidRPr="0088583D" w:rsidRDefault="00E75E2B" w:rsidP="00DB7963">
            <w:pPr>
              <w:rPr>
                <w:rFonts w:ascii="Arial" w:hAnsi="Arial" w:cs="Arial"/>
                <w:b/>
                <w:sz w:val="18"/>
                <w:lang w:val="es-CL"/>
              </w:rPr>
            </w:pPr>
            <w:r w:rsidRPr="0088583D">
              <w:rPr>
                <w:rFonts w:ascii="Arial" w:hAnsi="Arial" w:cs="Arial"/>
                <w:b/>
                <w:sz w:val="18"/>
                <w:lang w:val="es-CL"/>
              </w:rPr>
              <w:t>Subsidio Combustibles Generación</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3E7C629" w14:textId="77777777" w:rsidR="00E75E2B" w:rsidRPr="0088583D" w:rsidRDefault="00E75E2B" w:rsidP="00DB7963">
            <w:pPr>
              <w:rPr>
                <w:rFonts w:ascii="Arial" w:hAnsi="Arial" w:cs="Arial"/>
                <w:sz w:val="18"/>
                <w:lang w:val="es-CL"/>
              </w:rPr>
            </w:pPr>
            <w:r w:rsidRPr="0088583D">
              <w:rPr>
                <w:rFonts w:ascii="Arial" w:hAnsi="Arial" w:cs="Arial"/>
                <w:sz w:val="18"/>
                <w:lang w:val="es-CL"/>
              </w:rPr>
              <w:t>La mayor generación demandada por el proyecto requiere usar combustible fósil subsidiado en la parte térmica de la matriz energética.</w:t>
            </w:r>
          </w:p>
        </w:tc>
        <w:tc>
          <w:tcPr>
            <w:tcW w:w="3829" w:type="dxa"/>
            <w:tcBorders>
              <w:top w:val="single" w:sz="4" w:space="0" w:color="auto"/>
              <w:left w:val="single" w:sz="4" w:space="0" w:color="auto"/>
              <w:bottom w:val="single" w:sz="4" w:space="0" w:color="auto"/>
              <w:right w:val="single" w:sz="4" w:space="0" w:color="auto"/>
            </w:tcBorders>
            <w:vAlign w:val="center"/>
            <w:hideMark/>
          </w:tcPr>
          <w:p w14:paraId="5DA9F460" w14:textId="77777777" w:rsidR="00E75E2B" w:rsidRPr="0088583D" w:rsidRDefault="00E75E2B" w:rsidP="00DB7963">
            <w:pPr>
              <w:rPr>
                <w:rFonts w:ascii="Arial" w:hAnsi="Arial" w:cs="Arial"/>
                <w:sz w:val="18"/>
                <w:lang w:val="es-CL"/>
              </w:rPr>
            </w:pPr>
            <w:r w:rsidRPr="0088583D">
              <w:rPr>
                <w:rFonts w:ascii="Arial" w:hAnsi="Arial" w:cs="Arial"/>
                <w:sz w:val="18"/>
                <w:lang w:val="es-CL"/>
              </w:rPr>
              <w:t>Requerimientos de combustible en la generación. (Proyección PME 2016-2025).</w:t>
            </w:r>
          </w:p>
          <w:p w14:paraId="5C10ECC7" w14:textId="77777777" w:rsidR="00E75E2B" w:rsidRPr="0088583D" w:rsidRDefault="00E75E2B" w:rsidP="00DB7963">
            <w:pPr>
              <w:rPr>
                <w:rFonts w:ascii="Arial" w:hAnsi="Arial" w:cs="Arial"/>
                <w:sz w:val="18"/>
                <w:lang w:val="es-CL"/>
              </w:rPr>
            </w:pPr>
            <w:r w:rsidRPr="0088583D">
              <w:rPr>
                <w:rFonts w:ascii="Arial" w:hAnsi="Arial" w:cs="Arial"/>
                <w:sz w:val="18"/>
                <w:lang w:val="es-CL"/>
              </w:rPr>
              <w:t xml:space="preserve">Costo Internacional de Combustibles: </w:t>
            </w:r>
            <w:proofErr w:type="spellStart"/>
            <w:r w:rsidRPr="0088583D">
              <w:rPr>
                <w:rFonts w:ascii="Arial" w:hAnsi="Arial" w:cs="Arial"/>
                <w:sz w:val="18"/>
                <w:lang w:val="es-CL"/>
              </w:rPr>
              <w:t>Index</w:t>
            </w:r>
            <w:proofErr w:type="spellEnd"/>
            <w:r w:rsidRPr="0088583D">
              <w:rPr>
                <w:rFonts w:ascii="Arial" w:hAnsi="Arial" w:cs="Arial"/>
                <w:sz w:val="18"/>
                <w:lang w:val="es-CL"/>
              </w:rPr>
              <w:t xml:space="preserve"> </w:t>
            </w:r>
            <w:proofErr w:type="spellStart"/>
            <w:r w:rsidRPr="0088583D">
              <w:rPr>
                <w:rFonts w:ascii="Arial" w:hAnsi="Arial" w:cs="Arial"/>
                <w:sz w:val="18"/>
                <w:lang w:val="es-CL"/>
              </w:rPr>
              <w:t>Mundi</w:t>
            </w:r>
            <w:proofErr w:type="spellEnd"/>
            <w:r w:rsidRPr="0088583D">
              <w:rPr>
                <w:rFonts w:ascii="Arial" w:hAnsi="Arial" w:cs="Arial"/>
                <w:sz w:val="18"/>
                <w:lang w:val="es-CL"/>
              </w:rPr>
              <w:t xml:space="preserve"> (Fuel </w:t>
            </w:r>
            <w:proofErr w:type="spellStart"/>
            <w:r w:rsidRPr="0088583D">
              <w:rPr>
                <w:rFonts w:ascii="Arial" w:hAnsi="Arial" w:cs="Arial"/>
                <w:sz w:val="18"/>
                <w:lang w:val="es-CL"/>
              </w:rPr>
              <w:t>Oil</w:t>
            </w:r>
            <w:proofErr w:type="spellEnd"/>
            <w:r w:rsidRPr="0088583D">
              <w:rPr>
                <w:rFonts w:ascii="Arial" w:hAnsi="Arial" w:cs="Arial"/>
                <w:sz w:val="18"/>
                <w:lang w:val="es-CL"/>
              </w:rPr>
              <w:t xml:space="preserve"> N°2 y Diésel de ultra bajo azufre, ultra-</w:t>
            </w:r>
            <w:proofErr w:type="spellStart"/>
            <w:r w:rsidRPr="0088583D">
              <w:rPr>
                <w:rFonts w:ascii="Arial" w:hAnsi="Arial" w:cs="Arial"/>
                <w:sz w:val="18"/>
                <w:lang w:val="es-CL"/>
              </w:rPr>
              <w:t>low</w:t>
            </w:r>
            <w:proofErr w:type="spellEnd"/>
            <w:r w:rsidRPr="0088583D">
              <w:rPr>
                <w:rFonts w:ascii="Arial" w:hAnsi="Arial" w:cs="Arial"/>
                <w:sz w:val="18"/>
                <w:lang w:val="es-CL"/>
              </w:rPr>
              <w:t xml:space="preserve"> </w:t>
            </w:r>
            <w:proofErr w:type="spellStart"/>
            <w:r w:rsidRPr="0088583D">
              <w:rPr>
                <w:rFonts w:ascii="Arial" w:hAnsi="Arial" w:cs="Arial"/>
                <w:sz w:val="18"/>
                <w:lang w:val="es-CL"/>
              </w:rPr>
              <w:t>sulfur</w:t>
            </w:r>
            <w:proofErr w:type="spellEnd"/>
            <w:r w:rsidRPr="0088583D">
              <w:rPr>
                <w:rFonts w:ascii="Arial" w:hAnsi="Arial" w:cs="Arial"/>
                <w:sz w:val="18"/>
                <w:lang w:val="es-CL"/>
              </w:rPr>
              <w:t>, N°2 precio SPOT FOB puerto de New York. Febrero 2017).</w:t>
            </w:r>
          </w:p>
          <w:p w14:paraId="10586956" w14:textId="77777777" w:rsidR="00E75E2B" w:rsidRPr="0088583D" w:rsidRDefault="00E75E2B" w:rsidP="00DB7963">
            <w:pPr>
              <w:rPr>
                <w:rFonts w:ascii="Arial" w:hAnsi="Arial" w:cs="Arial"/>
                <w:sz w:val="18"/>
                <w:lang w:val="es-CL"/>
              </w:rPr>
            </w:pPr>
            <w:r w:rsidRPr="0088583D">
              <w:rPr>
                <w:rFonts w:ascii="Arial" w:hAnsi="Arial" w:cs="Arial"/>
                <w:sz w:val="18"/>
                <w:lang w:val="es-CL"/>
              </w:rPr>
              <w:t>Costo Nacional de Combustibles: EP Petroecuador. Febrero 2017.</w:t>
            </w:r>
          </w:p>
        </w:tc>
      </w:tr>
    </w:tbl>
    <w:p w14:paraId="2FE407D2" w14:textId="77777777" w:rsidR="00E75E2B" w:rsidRDefault="00E75E2B" w:rsidP="00E75E2B">
      <w:pPr>
        <w:ind w:left="720"/>
        <w:rPr>
          <w:lang w:val="es-ES" w:eastAsia="es-AR"/>
        </w:rPr>
      </w:pPr>
    </w:p>
    <w:p w14:paraId="5A0CD782" w14:textId="77777777" w:rsidR="00E75E2B" w:rsidRDefault="00E75E2B" w:rsidP="00E75E2B">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sidRPr="006717E5">
        <w:rPr>
          <w:rFonts w:ascii="Arial" w:hAnsi="Arial" w:cs="Arial"/>
          <w:b w:val="0"/>
          <w:noProof w:val="0"/>
          <w:sz w:val="22"/>
          <w:szCs w:val="22"/>
          <w:lang w:val="es-ES"/>
        </w:rPr>
        <w:t xml:space="preserve">La información requerida para la evaluación ex post será recopilada anualmente en el informe </w:t>
      </w:r>
      <w:r>
        <w:rPr>
          <w:rFonts w:ascii="Arial" w:hAnsi="Arial" w:cs="Arial"/>
          <w:b w:val="0"/>
          <w:noProof w:val="0"/>
          <w:sz w:val="22"/>
          <w:szCs w:val="22"/>
          <w:lang w:val="es-ES"/>
        </w:rPr>
        <w:t xml:space="preserve">semestral de progreso correspondiente al </w:t>
      </w:r>
      <w:r w:rsidRPr="00EF54DC">
        <w:rPr>
          <w:rFonts w:ascii="Arial" w:hAnsi="Arial" w:cs="Arial"/>
          <w:b w:val="0"/>
          <w:noProof w:val="0"/>
          <w:sz w:val="22"/>
          <w:szCs w:val="22"/>
          <w:lang w:val="es-ES"/>
        </w:rPr>
        <w:t>segundo semestre de cada año</w:t>
      </w:r>
      <w:r>
        <w:rPr>
          <w:rFonts w:ascii="Arial" w:hAnsi="Arial" w:cs="Arial"/>
          <w:b w:val="0"/>
          <w:noProof w:val="0"/>
          <w:sz w:val="22"/>
          <w:szCs w:val="22"/>
          <w:lang w:val="es-ES"/>
        </w:rPr>
        <w:t xml:space="preserve">. Este semestre presentará </w:t>
      </w:r>
      <w:r w:rsidRPr="00EF54DC">
        <w:rPr>
          <w:rFonts w:ascii="Arial" w:hAnsi="Arial" w:cs="Arial"/>
          <w:b w:val="0"/>
          <w:noProof w:val="0"/>
          <w:sz w:val="22"/>
          <w:szCs w:val="22"/>
          <w:lang w:val="es-ES"/>
        </w:rPr>
        <w:t xml:space="preserve">una síntesis de los </w:t>
      </w:r>
      <w:r>
        <w:rPr>
          <w:rFonts w:ascii="Arial" w:hAnsi="Arial" w:cs="Arial"/>
          <w:b w:val="0"/>
          <w:noProof w:val="0"/>
          <w:sz w:val="22"/>
          <w:szCs w:val="22"/>
          <w:lang w:val="es-ES"/>
        </w:rPr>
        <w:t>indicadores</w:t>
      </w:r>
      <w:r w:rsidRPr="00EF54DC">
        <w:rPr>
          <w:rFonts w:ascii="Arial" w:hAnsi="Arial" w:cs="Arial"/>
          <w:b w:val="0"/>
          <w:noProof w:val="0"/>
          <w:sz w:val="22"/>
          <w:szCs w:val="22"/>
          <w:lang w:val="es-ES"/>
        </w:rPr>
        <w:t xml:space="preserve"> anuales </w:t>
      </w:r>
      <w:r>
        <w:rPr>
          <w:rFonts w:ascii="Arial" w:hAnsi="Arial" w:cs="Arial"/>
          <w:b w:val="0"/>
          <w:noProof w:val="0"/>
          <w:sz w:val="22"/>
          <w:szCs w:val="22"/>
          <w:lang w:val="es-ES"/>
        </w:rPr>
        <w:t xml:space="preserve">requeridos para la evaluación </w:t>
      </w:r>
      <w:proofErr w:type="spellStart"/>
      <w:r>
        <w:rPr>
          <w:rFonts w:ascii="Arial" w:hAnsi="Arial" w:cs="Arial"/>
          <w:b w:val="0"/>
          <w:noProof w:val="0"/>
          <w:sz w:val="22"/>
          <w:szCs w:val="22"/>
          <w:lang w:val="es-ES"/>
        </w:rPr>
        <w:t>expost</w:t>
      </w:r>
      <w:proofErr w:type="spellEnd"/>
      <w:r>
        <w:rPr>
          <w:rFonts w:ascii="Arial" w:hAnsi="Arial" w:cs="Arial"/>
          <w:b w:val="0"/>
          <w:noProof w:val="0"/>
          <w:sz w:val="22"/>
          <w:szCs w:val="22"/>
          <w:lang w:val="es-ES"/>
        </w:rPr>
        <w:t xml:space="preserve"> del programa.</w:t>
      </w:r>
    </w:p>
    <w:p w14:paraId="39B4765C" w14:textId="77777777" w:rsidR="00E75E2B" w:rsidRPr="001B5D87" w:rsidRDefault="00E75E2B" w:rsidP="00E75E2B">
      <w:pPr>
        <w:pStyle w:val="Heading4"/>
        <w:numPr>
          <w:ilvl w:val="0"/>
          <w:numId w:val="0"/>
        </w:numPr>
        <w:tabs>
          <w:tab w:val="clear" w:pos="1440"/>
          <w:tab w:val="left" w:pos="720"/>
        </w:tabs>
        <w:rPr>
          <w:rStyle w:val="Heading1Char"/>
          <w:rFonts w:ascii="Arial" w:hAnsi="Arial" w:cs="Arial"/>
          <w:b/>
          <w:sz w:val="22"/>
          <w:szCs w:val="22"/>
          <w:lang w:eastAsia="en-US"/>
        </w:rPr>
      </w:pPr>
      <w:r w:rsidRPr="001B5D87">
        <w:rPr>
          <w:rStyle w:val="Heading1Char"/>
          <w:rFonts w:ascii="Arial" w:hAnsi="Arial" w:cs="Arial"/>
          <w:b/>
          <w:sz w:val="22"/>
          <w:szCs w:val="22"/>
          <w:lang w:eastAsia="en-US"/>
        </w:rPr>
        <w:t>Lógica vertical</w:t>
      </w:r>
    </w:p>
    <w:p w14:paraId="5B2D82FC" w14:textId="77777777" w:rsidR="00E75E2B" w:rsidRDefault="00E75E2B" w:rsidP="00E75E2B">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sidRPr="001B5D87">
        <w:rPr>
          <w:rFonts w:ascii="Arial" w:hAnsi="Arial" w:cs="Arial"/>
          <w:b w:val="0"/>
          <w:noProof w:val="0"/>
          <w:sz w:val="22"/>
          <w:szCs w:val="22"/>
          <w:lang w:val="es-ES"/>
        </w:rPr>
        <w:t xml:space="preserve">La presente operación busca la materialización de productos que son complementarios para mejorar el desempeño de los sistemas eléctricos en transmisión y distribución.  En el componente 1, la automatización del SND (véase </w:t>
      </w:r>
      <w:r>
        <w:rPr>
          <w:rFonts w:ascii="Arial" w:hAnsi="Arial" w:cs="Arial"/>
          <w:b w:val="0"/>
          <w:noProof w:val="0"/>
          <w:sz w:val="22"/>
          <w:szCs w:val="22"/>
          <w:lang w:val="es-ES"/>
        </w:rPr>
        <w:t xml:space="preserve">en el </w:t>
      </w:r>
      <w:r w:rsidRPr="001B5D87">
        <w:rPr>
          <w:rFonts w:ascii="Arial" w:hAnsi="Arial" w:cs="Arial"/>
          <w:b w:val="0"/>
          <w:noProof w:val="0"/>
          <w:sz w:val="22"/>
          <w:szCs w:val="22"/>
          <w:lang w:val="es-ES"/>
        </w:rPr>
        <w:t>párrafo 2.1</w:t>
      </w:r>
      <w:r>
        <w:rPr>
          <w:rFonts w:ascii="Arial" w:hAnsi="Arial" w:cs="Arial"/>
          <w:b w:val="0"/>
          <w:noProof w:val="0"/>
          <w:sz w:val="22"/>
          <w:szCs w:val="22"/>
          <w:lang w:val="es-ES"/>
        </w:rPr>
        <w:t>9</w:t>
      </w:r>
      <w:r w:rsidRPr="001B5D87">
        <w:rPr>
          <w:rFonts w:ascii="Arial" w:hAnsi="Arial" w:cs="Arial"/>
          <w:b w:val="0"/>
          <w:noProof w:val="0"/>
          <w:sz w:val="22"/>
          <w:szCs w:val="22"/>
          <w:lang w:val="es-ES"/>
        </w:rPr>
        <w:t xml:space="preserve"> de</w:t>
      </w:r>
      <w:r>
        <w:rPr>
          <w:rFonts w:ascii="Arial" w:hAnsi="Arial" w:cs="Arial"/>
          <w:b w:val="0"/>
          <w:noProof w:val="0"/>
          <w:sz w:val="22"/>
          <w:szCs w:val="22"/>
          <w:lang w:val="es-ES"/>
        </w:rPr>
        <w:t xml:space="preserve"> </w:t>
      </w:r>
      <w:r w:rsidRPr="001B5D87">
        <w:rPr>
          <w:rFonts w:ascii="Arial" w:hAnsi="Arial" w:cs="Arial"/>
          <w:b w:val="0"/>
          <w:noProof w:val="0"/>
          <w:sz w:val="22"/>
          <w:szCs w:val="22"/>
          <w:lang w:val="es-ES"/>
        </w:rPr>
        <w:t>l</w:t>
      </w:r>
      <w:r>
        <w:rPr>
          <w:rFonts w:ascii="Arial" w:hAnsi="Arial" w:cs="Arial"/>
          <w:b w:val="0"/>
          <w:noProof w:val="0"/>
          <w:sz w:val="22"/>
          <w:szCs w:val="22"/>
          <w:lang w:val="es-ES"/>
        </w:rPr>
        <w:t>a Propuesta de Préstamo,</w:t>
      </w:r>
      <w:r w:rsidRPr="001B5D87">
        <w:rPr>
          <w:rFonts w:ascii="Arial" w:hAnsi="Arial" w:cs="Arial"/>
          <w:b w:val="0"/>
          <w:noProof w:val="0"/>
          <w:sz w:val="22"/>
          <w:szCs w:val="22"/>
          <w:lang w:val="es-ES"/>
        </w:rPr>
        <w:t xml:space="preserve"> las acciones específicas) facilitan el flujo de información en los sistemas eléctric</w:t>
      </w:r>
      <w:r>
        <w:rPr>
          <w:rFonts w:ascii="Arial" w:hAnsi="Arial" w:cs="Arial"/>
          <w:b w:val="0"/>
          <w:noProof w:val="0"/>
          <w:sz w:val="22"/>
          <w:szCs w:val="22"/>
          <w:lang w:val="es-ES"/>
        </w:rPr>
        <w:t>o</w:t>
      </w:r>
      <w:r w:rsidRPr="001B5D87">
        <w:rPr>
          <w:rFonts w:ascii="Arial" w:hAnsi="Arial" w:cs="Arial"/>
          <w:b w:val="0"/>
          <w:noProof w:val="0"/>
          <w:sz w:val="22"/>
          <w:szCs w:val="22"/>
          <w:lang w:val="es-ES"/>
        </w:rPr>
        <w:t>s, permitiendo la detectar y gestiona</w:t>
      </w:r>
      <w:r>
        <w:rPr>
          <w:rFonts w:ascii="Arial" w:hAnsi="Arial" w:cs="Arial"/>
          <w:b w:val="0"/>
          <w:noProof w:val="0"/>
          <w:sz w:val="22"/>
          <w:szCs w:val="22"/>
          <w:lang w:val="es-ES"/>
        </w:rPr>
        <w:t>r</w:t>
      </w:r>
      <w:r w:rsidRPr="001B5D87">
        <w:rPr>
          <w:rFonts w:ascii="Arial" w:hAnsi="Arial" w:cs="Arial"/>
          <w:b w:val="0"/>
          <w:noProof w:val="0"/>
          <w:sz w:val="22"/>
          <w:szCs w:val="22"/>
          <w:lang w:val="es-ES"/>
        </w:rPr>
        <w:t xml:space="preserve"> de manera óptima la ocurrencia de sobrecargas y fallas del sistema. Ello conduce a una mejor gestión del sistema que permite manejar riesgos de interrupciones, o reducir la duración de interrupciones. Asimismo, los sistemas de información permiten mejorar el monitoreo del estado de la red, que es un elemento de base para efectuar una mejor planeación. El componente 2, se concentra en renovación y repotenciación de la infraestructura física en transmisión y distribución, contribuyendo a ampliar la capacidad del sistema </w:t>
      </w:r>
      <w:r>
        <w:rPr>
          <w:rFonts w:ascii="Arial" w:hAnsi="Arial" w:cs="Arial"/>
          <w:b w:val="0"/>
          <w:noProof w:val="0"/>
          <w:sz w:val="22"/>
          <w:szCs w:val="22"/>
          <w:lang w:val="es-ES"/>
        </w:rPr>
        <w:t>para</w:t>
      </w:r>
      <w:r w:rsidRPr="001B5D87">
        <w:rPr>
          <w:rFonts w:ascii="Arial" w:hAnsi="Arial" w:cs="Arial"/>
          <w:b w:val="0"/>
          <w:noProof w:val="0"/>
          <w:sz w:val="22"/>
          <w:szCs w:val="22"/>
          <w:lang w:val="es-ES"/>
        </w:rPr>
        <w:t xml:space="preserve"> atender la demanda actual y futura, y al mismo tiempo reduciendo los riesgos de interrupciones debidas a congestión de las líneas</w:t>
      </w:r>
      <w:r>
        <w:rPr>
          <w:rFonts w:ascii="Arial" w:hAnsi="Arial" w:cs="Arial"/>
          <w:b w:val="0"/>
          <w:noProof w:val="0"/>
          <w:sz w:val="22"/>
          <w:szCs w:val="22"/>
          <w:lang w:val="es-ES"/>
        </w:rPr>
        <w:t xml:space="preserve"> de transmisión o distribución</w:t>
      </w:r>
      <w:r w:rsidRPr="001B5D87">
        <w:rPr>
          <w:rFonts w:ascii="Arial" w:hAnsi="Arial" w:cs="Arial"/>
          <w:b w:val="0"/>
          <w:noProof w:val="0"/>
          <w:sz w:val="22"/>
          <w:szCs w:val="22"/>
          <w:lang w:val="es-ES"/>
        </w:rPr>
        <w:t>.</w:t>
      </w:r>
    </w:p>
    <w:p w14:paraId="7C06D609" w14:textId="77777777" w:rsidR="00E75E2B" w:rsidRPr="001B5D87" w:rsidRDefault="00E75E2B" w:rsidP="00E75E2B">
      <w:pPr>
        <w:rPr>
          <w:lang w:val="es-ES" w:eastAsia="es-AR"/>
        </w:rPr>
      </w:pPr>
    </w:p>
    <w:p w14:paraId="2D4E04F7" w14:textId="77777777" w:rsidR="00E75E2B" w:rsidRPr="001B5D87" w:rsidRDefault="00E75E2B" w:rsidP="00E75E2B">
      <w:pPr>
        <w:pStyle w:val="Heading4"/>
        <w:numPr>
          <w:ilvl w:val="1"/>
          <w:numId w:val="10"/>
        </w:numPr>
        <w:tabs>
          <w:tab w:val="clear" w:pos="1440"/>
          <w:tab w:val="left" w:pos="720"/>
        </w:tabs>
        <w:spacing w:before="0" w:after="0"/>
        <w:ind w:left="720" w:hanging="720"/>
        <w:rPr>
          <w:rFonts w:ascii="Arial" w:hAnsi="Arial" w:cs="Arial"/>
          <w:sz w:val="22"/>
          <w:szCs w:val="22"/>
          <w:lang w:val="es-ES"/>
        </w:rPr>
      </w:pPr>
      <w:r>
        <w:rPr>
          <w:rFonts w:ascii="Arial" w:hAnsi="Arial" w:cs="Arial"/>
          <w:b w:val="0"/>
          <w:noProof w:val="0"/>
          <w:sz w:val="22"/>
          <w:szCs w:val="22"/>
          <w:lang w:val="es-ES"/>
        </w:rPr>
        <w:t xml:space="preserve">En ese sentido, la operación financiará la modernización y repotenciación de subestaciones y sistemas eléctricos (productos), las cuales propiciarán la mejora en las redes eléctricas, conexión de nuevos usuarios y adición de capacidad firme de transformación (resultados), con lo cual se espera una mejora en la calidad de provisión de servicio (impactos). </w:t>
      </w:r>
      <w:r w:rsidRPr="001B5D87">
        <w:rPr>
          <w:rFonts w:ascii="Arial" w:hAnsi="Arial" w:cs="Arial"/>
          <w:b w:val="0"/>
          <w:noProof w:val="0"/>
          <w:sz w:val="22"/>
          <w:szCs w:val="22"/>
          <w:lang w:val="es-ES"/>
        </w:rPr>
        <w:t xml:space="preserve"> </w:t>
      </w:r>
    </w:p>
    <w:p w14:paraId="25214E93" w14:textId="77777777" w:rsidR="00E75E2B" w:rsidRDefault="00E75E2B" w:rsidP="00E75E2B">
      <w:pPr>
        <w:rPr>
          <w:lang w:val="es-ES" w:eastAsia="es-AR"/>
        </w:rPr>
      </w:pPr>
    </w:p>
    <w:p w14:paraId="09D024E3" w14:textId="77777777" w:rsidR="00E75E2B" w:rsidRPr="002A5F23" w:rsidRDefault="00E75E2B" w:rsidP="00E75E2B">
      <w:pPr>
        <w:pStyle w:val="Heading4"/>
        <w:numPr>
          <w:ilvl w:val="0"/>
          <w:numId w:val="0"/>
        </w:numPr>
        <w:tabs>
          <w:tab w:val="clear" w:pos="1440"/>
          <w:tab w:val="left" w:pos="720"/>
        </w:tabs>
        <w:rPr>
          <w:rStyle w:val="Heading1Char"/>
          <w:rFonts w:ascii="Arial" w:hAnsi="Arial" w:cs="Arial"/>
          <w:b/>
          <w:spacing w:val="-3"/>
          <w:sz w:val="22"/>
          <w:szCs w:val="22"/>
          <w:lang w:eastAsia="en-US"/>
        </w:rPr>
      </w:pPr>
      <w:r w:rsidRPr="002A5F23">
        <w:rPr>
          <w:rStyle w:val="Heading1Char"/>
          <w:rFonts w:ascii="Arial" w:hAnsi="Arial" w:cs="Arial"/>
          <w:b/>
          <w:spacing w:val="-3"/>
          <w:sz w:val="22"/>
          <w:szCs w:val="22"/>
          <w:lang w:eastAsia="en-US"/>
        </w:rPr>
        <w:lastRenderedPageBreak/>
        <w:t>Evidencia</w:t>
      </w:r>
    </w:p>
    <w:p w14:paraId="1123D6E2" w14:textId="77777777" w:rsidR="00E75E2B" w:rsidRDefault="00E75E2B" w:rsidP="0084547F">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sidRPr="00331CA2">
        <w:rPr>
          <w:rFonts w:ascii="Arial" w:hAnsi="Arial" w:cs="Arial"/>
          <w:b w:val="0"/>
          <w:noProof w:val="0"/>
          <w:sz w:val="22"/>
          <w:szCs w:val="22"/>
          <w:lang w:val="es-ES"/>
        </w:rPr>
        <w:t>En lo que corresponde a los componentes 1 y 2, la intervenci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contiene dos tipos de tratamiento. Por un lado, la modernizaci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en la infraestructura de gesti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de las empresas de distribuci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y, por otro lado, la renovaci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y repotenciaci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de infraestructura eléctrica en transmisi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y distribuci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Es importante subrayar que ambos tratamientos son complementarios y en la pr</w:t>
      </w:r>
      <w:r w:rsidRPr="00331CA2">
        <w:rPr>
          <w:rFonts w:hint="eastAsia" w:ascii="Arial" w:hAnsi="Arial" w:cs="Arial"/>
          <w:b w:val="0"/>
          <w:noProof w:val="0"/>
          <w:sz w:val="22"/>
          <w:szCs w:val="22"/>
          <w:lang w:val="es-ES"/>
        </w:rPr>
        <w:t>á</w:t>
      </w:r>
      <w:r w:rsidRPr="00331CA2">
        <w:rPr>
          <w:rFonts w:ascii="Arial" w:hAnsi="Arial" w:cs="Arial"/>
          <w:b w:val="0"/>
          <w:noProof w:val="0"/>
          <w:sz w:val="22"/>
          <w:szCs w:val="22"/>
          <w:lang w:val="es-ES"/>
        </w:rPr>
        <w:t>ctica dif</w:t>
      </w:r>
      <w:r w:rsidRPr="00331CA2">
        <w:rPr>
          <w:rFonts w:hint="eastAsia" w:ascii="Arial" w:hAnsi="Arial" w:cs="Arial"/>
          <w:b w:val="0"/>
          <w:noProof w:val="0"/>
          <w:sz w:val="22"/>
          <w:szCs w:val="22"/>
          <w:lang w:val="es-ES"/>
        </w:rPr>
        <w:t>í</w:t>
      </w:r>
      <w:r w:rsidRPr="00331CA2">
        <w:rPr>
          <w:rFonts w:ascii="Arial" w:hAnsi="Arial" w:cs="Arial"/>
          <w:b w:val="0"/>
          <w:noProof w:val="0"/>
          <w:sz w:val="22"/>
          <w:szCs w:val="22"/>
          <w:lang w:val="es-ES"/>
        </w:rPr>
        <w:t>cilmente separables, complicando la evaluaci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de sus efectos independientes. Asimismo, se enfatiza que la presente operaci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financia intervenciones que atienden necesidades localizadas del sistema el</w:t>
      </w:r>
      <w:r w:rsidRPr="00331CA2">
        <w:rPr>
          <w:rFonts w:hint="eastAsia" w:ascii="Arial" w:hAnsi="Arial" w:cs="Arial"/>
          <w:b w:val="0"/>
          <w:noProof w:val="0"/>
          <w:sz w:val="22"/>
          <w:szCs w:val="22"/>
          <w:lang w:val="es-ES"/>
        </w:rPr>
        <w:t>é</w:t>
      </w:r>
      <w:r w:rsidRPr="00331CA2">
        <w:rPr>
          <w:rFonts w:ascii="Arial" w:hAnsi="Arial" w:cs="Arial"/>
          <w:b w:val="0"/>
          <w:noProof w:val="0"/>
          <w:sz w:val="22"/>
          <w:szCs w:val="22"/>
          <w:lang w:val="es-ES"/>
        </w:rPr>
        <w:t>ctrico ecuatoriano. En tal sentido, la evaluaci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se concentra en cuantificar el impacto en t</w:t>
      </w:r>
      <w:r w:rsidRPr="00331CA2">
        <w:rPr>
          <w:rFonts w:hint="eastAsia" w:ascii="Arial" w:hAnsi="Arial" w:cs="Arial"/>
          <w:b w:val="0"/>
          <w:noProof w:val="0"/>
          <w:sz w:val="22"/>
          <w:szCs w:val="22"/>
          <w:lang w:val="es-ES"/>
        </w:rPr>
        <w:t>é</w:t>
      </w:r>
      <w:r w:rsidRPr="00331CA2">
        <w:rPr>
          <w:rFonts w:ascii="Arial" w:hAnsi="Arial" w:cs="Arial"/>
          <w:b w:val="0"/>
          <w:noProof w:val="0"/>
          <w:sz w:val="22"/>
          <w:szCs w:val="22"/>
          <w:lang w:val="es-ES"/>
        </w:rPr>
        <w:t>rminos de la calidad de servicios el</w:t>
      </w:r>
      <w:r w:rsidRPr="00331CA2">
        <w:rPr>
          <w:rFonts w:hint="eastAsia" w:ascii="Arial" w:hAnsi="Arial" w:cs="Arial"/>
          <w:b w:val="0"/>
          <w:noProof w:val="0"/>
          <w:sz w:val="22"/>
          <w:szCs w:val="22"/>
          <w:lang w:val="es-ES"/>
        </w:rPr>
        <w:t>é</w:t>
      </w:r>
      <w:r w:rsidRPr="00331CA2">
        <w:rPr>
          <w:rFonts w:ascii="Arial" w:hAnsi="Arial" w:cs="Arial"/>
          <w:b w:val="0"/>
          <w:noProof w:val="0"/>
          <w:sz w:val="22"/>
          <w:szCs w:val="22"/>
          <w:lang w:val="es-ES"/>
        </w:rPr>
        <w:t>ctricos (</w:t>
      </w:r>
      <w:r w:rsidRPr="00331CA2">
        <w:rPr>
          <w:rFonts w:hint="eastAsia" w:ascii="Arial" w:hAnsi="Arial" w:cs="Arial"/>
          <w:b w:val="0"/>
          <w:noProof w:val="0"/>
          <w:sz w:val="22"/>
          <w:szCs w:val="22"/>
          <w:lang w:val="es-ES"/>
        </w:rPr>
        <w:t>í</w:t>
      </w:r>
      <w:r w:rsidRPr="00331CA2">
        <w:rPr>
          <w:rFonts w:ascii="Arial" w:hAnsi="Arial" w:cs="Arial"/>
          <w:b w:val="0"/>
          <w:noProof w:val="0"/>
          <w:sz w:val="22"/>
          <w:szCs w:val="22"/>
          <w:lang w:val="es-ES"/>
        </w:rPr>
        <w:t>ndice de n</w:t>
      </w:r>
      <w:r w:rsidRPr="00331CA2">
        <w:rPr>
          <w:rFonts w:hint="eastAsia" w:ascii="Arial" w:hAnsi="Arial" w:cs="Arial"/>
          <w:b w:val="0"/>
          <w:noProof w:val="0"/>
          <w:sz w:val="22"/>
          <w:szCs w:val="22"/>
          <w:lang w:val="es-ES"/>
        </w:rPr>
        <w:t>ú</w:t>
      </w:r>
      <w:r w:rsidRPr="00331CA2">
        <w:rPr>
          <w:rFonts w:ascii="Arial" w:hAnsi="Arial" w:cs="Arial"/>
          <w:b w:val="0"/>
          <w:noProof w:val="0"/>
          <w:sz w:val="22"/>
          <w:szCs w:val="22"/>
          <w:lang w:val="es-ES"/>
        </w:rPr>
        <w:t>mero y duraci</w:t>
      </w:r>
      <w:r w:rsidRPr="00331CA2">
        <w:rPr>
          <w:rFonts w:hint="eastAsia" w:ascii="Arial" w:hAnsi="Arial" w:cs="Arial"/>
          <w:b w:val="0"/>
          <w:noProof w:val="0"/>
          <w:sz w:val="22"/>
          <w:szCs w:val="22"/>
          <w:lang w:val="es-ES"/>
        </w:rPr>
        <w:t>ó</w:t>
      </w:r>
      <w:r w:rsidRPr="00331CA2">
        <w:rPr>
          <w:rFonts w:ascii="Arial" w:hAnsi="Arial" w:cs="Arial"/>
          <w:b w:val="0"/>
          <w:noProof w:val="0"/>
          <w:sz w:val="22"/>
          <w:szCs w:val="22"/>
          <w:lang w:val="es-ES"/>
        </w:rPr>
        <w:t>n de interrupciones de servicio).</w:t>
      </w:r>
    </w:p>
    <w:p w14:paraId="26F75B58" w14:textId="77777777" w:rsidR="00E75E2B" w:rsidRDefault="00E75E2B" w:rsidP="00E75E2B">
      <w:pPr>
        <w:pStyle w:val="Heading4"/>
        <w:numPr>
          <w:ilvl w:val="0"/>
          <w:numId w:val="0"/>
        </w:numPr>
        <w:tabs>
          <w:tab w:val="clear" w:pos="1440"/>
          <w:tab w:val="left" w:pos="720"/>
        </w:tabs>
        <w:spacing w:before="0" w:after="0"/>
        <w:ind w:left="360"/>
        <w:rPr>
          <w:rFonts w:ascii="Arial" w:hAnsi="Arial" w:cs="Arial"/>
          <w:b w:val="0"/>
          <w:noProof w:val="0"/>
          <w:sz w:val="22"/>
          <w:szCs w:val="22"/>
          <w:lang w:val="es-ES"/>
        </w:rPr>
      </w:pPr>
    </w:p>
    <w:p w14:paraId="7A77FE21" w14:textId="77777777" w:rsidR="00E75E2B" w:rsidRDefault="00E75E2B" w:rsidP="0084547F">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sidRPr="00331CA2">
        <w:rPr>
          <w:rFonts w:ascii="Arial" w:hAnsi="Arial" w:cs="Arial"/>
          <w:b w:val="0"/>
          <w:sz w:val="22"/>
          <w:szCs w:val="22"/>
          <w:lang w:val="es-ES"/>
        </w:rPr>
        <w:t>En este marco, dentro</w:t>
      </w:r>
      <w:r w:rsidRPr="00331CA2">
        <w:rPr>
          <w:rFonts w:ascii="Arial" w:hAnsi="Arial" w:cs="Arial"/>
          <w:sz w:val="22"/>
          <w:szCs w:val="22"/>
          <w:lang w:val="es-ES"/>
        </w:rPr>
        <w:t xml:space="preserve"> </w:t>
      </w:r>
      <w:r w:rsidRPr="00331CA2">
        <w:rPr>
          <w:rFonts w:ascii="Arial" w:hAnsi="Arial" w:cs="Arial"/>
          <w:b w:val="0"/>
          <w:noProof w:val="0"/>
          <w:sz w:val="22"/>
          <w:szCs w:val="22"/>
          <w:lang w:val="es-ES"/>
        </w:rPr>
        <w:t xml:space="preserve">de la literatura que proporciona evidencia empírica sobre la relación entre las intervenciones a efectuar y los impactos esperados, los estudios de caso observacionales de tipo antes-y-después constituyen la evidencia más directa a la presente operación. Dichos estudios incluyen, Jimenez et al (2014), Cajamarca et al (2010) </w:t>
      </w:r>
      <w:proofErr w:type="spellStart"/>
      <w:r w:rsidRPr="00331CA2">
        <w:rPr>
          <w:rFonts w:ascii="Arial" w:hAnsi="Arial" w:cs="Arial"/>
          <w:b w:val="0"/>
          <w:noProof w:val="0"/>
          <w:sz w:val="22"/>
          <w:szCs w:val="22"/>
          <w:lang w:val="es-ES"/>
        </w:rPr>
        <w:t>Shahidehpour</w:t>
      </w:r>
      <w:proofErr w:type="spellEnd"/>
      <w:r w:rsidRPr="00331CA2">
        <w:rPr>
          <w:rFonts w:ascii="Arial" w:hAnsi="Arial" w:cs="Arial"/>
          <w:b w:val="0"/>
          <w:noProof w:val="0"/>
          <w:sz w:val="22"/>
          <w:szCs w:val="22"/>
          <w:lang w:val="es-ES"/>
        </w:rPr>
        <w:t xml:space="preserve"> y </w:t>
      </w:r>
      <w:proofErr w:type="spellStart"/>
      <w:r w:rsidRPr="00331CA2">
        <w:rPr>
          <w:rFonts w:ascii="Arial" w:hAnsi="Arial" w:cs="Arial"/>
          <w:b w:val="0"/>
          <w:noProof w:val="0"/>
          <w:sz w:val="22"/>
          <w:szCs w:val="22"/>
          <w:lang w:val="es-ES"/>
        </w:rPr>
        <w:t>Marwli</w:t>
      </w:r>
      <w:proofErr w:type="spellEnd"/>
      <w:r w:rsidRPr="00331CA2">
        <w:rPr>
          <w:rFonts w:ascii="Arial" w:hAnsi="Arial" w:cs="Arial"/>
          <w:b w:val="0"/>
          <w:noProof w:val="0"/>
          <w:sz w:val="22"/>
          <w:szCs w:val="22"/>
          <w:lang w:val="es-ES"/>
        </w:rPr>
        <w:t xml:space="preserve"> (2000), y </w:t>
      </w:r>
      <w:proofErr w:type="spellStart"/>
      <w:r w:rsidRPr="00331CA2">
        <w:rPr>
          <w:rFonts w:ascii="Arial" w:hAnsi="Arial" w:cs="Arial"/>
          <w:b w:val="0"/>
          <w:noProof w:val="0"/>
          <w:sz w:val="22"/>
          <w:szCs w:val="22"/>
          <w:lang w:val="es-ES"/>
        </w:rPr>
        <w:t>Weihui</w:t>
      </w:r>
      <w:proofErr w:type="spellEnd"/>
      <w:r w:rsidRPr="00331CA2">
        <w:rPr>
          <w:rFonts w:ascii="Arial" w:hAnsi="Arial" w:cs="Arial"/>
          <w:b w:val="0"/>
          <w:noProof w:val="0"/>
          <w:sz w:val="22"/>
          <w:szCs w:val="22"/>
          <w:lang w:val="es-ES"/>
        </w:rPr>
        <w:t xml:space="preserve"> (2000). En general, ellos abordan casos de reemplazo y modernización de infraestructura obsoleta o sobredimensionada con el objeto de mejorar el funcionamiento del sistema (ej. mejorar calidad del servicio). Bajo este tipo de estudios también se puede mencionar como experiencia reciente, el caso de la Distribuidora ENEL en Chile, la cual incorporó en 2014 equipamiento para segmentación y automatización de la gestión de la red con el objetivo de reducir la frecuencia y duración de interrupciones (Informe de Sostenibilidad de ENEL Distribución 2016). Por otro lado, se destaca la escasez de estudios que aborden estrategias de identificación de mayor de rigurosidad. La literatura existente considera a la calidad del servicio como un resultado intermedio en la cadena causal analizada (véase por ejemplo </w:t>
      </w:r>
      <w:proofErr w:type="spellStart"/>
      <w:r w:rsidRPr="00331CA2">
        <w:rPr>
          <w:rFonts w:ascii="Arial" w:hAnsi="Arial" w:cs="Arial"/>
          <w:b w:val="0"/>
          <w:noProof w:val="0"/>
          <w:sz w:val="22"/>
          <w:szCs w:val="22"/>
          <w:lang w:val="es-ES"/>
        </w:rPr>
        <w:t>Allcott</w:t>
      </w:r>
      <w:proofErr w:type="spellEnd"/>
      <w:r w:rsidRPr="00331CA2">
        <w:rPr>
          <w:rFonts w:ascii="Arial" w:hAnsi="Arial" w:cs="Arial"/>
          <w:b w:val="0"/>
          <w:noProof w:val="0"/>
          <w:sz w:val="22"/>
          <w:szCs w:val="22"/>
          <w:lang w:val="es-ES"/>
        </w:rPr>
        <w:t xml:space="preserve"> et al, 2016, y </w:t>
      </w:r>
      <w:proofErr w:type="spellStart"/>
      <w:r w:rsidRPr="00331CA2">
        <w:rPr>
          <w:rFonts w:ascii="Arial" w:hAnsi="Arial" w:cs="Arial"/>
          <w:b w:val="0"/>
          <w:noProof w:val="0"/>
          <w:sz w:val="22"/>
          <w:szCs w:val="22"/>
          <w:lang w:val="es-ES"/>
        </w:rPr>
        <w:t>Chakravorty</w:t>
      </w:r>
      <w:proofErr w:type="spellEnd"/>
      <w:r w:rsidRPr="00331CA2">
        <w:rPr>
          <w:rFonts w:ascii="Arial" w:hAnsi="Arial" w:cs="Arial"/>
          <w:b w:val="0"/>
          <w:noProof w:val="0"/>
          <w:sz w:val="22"/>
          <w:szCs w:val="22"/>
          <w:lang w:val="es-ES"/>
        </w:rPr>
        <w:t xml:space="preserve"> et al., 2014).</w:t>
      </w:r>
      <w:r w:rsidRPr="001B5D87">
        <w:rPr>
          <w:rFonts w:ascii="Arial" w:hAnsi="Arial"/>
          <w:sz w:val="22"/>
          <w:vertAlign w:val="superscript"/>
        </w:rPr>
        <w:footnoteReference w:id="4"/>
      </w:r>
      <w:r w:rsidRPr="00331CA2">
        <w:rPr>
          <w:rFonts w:ascii="Arial" w:hAnsi="Arial" w:cs="Arial"/>
          <w:b w:val="0"/>
          <w:noProof w:val="0"/>
          <w:sz w:val="22"/>
          <w:szCs w:val="22"/>
          <w:vertAlign w:val="superscript"/>
          <w:lang w:val="es-ES"/>
        </w:rPr>
        <w:t>.</w:t>
      </w:r>
      <w:r w:rsidRPr="00331CA2">
        <w:rPr>
          <w:rFonts w:ascii="Arial" w:hAnsi="Arial" w:cs="Arial"/>
          <w:b w:val="0"/>
          <w:noProof w:val="0"/>
          <w:sz w:val="22"/>
          <w:szCs w:val="22"/>
          <w:lang w:val="es-ES"/>
        </w:rPr>
        <w:t xml:space="preserve"> No obstante, en algunos casos, la naturaleza de la estrategia implementada permite proveer cierta evidencia sobre la efectividad de intervenciones similares a las propuestas en esta operación. Por ejemplo, </w:t>
      </w:r>
      <w:proofErr w:type="spellStart"/>
      <w:r w:rsidRPr="00331CA2">
        <w:rPr>
          <w:rFonts w:ascii="Arial" w:hAnsi="Arial" w:cs="Arial"/>
          <w:b w:val="0"/>
          <w:noProof w:val="0"/>
          <w:sz w:val="22"/>
          <w:szCs w:val="22"/>
          <w:lang w:val="es-ES"/>
        </w:rPr>
        <w:t>Allcott</w:t>
      </w:r>
      <w:proofErr w:type="spellEnd"/>
      <w:r w:rsidRPr="00331CA2">
        <w:rPr>
          <w:rFonts w:ascii="Arial" w:hAnsi="Arial" w:cs="Arial"/>
          <w:b w:val="0"/>
          <w:noProof w:val="0"/>
          <w:sz w:val="22"/>
          <w:szCs w:val="22"/>
          <w:lang w:val="es-ES"/>
        </w:rPr>
        <w:t xml:space="preserve"> et al. (2016) estiman el efecto de las interrupciones eléctricas en el sector manufacturero en India utilizando datos panel de 1992 al 2010 de la producción del sector manufacturero, interrupciones eléctricas en el sector, y precipitación (lluvia). Su estrategia de identificación se basa en variables instrumentales (variabilidad en el suministro de electricidad en función a la disponibilidad de energía hidroeléctrica, condicional al nivel de lluvia a nivel estatal) para medir el efecto de estas interrupciones eléctricas. Los autores encuentran </w:t>
      </w:r>
      <w:r>
        <w:rPr>
          <w:rFonts w:ascii="Arial" w:hAnsi="Arial" w:cs="Arial"/>
          <w:b w:val="0"/>
          <w:noProof w:val="0"/>
          <w:sz w:val="22"/>
          <w:szCs w:val="22"/>
          <w:lang w:val="es-ES"/>
        </w:rPr>
        <w:t>que las</w:t>
      </w:r>
      <w:r w:rsidRPr="00331CA2">
        <w:rPr>
          <w:rFonts w:ascii="Arial" w:hAnsi="Arial" w:cs="Arial"/>
          <w:b w:val="0"/>
          <w:noProof w:val="0"/>
          <w:sz w:val="22"/>
          <w:szCs w:val="22"/>
          <w:lang w:val="es-ES"/>
        </w:rPr>
        <w:t xml:space="preserve"> interrupciones</w:t>
      </w:r>
      <w:r>
        <w:rPr>
          <w:rFonts w:ascii="Arial" w:hAnsi="Arial" w:cs="Arial"/>
          <w:b w:val="0"/>
          <w:noProof w:val="0"/>
          <w:sz w:val="22"/>
          <w:szCs w:val="22"/>
          <w:lang w:val="es-ES"/>
        </w:rPr>
        <w:t xml:space="preserve"> eléctricas </w:t>
      </w:r>
      <w:r w:rsidRPr="00331CA2">
        <w:rPr>
          <w:rFonts w:ascii="Arial" w:hAnsi="Arial" w:cs="Arial"/>
          <w:b w:val="0"/>
          <w:noProof w:val="0"/>
          <w:sz w:val="22"/>
          <w:szCs w:val="22"/>
          <w:lang w:val="es-ES"/>
        </w:rPr>
        <w:t>en India reduce</w:t>
      </w:r>
      <w:r>
        <w:rPr>
          <w:rFonts w:ascii="Arial" w:hAnsi="Arial" w:cs="Arial"/>
          <w:b w:val="0"/>
          <w:noProof w:val="0"/>
          <w:sz w:val="22"/>
          <w:szCs w:val="22"/>
          <w:lang w:val="es-ES"/>
        </w:rPr>
        <w:t>n</w:t>
      </w:r>
      <w:r w:rsidRPr="00331CA2">
        <w:rPr>
          <w:rFonts w:ascii="Arial" w:hAnsi="Arial" w:cs="Arial"/>
          <w:b w:val="0"/>
          <w:noProof w:val="0"/>
          <w:sz w:val="22"/>
          <w:szCs w:val="22"/>
          <w:lang w:val="es-ES"/>
        </w:rPr>
        <w:t xml:space="preserve"> los ingresos </w:t>
      </w:r>
      <w:r>
        <w:rPr>
          <w:rFonts w:ascii="Arial" w:hAnsi="Arial" w:cs="Arial"/>
          <w:b w:val="0"/>
          <w:noProof w:val="0"/>
          <w:sz w:val="22"/>
          <w:szCs w:val="22"/>
          <w:lang w:val="es-ES"/>
        </w:rPr>
        <w:t xml:space="preserve">de las firmas </w:t>
      </w:r>
      <w:r w:rsidRPr="00331CA2">
        <w:rPr>
          <w:rFonts w:ascii="Arial" w:hAnsi="Arial" w:cs="Arial"/>
          <w:b w:val="0"/>
          <w:noProof w:val="0"/>
          <w:sz w:val="22"/>
          <w:szCs w:val="22"/>
          <w:lang w:val="es-ES"/>
        </w:rPr>
        <w:t>entre 5 y 10 por ciento</w:t>
      </w:r>
      <w:r>
        <w:rPr>
          <w:rFonts w:ascii="Arial" w:hAnsi="Arial" w:cs="Arial"/>
          <w:b w:val="0"/>
          <w:noProof w:val="0"/>
          <w:sz w:val="22"/>
          <w:szCs w:val="22"/>
          <w:lang w:val="es-ES"/>
        </w:rPr>
        <w:t xml:space="preserve">. Por su parte, </w:t>
      </w:r>
      <w:r w:rsidRPr="00331CA2">
        <w:rPr>
          <w:rFonts w:ascii="Arial" w:hAnsi="Arial" w:cs="Arial"/>
          <w:b w:val="0"/>
          <w:noProof w:val="0"/>
          <w:sz w:val="22"/>
          <w:szCs w:val="22"/>
          <w:lang w:val="es-ES"/>
        </w:rPr>
        <w:t xml:space="preserve">las pérdidas de productividad promedio para los son significativamente más pequeñas </w:t>
      </w:r>
      <w:r>
        <w:rPr>
          <w:rFonts w:ascii="Arial" w:hAnsi="Arial" w:cs="Arial"/>
          <w:b w:val="0"/>
          <w:noProof w:val="0"/>
          <w:sz w:val="22"/>
          <w:szCs w:val="22"/>
          <w:lang w:val="es-ES"/>
        </w:rPr>
        <w:t>debido a que</w:t>
      </w:r>
      <w:r w:rsidRPr="00331CA2">
        <w:rPr>
          <w:rFonts w:ascii="Arial" w:hAnsi="Arial" w:cs="Arial"/>
          <w:b w:val="0"/>
          <w:noProof w:val="0"/>
          <w:sz w:val="22"/>
          <w:szCs w:val="22"/>
          <w:lang w:val="es-ES"/>
        </w:rPr>
        <w:t xml:space="preserve"> la mayoría de los insumos se pueden almacenar durante las interrupciones. Los autores recalcan que los resultados son económicamente similares y estadísticamente indistinguibles bajo una batería de especificaciones alternativas.  De igual manera, </w:t>
      </w:r>
      <w:proofErr w:type="spellStart"/>
      <w:r w:rsidRPr="00331CA2">
        <w:rPr>
          <w:rFonts w:ascii="Arial" w:hAnsi="Arial" w:cs="Arial"/>
          <w:b w:val="0"/>
          <w:noProof w:val="0"/>
          <w:sz w:val="22"/>
          <w:szCs w:val="22"/>
          <w:lang w:val="es-ES"/>
        </w:rPr>
        <w:t>Chakravorty</w:t>
      </w:r>
      <w:proofErr w:type="spellEnd"/>
      <w:r w:rsidRPr="00331CA2">
        <w:rPr>
          <w:rFonts w:ascii="Arial" w:hAnsi="Arial" w:cs="Arial"/>
          <w:b w:val="0"/>
          <w:noProof w:val="0"/>
          <w:sz w:val="22"/>
          <w:szCs w:val="22"/>
          <w:lang w:val="es-ES"/>
        </w:rPr>
        <w:t xml:space="preserve"> et al (2014) usan un enfoque de variables instrumentales (diferencia en la densidad de los cables de transmisión por localidad) para capturar diferencias en calidad, las cuales son verificadas en su estudio. El instrumento usado por </w:t>
      </w:r>
      <w:proofErr w:type="spellStart"/>
      <w:r w:rsidRPr="00331CA2">
        <w:rPr>
          <w:rFonts w:ascii="Arial" w:hAnsi="Arial" w:cs="Arial"/>
          <w:b w:val="0"/>
          <w:noProof w:val="0"/>
          <w:sz w:val="22"/>
          <w:szCs w:val="22"/>
          <w:lang w:val="es-ES"/>
        </w:rPr>
        <w:t>Chakravorty</w:t>
      </w:r>
      <w:proofErr w:type="spellEnd"/>
      <w:r w:rsidRPr="00331CA2">
        <w:rPr>
          <w:rFonts w:ascii="Arial" w:hAnsi="Arial" w:cs="Arial"/>
          <w:b w:val="0"/>
          <w:noProof w:val="0"/>
          <w:sz w:val="22"/>
          <w:szCs w:val="22"/>
          <w:lang w:val="es-ES"/>
        </w:rPr>
        <w:t xml:space="preserve"> </w:t>
      </w:r>
      <w:r w:rsidRPr="00331CA2">
        <w:rPr>
          <w:rFonts w:ascii="Arial" w:hAnsi="Arial" w:cs="Arial"/>
          <w:b w:val="0"/>
          <w:i/>
          <w:noProof w:val="0"/>
          <w:sz w:val="22"/>
          <w:szCs w:val="22"/>
          <w:lang w:val="es-ES"/>
        </w:rPr>
        <w:t>et al</w:t>
      </w:r>
      <w:r w:rsidRPr="00331CA2">
        <w:rPr>
          <w:rFonts w:ascii="Arial" w:hAnsi="Arial" w:cs="Arial"/>
          <w:b w:val="0"/>
          <w:noProof w:val="0"/>
          <w:sz w:val="22"/>
          <w:szCs w:val="22"/>
          <w:lang w:val="es-ES"/>
        </w:rPr>
        <w:t xml:space="preserve"> alude directamente a problemas de congestión de las líneas de transmisión congruente con el segundo componente del presente préstamo. Los autores investigan el efecto de nuevas conexiones y de la calidad del servicio, definida como horas de suministro diario. El estudio se basa en dos rondas (1994-2005) de un panel representativo de más de 10,000 hogares. Los autores encuentran que una conexión a la red aumenta los </w:t>
      </w:r>
      <w:r w:rsidRPr="00331CA2">
        <w:rPr>
          <w:rFonts w:ascii="Arial" w:hAnsi="Arial" w:cs="Arial"/>
          <w:b w:val="0"/>
          <w:noProof w:val="0"/>
          <w:sz w:val="22"/>
          <w:szCs w:val="22"/>
          <w:lang w:val="es-ES"/>
        </w:rPr>
        <w:lastRenderedPageBreak/>
        <w:t>ingresos no agrícolas de los hogares rurales en aproximadamente un 9% durante el período de estudio. Sin embargo, una conexión a la red y una mejor calidad de la electricidad (en términos de menos interrupciones y más horas por día) aumenta los ingresos no agrícolas en aproximadamente un 28.6% en el mismo período. De forma similar, en un estudio reciente del BID se analizan los diferentes efectos de las inversiones en transmisión y distribución efectuadas entre 2013 y 2015 en el Ecuador. Bajo un enfoque de diferencias en diferencias, el estudio encuentra que la expansión de capacidad de los sistemas de transmisión y distribución (renovación de equipamientos, y modernización del sistema) han tenido efectos significativos en reducir el número de interrupciones.</w:t>
      </w:r>
      <w:r>
        <w:rPr>
          <w:rStyle w:val="FootnoteReference"/>
          <w:rFonts w:cs="Arial"/>
          <w:b w:val="0"/>
          <w:noProof w:val="0"/>
          <w:szCs w:val="22"/>
          <w:lang w:val="es-ES"/>
        </w:rPr>
        <w:footnoteReference w:id="5"/>
      </w:r>
    </w:p>
    <w:p w14:paraId="685D3CE9" w14:textId="77777777" w:rsidR="00E75E2B" w:rsidRPr="00331CA2" w:rsidRDefault="00E75E2B" w:rsidP="00E75E2B">
      <w:pPr>
        <w:rPr>
          <w:lang w:val="es-ES" w:eastAsia="es-AR"/>
        </w:rPr>
      </w:pPr>
    </w:p>
    <w:p w14:paraId="5BF69979" w14:textId="77777777" w:rsidR="00E75E2B" w:rsidRPr="00FB5474" w:rsidRDefault="00E75E2B" w:rsidP="0084547F">
      <w:pPr>
        <w:pStyle w:val="Heading4"/>
        <w:numPr>
          <w:ilvl w:val="1"/>
          <w:numId w:val="10"/>
        </w:numPr>
        <w:tabs>
          <w:tab w:val="clear" w:pos="1440"/>
          <w:tab w:val="left" w:pos="720"/>
        </w:tabs>
        <w:spacing w:before="0" w:after="0"/>
        <w:ind w:left="720" w:hanging="720"/>
        <w:rPr>
          <w:rFonts w:ascii="Arial" w:hAnsi="Arial" w:cs="Arial"/>
          <w:b w:val="0"/>
          <w:noProof w:val="0"/>
          <w:sz w:val="22"/>
          <w:szCs w:val="22"/>
          <w:lang w:val="es-ES"/>
        </w:rPr>
      </w:pPr>
      <w:r>
        <w:rPr>
          <w:rFonts w:ascii="Arial" w:hAnsi="Arial" w:cs="Arial"/>
          <w:b w:val="0"/>
          <w:noProof w:val="0"/>
          <w:sz w:val="22"/>
          <w:szCs w:val="22"/>
          <w:lang w:val="es-ES"/>
        </w:rPr>
        <w:t xml:space="preserve">Estos estudios resaltan la importancia del incremento de la cobertura </w:t>
      </w:r>
      <w:proofErr w:type="spellStart"/>
      <w:r>
        <w:rPr>
          <w:rFonts w:ascii="Arial" w:hAnsi="Arial" w:cs="Arial"/>
          <w:b w:val="0"/>
          <w:noProof w:val="0"/>
          <w:sz w:val="22"/>
          <w:szCs w:val="22"/>
          <w:lang w:val="es-ES"/>
        </w:rPr>
        <w:t>electrica</w:t>
      </w:r>
      <w:proofErr w:type="spellEnd"/>
      <w:r>
        <w:rPr>
          <w:rFonts w:ascii="Arial" w:hAnsi="Arial" w:cs="Arial"/>
          <w:b w:val="0"/>
          <w:noProof w:val="0"/>
          <w:sz w:val="22"/>
          <w:szCs w:val="22"/>
          <w:lang w:val="es-ES"/>
        </w:rPr>
        <w:t>, mejoras en la infraestructura eléctrica, y la modernización del suministro en generación, subtransmisión y distribución de energ</w:t>
      </w:r>
      <w:r w:rsidRPr="00331CA2">
        <w:rPr>
          <w:rFonts w:ascii="Arial" w:hAnsi="Arial" w:cs="Arial"/>
          <w:b w:val="0"/>
          <w:noProof w:val="0"/>
          <w:sz w:val="22"/>
          <w:szCs w:val="22"/>
          <w:lang w:val="es-ES"/>
        </w:rPr>
        <w:t>í</w:t>
      </w:r>
      <w:r>
        <w:rPr>
          <w:rFonts w:ascii="Arial" w:hAnsi="Arial" w:cs="Arial"/>
          <w:b w:val="0"/>
          <w:noProof w:val="0"/>
          <w:sz w:val="22"/>
          <w:szCs w:val="22"/>
          <w:lang w:val="es-ES"/>
        </w:rPr>
        <w:t xml:space="preserve">a, lo que apunta directamente a un incremento de la capacidad de transformación y a un aumento en la confiabilidad del servicio de electricidad (menos interrupciones, dados por menos frecuencia y tiempo total).  </w:t>
      </w:r>
    </w:p>
    <w:p w14:paraId="1E6AA734" w14:textId="77777777" w:rsidR="00E75E2B" w:rsidRPr="001B5D87" w:rsidRDefault="00E75E2B" w:rsidP="00E75E2B">
      <w:pPr>
        <w:rPr>
          <w:b/>
          <w:lang w:val="es-ES"/>
        </w:rPr>
      </w:pPr>
    </w:p>
    <w:p w14:paraId="7C9D2D1C" w14:textId="77777777" w:rsidR="00E75E2B" w:rsidRDefault="00E75E2B" w:rsidP="00E75E2B">
      <w:pPr>
        <w:rPr>
          <w:lang w:val="es-ES" w:eastAsia="es-AR"/>
        </w:rPr>
      </w:pPr>
    </w:p>
    <w:p w14:paraId="34D8865B" w14:textId="77777777" w:rsidR="00E75E2B" w:rsidRPr="001B5D87" w:rsidRDefault="00E75E2B" w:rsidP="00E75E2B">
      <w:pPr>
        <w:rPr>
          <w:lang w:val="es-ES"/>
        </w:rPr>
        <w:sectPr w:rsidR="00E75E2B" w:rsidRPr="001B5D87" w:rsidSect="003E54AD">
          <w:type w:val="continuous"/>
          <w:pgSz w:w="12240" w:h="15840" w:code="1"/>
          <w:pgMar w:top="720" w:right="1440" w:bottom="1440" w:left="1440" w:header="720" w:footer="720" w:gutter="0"/>
          <w:cols w:space="720"/>
          <w:docGrid w:linePitch="360"/>
        </w:sectPr>
      </w:pPr>
    </w:p>
    <w:p w14:paraId="71A71C35" w14:textId="77777777" w:rsidR="00E75E2B" w:rsidRDefault="00E75E2B" w:rsidP="00E75E2B">
      <w:pPr>
        <w:pStyle w:val="Caption"/>
        <w:rPr>
          <w:rStyle w:val="Heading1Char"/>
          <w:rFonts w:ascii="Arial" w:hAnsi="Arial" w:cs="Arial"/>
          <w:b w:val="0"/>
          <w:sz w:val="22"/>
          <w:szCs w:val="22"/>
          <w:lang w:val="es-ES"/>
        </w:rPr>
      </w:pPr>
    </w:p>
    <w:p w14:paraId="32F22493" w14:textId="77777777" w:rsidR="00E75E2B" w:rsidRPr="006A5060" w:rsidRDefault="00E75E2B" w:rsidP="00E75E2B">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5" w:name="_Toc516499797"/>
      <w:r w:rsidRPr="006A5060">
        <w:rPr>
          <w:rStyle w:val="Heading1Char"/>
          <w:rFonts w:ascii="Arial" w:hAnsi="Arial" w:cs="Arial"/>
          <w:b/>
          <w:spacing w:val="-3"/>
          <w:sz w:val="22"/>
          <w:szCs w:val="22"/>
          <w:lang w:val="es-ES" w:eastAsia="en-US"/>
        </w:rPr>
        <w:t>Principales Indicadores de Resultados</w:t>
      </w:r>
      <w:bookmarkEnd w:id="15"/>
      <w:r w:rsidRPr="006A5060">
        <w:rPr>
          <w:rStyle w:val="Heading1Char"/>
          <w:rFonts w:ascii="Arial" w:hAnsi="Arial" w:cs="Arial"/>
          <w:b/>
          <w:spacing w:val="-3"/>
          <w:sz w:val="22"/>
          <w:szCs w:val="22"/>
          <w:lang w:val="es-ES" w:eastAsia="en-US"/>
        </w:rPr>
        <w:t xml:space="preserve"> </w:t>
      </w:r>
    </w:p>
    <w:p w14:paraId="0E71F70B" w14:textId="77777777" w:rsidR="00E75E2B" w:rsidRDefault="00E75E2B" w:rsidP="00E75E2B">
      <w:pPr>
        <w:pStyle w:val="TableTitle"/>
        <w:spacing w:after="60"/>
        <w:jc w:val="both"/>
        <w:rPr>
          <w:rFonts w:ascii="Arial" w:eastAsia="Arial Unicode MS" w:hAnsi="Arial" w:cs="Arial"/>
          <w:bCs/>
          <w:sz w:val="22"/>
          <w:szCs w:val="22"/>
        </w:rPr>
      </w:pPr>
      <w:r w:rsidRPr="003070FB">
        <w:rPr>
          <w:rFonts w:ascii="Arial" w:hAnsi="Arial" w:eastAsia="Arial Unicode MS" w:cs="Arial"/>
          <w:bCs/>
          <w:sz w:val="22"/>
          <w:szCs w:val="22"/>
        </w:rPr>
        <w:t>Tabla 3. Indicadores de Resultados</w:t>
      </w:r>
    </w:p>
    <w:p w14:paraId="451F1A17" w14:textId="77777777" w:rsidR="00E75E2B" w:rsidRDefault="00E75E2B" w:rsidP="00E75E2B">
      <w:pPr>
        <w:tabs>
          <w:tab w:val="left" w:pos="1650"/>
          <w:tab w:val="center" w:pos="6480"/>
        </w:tabs>
        <w:autoSpaceDE w:val="0"/>
        <w:autoSpaceDN w:val="0"/>
        <w:adjustRightInd w:val="0"/>
        <w:jc w:val="center"/>
        <w:rPr>
          <w:rFonts w:ascii="Arial" w:hAnsi="Arial" w:cs="Arial"/>
          <w:b/>
          <w:smallCaps/>
          <w:color w:val="000000"/>
          <w:sz w:val="20"/>
        </w:rPr>
      </w:pPr>
    </w:p>
    <w:tbl>
      <w:tblPr>
        <w:tblW w:w="13140" w:type="dxa"/>
        <w:jc w:val="center"/>
        <w:tblCellMar>
          <w:top w:w="15" w:type="dxa"/>
          <w:bottom w:w="15" w:type="dxa"/>
        </w:tblCellMar>
        <w:tblLook w:val="04A0" w:firstRow="1" w:lastRow="0" w:firstColumn="1" w:lastColumn="0" w:noHBand="0" w:noVBand="1"/>
      </w:tblPr>
      <w:tblGrid>
        <w:gridCol w:w="2204"/>
        <w:gridCol w:w="1753"/>
        <w:gridCol w:w="1490"/>
        <w:gridCol w:w="738"/>
        <w:gridCol w:w="730"/>
        <w:gridCol w:w="793"/>
        <w:gridCol w:w="731"/>
        <w:gridCol w:w="793"/>
        <w:gridCol w:w="731"/>
        <w:gridCol w:w="1193"/>
        <w:gridCol w:w="1984"/>
      </w:tblGrid>
      <w:tr w:rsidR="006E4A3F" w:rsidRPr="00307C11" w14:paraId="7EC73CBE" w14:textId="77777777" w:rsidTr="006E4A3F">
        <w:trPr>
          <w:trHeight w:val="80"/>
          <w:tblHeader/>
          <w:jc w:val="center"/>
        </w:trPr>
        <w:tc>
          <w:tcPr>
            <w:tcW w:w="2204" w:type="dxa"/>
            <w:vMerge w:val="restart"/>
            <w:tcBorders>
              <w:top w:val="single" w:sz="4" w:space="0" w:color="000000"/>
              <w:left w:val="single" w:sz="4" w:space="0" w:color="000000"/>
              <w:bottom w:val="nil"/>
              <w:right w:val="single" w:sz="4" w:space="0" w:color="000000"/>
            </w:tcBorders>
            <w:shd w:val="clear" w:color="000000" w:fill="D9D9D9"/>
            <w:vAlign w:val="center"/>
            <w:hideMark/>
          </w:tcPr>
          <w:p w14:paraId="1E3F65C5" w14:textId="77777777" w:rsidR="006E4A3F" w:rsidRPr="00307C11" w:rsidRDefault="006E4A3F" w:rsidP="00DB7963">
            <w:pPr>
              <w:jc w:val="center"/>
              <w:rPr>
                <w:rFonts w:ascii="Arial" w:hAnsi="Arial" w:cs="Arial"/>
                <w:b/>
                <w:bCs/>
                <w:color w:val="000000"/>
                <w:sz w:val="18"/>
                <w:szCs w:val="18"/>
              </w:rPr>
            </w:pPr>
            <w:bookmarkStart w:id="16" w:name="_Hlk517969437"/>
            <w:r w:rsidRPr="00307C11">
              <w:rPr>
                <w:rFonts w:ascii="Arial" w:hAnsi="Arial" w:cs="Arial"/>
                <w:b/>
                <w:bCs/>
                <w:color w:val="000000"/>
                <w:sz w:val="18"/>
                <w:szCs w:val="18"/>
              </w:rPr>
              <w:t>Resultados Esperados</w:t>
            </w:r>
          </w:p>
        </w:tc>
        <w:tc>
          <w:tcPr>
            <w:tcW w:w="1753" w:type="dxa"/>
            <w:vMerge w:val="restart"/>
            <w:tcBorders>
              <w:top w:val="single" w:sz="4" w:space="0" w:color="000000"/>
              <w:left w:val="single" w:sz="4" w:space="0" w:color="000000"/>
              <w:right w:val="single" w:sz="4" w:space="0" w:color="000000"/>
            </w:tcBorders>
            <w:shd w:val="clear" w:color="000000" w:fill="D9D9D9"/>
            <w:vAlign w:val="center"/>
          </w:tcPr>
          <w:p w14:paraId="01300AF1"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Indicador</w:t>
            </w:r>
          </w:p>
        </w:tc>
        <w:tc>
          <w:tcPr>
            <w:tcW w:w="1490" w:type="dxa"/>
            <w:vMerge w:val="restart"/>
            <w:tcBorders>
              <w:top w:val="single" w:sz="4" w:space="0" w:color="000000"/>
              <w:left w:val="single" w:sz="4" w:space="0" w:color="000000"/>
              <w:bottom w:val="nil"/>
              <w:right w:val="single" w:sz="4" w:space="0" w:color="000000"/>
            </w:tcBorders>
            <w:shd w:val="clear" w:color="000000" w:fill="D9D9D9"/>
            <w:vAlign w:val="center"/>
            <w:hideMark/>
          </w:tcPr>
          <w:p w14:paraId="2B2060E5"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Unidad de medida</w:t>
            </w:r>
          </w:p>
        </w:tc>
        <w:tc>
          <w:tcPr>
            <w:tcW w:w="1468" w:type="dxa"/>
            <w:gridSpan w:val="2"/>
            <w:tcBorders>
              <w:top w:val="single" w:sz="4" w:space="0" w:color="000000"/>
              <w:left w:val="single" w:sz="4" w:space="0" w:color="000000"/>
              <w:bottom w:val="single" w:sz="4" w:space="0" w:color="000000"/>
              <w:right w:val="nil"/>
            </w:tcBorders>
            <w:shd w:val="clear" w:color="000000" w:fill="D9D9D9"/>
            <w:vAlign w:val="center"/>
            <w:hideMark/>
          </w:tcPr>
          <w:p w14:paraId="14320484"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Línea de base</w:t>
            </w:r>
          </w:p>
        </w:tc>
        <w:tc>
          <w:tcPr>
            <w:tcW w:w="1524" w:type="dxa"/>
            <w:gridSpan w:val="2"/>
            <w:tcBorders>
              <w:top w:val="single" w:sz="4" w:space="0" w:color="000000"/>
              <w:left w:val="single" w:sz="4" w:space="0" w:color="000000"/>
              <w:bottom w:val="single" w:sz="4" w:space="0" w:color="000000"/>
              <w:right w:val="nil"/>
            </w:tcBorders>
            <w:shd w:val="clear" w:color="000000" w:fill="D9D9D9"/>
            <w:vAlign w:val="center"/>
            <w:hideMark/>
          </w:tcPr>
          <w:p w14:paraId="5DE3FA54"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Intermedios</w:t>
            </w:r>
          </w:p>
        </w:tc>
        <w:tc>
          <w:tcPr>
            <w:tcW w:w="1524" w:type="dxa"/>
            <w:gridSpan w:val="2"/>
            <w:tcBorders>
              <w:top w:val="single" w:sz="4" w:space="0" w:color="000000"/>
              <w:left w:val="single" w:sz="4" w:space="0" w:color="000000"/>
              <w:bottom w:val="single" w:sz="4" w:space="0" w:color="000000"/>
              <w:right w:val="nil"/>
            </w:tcBorders>
            <w:shd w:val="clear" w:color="000000" w:fill="D9D9D9"/>
            <w:vAlign w:val="center"/>
            <w:hideMark/>
          </w:tcPr>
          <w:p w14:paraId="0E075DD2"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Metas</w:t>
            </w:r>
          </w:p>
        </w:tc>
        <w:tc>
          <w:tcPr>
            <w:tcW w:w="1193" w:type="dxa"/>
            <w:vMerge w:val="restar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4BA6EF4B"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Medio de verificación</w:t>
            </w:r>
          </w:p>
        </w:tc>
        <w:tc>
          <w:tcPr>
            <w:tcW w:w="1980" w:type="dxa"/>
            <w:vMerge w:val="restart"/>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5E36FE50"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Observaciones</w:t>
            </w:r>
          </w:p>
        </w:tc>
      </w:tr>
      <w:tr w:rsidR="006E4A3F" w:rsidRPr="00307C11" w14:paraId="6311B588" w14:textId="77777777" w:rsidTr="006E4A3F">
        <w:trPr>
          <w:trHeight w:val="80"/>
          <w:tblHeader/>
          <w:jc w:val="center"/>
        </w:trPr>
        <w:tc>
          <w:tcPr>
            <w:tcW w:w="2204" w:type="dxa"/>
            <w:vMerge/>
            <w:tcBorders>
              <w:top w:val="single" w:sz="4" w:space="0" w:color="000000"/>
              <w:left w:val="single" w:sz="4" w:space="0" w:color="000000"/>
              <w:bottom w:val="single" w:sz="4" w:space="0" w:color="auto"/>
              <w:right w:val="single" w:sz="4" w:space="0" w:color="000000"/>
            </w:tcBorders>
            <w:vAlign w:val="center"/>
            <w:hideMark/>
          </w:tcPr>
          <w:p w14:paraId="3C7244A0" w14:textId="77777777" w:rsidR="006E4A3F" w:rsidRPr="00307C11" w:rsidRDefault="006E4A3F" w:rsidP="00DB7963">
            <w:pPr>
              <w:rPr>
                <w:rFonts w:ascii="Arial" w:hAnsi="Arial" w:cs="Arial"/>
                <w:b/>
                <w:bCs/>
                <w:color w:val="000000"/>
                <w:sz w:val="18"/>
                <w:szCs w:val="18"/>
              </w:rPr>
            </w:pPr>
          </w:p>
        </w:tc>
        <w:tc>
          <w:tcPr>
            <w:tcW w:w="1753" w:type="dxa"/>
            <w:vMerge/>
            <w:tcBorders>
              <w:left w:val="single" w:sz="4" w:space="0" w:color="000000"/>
              <w:bottom w:val="single" w:sz="4" w:space="0" w:color="auto"/>
              <w:right w:val="single" w:sz="4" w:space="0" w:color="000000"/>
            </w:tcBorders>
          </w:tcPr>
          <w:p w14:paraId="06BF94DB" w14:textId="77777777" w:rsidR="006E4A3F" w:rsidRPr="00307C11" w:rsidRDefault="006E4A3F" w:rsidP="00DB7963">
            <w:pPr>
              <w:rPr>
                <w:rFonts w:ascii="Arial" w:hAnsi="Arial" w:cs="Arial"/>
                <w:b/>
                <w:bCs/>
                <w:color w:val="000000"/>
                <w:sz w:val="18"/>
                <w:szCs w:val="18"/>
              </w:rPr>
            </w:pPr>
          </w:p>
        </w:tc>
        <w:tc>
          <w:tcPr>
            <w:tcW w:w="1490" w:type="dxa"/>
            <w:vMerge/>
            <w:tcBorders>
              <w:top w:val="single" w:sz="4" w:space="0" w:color="000000"/>
              <w:left w:val="single" w:sz="4" w:space="0" w:color="000000"/>
              <w:bottom w:val="single" w:sz="4" w:space="0" w:color="auto"/>
              <w:right w:val="single" w:sz="4" w:space="0" w:color="000000"/>
            </w:tcBorders>
            <w:vAlign w:val="center"/>
            <w:hideMark/>
          </w:tcPr>
          <w:p w14:paraId="7EBE4A28" w14:textId="77777777" w:rsidR="006E4A3F" w:rsidRPr="00307C11" w:rsidRDefault="006E4A3F" w:rsidP="00DB7963">
            <w:pPr>
              <w:rPr>
                <w:rFonts w:ascii="Arial" w:hAnsi="Arial" w:cs="Arial"/>
                <w:b/>
                <w:bCs/>
                <w:color w:val="000000"/>
                <w:sz w:val="18"/>
                <w:szCs w:val="18"/>
              </w:rPr>
            </w:pPr>
          </w:p>
        </w:tc>
        <w:tc>
          <w:tcPr>
            <w:tcW w:w="738" w:type="dxa"/>
            <w:tcBorders>
              <w:top w:val="single" w:sz="4" w:space="0" w:color="000000"/>
              <w:left w:val="single" w:sz="4" w:space="0" w:color="000000"/>
              <w:bottom w:val="single" w:sz="4" w:space="0" w:color="auto"/>
              <w:right w:val="nil"/>
            </w:tcBorders>
            <w:shd w:val="clear" w:color="000000" w:fill="D9D9D9"/>
            <w:vAlign w:val="center"/>
            <w:hideMark/>
          </w:tcPr>
          <w:p w14:paraId="652FCE00"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Valor</w:t>
            </w:r>
          </w:p>
        </w:tc>
        <w:tc>
          <w:tcPr>
            <w:tcW w:w="730"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5FEBE5F"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Año</w:t>
            </w:r>
          </w:p>
        </w:tc>
        <w:tc>
          <w:tcPr>
            <w:tcW w:w="793"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48DA43B0"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Valor</w:t>
            </w:r>
          </w:p>
        </w:tc>
        <w:tc>
          <w:tcPr>
            <w:tcW w:w="730"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78639678"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Año</w:t>
            </w:r>
          </w:p>
        </w:tc>
        <w:tc>
          <w:tcPr>
            <w:tcW w:w="793"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1F906A23"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Valor</w:t>
            </w:r>
          </w:p>
        </w:tc>
        <w:tc>
          <w:tcPr>
            <w:tcW w:w="730" w:type="dxa"/>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024493F7" w14:textId="77777777" w:rsidR="006E4A3F" w:rsidRPr="00307C11" w:rsidRDefault="006E4A3F" w:rsidP="00DB7963">
            <w:pPr>
              <w:jc w:val="center"/>
              <w:rPr>
                <w:rFonts w:ascii="Arial" w:hAnsi="Arial" w:cs="Arial"/>
                <w:b/>
                <w:bCs/>
                <w:color w:val="000000"/>
                <w:sz w:val="18"/>
                <w:szCs w:val="18"/>
              </w:rPr>
            </w:pPr>
            <w:r w:rsidRPr="00307C11">
              <w:rPr>
                <w:rFonts w:ascii="Arial" w:hAnsi="Arial" w:cs="Arial"/>
                <w:b/>
                <w:bCs/>
                <w:color w:val="000000"/>
                <w:sz w:val="18"/>
                <w:szCs w:val="18"/>
              </w:rPr>
              <w:t>Año</w:t>
            </w:r>
          </w:p>
        </w:tc>
        <w:tc>
          <w:tcPr>
            <w:tcW w:w="1193" w:type="dxa"/>
            <w:vMerge/>
            <w:tcBorders>
              <w:top w:val="single" w:sz="4" w:space="0" w:color="000000"/>
              <w:left w:val="single" w:sz="4" w:space="0" w:color="000000"/>
              <w:bottom w:val="single" w:sz="4" w:space="0" w:color="auto"/>
              <w:right w:val="single" w:sz="4" w:space="0" w:color="000000"/>
            </w:tcBorders>
            <w:vAlign w:val="center"/>
            <w:hideMark/>
          </w:tcPr>
          <w:p w14:paraId="1BED16A4" w14:textId="77777777" w:rsidR="006E4A3F" w:rsidRPr="00307C11" w:rsidRDefault="006E4A3F" w:rsidP="00DB7963">
            <w:pPr>
              <w:rPr>
                <w:rFonts w:ascii="Arial" w:hAnsi="Arial" w:cs="Arial"/>
                <w:b/>
                <w:bCs/>
                <w:color w:val="000000"/>
                <w:sz w:val="18"/>
                <w:szCs w:val="18"/>
              </w:rPr>
            </w:pPr>
          </w:p>
        </w:tc>
        <w:tc>
          <w:tcPr>
            <w:tcW w:w="1980" w:type="dxa"/>
            <w:vMerge/>
            <w:tcBorders>
              <w:top w:val="single" w:sz="4" w:space="0" w:color="000000"/>
              <w:left w:val="single" w:sz="4" w:space="0" w:color="000000"/>
              <w:bottom w:val="single" w:sz="4" w:space="0" w:color="auto"/>
              <w:right w:val="single" w:sz="4" w:space="0" w:color="000000"/>
            </w:tcBorders>
            <w:vAlign w:val="center"/>
            <w:hideMark/>
          </w:tcPr>
          <w:p w14:paraId="718A55FD" w14:textId="77777777" w:rsidR="006E4A3F" w:rsidRPr="00307C11" w:rsidRDefault="006E4A3F" w:rsidP="00DB7963">
            <w:pPr>
              <w:rPr>
                <w:rFonts w:ascii="Arial" w:hAnsi="Arial" w:cs="Arial"/>
                <w:b/>
                <w:bCs/>
                <w:color w:val="000000"/>
                <w:sz w:val="18"/>
                <w:szCs w:val="18"/>
              </w:rPr>
            </w:pPr>
          </w:p>
        </w:tc>
      </w:tr>
      <w:tr w:rsidR="006E4A3F" w:rsidRPr="00823A5D" w14:paraId="4E302F01" w14:textId="77777777" w:rsidTr="006E4A3F">
        <w:trPr>
          <w:trHeight w:val="80"/>
          <w:jc w:val="center"/>
        </w:trPr>
        <w:tc>
          <w:tcPr>
            <w:tcW w:w="13140" w:type="dxa"/>
            <w:gridSpan w:val="11"/>
            <w:tcBorders>
              <w:top w:val="single" w:sz="4" w:space="0" w:color="auto"/>
              <w:left w:val="single" w:sz="4" w:space="0" w:color="auto"/>
              <w:bottom w:val="single" w:sz="4" w:space="0" w:color="auto"/>
              <w:right w:val="single" w:sz="4" w:space="0" w:color="auto"/>
            </w:tcBorders>
            <w:shd w:val="clear" w:color="000000" w:fill="F2F2F2"/>
          </w:tcPr>
          <w:p w14:paraId="396E0E87" w14:textId="77777777" w:rsidR="006E4A3F" w:rsidRPr="00307C11" w:rsidRDefault="006E4A3F" w:rsidP="00DB7963">
            <w:pPr>
              <w:rPr>
                <w:rFonts w:ascii="Arial" w:hAnsi="Arial" w:cs="Arial"/>
                <w:b/>
                <w:bCs/>
                <w:color w:val="000000"/>
                <w:sz w:val="18"/>
                <w:szCs w:val="18"/>
              </w:rPr>
            </w:pPr>
            <w:r w:rsidRPr="00307C11">
              <w:rPr>
                <w:rFonts w:ascii="Arial" w:hAnsi="Arial" w:cs="Arial"/>
                <w:b/>
                <w:bCs/>
                <w:color w:val="000000"/>
                <w:sz w:val="18"/>
                <w:szCs w:val="18"/>
              </w:rPr>
              <w:t xml:space="preserve">Componente 2. </w:t>
            </w:r>
            <w:r w:rsidRPr="00307C11">
              <w:rPr>
                <w:rFonts w:ascii="Arial" w:hAnsi="Arial" w:cs="Arial"/>
                <w:b/>
                <w:sz w:val="20"/>
              </w:rPr>
              <w:t>Renovación y repotenciación de activos del sector eléctrico</w:t>
            </w:r>
          </w:p>
        </w:tc>
      </w:tr>
      <w:tr w:rsidR="006E4A3F" w:rsidRPr="00823A5D" w14:paraId="4FDC7FB2" w14:textId="77777777" w:rsidTr="006E4A3F">
        <w:trPr>
          <w:trHeight w:val="1177"/>
          <w:jc w:val="center"/>
        </w:trPr>
        <w:tc>
          <w:tcPr>
            <w:tcW w:w="2204" w:type="dxa"/>
            <w:tcBorders>
              <w:top w:val="single" w:sz="4" w:space="0" w:color="auto"/>
              <w:left w:val="single" w:sz="4" w:space="0" w:color="000000"/>
              <w:bottom w:val="single" w:sz="4" w:space="0" w:color="auto"/>
              <w:right w:val="single" w:sz="4" w:space="0" w:color="000000"/>
            </w:tcBorders>
            <w:vAlign w:val="center"/>
          </w:tcPr>
          <w:p w14:paraId="29880AAA" w14:textId="77777777" w:rsidR="006E4A3F" w:rsidRPr="00307C11" w:rsidRDefault="006E4A3F" w:rsidP="00DB7963">
            <w:pPr>
              <w:jc w:val="both"/>
              <w:rPr>
                <w:rFonts w:ascii="Arial" w:hAnsi="Arial" w:cs="Arial"/>
                <w:color w:val="000000"/>
                <w:sz w:val="18"/>
                <w:szCs w:val="18"/>
              </w:rPr>
            </w:pPr>
            <w:r w:rsidRPr="00307C11">
              <w:rPr>
                <w:rFonts w:ascii="Arial" w:hAnsi="Arial" w:cs="Arial"/>
                <w:color w:val="000000"/>
                <w:sz w:val="18"/>
              </w:rPr>
              <w:t>Aumento en la capacidad firme de transformación del SNT.</w:t>
            </w:r>
          </w:p>
        </w:tc>
        <w:tc>
          <w:tcPr>
            <w:tcW w:w="1753" w:type="dxa"/>
            <w:tcBorders>
              <w:top w:val="single" w:sz="4" w:space="0" w:color="auto"/>
              <w:left w:val="single" w:sz="4" w:space="0" w:color="000000"/>
              <w:bottom w:val="single" w:sz="4" w:space="0" w:color="auto"/>
              <w:right w:val="single" w:sz="4" w:space="0" w:color="000000"/>
            </w:tcBorders>
            <w:vAlign w:val="center"/>
          </w:tcPr>
          <w:p w14:paraId="630DD24E" w14:textId="77777777" w:rsidR="006E4A3F" w:rsidRPr="00307C11" w:rsidRDefault="006E4A3F" w:rsidP="00DB7963">
            <w:pPr>
              <w:jc w:val="center"/>
              <w:rPr>
                <w:rFonts w:ascii="Arial" w:hAnsi="Arial" w:cs="Arial"/>
                <w:color w:val="000000"/>
                <w:sz w:val="18"/>
              </w:rPr>
            </w:pPr>
            <w:r w:rsidRPr="00307C11">
              <w:rPr>
                <w:rFonts w:ascii="Arial" w:hAnsi="Arial" w:cs="Arial"/>
                <w:color w:val="000000"/>
                <w:sz w:val="18"/>
              </w:rPr>
              <w:t>Megavoltio-Amperios firmes adicionales</w:t>
            </w:r>
          </w:p>
        </w:tc>
        <w:tc>
          <w:tcPr>
            <w:tcW w:w="1490" w:type="dxa"/>
            <w:tcBorders>
              <w:top w:val="single" w:sz="4" w:space="0" w:color="auto"/>
              <w:left w:val="single" w:sz="4" w:space="0" w:color="000000"/>
              <w:bottom w:val="single" w:sz="4" w:space="0" w:color="auto"/>
              <w:right w:val="single" w:sz="4" w:space="0" w:color="000000"/>
            </w:tcBorders>
            <w:vAlign w:val="center"/>
          </w:tcPr>
          <w:p w14:paraId="2449DD2B"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rPr>
              <w:t>MVA</w:t>
            </w:r>
          </w:p>
        </w:tc>
        <w:tc>
          <w:tcPr>
            <w:tcW w:w="738" w:type="dxa"/>
            <w:tcBorders>
              <w:top w:val="single" w:sz="4" w:space="0" w:color="auto"/>
              <w:left w:val="single" w:sz="4" w:space="0" w:color="000000"/>
              <w:bottom w:val="single" w:sz="4" w:space="0" w:color="auto"/>
              <w:right w:val="nil"/>
            </w:tcBorders>
            <w:vAlign w:val="center"/>
          </w:tcPr>
          <w:p w14:paraId="40B68480"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0</w:t>
            </w:r>
          </w:p>
        </w:tc>
        <w:tc>
          <w:tcPr>
            <w:tcW w:w="730" w:type="dxa"/>
            <w:tcBorders>
              <w:top w:val="single" w:sz="4" w:space="0" w:color="auto"/>
              <w:left w:val="single" w:sz="4" w:space="0" w:color="000000"/>
              <w:bottom w:val="single" w:sz="4" w:space="0" w:color="auto"/>
              <w:right w:val="nil"/>
            </w:tcBorders>
            <w:vAlign w:val="center"/>
          </w:tcPr>
          <w:p w14:paraId="35060016"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2017</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14:paraId="423E20D0"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92</w:t>
            </w:r>
          </w:p>
        </w:tc>
        <w:tc>
          <w:tcPr>
            <w:tcW w:w="730" w:type="dxa"/>
            <w:tcBorders>
              <w:top w:val="single" w:sz="4" w:space="0" w:color="auto"/>
              <w:left w:val="single" w:sz="4" w:space="0" w:color="000000"/>
              <w:bottom w:val="single" w:sz="4" w:space="0" w:color="auto"/>
              <w:right w:val="single" w:sz="4" w:space="0" w:color="000000"/>
            </w:tcBorders>
            <w:shd w:val="clear" w:color="auto" w:fill="auto"/>
            <w:vAlign w:val="center"/>
          </w:tcPr>
          <w:p w14:paraId="647D96B7"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2021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14:paraId="410BCB70"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707</w:t>
            </w:r>
          </w:p>
        </w:tc>
        <w:tc>
          <w:tcPr>
            <w:tcW w:w="730" w:type="dxa"/>
            <w:tcBorders>
              <w:top w:val="single" w:sz="4" w:space="0" w:color="auto"/>
              <w:left w:val="single" w:sz="4" w:space="0" w:color="000000"/>
              <w:bottom w:val="single" w:sz="4" w:space="0" w:color="auto"/>
              <w:right w:val="single" w:sz="4" w:space="0" w:color="000000"/>
            </w:tcBorders>
            <w:shd w:val="clear" w:color="auto" w:fill="auto"/>
            <w:vAlign w:val="center"/>
          </w:tcPr>
          <w:p w14:paraId="7C88632C"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2023</w:t>
            </w:r>
          </w:p>
        </w:tc>
        <w:tc>
          <w:tcPr>
            <w:tcW w:w="1193" w:type="dxa"/>
            <w:tcBorders>
              <w:top w:val="single" w:sz="4" w:space="0" w:color="auto"/>
              <w:left w:val="single" w:sz="4" w:space="0" w:color="000000"/>
              <w:bottom w:val="single" w:sz="4" w:space="0" w:color="auto"/>
              <w:right w:val="single" w:sz="4" w:space="0" w:color="auto"/>
            </w:tcBorders>
            <w:vAlign w:val="center"/>
            <w:hideMark/>
          </w:tcPr>
          <w:p w14:paraId="175186DF" w14:textId="77777777" w:rsidR="006E4A3F" w:rsidRPr="00307C11" w:rsidRDefault="006E4A3F" w:rsidP="00DB7963">
            <w:pPr>
              <w:rPr>
                <w:rFonts w:ascii="Arial" w:hAnsi="Arial" w:cs="Arial"/>
                <w:color w:val="000000"/>
                <w:sz w:val="18"/>
                <w:szCs w:val="18"/>
              </w:rPr>
            </w:pPr>
            <w:r w:rsidRPr="00307C11">
              <w:rPr>
                <w:rFonts w:ascii="Arial" w:hAnsi="Arial" w:cs="Arial"/>
                <w:color w:val="000000"/>
                <w:sz w:val="18"/>
                <w:szCs w:val="18"/>
              </w:rPr>
              <w:t>Reporte de avance del programa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AFE477" w14:textId="77777777" w:rsidR="006E4A3F" w:rsidRPr="00307C11" w:rsidRDefault="006E4A3F" w:rsidP="00DB7963">
            <w:pPr>
              <w:rPr>
                <w:rFonts w:ascii="Arial" w:hAnsi="Arial" w:cs="Arial"/>
                <w:color w:val="000000"/>
                <w:sz w:val="18"/>
                <w:szCs w:val="18"/>
              </w:rPr>
            </w:pPr>
            <w:r w:rsidRPr="00307C11">
              <w:rPr>
                <w:rFonts w:ascii="Arial" w:hAnsi="Arial" w:cs="Arial"/>
                <w:color w:val="000000"/>
                <w:sz w:val="18"/>
                <w:szCs w:val="18"/>
              </w:rPr>
              <w:t>La metodología de cálculo se establece en el Plan de Evaluación y Monitoreo</w:t>
            </w:r>
          </w:p>
        </w:tc>
      </w:tr>
      <w:tr w:rsidR="006E4A3F" w:rsidRPr="00307C11" w14:paraId="7B62DC5A" w14:textId="77777777" w:rsidTr="006E4A3F">
        <w:trPr>
          <w:trHeight w:val="1158"/>
          <w:jc w:val="center"/>
        </w:trPr>
        <w:tc>
          <w:tcPr>
            <w:tcW w:w="2204" w:type="dxa"/>
            <w:tcBorders>
              <w:top w:val="single" w:sz="4" w:space="0" w:color="auto"/>
              <w:left w:val="single" w:sz="4" w:space="0" w:color="000000"/>
              <w:bottom w:val="single" w:sz="4" w:space="0" w:color="auto"/>
              <w:right w:val="single" w:sz="4" w:space="0" w:color="000000"/>
            </w:tcBorders>
            <w:vAlign w:val="center"/>
          </w:tcPr>
          <w:p w14:paraId="591BC108" w14:textId="77777777" w:rsidR="006E4A3F" w:rsidRPr="00307C11" w:rsidRDefault="006E4A3F" w:rsidP="00DB7963">
            <w:pPr>
              <w:jc w:val="both"/>
              <w:rPr>
                <w:rFonts w:ascii="Arial" w:hAnsi="Arial" w:cs="Arial"/>
                <w:color w:val="000000"/>
                <w:sz w:val="18"/>
              </w:rPr>
            </w:pPr>
            <w:r w:rsidRPr="00307C11">
              <w:rPr>
                <w:rFonts w:ascii="Arial" w:hAnsi="Arial" w:cs="Arial"/>
                <w:color w:val="000000"/>
                <w:sz w:val="18"/>
                <w:szCs w:val="18"/>
              </w:rPr>
              <w:t>Incremento en la cobertura eléctrica.</w:t>
            </w:r>
          </w:p>
        </w:tc>
        <w:tc>
          <w:tcPr>
            <w:tcW w:w="1753" w:type="dxa"/>
            <w:tcBorders>
              <w:top w:val="single" w:sz="4" w:space="0" w:color="auto"/>
              <w:left w:val="single" w:sz="4" w:space="0" w:color="000000"/>
              <w:bottom w:val="single" w:sz="4" w:space="0" w:color="auto"/>
              <w:right w:val="single" w:sz="4" w:space="0" w:color="000000"/>
            </w:tcBorders>
            <w:vAlign w:val="center"/>
          </w:tcPr>
          <w:p w14:paraId="18C922EE"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Viviendas con acceso a servicio eléctrico nuevo o mejorado en el área de influencia del programa</w:t>
            </w:r>
          </w:p>
        </w:tc>
        <w:tc>
          <w:tcPr>
            <w:tcW w:w="1490" w:type="dxa"/>
            <w:tcBorders>
              <w:top w:val="single" w:sz="4" w:space="0" w:color="auto"/>
              <w:left w:val="single" w:sz="4" w:space="0" w:color="000000"/>
              <w:bottom w:val="single" w:sz="4" w:space="0" w:color="auto"/>
              <w:right w:val="single" w:sz="4" w:space="0" w:color="000000"/>
            </w:tcBorders>
            <w:vAlign w:val="center"/>
          </w:tcPr>
          <w:p w14:paraId="774DC1D3" w14:textId="77777777" w:rsidR="006E4A3F" w:rsidRPr="00307C11" w:rsidRDefault="006E4A3F" w:rsidP="00DB7963">
            <w:pPr>
              <w:jc w:val="center"/>
              <w:rPr>
                <w:rFonts w:ascii="Arial" w:hAnsi="Arial" w:cs="Arial"/>
                <w:color w:val="000000"/>
                <w:sz w:val="18"/>
              </w:rPr>
            </w:pPr>
            <w:r w:rsidRPr="00307C11">
              <w:rPr>
                <w:rFonts w:ascii="Arial" w:hAnsi="Arial" w:cs="Arial"/>
                <w:color w:val="000000"/>
                <w:sz w:val="18"/>
                <w:szCs w:val="18"/>
              </w:rPr>
              <w:t>viviendas</w:t>
            </w:r>
          </w:p>
        </w:tc>
        <w:tc>
          <w:tcPr>
            <w:tcW w:w="738" w:type="dxa"/>
            <w:tcBorders>
              <w:top w:val="single" w:sz="4" w:space="0" w:color="auto"/>
              <w:left w:val="single" w:sz="4" w:space="0" w:color="000000"/>
              <w:bottom w:val="single" w:sz="4" w:space="0" w:color="auto"/>
              <w:right w:val="nil"/>
            </w:tcBorders>
            <w:vAlign w:val="center"/>
          </w:tcPr>
          <w:p w14:paraId="7D11B2C9"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0</w:t>
            </w:r>
          </w:p>
        </w:tc>
        <w:tc>
          <w:tcPr>
            <w:tcW w:w="730" w:type="dxa"/>
            <w:tcBorders>
              <w:top w:val="single" w:sz="4" w:space="0" w:color="auto"/>
              <w:left w:val="single" w:sz="4" w:space="0" w:color="000000"/>
              <w:bottom w:val="single" w:sz="4" w:space="0" w:color="auto"/>
              <w:right w:val="nil"/>
            </w:tcBorders>
            <w:vAlign w:val="center"/>
          </w:tcPr>
          <w:p w14:paraId="2B04C208"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2017</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14:paraId="70946DDE"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40.557</w:t>
            </w:r>
          </w:p>
        </w:tc>
        <w:tc>
          <w:tcPr>
            <w:tcW w:w="730" w:type="dxa"/>
            <w:tcBorders>
              <w:top w:val="single" w:sz="4" w:space="0" w:color="auto"/>
              <w:left w:val="single" w:sz="4" w:space="0" w:color="000000"/>
              <w:bottom w:val="single" w:sz="4" w:space="0" w:color="auto"/>
              <w:right w:val="single" w:sz="4" w:space="0" w:color="000000"/>
            </w:tcBorders>
            <w:shd w:val="clear" w:color="auto" w:fill="auto"/>
            <w:vAlign w:val="center"/>
          </w:tcPr>
          <w:p w14:paraId="0947CA00"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2021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14:paraId="221D084A"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40.557</w:t>
            </w:r>
          </w:p>
        </w:tc>
        <w:tc>
          <w:tcPr>
            <w:tcW w:w="730" w:type="dxa"/>
            <w:tcBorders>
              <w:top w:val="single" w:sz="4" w:space="0" w:color="auto"/>
              <w:left w:val="single" w:sz="4" w:space="0" w:color="000000"/>
              <w:bottom w:val="single" w:sz="4" w:space="0" w:color="auto"/>
              <w:right w:val="single" w:sz="4" w:space="0" w:color="000000"/>
            </w:tcBorders>
            <w:shd w:val="clear" w:color="auto" w:fill="auto"/>
            <w:vAlign w:val="center"/>
          </w:tcPr>
          <w:p w14:paraId="4ED3D1C1"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2023</w:t>
            </w:r>
          </w:p>
        </w:tc>
        <w:tc>
          <w:tcPr>
            <w:tcW w:w="1193" w:type="dxa"/>
            <w:tcBorders>
              <w:top w:val="single" w:sz="4" w:space="0" w:color="auto"/>
              <w:left w:val="single" w:sz="4" w:space="0" w:color="000000"/>
              <w:bottom w:val="single" w:sz="4" w:space="0" w:color="auto"/>
              <w:right w:val="single" w:sz="4" w:space="0" w:color="auto"/>
            </w:tcBorders>
            <w:vAlign w:val="center"/>
          </w:tcPr>
          <w:p w14:paraId="2F22AEE8" w14:textId="77777777" w:rsidR="006E4A3F" w:rsidRPr="00307C11" w:rsidRDefault="006E4A3F" w:rsidP="00DB7963">
            <w:pPr>
              <w:rPr>
                <w:rFonts w:ascii="Arial" w:hAnsi="Arial" w:cs="Arial"/>
                <w:color w:val="000000"/>
                <w:sz w:val="18"/>
                <w:szCs w:val="18"/>
              </w:rPr>
            </w:pPr>
            <w:r w:rsidRPr="00307C11">
              <w:rPr>
                <w:rFonts w:ascii="Arial" w:hAnsi="Arial" w:cs="Arial"/>
                <w:color w:val="000000"/>
                <w:sz w:val="18"/>
                <w:szCs w:val="18"/>
              </w:rPr>
              <w:t>Reporte de avance del programa</w:t>
            </w:r>
          </w:p>
        </w:tc>
        <w:tc>
          <w:tcPr>
            <w:tcW w:w="1980" w:type="dxa"/>
            <w:tcBorders>
              <w:top w:val="single" w:sz="4" w:space="0" w:color="auto"/>
              <w:left w:val="single" w:sz="4" w:space="0" w:color="auto"/>
              <w:bottom w:val="single" w:sz="4" w:space="0" w:color="auto"/>
              <w:right w:val="single" w:sz="4" w:space="0" w:color="auto"/>
            </w:tcBorders>
            <w:vAlign w:val="center"/>
          </w:tcPr>
          <w:p w14:paraId="609CD34B" w14:textId="77777777" w:rsidR="006E4A3F" w:rsidRPr="00307C11" w:rsidRDefault="006E4A3F" w:rsidP="00DB7963">
            <w:pPr>
              <w:rPr>
                <w:rFonts w:ascii="Arial" w:hAnsi="Arial" w:cs="Arial"/>
                <w:color w:val="000000"/>
                <w:sz w:val="18"/>
                <w:szCs w:val="18"/>
              </w:rPr>
            </w:pPr>
            <w:r w:rsidRPr="00307C11">
              <w:rPr>
                <w:rFonts w:ascii="Arial" w:hAnsi="Arial" w:cs="Arial"/>
                <w:color w:val="000000"/>
                <w:sz w:val="18"/>
                <w:szCs w:val="18"/>
              </w:rPr>
              <w:t>Se contabilizan únicamente las conexiones directas que se benefician del programa. Este indicador contribuye con el Marco de Resultados Corporativos.</w:t>
            </w:r>
          </w:p>
        </w:tc>
      </w:tr>
      <w:tr w:rsidR="006E4A3F" w:rsidRPr="00307C11" w14:paraId="513FC335" w14:textId="77777777" w:rsidTr="006E4A3F">
        <w:trPr>
          <w:trHeight w:val="1158"/>
          <w:jc w:val="center"/>
        </w:trPr>
        <w:tc>
          <w:tcPr>
            <w:tcW w:w="2204" w:type="dxa"/>
            <w:tcBorders>
              <w:top w:val="single" w:sz="4" w:space="0" w:color="auto"/>
              <w:left w:val="single" w:sz="4" w:space="0" w:color="000000"/>
              <w:bottom w:val="single" w:sz="4" w:space="0" w:color="auto"/>
              <w:right w:val="single" w:sz="4" w:space="0" w:color="000000"/>
            </w:tcBorders>
            <w:vAlign w:val="center"/>
          </w:tcPr>
          <w:p w14:paraId="1AAC6F6B" w14:textId="77777777" w:rsidR="006E4A3F" w:rsidRPr="00307C11" w:rsidRDefault="006E4A3F" w:rsidP="00DB7963">
            <w:pPr>
              <w:jc w:val="both"/>
              <w:rPr>
                <w:rFonts w:ascii="Arial" w:hAnsi="Arial" w:cs="Arial"/>
                <w:color w:val="000000"/>
                <w:sz w:val="18"/>
                <w:szCs w:val="18"/>
              </w:rPr>
            </w:pPr>
            <w:r w:rsidRPr="00307C11">
              <w:rPr>
                <w:rFonts w:ascii="Arial" w:hAnsi="Arial" w:cs="Arial"/>
                <w:color w:val="000000"/>
                <w:sz w:val="18"/>
                <w:szCs w:val="18"/>
              </w:rPr>
              <w:t>Mejora de la infraestructura eléctrica nacional.</w:t>
            </w:r>
          </w:p>
        </w:tc>
        <w:tc>
          <w:tcPr>
            <w:tcW w:w="1753" w:type="dxa"/>
            <w:tcBorders>
              <w:top w:val="single" w:sz="4" w:space="0" w:color="auto"/>
              <w:left w:val="single" w:sz="4" w:space="0" w:color="000000"/>
              <w:bottom w:val="single" w:sz="4" w:space="0" w:color="auto"/>
              <w:right w:val="single" w:sz="4" w:space="0" w:color="000000"/>
            </w:tcBorders>
            <w:vAlign w:val="center"/>
          </w:tcPr>
          <w:p w14:paraId="643B2620"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Líneas de distribución eléctrica (mejoradas)</w:t>
            </w:r>
          </w:p>
        </w:tc>
        <w:tc>
          <w:tcPr>
            <w:tcW w:w="1490" w:type="dxa"/>
            <w:tcBorders>
              <w:top w:val="single" w:sz="4" w:space="0" w:color="auto"/>
              <w:left w:val="single" w:sz="4" w:space="0" w:color="000000"/>
              <w:bottom w:val="single" w:sz="4" w:space="0" w:color="auto"/>
              <w:right w:val="single" w:sz="4" w:space="0" w:color="000000"/>
            </w:tcBorders>
            <w:vAlign w:val="center"/>
          </w:tcPr>
          <w:p w14:paraId="4C3273B0"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km</w:t>
            </w:r>
          </w:p>
        </w:tc>
        <w:tc>
          <w:tcPr>
            <w:tcW w:w="738" w:type="dxa"/>
            <w:tcBorders>
              <w:top w:val="single" w:sz="4" w:space="0" w:color="auto"/>
              <w:left w:val="single" w:sz="4" w:space="0" w:color="000000"/>
              <w:bottom w:val="single" w:sz="4" w:space="0" w:color="auto"/>
              <w:right w:val="nil"/>
            </w:tcBorders>
            <w:vAlign w:val="center"/>
          </w:tcPr>
          <w:p w14:paraId="468D0D84"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0</w:t>
            </w:r>
          </w:p>
        </w:tc>
        <w:tc>
          <w:tcPr>
            <w:tcW w:w="730" w:type="dxa"/>
            <w:tcBorders>
              <w:top w:val="single" w:sz="4" w:space="0" w:color="auto"/>
              <w:left w:val="single" w:sz="4" w:space="0" w:color="000000"/>
              <w:bottom w:val="single" w:sz="4" w:space="0" w:color="auto"/>
              <w:right w:val="nil"/>
            </w:tcBorders>
            <w:vAlign w:val="center"/>
          </w:tcPr>
          <w:p w14:paraId="2C4C4DFB"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2017</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14:paraId="06586589"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755</w:t>
            </w:r>
          </w:p>
        </w:tc>
        <w:tc>
          <w:tcPr>
            <w:tcW w:w="730" w:type="dxa"/>
            <w:tcBorders>
              <w:top w:val="single" w:sz="4" w:space="0" w:color="auto"/>
              <w:left w:val="single" w:sz="4" w:space="0" w:color="000000"/>
              <w:bottom w:val="single" w:sz="4" w:space="0" w:color="auto"/>
              <w:right w:val="single" w:sz="4" w:space="0" w:color="000000"/>
            </w:tcBorders>
            <w:shd w:val="clear" w:color="auto" w:fill="auto"/>
            <w:vAlign w:val="center"/>
          </w:tcPr>
          <w:p w14:paraId="083BF9F6"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2021</w:t>
            </w:r>
          </w:p>
        </w:tc>
        <w:tc>
          <w:tcPr>
            <w:tcW w:w="793" w:type="dxa"/>
            <w:tcBorders>
              <w:top w:val="single" w:sz="4" w:space="0" w:color="auto"/>
              <w:left w:val="single" w:sz="4" w:space="0" w:color="000000"/>
              <w:bottom w:val="single" w:sz="4" w:space="0" w:color="auto"/>
              <w:right w:val="single" w:sz="4" w:space="0" w:color="000000"/>
            </w:tcBorders>
            <w:shd w:val="clear" w:color="auto" w:fill="auto"/>
            <w:vAlign w:val="center"/>
          </w:tcPr>
          <w:p w14:paraId="7FF106E3"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755</w:t>
            </w:r>
          </w:p>
        </w:tc>
        <w:tc>
          <w:tcPr>
            <w:tcW w:w="730" w:type="dxa"/>
            <w:tcBorders>
              <w:top w:val="single" w:sz="4" w:space="0" w:color="auto"/>
              <w:left w:val="single" w:sz="4" w:space="0" w:color="000000"/>
              <w:bottom w:val="single" w:sz="4" w:space="0" w:color="auto"/>
              <w:right w:val="single" w:sz="4" w:space="0" w:color="000000"/>
            </w:tcBorders>
            <w:shd w:val="clear" w:color="auto" w:fill="auto"/>
            <w:vAlign w:val="center"/>
          </w:tcPr>
          <w:p w14:paraId="5CA23F54" w14:textId="77777777" w:rsidR="006E4A3F" w:rsidRPr="00307C11" w:rsidRDefault="006E4A3F" w:rsidP="00DB7963">
            <w:pPr>
              <w:jc w:val="center"/>
              <w:rPr>
                <w:rFonts w:ascii="Arial" w:hAnsi="Arial" w:cs="Arial"/>
                <w:color w:val="000000"/>
                <w:sz w:val="18"/>
                <w:szCs w:val="18"/>
              </w:rPr>
            </w:pPr>
            <w:r w:rsidRPr="00307C11">
              <w:rPr>
                <w:rFonts w:ascii="Arial" w:hAnsi="Arial" w:cs="Arial"/>
                <w:color w:val="000000"/>
                <w:sz w:val="18"/>
                <w:szCs w:val="18"/>
              </w:rPr>
              <w:t>2023</w:t>
            </w:r>
          </w:p>
        </w:tc>
        <w:tc>
          <w:tcPr>
            <w:tcW w:w="1193" w:type="dxa"/>
            <w:tcBorders>
              <w:top w:val="single" w:sz="4" w:space="0" w:color="auto"/>
              <w:left w:val="single" w:sz="4" w:space="0" w:color="000000"/>
              <w:bottom w:val="single" w:sz="4" w:space="0" w:color="auto"/>
              <w:right w:val="single" w:sz="4" w:space="0" w:color="auto"/>
            </w:tcBorders>
            <w:vAlign w:val="center"/>
          </w:tcPr>
          <w:p w14:paraId="576465F0" w14:textId="77777777" w:rsidR="006E4A3F" w:rsidRPr="00307C11" w:rsidRDefault="006E4A3F" w:rsidP="00DB7963">
            <w:pPr>
              <w:rPr>
                <w:rFonts w:ascii="Arial" w:hAnsi="Arial" w:cs="Arial"/>
                <w:color w:val="000000"/>
                <w:sz w:val="18"/>
                <w:szCs w:val="18"/>
              </w:rPr>
            </w:pPr>
            <w:r w:rsidRPr="00307C11">
              <w:rPr>
                <w:rFonts w:ascii="Arial" w:hAnsi="Arial" w:cs="Arial"/>
                <w:color w:val="000000"/>
                <w:sz w:val="18"/>
                <w:szCs w:val="18"/>
              </w:rPr>
              <w:t>Reporte de avance del programa</w:t>
            </w:r>
          </w:p>
        </w:tc>
        <w:tc>
          <w:tcPr>
            <w:tcW w:w="1980" w:type="dxa"/>
            <w:tcBorders>
              <w:top w:val="single" w:sz="4" w:space="0" w:color="auto"/>
              <w:left w:val="single" w:sz="4" w:space="0" w:color="auto"/>
              <w:bottom w:val="single" w:sz="4" w:space="0" w:color="auto"/>
              <w:right w:val="single" w:sz="4" w:space="0" w:color="auto"/>
            </w:tcBorders>
            <w:vAlign w:val="center"/>
          </w:tcPr>
          <w:p w14:paraId="41A77BA8" w14:textId="77777777" w:rsidR="006E4A3F" w:rsidRPr="00307C11" w:rsidRDefault="006E4A3F" w:rsidP="00DB7963">
            <w:pPr>
              <w:rPr>
                <w:rFonts w:ascii="Arial" w:hAnsi="Arial" w:cs="Arial"/>
                <w:color w:val="000000"/>
                <w:sz w:val="18"/>
                <w:szCs w:val="18"/>
              </w:rPr>
            </w:pPr>
            <w:r w:rsidRPr="00307C11">
              <w:rPr>
                <w:rFonts w:ascii="Arial" w:hAnsi="Arial" w:cs="Arial"/>
                <w:color w:val="000000"/>
                <w:sz w:val="18"/>
                <w:szCs w:val="18"/>
              </w:rPr>
              <w:t>La metodología de cálculo se establece en el Plan de Evaluación y Monitoreo. Este indicador contribuye con el Marco de Resultados Corporativos.</w:t>
            </w:r>
          </w:p>
        </w:tc>
      </w:tr>
      <w:bookmarkEnd w:id="16"/>
    </w:tbl>
    <w:p w14:paraId="3AF2485F" w14:textId="77777777" w:rsidR="00E75E2B" w:rsidRPr="008E746A" w:rsidRDefault="00E75E2B" w:rsidP="00E75E2B">
      <w:pPr>
        <w:tabs>
          <w:tab w:val="left" w:pos="1650"/>
          <w:tab w:val="center" w:pos="6480"/>
        </w:tabs>
        <w:autoSpaceDE w:val="0"/>
        <w:autoSpaceDN w:val="0"/>
        <w:adjustRightInd w:val="0"/>
        <w:jc w:val="center"/>
        <w:rPr>
          <w:rFonts w:ascii="Arial" w:hAnsi="Arial" w:cs="Arial"/>
          <w:b/>
          <w:smallCaps/>
          <w:color w:val="000000"/>
          <w:sz w:val="20"/>
        </w:rPr>
      </w:pPr>
    </w:p>
    <w:p w14:paraId="7BCF271F" w14:textId="77777777" w:rsidR="00E75E2B" w:rsidRDefault="00E75E2B" w:rsidP="00E75E2B">
      <w:pPr>
        <w:pStyle w:val="TableTitle"/>
        <w:spacing w:after="60"/>
        <w:jc w:val="both"/>
        <w:rPr>
          <w:rFonts w:ascii="Arial" w:eastAsia="Arial Unicode MS" w:hAnsi="Arial" w:cs="Arial"/>
          <w:bCs/>
          <w:sz w:val="22"/>
          <w:szCs w:val="22"/>
        </w:rPr>
      </w:pPr>
      <w:bookmarkStart w:id="17" w:name="_GoBack"/>
      <w:bookmarkEnd w:id="17"/>
    </w:p>
    <w:p w14:paraId="551CBC75" w14:textId="77777777" w:rsidR="00E75E2B" w:rsidRDefault="00E75E2B" w:rsidP="00E75E2B"/>
    <w:p w14:paraId="4A76B96F" w14:textId="77777777" w:rsidR="00E75E2B" w:rsidRPr="00CC73E4" w:rsidRDefault="00E75E2B" w:rsidP="00E75E2B">
      <w:pPr>
        <w:jc w:val="both"/>
        <w:rPr>
          <w:rFonts w:ascii="Arial" w:hAnsi="Arial" w:cs="Arial"/>
        </w:rPr>
        <w:sectPr w:rsidR="00E75E2B" w:rsidRPr="00CC73E4" w:rsidSect="00DD3BDA">
          <w:pgSz w:w="15840" w:h="12240" w:orient="landscape" w:code="1"/>
          <w:pgMar w:top="1440" w:right="1440" w:bottom="1440" w:left="1440" w:header="720" w:footer="720" w:gutter="0"/>
          <w:cols w:space="720"/>
          <w:docGrid w:linePitch="360"/>
        </w:sectPr>
      </w:pPr>
      <w:r w:rsidRPr="00CC73E4">
        <w:rPr>
          <w:rFonts w:ascii="Arial" w:hAnsi="Arial" w:cs="Arial"/>
          <w:sz w:val="22"/>
        </w:rPr>
        <w:t xml:space="preserve">El indicador relacionado con Megavoltio-Amperios firmes adicionales, se diferencia de los productos a financiar, en cuanto a que la capacidad de transformación </w:t>
      </w:r>
      <w:r>
        <w:rPr>
          <w:rFonts w:ascii="Arial" w:hAnsi="Arial" w:cs="Arial"/>
          <w:sz w:val="22"/>
        </w:rPr>
        <w:t xml:space="preserve">de los </w:t>
      </w:r>
      <w:r w:rsidRPr="00CC73E4">
        <w:rPr>
          <w:rFonts w:ascii="Arial" w:hAnsi="Arial" w:cs="Arial"/>
          <w:sz w:val="22"/>
        </w:rPr>
        <w:t>transformador</w:t>
      </w:r>
      <w:r>
        <w:rPr>
          <w:rFonts w:ascii="Arial" w:hAnsi="Arial" w:cs="Arial"/>
          <w:sz w:val="22"/>
        </w:rPr>
        <w:t>es</w:t>
      </w:r>
      <w:r w:rsidRPr="00CC73E4">
        <w:rPr>
          <w:rFonts w:ascii="Arial" w:hAnsi="Arial" w:cs="Arial"/>
          <w:sz w:val="22"/>
        </w:rPr>
        <w:t xml:space="preserve"> a ser adquirido</w:t>
      </w:r>
      <w:r>
        <w:rPr>
          <w:rFonts w:ascii="Arial" w:hAnsi="Arial" w:cs="Arial"/>
          <w:sz w:val="22"/>
        </w:rPr>
        <w:t>s</w:t>
      </w:r>
      <w:r w:rsidRPr="00CC73E4">
        <w:rPr>
          <w:rFonts w:ascii="Arial" w:hAnsi="Arial" w:cs="Arial"/>
          <w:sz w:val="22"/>
        </w:rPr>
        <w:t xml:space="preserve"> e </w:t>
      </w:r>
      <w:proofErr w:type="gramStart"/>
      <w:r w:rsidRPr="00CC73E4">
        <w:rPr>
          <w:rFonts w:ascii="Arial" w:hAnsi="Arial" w:cs="Arial"/>
          <w:sz w:val="22"/>
        </w:rPr>
        <w:t>instalado</w:t>
      </w:r>
      <w:r>
        <w:rPr>
          <w:rFonts w:ascii="Arial" w:hAnsi="Arial" w:cs="Arial"/>
          <w:sz w:val="22"/>
        </w:rPr>
        <w:t>s</w:t>
      </w:r>
      <w:r w:rsidRPr="00CC73E4">
        <w:rPr>
          <w:rFonts w:ascii="Arial" w:hAnsi="Arial" w:cs="Arial"/>
          <w:sz w:val="22"/>
        </w:rPr>
        <w:t>,</w:t>
      </w:r>
      <w:proofErr w:type="gramEnd"/>
      <w:r w:rsidRPr="00CC73E4">
        <w:rPr>
          <w:rFonts w:ascii="Arial" w:hAnsi="Arial" w:cs="Arial"/>
          <w:sz w:val="22"/>
        </w:rPr>
        <w:t xml:space="preserve"> sustituirá capacidad de transformación temporal y de emergencia, la cual no se considera como firme, asimismo, liberará capacidad de transformación en subestaciones aledañas.</w:t>
      </w:r>
    </w:p>
    <w:p w14:paraId="47B4A480" w14:textId="77777777" w:rsidR="00E75E2B" w:rsidRPr="008D0059" w:rsidRDefault="00E75E2B" w:rsidP="00E75E2B">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8" w:name="_Toc516499798"/>
      <w:r w:rsidRPr="008D0059">
        <w:rPr>
          <w:rStyle w:val="Heading1Char"/>
          <w:rFonts w:ascii="Arial" w:hAnsi="Arial" w:cs="Arial"/>
          <w:b/>
          <w:spacing w:val="-3"/>
          <w:sz w:val="22"/>
          <w:szCs w:val="22"/>
          <w:lang w:val="es-ES" w:eastAsia="en-US"/>
        </w:rPr>
        <w:lastRenderedPageBreak/>
        <w:t>Información de los Resultados</w:t>
      </w:r>
      <w:bookmarkEnd w:id="18"/>
      <w:r w:rsidRPr="008D0059">
        <w:rPr>
          <w:rStyle w:val="Heading1Char"/>
          <w:rFonts w:ascii="Arial" w:hAnsi="Arial" w:cs="Arial"/>
          <w:b/>
          <w:spacing w:val="-3"/>
          <w:sz w:val="22"/>
          <w:szCs w:val="22"/>
          <w:lang w:val="es-ES" w:eastAsia="en-US"/>
        </w:rPr>
        <w:t xml:space="preserve"> </w:t>
      </w:r>
    </w:p>
    <w:p w14:paraId="78179FC8"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El </w:t>
      </w:r>
      <w:r w:rsidRPr="003070FB">
        <w:rPr>
          <w:rFonts w:ascii="Arial" w:hAnsi="Arial" w:cs="Arial"/>
          <w:noProof w:val="0"/>
          <w:sz w:val="22"/>
          <w:szCs w:val="22"/>
          <w:lang w:val="es-ES"/>
        </w:rPr>
        <w:t>Informe Final</w:t>
      </w:r>
      <w:r w:rsidRPr="003070FB">
        <w:rPr>
          <w:rFonts w:ascii="Arial" w:hAnsi="Arial" w:cs="Arial"/>
          <w:b w:val="0"/>
          <w:noProof w:val="0"/>
          <w:sz w:val="22"/>
          <w:szCs w:val="22"/>
          <w:lang w:val="es-ES"/>
        </w:rPr>
        <w:t xml:space="preserve"> será elaborado por la UGP, financiado por </w:t>
      </w:r>
      <w:r>
        <w:rPr>
          <w:rFonts w:ascii="Arial" w:hAnsi="Arial" w:cs="Arial"/>
          <w:b w:val="0"/>
          <w:noProof w:val="0"/>
          <w:sz w:val="22"/>
          <w:szCs w:val="22"/>
          <w:lang w:val="es-ES"/>
        </w:rPr>
        <w:t>el préstamo con recursos del BID</w:t>
      </w:r>
      <w:r w:rsidRPr="003070FB">
        <w:rPr>
          <w:rFonts w:ascii="Arial" w:hAnsi="Arial" w:cs="Arial"/>
          <w:b w:val="0"/>
          <w:noProof w:val="0"/>
          <w:sz w:val="22"/>
          <w:szCs w:val="22"/>
          <w:lang w:val="es-ES"/>
        </w:rPr>
        <w:t xml:space="preserve"> y entregado a la División de Energía del BID, a través del Jefe de Equipo, como parte del proceso de cierre del programa.</w:t>
      </w:r>
    </w:p>
    <w:p w14:paraId="3D59C154"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Este informe </w:t>
      </w:r>
      <w:r>
        <w:rPr>
          <w:rFonts w:ascii="Arial" w:hAnsi="Arial" w:cs="Arial"/>
          <w:b w:val="0"/>
          <w:noProof w:val="0"/>
          <w:sz w:val="22"/>
          <w:szCs w:val="22"/>
          <w:lang w:val="es-ES"/>
        </w:rPr>
        <w:t>siguiendo el</w:t>
      </w:r>
      <w:r w:rsidRPr="003070FB">
        <w:rPr>
          <w:rFonts w:ascii="Arial" w:hAnsi="Arial" w:cs="Arial"/>
          <w:b w:val="0"/>
          <w:noProof w:val="0"/>
          <w:sz w:val="22"/>
          <w:szCs w:val="22"/>
          <w:lang w:val="es-ES"/>
        </w:rPr>
        <w:t xml:space="preserve"> formato PCR será sometid</w:t>
      </w:r>
      <w:r>
        <w:rPr>
          <w:rFonts w:ascii="Arial" w:hAnsi="Arial" w:cs="Arial"/>
          <w:b w:val="0"/>
          <w:noProof w:val="0"/>
          <w:sz w:val="22"/>
          <w:szCs w:val="22"/>
          <w:lang w:val="es-ES"/>
        </w:rPr>
        <w:t>o</w:t>
      </w:r>
      <w:r w:rsidRPr="003070FB">
        <w:rPr>
          <w:rFonts w:ascii="Arial" w:hAnsi="Arial" w:cs="Arial"/>
          <w:b w:val="0"/>
          <w:noProof w:val="0"/>
          <w:sz w:val="22"/>
          <w:szCs w:val="22"/>
          <w:lang w:val="es-ES"/>
        </w:rPr>
        <w:t xml:space="preserve"> a aprobación por parte del B</w:t>
      </w:r>
      <w:r>
        <w:rPr>
          <w:rFonts w:ascii="Arial" w:hAnsi="Arial" w:cs="Arial"/>
          <w:b w:val="0"/>
          <w:noProof w:val="0"/>
          <w:sz w:val="22"/>
          <w:szCs w:val="22"/>
          <w:lang w:val="es-ES"/>
        </w:rPr>
        <w:t>ID</w:t>
      </w:r>
      <w:r w:rsidRPr="003070FB">
        <w:rPr>
          <w:rFonts w:ascii="Arial" w:hAnsi="Arial" w:cs="Arial"/>
          <w:b w:val="0"/>
          <w:noProof w:val="0"/>
          <w:sz w:val="22"/>
          <w:szCs w:val="22"/>
          <w:lang w:val="es-ES"/>
        </w:rPr>
        <w:t>.</w:t>
      </w:r>
    </w:p>
    <w:p w14:paraId="375A8F27"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Los resultados de la evaluación final y </w:t>
      </w:r>
      <w:r>
        <w:rPr>
          <w:rFonts w:ascii="Arial" w:hAnsi="Arial" w:cs="Arial"/>
          <w:b w:val="0"/>
          <w:noProof w:val="0"/>
          <w:sz w:val="22"/>
          <w:szCs w:val="22"/>
          <w:lang w:val="es-ES"/>
        </w:rPr>
        <w:t>del análisis económico y financiero</w:t>
      </w:r>
      <w:r w:rsidRPr="003070FB">
        <w:rPr>
          <w:rFonts w:ascii="Arial" w:hAnsi="Arial" w:cs="Arial"/>
          <w:b w:val="0"/>
          <w:noProof w:val="0"/>
          <w:sz w:val="22"/>
          <w:szCs w:val="22"/>
          <w:lang w:val="es-ES"/>
        </w:rPr>
        <w:t xml:space="preserve"> ex post serán publicados en la página web del B</w:t>
      </w:r>
      <w:r>
        <w:rPr>
          <w:rFonts w:ascii="Arial" w:hAnsi="Arial" w:cs="Arial"/>
          <w:b w:val="0"/>
          <w:noProof w:val="0"/>
          <w:sz w:val="22"/>
          <w:szCs w:val="22"/>
          <w:lang w:val="es-ES"/>
        </w:rPr>
        <w:t xml:space="preserve">ID </w:t>
      </w:r>
      <w:r w:rsidRPr="003070FB">
        <w:rPr>
          <w:rFonts w:ascii="Arial" w:hAnsi="Arial" w:cs="Arial"/>
          <w:b w:val="0"/>
          <w:noProof w:val="0"/>
          <w:sz w:val="22"/>
          <w:szCs w:val="22"/>
          <w:lang w:val="es-ES"/>
        </w:rPr>
        <w:t>con previo consentimiento del Ministerio de Finanzas y del MER</w:t>
      </w:r>
      <w:r>
        <w:rPr>
          <w:rFonts w:ascii="Arial" w:hAnsi="Arial" w:cs="Arial"/>
          <w:b w:val="0"/>
          <w:noProof w:val="0"/>
          <w:sz w:val="22"/>
          <w:szCs w:val="22"/>
          <w:lang w:val="es-ES"/>
        </w:rPr>
        <w:t>NNR</w:t>
      </w:r>
      <w:r w:rsidRPr="003070FB">
        <w:rPr>
          <w:rFonts w:ascii="Arial" w:hAnsi="Arial" w:cs="Arial"/>
          <w:b w:val="0"/>
          <w:noProof w:val="0"/>
          <w:sz w:val="22"/>
          <w:szCs w:val="22"/>
          <w:lang w:val="es-ES"/>
        </w:rPr>
        <w:t xml:space="preserve">, mientras que los informes de progreso serán publicados confidencialmente en </w:t>
      </w:r>
      <w:proofErr w:type="spellStart"/>
      <w:r>
        <w:rPr>
          <w:rFonts w:ascii="Arial" w:hAnsi="Arial" w:cs="Arial"/>
          <w:b w:val="0"/>
          <w:noProof w:val="0"/>
          <w:sz w:val="22"/>
          <w:szCs w:val="22"/>
          <w:lang w:val="es-ES"/>
        </w:rPr>
        <w:t>ezShare</w:t>
      </w:r>
      <w:proofErr w:type="spellEnd"/>
      <w:r w:rsidRPr="003070FB">
        <w:rPr>
          <w:rFonts w:ascii="Arial" w:hAnsi="Arial" w:cs="Arial"/>
          <w:b w:val="0"/>
          <w:noProof w:val="0"/>
          <w:sz w:val="22"/>
          <w:szCs w:val="22"/>
          <w:lang w:val="es-ES"/>
        </w:rPr>
        <w:t>.</w:t>
      </w:r>
    </w:p>
    <w:p w14:paraId="2832AAA1" w14:textId="77777777" w:rsidR="00E75E2B" w:rsidRPr="008D0059" w:rsidRDefault="00E75E2B" w:rsidP="00E75E2B">
      <w:pPr>
        <w:pStyle w:val="Heading4"/>
        <w:numPr>
          <w:ilvl w:val="0"/>
          <w:numId w:val="0"/>
        </w:numPr>
        <w:tabs>
          <w:tab w:val="clear" w:pos="1440"/>
          <w:tab w:val="left" w:pos="720"/>
        </w:tabs>
        <w:rPr>
          <w:rStyle w:val="Heading1Char"/>
          <w:rFonts w:ascii="Arial" w:hAnsi="Arial" w:cs="Arial"/>
          <w:b/>
          <w:spacing w:val="-3"/>
          <w:sz w:val="22"/>
          <w:szCs w:val="22"/>
          <w:lang w:val="es-ES" w:eastAsia="en-US"/>
        </w:rPr>
      </w:pPr>
      <w:bookmarkStart w:id="19" w:name="_Toc516499799"/>
      <w:r w:rsidRPr="008D0059">
        <w:rPr>
          <w:rStyle w:val="Heading1Char"/>
          <w:rFonts w:ascii="Arial" w:hAnsi="Arial" w:cs="Arial"/>
          <w:b/>
          <w:spacing w:val="-3"/>
          <w:sz w:val="22"/>
          <w:szCs w:val="22"/>
          <w:lang w:val="es-ES" w:eastAsia="en-US"/>
        </w:rPr>
        <w:t>Coordinación, Plan De Trabajo Y Presupuesto De La Evaluación</w:t>
      </w:r>
      <w:bookmarkEnd w:id="19"/>
    </w:p>
    <w:p w14:paraId="3AC8A5B3"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La UGP es la responsable de la realización de las actividades de evaluación, lo cual incluye asegurar la recolección de los datos, su procesamiento y análisis, así como el reporte los avances. </w:t>
      </w:r>
    </w:p>
    <w:p w14:paraId="3E899B3F"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Por su parte el BID, a través del Jefe</w:t>
      </w:r>
      <w:r>
        <w:rPr>
          <w:rFonts w:ascii="Arial" w:hAnsi="Arial" w:cs="Arial"/>
          <w:b w:val="0"/>
          <w:noProof w:val="0"/>
          <w:sz w:val="22"/>
          <w:szCs w:val="22"/>
          <w:lang w:val="es-ES"/>
        </w:rPr>
        <w:t xml:space="preserve"> de</w:t>
      </w:r>
      <w:r w:rsidRPr="003070FB">
        <w:rPr>
          <w:rFonts w:ascii="Arial" w:hAnsi="Arial" w:cs="Arial"/>
          <w:b w:val="0"/>
          <w:noProof w:val="0"/>
          <w:sz w:val="22"/>
          <w:szCs w:val="22"/>
          <w:lang w:val="es-ES"/>
        </w:rPr>
        <w:t xml:space="preserve"> Equipo de Proyecto es responsable de coordinar y asegurar que el plan se cumpla con la calidad técnica y el tiempo establecidos. Para ello, llevará a cabo reuniones periódicas con los responsables de la ejecución de este plan y de ser necesario solicitará informes o presentaciones de resultados extraordinarias. </w:t>
      </w:r>
    </w:p>
    <w:p w14:paraId="401583D9"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A continuación, se presenta el Plan de Trabajo para la Evaluación del programa, el cual incluye las principales actividades y sus respectivos productos, el plazo de cumplimiento, el responsable y el costo, identificando la fuente de financiamiento.</w:t>
      </w:r>
    </w:p>
    <w:p w14:paraId="146FEC02" w14:textId="77777777" w:rsidR="00E75E2B" w:rsidRPr="003070FB" w:rsidRDefault="00E75E2B" w:rsidP="00E75E2B">
      <w:pPr>
        <w:jc w:val="both"/>
        <w:rPr>
          <w:rFonts w:ascii="Arial" w:eastAsia="Calibri" w:hAnsi="Arial" w:cs="Arial"/>
          <w:b/>
          <w:color w:val="FF0000"/>
          <w:sz w:val="22"/>
          <w:szCs w:val="22"/>
          <w:lang w:val="es-ES"/>
        </w:rPr>
      </w:pPr>
      <w:r w:rsidRPr="003070FB">
        <w:rPr>
          <w:rFonts w:ascii="Arial" w:hAnsi="Arial" w:eastAsia="Calibri" w:cs="Arial"/>
          <w:smallCaps/>
          <w:color w:val="FF0000"/>
          <w:sz w:val="22"/>
          <w:szCs w:val="22"/>
          <w:lang w:val="es-ES"/>
        </w:rPr>
        <w:br w:type="page"/>
      </w:r>
    </w:p>
    <w:p w14:paraId="24BDC9D7" w14:textId="77777777" w:rsidR="00E75E2B" w:rsidRPr="003070FB" w:rsidRDefault="00E75E2B" w:rsidP="00E75E2B">
      <w:pPr>
        <w:pStyle w:val="heading-b24"/>
        <w:spacing w:after="0"/>
        <w:jc w:val="both"/>
        <w:rPr>
          <w:rFonts w:ascii="Arial" w:eastAsia="Calibri" w:hAnsi="Arial" w:cs="Arial"/>
          <w:smallCaps w:val="0"/>
          <w:color w:val="FF0000"/>
          <w:sz w:val="22"/>
          <w:szCs w:val="22"/>
          <w:lang w:val="es-ES"/>
        </w:rPr>
        <w:sectPr w:rsidR="00E75E2B" w:rsidRPr="003070FB" w:rsidSect="00B4298D">
          <w:pgSz w:w="12240" w:h="15840" w:code="1"/>
          <w:pgMar w:top="1440" w:right="1440" w:bottom="1440" w:left="1440" w:header="720" w:footer="720" w:gutter="0"/>
          <w:cols w:space="720"/>
          <w:docGrid w:linePitch="360"/>
        </w:sectPr>
      </w:pPr>
    </w:p>
    <w:p w14:paraId="1FF51107" w14:textId="77777777" w:rsidR="00E75E2B" w:rsidRPr="008D0059" w:rsidRDefault="00E75E2B" w:rsidP="00E75E2B">
      <w:pPr>
        <w:pStyle w:val="Heading4"/>
        <w:numPr>
          <w:ilvl w:val="0"/>
          <w:numId w:val="0"/>
        </w:numPr>
        <w:tabs>
          <w:tab w:val="clear" w:pos="1440"/>
          <w:tab w:val="left" w:pos="720"/>
        </w:tabs>
        <w:rPr>
          <w:rStyle w:val="Heading1Char"/>
          <w:rFonts w:ascii="Arial" w:hAnsi="Arial" w:cs="Arial"/>
          <w:b/>
          <w:smallCaps w:val="0"/>
          <w:spacing w:val="-3"/>
          <w:sz w:val="22"/>
          <w:szCs w:val="22"/>
          <w:lang w:val="es-ES" w:eastAsia="en-US"/>
        </w:rPr>
      </w:pPr>
      <w:bookmarkStart w:id="20" w:name="_Toc516499800"/>
      <w:r w:rsidRPr="008D0059">
        <w:rPr>
          <w:rStyle w:val="Heading1Char"/>
          <w:rFonts w:ascii="Arial" w:hAnsi="Arial" w:cs="Arial"/>
          <w:b/>
          <w:smallCaps w:val="0"/>
          <w:spacing w:val="-3"/>
          <w:sz w:val="22"/>
          <w:szCs w:val="22"/>
          <w:lang w:val="es-ES" w:eastAsia="en-US"/>
        </w:rPr>
        <w:lastRenderedPageBreak/>
        <w:t>Tabla 4. Evaluación  - Plan de trabajo y Presupuesto</w:t>
      </w:r>
      <w:bookmarkEnd w:id="20"/>
    </w:p>
    <w:p w14:paraId="179AFDCE" w14:textId="77777777" w:rsidR="00E75E2B" w:rsidRDefault="00E75E2B" w:rsidP="00E75E2B">
      <w:pPr>
        <w:jc w:val="both"/>
        <w:rPr>
          <w:rFonts w:ascii="Arial" w:hAnsi="Arial" w:cs="Arial"/>
          <w:sz w:val="22"/>
          <w:szCs w:val="22"/>
          <w:lang w:val="es-ES"/>
        </w:rPr>
      </w:pPr>
    </w:p>
    <w:p w14:paraId="30078D85" w14:textId="77777777" w:rsidR="00E75E2B" w:rsidRPr="003070FB" w:rsidRDefault="00E75E2B" w:rsidP="00E75E2B">
      <w:pPr>
        <w:jc w:val="both"/>
        <w:rPr>
          <w:rFonts w:ascii="Arial" w:hAnsi="Arial" w:cs="Arial"/>
          <w:sz w:val="22"/>
          <w:szCs w:val="22"/>
          <w:lang w:val="es-ES"/>
        </w:rPr>
      </w:pPr>
    </w:p>
    <w:tbl>
      <w:tblPr>
        <w:tblW w:w="5349" w:type="pct"/>
        <w:tblInd w:w="10" w:type="dxa"/>
        <w:tblLayout w:type="fixed"/>
        <w:tblLook w:val="04A0" w:firstRow="1" w:lastRow="0" w:firstColumn="1" w:lastColumn="0" w:noHBand="0" w:noVBand="1"/>
      </w:tblPr>
      <w:tblGrid>
        <w:gridCol w:w="3542"/>
        <w:gridCol w:w="239"/>
        <w:gridCol w:w="242"/>
        <w:gridCol w:w="330"/>
        <w:gridCol w:w="366"/>
        <w:gridCol w:w="329"/>
        <w:gridCol w:w="329"/>
        <w:gridCol w:w="329"/>
        <w:gridCol w:w="349"/>
        <w:gridCol w:w="329"/>
        <w:gridCol w:w="329"/>
        <w:gridCol w:w="329"/>
        <w:gridCol w:w="357"/>
        <w:gridCol w:w="329"/>
        <w:gridCol w:w="329"/>
        <w:gridCol w:w="329"/>
        <w:gridCol w:w="357"/>
        <w:gridCol w:w="318"/>
        <w:gridCol w:w="310"/>
        <w:gridCol w:w="310"/>
        <w:gridCol w:w="324"/>
        <w:gridCol w:w="1606"/>
        <w:gridCol w:w="1008"/>
        <w:gridCol w:w="1224"/>
      </w:tblGrid>
      <w:tr w:rsidR="00E75E2B" w:rsidRPr="003B5034" w14:paraId="46FF4B24" w14:textId="77777777" w:rsidTr="00DB7963">
        <w:trPr>
          <w:trHeight w:val="270"/>
        </w:trPr>
        <w:tc>
          <w:tcPr>
            <w:tcW w:w="1279" w:type="pct"/>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2CCCFE4F"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Principales actividades de evaluación</w:t>
            </w:r>
          </w:p>
        </w:tc>
        <w:tc>
          <w:tcPr>
            <w:tcW w:w="424" w:type="pct"/>
            <w:gridSpan w:val="4"/>
            <w:tcBorders>
              <w:top w:val="single" w:sz="8" w:space="0" w:color="auto"/>
              <w:left w:val="single" w:sz="8" w:space="0" w:color="000000"/>
              <w:bottom w:val="nil"/>
              <w:right w:val="single" w:sz="8" w:space="0" w:color="000000"/>
            </w:tcBorders>
            <w:shd w:val="clear" w:color="000000" w:fill="D9D9D9"/>
          </w:tcPr>
          <w:p w14:paraId="4F44F21E" w14:textId="77777777" w:rsidR="00E75E2B" w:rsidRPr="003B5034" w:rsidRDefault="00E75E2B" w:rsidP="00DB7963">
            <w:pPr>
              <w:jc w:val="center"/>
              <w:rPr>
                <w:rFonts w:ascii="Arial" w:hAnsi="Arial" w:cs="Arial"/>
                <w:b/>
                <w:bCs/>
                <w:color w:val="000000"/>
                <w:spacing w:val="0"/>
                <w:sz w:val="20"/>
                <w:lang w:val="en-US"/>
              </w:rPr>
            </w:pPr>
            <w:r w:rsidRPr="003B5034">
              <w:rPr>
                <w:rFonts w:ascii="Arial" w:hAnsi="Arial" w:cs="Arial"/>
                <w:b/>
                <w:spacing w:val="0"/>
                <w:sz w:val="20"/>
                <w:lang w:val="es-ES"/>
              </w:rPr>
              <w:t>201</w:t>
            </w:r>
            <w:r>
              <w:rPr>
                <w:rFonts w:ascii="Arial" w:hAnsi="Arial" w:cs="Arial"/>
                <w:b/>
                <w:spacing w:val="0"/>
                <w:sz w:val="20"/>
                <w:lang w:val="es-ES"/>
              </w:rPr>
              <w:t>9</w:t>
            </w:r>
          </w:p>
        </w:tc>
        <w:tc>
          <w:tcPr>
            <w:tcW w:w="483" w:type="pct"/>
            <w:gridSpan w:val="4"/>
            <w:tcBorders>
              <w:top w:val="single" w:sz="8" w:space="0" w:color="auto"/>
              <w:left w:val="nil"/>
              <w:bottom w:val="nil"/>
              <w:right w:val="single" w:sz="8" w:space="0" w:color="000000"/>
            </w:tcBorders>
            <w:shd w:val="clear" w:color="000000" w:fill="D9D9D9"/>
            <w:vAlign w:val="center"/>
            <w:hideMark/>
          </w:tcPr>
          <w:p w14:paraId="23094570" w14:textId="77777777" w:rsidR="00E75E2B" w:rsidRPr="003B5034" w:rsidRDefault="00E75E2B" w:rsidP="00DB7963">
            <w:pPr>
              <w:jc w:val="center"/>
              <w:rPr>
                <w:rFonts w:ascii="Arial" w:hAnsi="Arial" w:cs="Arial"/>
                <w:b/>
                <w:bCs/>
                <w:color w:val="000000"/>
                <w:spacing w:val="0"/>
                <w:sz w:val="20"/>
                <w:lang w:val="en-US"/>
              </w:rPr>
            </w:pPr>
            <w:r>
              <w:rPr>
                <w:rFonts w:ascii="Arial" w:hAnsi="Arial" w:cs="Arial"/>
                <w:b/>
                <w:spacing w:val="0"/>
                <w:sz w:val="20"/>
                <w:lang w:val="es-ES"/>
              </w:rPr>
              <w:t>2020</w:t>
            </w:r>
          </w:p>
        </w:tc>
        <w:tc>
          <w:tcPr>
            <w:tcW w:w="485" w:type="pct"/>
            <w:gridSpan w:val="4"/>
            <w:tcBorders>
              <w:top w:val="single" w:sz="8" w:space="0" w:color="auto"/>
              <w:left w:val="nil"/>
              <w:bottom w:val="nil"/>
              <w:right w:val="single" w:sz="8" w:space="0" w:color="000000"/>
            </w:tcBorders>
            <w:shd w:val="clear" w:color="000000" w:fill="D9D9D9"/>
            <w:vAlign w:val="center"/>
            <w:hideMark/>
          </w:tcPr>
          <w:p w14:paraId="35B999AD" w14:textId="77777777" w:rsidR="00E75E2B" w:rsidRPr="003B5034" w:rsidRDefault="00E75E2B" w:rsidP="00DB7963">
            <w:pPr>
              <w:jc w:val="center"/>
              <w:rPr>
                <w:rFonts w:ascii="Arial" w:hAnsi="Arial" w:cs="Arial"/>
                <w:b/>
                <w:bCs/>
                <w:color w:val="000000"/>
                <w:spacing w:val="0"/>
                <w:sz w:val="20"/>
                <w:lang w:val="en-US"/>
              </w:rPr>
            </w:pPr>
            <w:r w:rsidRPr="003B5034">
              <w:rPr>
                <w:rFonts w:ascii="Arial" w:hAnsi="Arial" w:cs="Arial"/>
                <w:b/>
                <w:spacing w:val="0"/>
                <w:sz w:val="20"/>
                <w:lang w:val="es-ES"/>
              </w:rPr>
              <w:t>20</w:t>
            </w:r>
            <w:r>
              <w:rPr>
                <w:rFonts w:ascii="Arial" w:hAnsi="Arial" w:cs="Arial"/>
                <w:b/>
                <w:spacing w:val="0"/>
                <w:sz w:val="20"/>
                <w:lang w:val="es-ES"/>
              </w:rPr>
              <w:t>21</w:t>
            </w:r>
          </w:p>
        </w:tc>
        <w:tc>
          <w:tcPr>
            <w:tcW w:w="485" w:type="pct"/>
            <w:gridSpan w:val="4"/>
            <w:tcBorders>
              <w:top w:val="single" w:sz="8" w:space="0" w:color="auto"/>
              <w:left w:val="nil"/>
              <w:bottom w:val="nil"/>
              <w:right w:val="single" w:sz="8" w:space="0" w:color="000000"/>
            </w:tcBorders>
            <w:shd w:val="clear" w:color="000000" w:fill="D9D9D9"/>
            <w:vAlign w:val="center"/>
            <w:hideMark/>
          </w:tcPr>
          <w:p w14:paraId="2C496055" w14:textId="77777777" w:rsidR="00E75E2B" w:rsidRPr="003B5034" w:rsidRDefault="00E75E2B" w:rsidP="00DB7963">
            <w:pPr>
              <w:jc w:val="center"/>
              <w:rPr>
                <w:rFonts w:ascii="Arial" w:hAnsi="Arial" w:cs="Arial"/>
                <w:b/>
                <w:bCs/>
                <w:color w:val="000000"/>
                <w:spacing w:val="0"/>
                <w:sz w:val="20"/>
                <w:lang w:val="en-US"/>
              </w:rPr>
            </w:pPr>
            <w:r w:rsidRPr="003B5034">
              <w:rPr>
                <w:rFonts w:ascii="Arial" w:hAnsi="Arial" w:cs="Arial"/>
                <w:b/>
                <w:spacing w:val="0"/>
                <w:sz w:val="20"/>
                <w:lang w:val="es-ES"/>
              </w:rPr>
              <w:t>20</w:t>
            </w:r>
            <w:r>
              <w:rPr>
                <w:rFonts w:ascii="Arial" w:hAnsi="Arial" w:cs="Arial"/>
                <w:b/>
                <w:spacing w:val="0"/>
                <w:sz w:val="20"/>
                <w:lang w:val="es-ES"/>
              </w:rPr>
              <w:t>22</w:t>
            </w:r>
          </w:p>
        </w:tc>
        <w:tc>
          <w:tcPr>
            <w:tcW w:w="456" w:type="pct"/>
            <w:gridSpan w:val="4"/>
            <w:tcBorders>
              <w:top w:val="single" w:sz="8" w:space="0" w:color="auto"/>
              <w:left w:val="single" w:sz="8" w:space="0" w:color="000000"/>
              <w:bottom w:val="single" w:sz="8" w:space="0" w:color="auto"/>
              <w:right w:val="single" w:sz="8" w:space="0" w:color="000000"/>
            </w:tcBorders>
            <w:shd w:val="clear" w:color="000000" w:fill="D9D9D9"/>
            <w:vAlign w:val="center"/>
          </w:tcPr>
          <w:p w14:paraId="16017898" w14:textId="77777777" w:rsidR="00E75E2B" w:rsidRPr="003B5034" w:rsidRDefault="00E75E2B" w:rsidP="00DB7963">
            <w:pPr>
              <w:jc w:val="center"/>
              <w:rPr>
                <w:rFonts w:ascii="Arial" w:hAnsi="Arial" w:cs="Arial"/>
                <w:b/>
                <w:color w:val="000000"/>
                <w:spacing w:val="0"/>
                <w:sz w:val="20"/>
                <w:lang w:val="es-ES"/>
              </w:rPr>
            </w:pPr>
            <w:r w:rsidRPr="003B5034">
              <w:rPr>
                <w:rFonts w:ascii="Arial" w:hAnsi="Arial" w:cs="Arial"/>
                <w:b/>
                <w:spacing w:val="0"/>
                <w:sz w:val="20"/>
                <w:lang w:val="es-ES"/>
              </w:rPr>
              <w:t>202</w:t>
            </w:r>
            <w:r>
              <w:rPr>
                <w:rFonts w:ascii="Arial" w:hAnsi="Arial" w:cs="Arial"/>
                <w:b/>
                <w:spacing w:val="0"/>
                <w:sz w:val="20"/>
                <w:lang w:val="es-ES"/>
              </w:rPr>
              <w:t>3</w:t>
            </w:r>
          </w:p>
        </w:tc>
        <w:tc>
          <w:tcPr>
            <w:tcW w:w="580" w:type="pct"/>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14:paraId="517C1F48"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Responsable</w:t>
            </w:r>
          </w:p>
        </w:tc>
        <w:tc>
          <w:tcPr>
            <w:tcW w:w="364" w:type="pct"/>
            <w:tcBorders>
              <w:top w:val="single" w:sz="8" w:space="0" w:color="auto"/>
              <w:left w:val="nil"/>
              <w:bottom w:val="nil"/>
              <w:right w:val="single" w:sz="8" w:space="0" w:color="000000"/>
            </w:tcBorders>
            <w:shd w:val="clear" w:color="000000" w:fill="D9D9D9"/>
            <w:vAlign w:val="center"/>
            <w:hideMark/>
          </w:tcPr>
          <w:p w14:paraId="21C8F29C"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Costo</w:t>
            </w:r>
          </w:p>
        </w:tc>
        <w:tc>
          <w:tcPr>
            <w:tcW w:w="443" w:type="pct"/>
            <w:vMerge w:val="restart"/>
            <w:tcBorders>
              <w:top w:val="single" w:sz="8" w:space="0" w:color="auto"/>
              <w:left w:val="single" w:sz="8" w:space="0" w:color="000000"/>
              <w:bottom w:val="single" w:sz="8" w:space="0" w:color="000000"/>
              <w:right w:val="single" w:sz="8" w:space="0" w:color="auto"/>
            </w:tcBorders>
            <w:shd w:val="clear" w:color="000000" w:fill="D9D9D9"/>
            <w:vAlign w:val="center"/>
            <w:hideMark/>
          </w:tcPr>
          <w:p w14:paraId="35102244"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Financiamiento</w:t>
            </w:r>
          </w:p>
        </w:tc>
      </w:tr>
      <w:tr w:rsidR="00E75E2B" w:rsidRPr="003B5034" w14:paraId="63EB63EA" w14:textId="77777777" w:rsidTr="00DB7963">
        <w:trPr>
          <w:trHeight w:val="270"/>
        </w:trPr>
        <w:tc>
          <w:tcPr>
            <w:tcW w:w="1279" w:type="pct"/>
            <w:vMerge/>
            <w:tcBorders>
              <w:top w:val="single" w:sz="8" w:space="0" w:color="auto"/>
              <w:left w:val="single" w:sz="8" w:space="0" w:color="auto"/>
              <w:bottom w:val="single" w:sz="8" w:space="0" w:color="000000"/>
              <w:right w:val="single" w:sz="8" w:space="0" w:color="000000"/>
            </w:tcBorders>
            <w:vAlign w:val="center"/>
            <w:hideMark/>
          </w:tcPr>
          <w:p w14:paraId="4AF28602" w14:textId="77777777" w:rsidR="00E75E2B" w:rsidRPr="003B5034" w:rsidRDefault="00E75E2B" w:rsidP="00DB7963">
            <w:pPr>
              <w:jc w:val="both"/>
              <w:rPr>
                <w:rFonts w:ascii="Arial" w:hAnsi="Arial" w:cs="Arial"/>
                <w:b/>
                <w:bCs/>
                <w:color w:val="000000"/>
                <w:spacing w:val="0"/>
                <w:sz w:val="20"/>
                <w:lang w:val="en-US"/>
              </w:rPr>
            </w:pPr>
          </w:p>
        </w:tc>
        <w:tc>
          <w:tcPr>
            <w:tcW w:w="86" w:type="pct"/>
            <w:tcBorders>
              <w:top w:val="single" w:sz="8" w:space="0" w:color="auto"/>
              <w:left w:val="single" w:sz="8" w:space="0" w:color="auto"/>
              <w:bottom w:val="single" w:sz="8" w:space="0" w:color="000000"/>
              <w:right w:val="single" w:sz="8" w:space="0" w:color="auto"/>
            </w:tcBorders>
            <w:shd w:val="clear" w:color="000000" w:fill="D9D9D9"/>
            <w:vAlign w:val="center"/>
          </w:tcPr>
          <w:p w14:paraId="550BE413" w14:textId="77777777" w:rsidR="00E75E2B" w:rsidRPr="003B5034" w:rsidRDefault="00E75E2B" w:rsidP="00DB7963">
            <w:pPr>
              <w:jc w:val="both"/>
              <w:rPr>
                <w:rFonts w:ascii="Arial" w:hAnsi="Arial" w:cs="Arial"/>
                <w:b/>
                <w:color w:val="000000"/>
                <w:spacing w:val="0"/>
                <w:sz w:val="20"/>
                <w:lang w:val="es-ES"/>
              </w:rPr>
            </w:pPr>
            <w:r w:rsidRPr="003B5034">
              <w:rPr>
                <w:rFonts w:ascii="Arial" w:hAnsi="Arial" w:cs="Arial"/>
                <w:b/>
                <w:color w:val="000000"/>
                <w:spacing w:val="0"/>
                <w:sz w:val="20"/>
                <w:lang w:val="es-ES"/>
              </w:rPr>
              <w:t>T1</w:t>
            </w:r>
          </w:p>
        </w:tc>
        <w:tc>
          <w:tcPr>
            <w:tcW w:w="87" w:type="pct"/>
            <w:tcBorders>
              <w:top w:val="single" w:sz="8" w:space="0" w:color="auto"/>
              <w:left w:val="single" w:sz="8" w:space="0" w:color="auto"/>
              <w:bottom w:val="single" w:sz="8" w:space="0" w:color="000000"/>
              <w:right w:val="single" w:sz="8" w:space="0" w:color="auto"/>
            </w:tcBorders>
            <w:shd w:val="clear" w:color="000000" w:fill="D9D9D9"/>
            <w:vAlign w:val="center"/>
          </w:tcPr>
          <w:p w14:paraId="44399594" w14:textId="77777777" w:rsidR="00E75E2B" w:rsidRPr="003B5034" w:rsidRDefault="00E75E2B" w:rsidP="00DB7963">
            <w:pPr>
              <w:jc w:val="both"/>
              <w:rPr>
                <w:rFonts w:ascii="Arial" w:hAnsi="Arial" w:cs="Arial"/>
                <w:b/>
                <w:color w:val="000000"/>
                <w:spacing w:val="0"/>
                <w:sz w:val="20"/>
                <w:lang w:val="es-ES"/>
              </w:rPr>
            </w:pPr>
            <w:r w:rsidRPr="003B5034">
              <w:rPr>
                <w:rFonts w:ascii="Arial" w:hAnsi="Arial" w:cs="Arial"/>
                <w:b/>
                <w:color w:val="000000"/>
                <w:spacing w:val="0"/>
                <w:sz w:val="20"/>
                <w:lang w:val="es-ES"/>
              </w:rPr>
              <w:t>T2</w:t>
            </w:r>
          </w:p>
        </w:tc>
        <w:tc>
          <w:tcPr>
            <w:tcW w:w="119" w:type="pc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02C1F16"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31" w:type="pct"/>
            <w:tcBorders>
              <w:top w:val="single" w:sz="8" w:space="0" w:color="auto"/>
              <w:left w:val="nil"/>
              <w:bottom w:val="single" w:sz="8" w:space="0" w:color="000000"/>
              <w:right w:val="single" w:sz="8" w:space="0" w:color="auto"/>
            </w:tcBorders>
            <w:shd w:val="clear" w:color="000000" w:fill="D9D9D9"/>
            <w:vAlign w:val="center"/>
            <w:hideMark/>
          </w:tcPr>
          <w:p w14:paraId="67B18467"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20315589"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1FAB34C0"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06136446"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26" w:type="pct"/>
            <w:tcBorders>
              <w:top w:val="single" w:sz="8" w:space="0" w:color="auto"/>
              <w:left w:val="nil"/>
              <w:bottom w:val="single" w:sz="8" w:space="0" w:color="000000"/>
              <w:right w:val="single" w:sz="8" w:space="0" w:color="auto"/>
            </w:tcBorders>
            <w:shd w:val="clear" w:color="000000" w:fill="D9D9D9"/>
            <w:vAlign w:val="center"/>
            <w:hideMark/>
          </w:tcPr>
          <w:p w14:paraId="30FA7F96"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14FD7323"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5A36D0CB"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03F4D5BD"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29" w:type="pct"/>
            <w:tcBorders>
              <w:top w:val="single" w:sz="8" w:space="0" w:color="auto"/>
              <w:left w:val="nil"/>
              <w:bottom w:val="single" w:sz="8" w:space="0" w:color="000000"/>
              <w:right w:val="single" w:sz="8" w:space="0" w:color="auto"/>
            </w:tcBorders>
            <w:shd w:val="clear" w:color="000000" w:fill="D9D9D9"/>
            <w:vAlign w:val="center"/>
            <w:hideMark/>
          </w:tcPr>
          <w:p w14:paraId="62B86CE7"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5836D16D"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4A0D37EF"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19" w:type="pct"/>
            <w:tcBorders>
              <w:top w:val="single" w:sz="8" w:space="0" w:color="auto"/>
              <w:left w:val="nil"/>
              <w:bottom w:val="single" w:sz="8" w:space="0" w:color="000000"/>
              <w:right w:val="single" w:sz="8" w:space="0" w:color="auto"/>
            </w:tcBorders>
            <w:shd w:val="clear" w:color="000000" w:fill="D9D9D9"/>
            <w:vAlign w:val="center"/>
            <w:hideMark/>
          </w:tcPr>
          <w:p w14:paraId="7827B6E5"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29" w:type="pct"/>
            <w:tcBorders>
              <w:top w:val="single" w:sz="8" w:space="0" w:color="auto"/>
              <w:left w:val="nil"/>
              <w:bottom w:val="single" w:sz="8" w:space="0" w:color="000000"/>
              <w:right w:val="single" w:sz="8" w:space="0" w:color="auto"/>
            </w:tcBorders>
            <w:shd w:val="clear" w:color="000000" w:fill="D9D9D9"/>
            <w:vAlign w:val="center"/>
            <w:hideMark/>
          </w:tcPr>
          <w:p w14:paraId="26A05EB0"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115" w:type="pct"/>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715D4433"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T1</w:t>
            </w:r>
          </w:p>
        </w:tc>
        <w:tc>
          <w:tcPr>
            <w:tcW w:w="112" w:type="pct"/>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220E568F"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T2</w:t>
            </w:r>
          </w:p>
        </w:tc>
        <w:tc>
          <w:tcPr>
            <w:tcW w:w="112" w:type="pct"/>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1B1B7382"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T3</w:t>
            </w:r>
          </w:p>
        </w:tc>
        <w:tc>
          <w:tcPr>
            <w:tcW w:w="117" w:type="pct"/>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072B079D"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T4</w:t>
            </w:r>
          </w:p>
        </w:tc>
        <w:tc>
          <w:tcPr>
            <w:tcW w:w="580" w:type="pct"/>
            <w:vMerge/>
            <w:tcBorders>
              <w:top w:val="single" w:sz="8" w:space="0" w:color="auto"/>
              <w:left w:val="single" w:sz="8" w:space="0" w:color="000000"/>
              <w:bottom w:val="single" w:sz="8" w:space="0" w:color="000000"/>
              <w:right w:val="single" w:sz="8" w:space="0" w:color="000000"/>
            </w:tcBorders>
            <w:vAlign w:val="center"/>
            <w:hideMark/>
          </w:tcPr>
          <w:p w14:paraId="18CFCD28" w14:textId="77777777" w:rsidR="00E75E2B" w:rsidRPr="003B5034" w:rsidRDefault="00E75E2B" w:rsidP="00DB7963">
            <w:pPr>
              <w:jc w:val="both"/>
              <w:rPr>
                <w:rFonts w:ascii="Arial" w:hAnsi="Arial" w:cs="Arial"/>
                <w:b/>
                <w:bCs/>
                <w:color w:val="000000"/>
                <w:spacing w:val="0"/>
                <w:sz w:val="20"/>
                <w:lang w:val="en-US"/>
              </w:rPr>
            </w:pPr>
          </w:p>
        </w:tc>
        <w:tc>
          <w:tcPr>
            <w:tcW w:w="364" w:type="pct"/>
            <w:tcBorders>
              <w:top w:val="nil"/>
              <w:left w:val="nil"/>
              <w:bottom w:val="single" w:sz="8" w:space="0" w:color="000000"/>
              <w:right w:val="single" w:sz="8" w:space="0" w:color="000000"/>
            </w:tcBorders>
            <w:shd w:val="clear" w:color="000000" w:fill="D9D9D9"/>
            <w:vAlign w:val="center"/>
            <w:hideMark/>
          </w:tcPr>
          <w:p w14:paraId="76FE3711"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color w:val="000000"/>
                <w:spacing w:val="0"/>
                <w:sz w:val="20"/>
                <w:lang w:val="es-ES"/>
              </w:rPr>
              <w:t>(US$)</w:t>
            </w:r>
          </w:p>
        </w:tc>
        <w:tc>
          <w:tcPr>
            <w:tcW w:w="443" w:type="pct"/>
            <w:vMerge/>
            <w:tcBorders>
              <w:top w:val="single" w:sz="8" w:space="0" w:color="auto"/>
              <w:left w:val="single" w:sz="8" w:space="0" w:color="000000"/>
              <w:bottom w:val="single" w:sz="8" w:space="0" w:color="000000"/>
              <w:right w:val="single" w:sz="8" w:space="0" w:color="auto"/>
            </w:tcBorders>
            <w:vAlign w:val="center"/>
            <w:hideMark/>
          </w:tcPr>
          <w:p w14:paraId="11938895" w14:textId="77777777" w:rsidR="00E75E2B" w:rsidRPr="003B5034" w:rsidRDefault="00E75E2B" w:rsidP="00DB7963">
            <w:pPr>
              <w:jc w:val="both"/>
              <w:rPr>
                <w:rFonts w:ascii="Arial" w:hAnsi="Arial" w:cs="Arial"/>
                <w:b/>
                <w:bCs/>
                <w:color w:val="000000"/>
                <w:spacing w:val="0"/>
                <w:sz w:val="20"/>
                <w:lang w:val="en-US"/>
              </w:rPr>
            </w:pPr>
          </w:p>
        </w:tc>
      </w:tr>
      <w:tr w:rsidR="00E75E2B" w:rsidRPr="003B5034" w14:paraId="33D115A1" w14:textId="77777777" w:rsidTr="00DB7963">
        <w:trPr>
          <w:trHeight w:val="270"/>
        </w:trPr>
        <w:tc>
          <w:tcPr>
            <w:tcW w:w="5000" w:type="pct"/>
            <w:gridSpan w:val="24"/>
            <w:tcBorders>
              <w:top w:val="nil"/>
              <w:left w:val="single" w:sz="8" w:space="0" w:color="auto"/>
              <w:bottom w:val="nil"/>
              <w:right w:val="single" w:sz="8" w:space="0" w:color="auto"/>
            </w:tcBorders>
            <w:shd w:val="clear" w:color="000000" w:fill="4F81BD"/>
          </w:tcPr>
          <w:p w14:paraId="5864F327" w14:textId="77777777" w:rsidR="00E75E2B" w:rsidRPr="003B5034" w:rsidRDefault="00E75E2B" w:rsidP="00DB7963">
            <w:pPr>
              <w:rPr>
                <w:rFonts w:ascii="Arial" w:hAnsi="Arial" w:cs="Arial"/>
                <w:color w:val="FFFFFF"/>
                <w:spacing w:val="0"/>
                <w:sz w:val="20"/>
              </w:rPr>
            </w:pPr>
            <w:bookmarkStart w:id="21" w:name="RANGE!A3"/>
            <w:r w:rsidRPr="003B5034">
              <w:rPr>
                <w:rFonts w:ascii="Arial" w:hAnsi="Arial" w:cs="Arial"/>
                <w:b/>
                <w:bCs/>
                <w:color w:val="FFFFFF"/>
                <w:spacing w:val="0"/>
                <w:sz w:val="20"/>
                <w:lang w:val="es-ES"/>
              </w:rPr>
              <w:t xml:space="preserve">Componente I – </w:t>
            </w:r>
            <w:bookmarkEnd w:id="21"/>
            <w:r w:rsidRPr="00C82117">
              <w:rPr>
                <w:rFonts w:ascii="Arial" w:hAnsi="Arial" w:cs="Arial"/>
                <w:b/>
                <w:bCs/>
                <w:color w:val="FFFFFF"/>
                <w:spacing w:val="0"/>
                <w:sz w:val="20"/>
              </w:rPr>
              <w:t>Modernización de la operación y administración del SND</w:t>
            </w:r>
          </w:p>
        </w:tc>
      </w:tr>
      <w:tr w:rsidR="00E75E2B" w:rsidRPr="003B5034" w14:paraId="598B34D6" w14:textId="77777777" w:rsidTr="00DB7963">
        <w:trPr>
          <w:trHeight w:val="255"/>
        </w:trPr>
        <w:tc>
          <w:tcPr>
            <w:tcW w:w="1279" w:type="pct"/>
            <w:tcBorders>
              <w:top w:val="nil"/>
              <w:left w:val="single" w:sz="8" w:space="0" w:color="auto"/>
              <w:bottom w:val="nil"/>
              <w:right w:val="nil"/>
            </w:tcBorders>
            <w:shd w:val="clear" w:color="auto" w:fill="auto"/>
            <w:noWrap/>
            <w:vAlign w:val="bottom"/>
            <w:hideMark/>
          </w:tcPr>
          <w:p w14:paraId="7737A1F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lang w:val="es-ES"/>
              </w:rPr>
              <w:t>Recopilación de datos finales, visitas de campo</w:t>
            </w:r>
          </w:p>
        </w:tc>
        <w:tc>
          <w:tcPr>
            <w:tcW w:w="86" w:type="pct"/>
            <w:tcBorders>
              <w:top w:val="single" w:sz="4" w:space="0" w:color="auto"/>
              <w:left w:val="single" w:sz="8" w:space="0" w:color="auto"/>
              <w:bottom w:val="single" w:sz="4" w:space="0" w:color="auto"/>
              <w:right w:val="single" w:sz="8" w:space="0" w:color="auto"/>
            </w:tcBorders>
          </w:tcPr>
          <w:p w14:paraId="2C4E8BAE" w14:textId="77777777" w:rsidR="00E75E2B" w:rsidRPr="003B5034" w:rsidRDefault="00E75E2B" w:rsidP="00DB7963">
            <w:pPr>
              <w:jc w:val="both"/>
              <w:rPr>
                <w:rFonts w:ascii="Arial" w:hAnsi="Arial" w:cs="Arial"/>
                <w:color w:val="000000"/>
                <w:spacing w:val="0"/>
                <w:sz w:val="20"/>
              </w:rPr>
            </w:pPr>
          </w:p>
        </w:tc>
        <w:tc>
          <w:tcPr>
            <w:tcW w:w="87" w:type="pct"/>
            <w:tcBorders>
              <w:top w:val="single" w:sz="4" w:space="0" w:color="auto"/>
              <w:left w:val="single" w:sz="8" w:space="0" w:color="auto"/>
              <w:bottom w:val="single" w:sz="4" w:space="0" w:color="auto"/>
              <w:right w:val="single" w:sz="8" w:space="0" w:color="auto"/>
            </w:tcBorders>
          </w:tcPr>
          <w:p w14:paraId="5C51562B" w14:textId="77777777" w:rsidR="00E75E2B" w:rsidRPr="003B5034" w:rsidRDefault="00E75E2B" w:rsidP="00DB7963">
            <w:pPr>
              <w:jc w:val="both"/>
              <w:rPr>
                <w:rFonts w:ascii="Arial" w:hAnsi="Arial" w:cs="Arial"/>
                <w:color w:val="000000"/>
                <w:spacing w:val="0"/>
                <w:sz w:val="20"/>
              </w:rPr>
            </w:pPr>
          </w:p>
        </w:tc>
        <w:tc>
          <w:tcPr>
            <w:tcW w:w="119"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3763A62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31" w:type="pct"/>
            <w:tcBorders>
              <w:top w:val="single" w:sz="4" w:space="0" w:color="auto"/>
              <w:left w:val="nil"/>
              <w:bottom w:val="single" w:sz="4" w:space="0" w:color="auto"/>
              <w:right w:val="single" w:sz="8" w:space="0" w:color="auto"/>
            </w:tcBorders>
            <w:shd w:val="clear" w:color="auto" w:fill="auto"/>
            <w:vAlign w:val="center"/>
            <w:hideMark/>
          </w:tcPr>
          <w:p w14:paraId="04EA3403"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27DA04A6"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71F11890"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4948385C"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6" w:type="pct"/>
            <w:tcBorders>
              <w:top w:val="single" w:sz="4" w:space="0" w:color="auto"/>
              <w:left w:val="nil"/>
              <w:bottom w:val="single" w:sz="4" w:space="0" w:color="auto"/>
              <w:right w:val="single" w:sz="8" w:space="0" w:color="auto"/>
            </w:tcBorders>
            <w:shd w:val="clear" w:color="auto" w:fill="auto"/>
            <w:vAlign w:val="center"/>
            <w:hideMark/>
          </w:tcPr>
          <w:p w14:paraId="72A6F890"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0A9A8FAC"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66866790"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4D3FF45A"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4" w:space="0" w:color="auto"/>
              <w:left w:val="nil"/>
              <w:bottom w:val="single" w:sz="4" w:space="0" w:color="auto"/>
              <w:right w:val="single" w:sz="8" w:space="0" w:color="auto"/>
            </w:tcBorders>
            <w:shd w:val="clear" w:color="auto" w:fill="auto"/>
            <w:vAlign w:val="center"/>
            <w:hideMark/>
          </w:tcPr>
          <w:p w14:paraId="298DEFE5"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4538FDC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366DAAF8"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4" w:space="0" w:color="auto"/>
              <w:right w:val="single" w:sz="8" w:space="0" w:color="auto"/>
            </w:tcBorders>
            <w:shd w:val="clear" w:color="auto" w:fill="auto"/>
            <w:vAlign w:val="center"/>
            <w:hideMark/>
          </w:tcPr>
          <w:p w14:paraId="2844AB7C"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4" w:space="0" w:color="auto"/>
              <w:left w:val="nil"/>
              <w:bottom w:val="single" w:sz="8" w:space="0" w:color="auto"/>
              <w:right w:val="single" w:sz="4" w:space="0" w:color="auto"/>
            </w:tcBorders>
            <w:shd w:val="clear" w:color="000000" w:fill="FFFFFF" w:themeFill="background1"/>
            <w:vAlign w:val="center"/>
            <w:hideMark/>
          </w:tcPr>
          <w:p w14:paraId="6D738125"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5" w:type="pct"/>
            <w:tcBorders>
              <w:top w:val="single" w:sz="4" w:space="0" w:color="auto"/>
              <w:left w:val="single" w:sz="4" w:space="0" w:color="auto"/>
              <w:bottom w:val="single" w:sz="4" w:space="0" w:color="auto"/>
              <w:right w:val="single" w:sz="4" w:space="0" w:color="auto"/>
            </w:tcBorders>
          </w:tcPr>
          <w:p w14:paraId="032E6520"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25EA39B2"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25B41691"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vAlign w:val="center"/>
          </w:tcPr>
          <w:p w14:paraId="08D28C4D" w14:textId="77777777" w:rsidR="00E75E2B" w:rsidRPr="003B5034" w:rsidRDefault="00E75E2B" w:rsidP="00DB7963">
            <w:pPr>
              <w:jc w:val="both"/>
              <w:rPr>
                <w:rFonts w:ascii="Arial" w:hAnsi="Arial" w:cs="Arial"/>
                <w:color w:val="000000"/>
                <w:spacing w:val="0"/>
                <w:sz w:val="20"/>
                <w:lang w:val="es-ES"/>
              </w:rPr>
            </w:pPr>
            <w:r w:rsidRPr="003B5034">
              <w:rPr>
                <w:rFonts w:ascii="Arial" w:hAnsi="Arial" w:cs="Arial"/>
                <w:color w:val="000000"/>
                <w:spacing w:val="0"/>
                <w:sz w:val="20"/>
              </w:rPr>
              <w:t> </w:t>
            </w:r>
          </w:p>
        </w:tc>
        <w:tc>
          <w:tcPr>
            <w:tcW w:w="580" w:type="pct"/>
            <w:tcBorders>
              <w:top w:val="nil"/>
              <w:left w:val="single" w:sz="4" w:space="0" w:color="auto"/>
              <w:bottom w:val="nil"/>
              <w:right w:val="single" w:sz="8" w:space="0" w:color="000000"/>
            </w:tcBorders>
            <w:shd w:val="clear" w:color="auto" w:fill="auto"/>
            <w:vAlign w:val="center"/>
            <w:hideMark/>
          </w:tcPr>
          <w:p w14:paraId="105D0E5D"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nil"/>
              <w:left w:val="nil"/>
              <w:bottom w:val="nil"/>
              <w:right w:val="single" w:sz="8" w:space="0" w:color="000000"/>
            </w:tcBorders>
            <w:shd w:val="clear" w:color="auto" w:fill="auto"/>
            <w:vAlign w:val="center"/>
            <w:hideMark/>
          </w:tcPr>
          <w:p w14:paraId="5CFCB597"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10.000</w:t>
            </w:r>
          </w:p>
        </w:tc>
        <w:tc>
          <w:tcPr>
            <w:tcW w:w="443" w:type="pct"/>
            <w:tcBorders>
              <w:top w:val="nil"/>
              <w:left w:val="nil"/>
              <w:bottom w:val="nil"/>
              <w:right w:val="single" w:sz="8" w:space="0" w:color="auto"/>
            </w:tcBorders>
            <w:shd w:val="clear" w:color="auto" w:fill="auto"/>
            <w:vAlign w:val="center"/>
            <w:hideMark/>
          </w:tcPr>
          <w:p w14:paraId="65CF3759"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r>
      <w:tr w:rsidR="00E75E2B" w:rsidRPr="003B5034" w14:paraId="06484A52" w14:textId="77777777" w:rsidTr="00DB7963">
        <w:trPr>
          <w:trHeight w:val="270"/>
        </w:trPr>
        <w:tc>
          <w:tcPr>
            <w:tcW w:w="5000" w:type="pct"/>
            <w:gridSpan w:val="24"/>
            <w:tcBorders>
              <w:top w:val="nil"/>
              <w:left w:val="single" w:sz="8" w:space="0" w:color="auto"/>
              <w:bottom w:val="nil"/>
              <w:right w:val="single" w:sz="8" w:space="0" w:color="auto"/>
            </w:tcBorders>
            <w:shd w:val="clear" w:color="000000" w:fill="4F81BD"/>
          </w:tcPr>
          <w:p w14:paraId="4C76D7F9" w14:textId="77777777" w:rsidR="00E75E2B" w:rsidRPr="003B5034" w:rsidRDefault="00E75E2B" w:rsidP="00DB7963">
            <w:pPr>
              <w:jc w:val="both"/>
              <w:rPr>
                <w:rFonts w:ascii="Arial" w:hAnsi="Arial" w:cs="Arial"/>
                <w:b/>
                <w:bCs/>
                <w:color w:val="FFFFFF"/>
                <w:spacing w:val="0"/>
                <w:sz w:val="20"/>
              </w:rPr>
            </w:pPr>
            <w:r w:rsidRPr="003B5034">
              <w:rPr>
                <w:rFonts w:ascii="Arial" w:hAnsi="Arial" w:cs="Arial"/>
                <w:b/>
                <w:bCs/>
                <w:color w:val="FFFFFF" w:themeColor="background1"/>
                <w:spacing w:val="0"/>
                <w:sz w:val="20"/>
                <w:lang w:val="es-ES"/>
              </w:rPr>
              <w:t xml:space="preserve">Componente II – </w:t>
            </w:r>
            <w:r w:rsidRPr="00C82117">
              <w:rPr>
                <w:rFonts w:ascii="Arial" w:hAnsi="Arial" w:cs="Arial"/>
                <w:b/>
                <w:bCs/>
                <w:color w:val="FFFFFF" w:themeColor="background1"/>
                <w:spacing w:val="0"/>
                <w:sz w:val="20"/>
              </w:rPr>
              <w:t>Renovación y repotenciación de activos del sector eléctrico</w:t>
            </w:r>
          </w:p>
        </w:tc>
      </w:tr>
      <w:tr w:rsidR="00E75E2B" w:rsidRPr="003B5034" w14:paraId="73376F35" w14:textId="77777777" w:rsidTr="00DB7963">
        <w:trPr>
          <w:trHeight w:val="255"/>
        </w:trPr>
        <w:tc>
          <w:tcPr>
            <w:tcW w:w="1279" w:type="pct"/>
            <w:tcBorders>
              <w:top w:val="nil"/>
              <w:left w:val="single" w:sz="8" w:space="0" w:color="auto"/>
              <w:bottom w:val="nil"/>
              <w:right w:val="nil"/>
            </w:tcBorders>
            <w:shd w:val="clear" w:color="auto" w:fill="auto"/>
            <w:noWrap/>
            <w:vAlign w:val="bottom"/>
            <w:hideMark/>
          </w:tcPr>
          <w:p w14:paraId="1E57DD9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lang w:val="es-ES"/>
              </w:rPr>
              <w:t>Recopilación de datos de finales, visitas de campo</w:t>
            </w:r>
          </w:p>
        </w:tc>
        <w:tc>
          <w:tcPr>
            <w:tcW w:w="86" w:type="pct"/>
            <w:tcBorders>
              <w:top w:val="single" w:sz="8" w:space="0" w:color="auto"/>
              <w:left w:val="single" w:sz="8" w:space="0" w:color="auto"/>
              <w:bottom w:val="single" w:sz="4" w:space="0" w:color="auto"/>
              <w:right w:val="single" w:sz="8" w:space="0" w:color="auto"/>
            </w:tcBorders>
          </w:tcPr>
          <w:p w14:paraId="2BDDC839" w14:textId="77777777" w:rsidR="00E75E2B" w:rsidRPr="003B5034" w:rsidRDefault="00E75E2B" w:rsidP="00DB7963">
            <w:pPr>
              <w:jc w:val="both"/>
              <w:rPr>
                <w:rFonts w:ascii="Arial" w:hAnsi="Arial" w:cs="Arial"/>
                <w:color w:val="000000"/>
                <w:spacing w:val="0"/>
                <w:sz w:val="20"/>
              </w:rPr>
            </w:pPr>
          </w:p>
        </w:tc>
        <w:tc>
          <w:tcPr>
            <w:tcW w:w="87" w:type="pct"/>
            <w:tcBorders>
              <w:top w:val="single" w:sz="8" w:space="0" w:color="auto"/>
              <w:left w:val="single" w:sz="8" w:space="0" w:color="auto"/>
              <w:bottom w:val="single" w:sz="4" w:space="0" w:color="auto"/>
              <w:right w:val="single" w:sz="8" w:space="0" w:color="auto"/>
            </w:tcBorders>
          </w:tcPr>
          <w:p w14:paraId="7656F3AB" w14:textId="77777777" w:rsidR="00E75E2B" w:rsidRPr="003B5034" w:rsidRDefault="00E75E2B" w:rsidP="00DB7963">
            <w:pPr>
              <w:jc w:val="both"/>
              <w:rPr>
                <w:rFonts w:ascii="Arial" w:hAnsi="Arial" w:cs="Arial"/>
                <w:color w:val="000000"/>
                <w:spacing w:val="0"/>
                <w:sz w:val="20"/>
              </w:rPr>
            </w:pPr>
          </w:p>
        </w:tc>
        <w:tc>
          <w:tcPr>
            <w:tcW w:w="11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00CED37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31" w:type="pct"/>
            <w:tcBorders>
              <w:top w:val="single" w:sz="8" w:space="0" w:color="auto"/>
              <w:left w:val="nil"/>
              <w:bottom w:val="single" w:sz="4" w:space="0" w:color="auto"/>
              <w:right w:val="single" w:sz="8" w:space="0" w:color="auto"/>
            </w:tcBorders>
            <w:shd w:val="clear" w:color="auto" w:fill="auto"/>
            <w:vAlign w:val="center"/>
            <w:hideMark/>
          </w:tcPr>
          <w:p w14:paraId="19936F40"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481F96C2"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7EE771C4"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10047A45"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6" w:type="pct"/>
            <w:tcBorders>
              <w:top w:val="single" w:sz="8" w:space="0" w:color="auto"/>
              <w:left w:val="nil"/>
              <w:bottom w:val="single" w:sz="4" w:space="0" w:color="auto"/>
              <w:right w:val="single" w:sz="8" w:space="0" w:color="auto"/>
            </w:tcBorders>
            <w:shd w:val="clear" w:color="auto" w:fill="auto"/>
            <w:vAlign w:val="center"/>
            <w:hideMark/>
          </w:tcPr>
          <w:p w14:paraId="16D36B88"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47D0F84D"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36D28F25"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46CA4AD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8" w:space="0" w:color="auto"/>
              <w:left w:val="nil"/>
              <w:bottom w:val="single" w:sz="4" w:space="0" w:color="auto"/>
              <w:right w:val="single" w:sz="8" w:space="0" w:color="auto"/>
            </w:tcBorders>
            <w:shd w:val="clear" w:color="auto" w:fill="auto"/>
            <w:vAlign w:val="center"/>
            <w:hideMark/>
          </w:tcPr>
          <w:p w14:paraId="59A70AFA"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785CFAF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221520B7"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1F94C282"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4" w:space="0" w:color="auto"/>
              <w:left w:val="nil"/>
              <w:bottom w:val="single" w:sz="8" w:space="0" w:color="auto"/>
              <w:right w:val="single" w:sz="4" w:space="0" w:color="auto"/>
            </w:tcBorders>
            <w:shd w:val="clear" w:color="000000" w:fill="FFFFFF" w:themeFill="background1"/>
            <w:vAlign w:val="center"/>
            <w:hideMark/>
          </w:tcPr>
          <w:p w14:paraId="28F6A748"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5" w:type="pct"/>
            <w:tcBorders>
              <w:top w:val="single" w:sz="4" w:space="0" w:color="auto"/>
              <w:left w:val="single" w:sz="4" w:space="0" w:color="auto"/>
              <w:bottom w:val="single" w:sz="4" w:space="0" w:color="auto"/>
              <w:right w:val="single" w:sz="4" w:space="0" w:color="auto"/>
            </w:tcBorders>
          </w:tcPr>
          <w:p w14:paraId="197C3586"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4D1E0A47"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147D3344"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222479A4" w14:textId="77777777" w:rsidR="00E75E2B" w:rsidRPr="003B5034" w:rsidRDefault="00E75E2B" w:rsidP="00DB7963">
            <w:pPr>
              <w:jc w:val="both"/>
              <w:rPr>
                <w:rFonts w:ascii="Arial" w:hAnsi="Arial" w:cs="Arial"/>
                <w:color w:val="000000"/>
                <w:spacing w:val="0"/>
                <w:sz w:val="20"/>
                <w:lang w:val="es-ES"/>
              </w:rPr>
            </w:pPr>
          </w:p>
        </w:tc>
        <w:tc>
          <w:tcPr>
            <w:tcW w:w="580" w:type="pct"/>
            <w:tcBorders>
              <w:top w:val="single" w:sz="8" w:space="0" w:color="000000"/>
              <w:left w:val="single" w:sz="4" w:space="0" w:color="auto"/>
              <w:bottom w:val="nil"/>
              <w:right w:val="single" w:sz="8" w:space="0" w:color="000000"/>
            </w:tcBorders>
            <w:shd w:val="clear" w:color="auto" w:fill="auto"/>
            <w:vAlign w:val="center"/>
            <w:hideMark/>
          </w:tcPr>
          <w:p w14:paraId="6C5B5C6C"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single" w:sz="8" w:space="0" w:color="000000"/>
              <w:left w:val="nil"/>
              <w:bottom w:val="nil"/>
              <w:right w:val="single" w:sz="8" w:space="0" w:color="000000"/>
            </w:tcBorders>
            <w:shd w:val="clear" w:color="auto" w:fill="auto"/>
            <w:vAlign w:val="center"/>
            <w:hideMark/>
          </w:tcPr>
          <w:p w14:paraId="07F57EE5"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10.000</w:t>
            </w:r>
          </w:p>
        </w:tc>
        <w:tc>
          <w:tcPr>
            <w:tcW w:w="443" w:type="pct"/>
            <w:tcBorders>
              <w:top w:val="single" w:sz="8" w:space="0" w:color="000000"/>
              <w:left w:val="nil"/>
              <w:bottom w:val="nil"/>
              <w:right w:val="single" w:sz="8" w:space="0" w:color="auto"/>
            </w:tcBorders>
            <w:shd w:val="clear" w:color="auto" w:fill="auto"/>
            <w:vAlign w:val="center"/>
            <w:hideMark/>
          </w:tcPr>
          <w:p w14:paraId="7011BAC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r>
      <w:tr w:rsidR="00E75E2B" w:rsidRPr="003B5034" w14:paraId="40A01DC5" w14:textId="77777777" w:rsidTr="00DB7963">
        <w:trPr>
          <w:trHeight w:val="270"/>
        </w:trPr>
        <w:tc>
          <w:tcPr>
            <w:tcW w:w="5000" w:type="pct"/>
            <w:gridSpan w:val="24"/>
            <w:tcBorders>
              <w:top w:val="nil"/>
              <w:left w:val="single" w:sz="8" w:space="0" w:color="auto"/>
              <w:bottom w:val="nil"/>
              <w:right w:val="single" w:sz="8" w:space="0" w:color="auto"/>
            </w:tcBorders>
            <w:shd w:val="clear" w:color="000000" w:fill="4F81BD"/>
          </w:tcPr>
          <w:p w14:paraId="30B23B77" w14:textId="77777777" w:rsidR="00E75E2B" w:rsidRPr="003B5034" w:rsidRDefault="00E75E2B" w:rsidP="00DB7963">
            <w:pPr>
              <w:rPr>
                <w:rFonts w:ascii="Arial" w:hAnsi="Arial" w:cs="Arial"/>
                <w:b/>
                <w:bCs/>
                <w:color w:val="FFFFFF"/>
                <w:spacing w:val="0"/>
                <w:sz w:val="20"/>
              </w:rPr>
            </w:pPr>
            <w:r w:rsidRPr="003B5034">
              <w:rPr>
                <w:rFonts w:ascii="Arial" w:hAnsi="Arial" w:cs="Arial"/>
                <w:b/>
                <w:bCs/>
                <w:color w:val="FFFFFF"/>
                <w:spacing w:val="0"/>
                <w:sz w:val="20"/>
                <w:lang w:val="es-ES"/>
              </w:rPr>
              <w:t xml:space="preserve">Componente III – </w:t>
            </w:r>
            <w:r w:rsidRPr="00C82117">
              <w:rPr>
                <w:rFonts w:ascii="Arial" w:hAnsi="Arial" w:cs="Arial"/>
                <w:b/>
                <w:bCs/>
                <w:color w:val="FFFFFF"/>
                <w:spacing w:val="0"/>
                <w:sz w:val="20"/>
              </w:rPr>
              <w:t>Fortalecimiento institucional para la gestión operacional del sector eléctrico</w:t>
            </w:r>
          </w:p>
        </w:tc>
      </w:tr>
      <w:tr w:rsidR="00E75E2B" w:rsidRPr="003B5034" w14:paraId="66D43E32" w14:textId="77777777" w:rsidTr="00DB7963">
        <w:trPr>
          <w:trHeight w:val="270"/>
        </w:trPr>
        <w:tc>
          <w:tcPr>
            <w:tcW w:w="1279" w:type="pct"/>
            <w:tcBorders>
              <w:top w:val="nil"/>
              <w:left w:val="single" w:sz="8" w:space="0" w:color="auto"/>
              <w:bottom w:val="nil"/>
              <w:right w:val="nil"/>
            </w:tcBorders>
            <w:shd w:val="clear" w:color="auto" w:fill="auto"/>
            <w:noWrap/>
            <w:vAlign w:val="bottom"/>
            <w:hideMark/>
          </w:tcPr>
          <w:p w14:paraId="59A2EABA"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 xml:space="preserve">Recopilación de </w:t>
            </w:r>
            <w:proofErr w:type="gramStart"/>
            <w:r w:rsidRPr="003B5034">
              <w:rPr>
                <w:rFonts w:ascii="Arial" w:hAnsi="Arial" w:cs="Arial"/>
                <w:color w:val="000000"/>
                <w:spacing w:val="0"/>
                <w:sz w:val="20"/>
                <w:lang w:val="es-ES"/>
              </w:rPr>
              <w:t>datos  finales</w:t>
            </w:r>
            <w:proofErr w:type="gramEnd"/>
          </w:p>
        </w:tc>
        <w:tc>
          <w:tcPr>
            <w:tcW w:w="86" w:type="pct"/>
            <w:tcBorders>
              <w:top w:val="single" w:sz="8" w:space="0" w:color="auto"/>
              <w:left w:val="single" w:sz="8" w:space="0" w:color="auto"/>
              <w:bottom w:val="single" w:sz="4" w:space="0" w:color="auto"/>
              <w:right w:val="single" w:sz="8" w:space="0" w:color="auto"/>
            </w:tcBorders>
          </w:tcPr>
          <w:p w14:paraId="5A13CB71" w14:textId="77777777" w:rsidR="00E75E2B" w:rsidRPr="003B5034" w:rsidRDefault="00E75E2B" w:rsidP="00DB7963">
            <w:pPr>
              <w:jc w:val="both"/>
              <w:rPr>
                <w:rFonts w:ascii="Arial" w:hAnsi="Arial" w:cs="Arial"/>
                <w:color w:val="FF0000"/>
                <w:spacing w:val="0"/>
                <w:sz w:val="20"/>
                <w:lang w:val="en-US"/>
              </w:rPr>
            </w:pPr>
          </w:p>
        </w:tc>
        <w:tc>
          <w:tcPr>
            <w:tcW w:w="87" w:type="pct"/>
            <w:tcBorders>
              <w:top w:val="single" w:sz="8" w:space="0" w:color="auto"/>
              <w:left w:val="single" w:sz="8" w:space="0" w:color="auto"/>
              <w:bottom w:val="single" w:sz="4" w:space="0" w:color="auto"/>
              <w:right w:val="single" w:sz="8" w:space="0" w:color="auto"/>
            </w:tcBorders>
          </w:tcPr>
          <w:p w14:paraId="4470A124" w14:textId="77777777" w:rsidR="00E75E2B" w:rsidRPr="003B5034" w:rsidRDefault="00E75E2B" w:rsidP="00DB7963">
            <w:pPr>
              <w:jc w:val="both"/>
              <w:rPr>
                <w:rFonts w:ascii="Arial" w:hAnsi="Arial" w:cs="Arial"/>
                <w:color w:val="FF0000"/>
                <w:spacing w:val="0"/>
                <w:sz w:val="20"/>
                <w:lang w:val="en-US"/>
              </w:rPr>
            </w:pPr>
          </w:p>
        </w:tc>
        <w:tc>
          <w:tcPr>
            <w:tcW w:w="119"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2FE2BBEB"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1" w:type="pct"/>
            <w:tcBorders>
              <w:top w:val="single" w:sz="8" w:space="0" w:color="auto"/>
              <w:left w:val="nil"/>
              <w:bottom w:val="single" w:sz="4" w:space="0" w:color="auto"/>
              <w:right w:val="single" w:sz="8" w:space="0" w:color="auto"/>
            </w:tcBorders>
            <w:shd w:val="clear" w:color="auto" w:fill="auto"/>
            <w:vAlign w:val="center"/>
            <w:hideMark/>
          </w:tcPr>
          <w:p w14:paraId="284FF80B"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1EEB976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4F1B7F30"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6CEB468D"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6" w:type="pct"/>
            <w:tcBorders>
              <w:top w:val="single" w:sz="8" w:space="0" w:color="auto"/>
              <w:left w:val="nil"/>
              <w:bottom w:val="single" w:sz="4" w:space="0" w:color="auto"/>
              <w:right w:val="single" w:sz="8" w:space="0" w:color="auto"/>
            </w:tcBorders>
            <w:shd w:val="clear" w:color="auto" w:fill="auto"/>
            <w:vAlign w:val="center"/>
            <w:hideMark/>
          </w:tcPr>
          <w:p w14:paraId="18FE8191"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76BD5257"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single" w:sz="8" w:space="0" w:color="auto"/>
              <w:left w:val="nil"/>
              <w:bottom w:val="single" w:sz="4" w:space="0" w:color="auto"/>
              <w:right w:val="single" w:sz="8" w:space="0" w:color="auto"/>
            </w:tcBorders>
            <w:shd w:val="clear" w:color="000000" w:fill="FFFFFF"/>
            <w:vAlign w:val="center"/>
            <w:hideMark/>
          </w:tcPr>
          <w:p w14:paraId="580CDC6C"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00710F27"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single" w:sz="8" w:space="0" w:color="auto"/>
              <w:left w:val="nil"/>
              <w:bottom w:val="single" w:sz="4" w:space="0" w:color="auto"/>
              <w:right w:val="single" w:sz="8" w:space="0" w:color="auto"/>
            </w:tcBorders>
            <w:shd w:val="clear" w:color="auto" w:fill="auto"/>
            <w:vAlign w:val="center"/>
            <w:hideMark/>
          </w:tcPr>
          <w:p w14:paraId="0C5EFE92"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3358F1BF"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763EEF0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single" w:sz="8" w:space="0" w:color="auto"/>
              <w:left w:val="nil"/>
              <w:bottom w:val="single" w:sz="4" w:space="0" w:color="auto"/>
              <w:right w:val="single" w:sz="8" w:space="0" w:color="auto"/>
            </w:tcBorders>
            <w:shd w:val="clear" w:color="auto" w:fill="auto"/>
            <w:vAlign w:val="center"/>
            <w:hideMark/>
          </w:tcPr>
          <w:p w14:paraId="676508C4"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single" w:sz="4" w:space="0" w:color="auto"/>
              <w:left w:val="nil"/>
              <w:bottom w:val="single" w:sz="8" w:space="0" w:color="auto"/>
              <w:right w:val="single" w:sz="4" w:space="0" w:color="auto"/>
            </w:tcBorders>
            <w:shd w:val="clear" w:color="000000" w:fill="FFFFFF" w:themeFill="background1"/>
            <w:vAlign w:val="center"/>
            <w:hideMark/>
          </w:tcPr>
          <w:p w14:paraId="2A0E3D5E"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5" w:type="pct"/>
            <w:tcBorders>
              <w:top w:val="single" w:sz="4" w:space="0" w:color="auto"/>
              <w:left w:val="single" w:sz="4" w:space="0" w:color="auto"/>
              <w:bottom w:val="single" w:sz="4" w:space="0" w:color="auto"/>
              <w:right w:val="single" w:sz="4" w:space="0" w:color="auto"/>
            </w:tcBorders>
          </w:tcPr>
          <w:p w14:paraId="7F5503C7"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7B7EF82E"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5103E589"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D89971B" w14:textId="77777777" w:rsidR="00E75E2B" w:rsidRPr="003B5034" w:rsidRDefault="00E75E2B" w:rsidP="00DB7963">
            <w:pPr>
              <w:jc w:val="both"/>
              <w:rPr>
                <w:rFonts w:ascii="Arial" w:hAnsi="Arial" w:cs="Arial"/>
                <w:color w:val="000000"/>
                <w:spacing w:val="0"/>
                <w:sz w:val="20"/>
                <w:lang w:val="es-ES"/>
              </w:rPr>
            </w:pPr>
          </w:p>
        </w:tc>
        <w:tc>
          <w:tcPr>
            <w:tcW w:w="580" w:type="pct"/>
            <w:tcBorders>
              <w:top w:val="single" w:sz="8" w:space="0" w:color="000000"/>
              <w:left w:val="single" w:sz="4" w:space="0" w:color="auto"/>
              <w:bottom w:val="nil"/>
              <w:right w:val="single" w:sz="8" w:space="0" w:color="000000"/>
            </w:tcBorders>
            <w:shd w:val="clear" w:color="auto" w:fill="auto"/>
            <w:vAlign w:val="center"/>
            <w:hideMark/>
          </w:tcPr>
          <w:p w14:paraId="4276B496"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single" w:sz="8" w:space="0" w:color="000000"/>
              <w:left w:val="nil"/>
              <w:bottom w:val="nil"/>
              <w:right w:val="single" w:sz="8" w:space="0" w:color="000000"/>
            </w:tcBorders>
            <w:shd w:val="clear" w:color="auto" w:fill="auto"/>
            <w:vAlign w:val="center"/>
            <w:hideMark/>
          </w:tcPr>
          <w:p w14:paraId="5EFAA6CC"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5.000</w:t>
            </w:r>
          </w:p>
        </w:tc>
        <w:tc>
          <w:tcPr>
            <w:tcW w:w="443" w:type="pct"/>
            <w:tcBorders>
              <w:top w:val="single" w:sz="8" w:space="0" w:color="000000"/>
              <w:left w:val="nil"/>
              <w:bottom w:val="nil"/>
              <w:right w:val="single" w:sz="8" w:space="0" w:color="auto"/>
            </w:tcBorders>
            <w:shd w:val="clear" w:color="auto" w:fill="auto"/>
            <w:vAlign w:val="center"/>
            <w:hideMark/>
          </w:tcPr>
          <w:p w14:paraId="50DDC4D0"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r>
      <w:tr w:rsidR="00E75E2B" w:rsidRPr="003B5034" w14:paraId="294A22C0" w14:textId="77777777" w:rsidTr="00DB7963">
        <w:trPr>
          <w:trHeight w:val="270"/>
        </w:trPr>
        <w:tc>
          <w:tcPr>
            <w:tcW w:w="5000" w:type="pct"/>
            <w:gridSpan w:val="24"/>
            <w:tcBorders>
              <w:top w:val="nil"/>
              <w:left w:val="single" w:sz="8" w:space="0" w:color="auto"/>
              <w:bottom w:val="single" w:sz="8" w:space="0" w:color="000000"/>
              <w:right w:val="single" w:sz="8" w:space="0" w:color="auto"/>
            </w:tcBorders>
            <w:shd w:val="clear" w:color="000000" w:fill="4F81BD"/>
          </w:tcPr>
          <w:p w14:paraId="7762EDCF" w14:textId="77777777" w:rsidR="00E75E2B" w:rsidRPr="003B5034" w:rsidRDefault="00E75E2B" w:rsidP="00DB7963">
            <w:pPr>
              <w:jc w:val="right"/>
              <w:rPr>
                <w:rFonts w:ascii="Arial" w:hAnsi="Arial" w:cs="Arial"/>
                <w:b/>
                <w:bCs/>
                <w:color w:val="FFFFFF"/>
                <w:spacing w:val="0"/>
                <w:sz w:val="20"/>
              </w:rPr>
            </w:pPr>
            <w:r w:rsidRPr="003B5034">
              <w:rPr>
                <w:rFonts w:ascii="Arial" w:hAnsi="Arial" w:cs="Arial"/>
                <w:b/>
                <w:bCs/>
                <w:color w:val="FFFFFF"/>
                <w:spacing w:val="0"/>
                <w:sz w:val="20"/>
                <w:lang w:val="es-ES"/>
              </w:rPr>
              <w:t>Componente IV. Desarrollo de capacidades institucionales</w:t>
            </w:r>
          </w:p>
        </w:tc>
      </w:tr>
      <w:tr w:rsidR="00E75E2B" w:rsidRPr="003B5034" w14:paraId="67FB52F0" w14:textId="77777777" w:rsidTr="00DB7963">
        <w:trPr>
          <w:trHeight w:val="270"/>
        </w:trPr>
        <w:tc>
          <w:tcPr>
            <w:tcW w:w="1279" w:type="pct"/>
            <w:tcBorders>
              <w:top w:val="nil"/>
              <w:left w:val="single" w:sz="8" w:space="0" w:color="auto"/>
              <w:bottom w:val="single" w:sz="8" w:space="0" w:color="000000"/>
              <w:right w:val="single" w:sz="4" w:space="0" w:color="auto"/>
            </w:tcBorders>
            <w:shd w:val="clear" w:color="auto" w:fill="auto"/>
            <w:vAlign w:val="center"/>
            <w:hideMark/>
          </w:tcPr>
          <w:p w14:paraId="1C23DFAB"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lang w:val="es-ES"/>
              </w:rPr>
              <w:t>Procesamiento y Análisis de información</w:t>
            </w:r>
          </w:p>
        </w:tc>
        <w:tc>
          <w:tcPr>
            <w:tcW w:w="86" w:type="pct"/>
            <w:tcBorders>
              <w:top w:val="single" w:sz="4" w:space="0" w:color="auto"/>
              <w:left w:val="single" w:sz="4" w:space="0" w:color="auto"/>
              <w:bottom w:val="single" w:sz="4" w:space="0" w:color="auto"/>
              <w:right w:val="single" w:sz="4" w:space="0" w:color="auto"/>
            </w:tcBorders>
          </w:tcPr>
          <w:p w14:paraId="27485447" w14:textId="77777777" w:rsidR="00E75E2B" w:rsidRPr="003B5034" w:rsidRDefault="00E75E2B" w:rsidP="00DB7963">
            <w:pPr>
              <w:jc w:val="both"/>
              <w:rPr>
                <w:rFonts w:ascii="Arial" w:hAnsi="Arial" w:cs="Arial"/>
                <w:color w:val="FF0000"/>
                <w:spacing w:val="0"/>
                <w:sz w:val="20"/>
              </w:rPr>
            </w:pPr>
          </w:p>
        </w:tc>
        <w:tc>
          <w:tcPr>
            <w:tcW w:w="87" w:type="pct"/>
            <w:tcBorders>
              <w:top w:val="single" w:sz="4" w:space="0" w:color="auto"/>
              <w:left w:val="single" w:sz="4" w:space="0" w:color="auto"/>
              <w:bottom w:val="single" w:sz="4" w:space="0" w:color="auto"/>
              <w:right w:val="single" w:sz="4" w:space="0" w:color="auto"/>
            </w:tcBorders>
          </w:tcPr>
          <w:p w14:paraId="1CD5E144" w14:textId="77777777" w:rsidR="00E75E2B" w:rsidRPr="003B5034" w:rsidRDefault="00E75E2B" w:rsidP="00DB7963">
            <w:pPr>
              <w:jc w:val="both"/>
              <w:rPr>
                <w:rFonts w:ascii="Arial" w:hAnsi="Arial" w:cs="Arial"/>
                <w:color w:val="FF0000"/>
                <w:spacing w:val="0"/>
                <w:sz w:val="20"/>
              </w:rPr>
            </w:pPr>
          </w:p>
        </w:tc>
        <w:tc>
          <w:tcPr>
            <w:tcW w:w="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AD64"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31" w:type="pct"/>
            <w:tcBorders>
              <w:top w:val="nil"/>
              <w:left w:val="single" w:sz="4" w:space="0" w:color="auto"/>
              <w:bottom w:val="single" w:sz="4" w:space="0" w:color="auto"/>
              <w:right w:val="single" w:sz="8" w:space="0" w:color="auto"/>
            </w:tcBorders>
            <w:shd w:val="clear" w:color="000000" w:fill="92D050"/>
            <w:vAlign w:val="center"/>
            <w:hideMark/>
          </w:tcPr>
          <w:p w14:paraId="441BBE4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77607C2B"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4B88628D"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4A398879"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tcBorders>
              <w:top w:val="nil"/>
              <w:left w:val="nil"/>
              <w:bottom w:val="single" w:sz="4" w:space="0" w:color="auto"/>
              <w:right w:val="single" w:sz="8" w:space="0" w:color="auto"/>
            </w:tcBorders>
            <w:shd w:val="clear" w:color="000000" w:fill="92D050"/>
            <w:vAlign w:val="center"/>
            <w:hideMark/>
          </w:tcPr>
          <w:p w14:paraId="1C356E37"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48D1E8C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37DD02D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34C31AC5"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nil"/>
              <w:left w:val="nil"/>
              <w:bottom w:val="single" w:sz="4" w:space="0" w:color="auto"/>
              <w:right w:val="single" w:sz="8" w:space="0" w:color="auto"/>
            </w:tcBorders>
            <w:shd w:val="clear" w:color="000000" w:fill="92D050"/>
            <w:vAlign w:val="center"/>
            <w:hideMark/>
          </w:tcPr>
          <w:p w14:paraId="3BE6CC8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20417CDD"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0B5FDCA4"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single" w:sz="4" w:space="0" w:color="auto"/>
              <w:right w:val="single" w:sz="8" w:space="0" w:color="auto"/>
            </w:tcBorders>
            <w:shd w:val="clear" w:color="000000" w:fill="FFFFFF"/>
            <w:vAlign w:val="center"/>
            <w:hideMark/>
          </w:tcPr>
          <w:p w14:paraId="77A03573"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nil"/>
              <w:left w:val="nil"/>
              <w:bottom w:val="single" w:sz="4" w:space="0" w:color="auto"/>
              <w:right w:val="single" w:sz="4" w:space="0" w:color="auto"/>
            </w:tcBorders>
            <w:shd w:val="clear" w:color="000000" w:fill="92D050"/>
            <w:vAlign w:val="center"/>
            <w:hideMark/>
          </w:tcPr>
          <w:p w14:paraId="582F6D9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5" w:type="pct"/>
            <w:tcBorders>
              <w:top w:val="single" w:sz="4" w:space="0" w:color="auto"/>
              <w:left w:val="single" w:sz="4" w:space="0" w:color="auto"/>
              <w:bottom w:val="single" w:sz="4" w:space="0" w:color="auto"/>
              <w:right w:val="single" w:sz="4" w:space="0" w:color="auto"/>
            </w:tcBorders>
          </w:tcPr>
          <w:p w14:paraId="2E8D3585"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7A4AF11A"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28105EB8"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70E7E74" w14:textId="77777777" w:rsidR="00E75E2B" w:rsidRPr="003B5034" w:rsidRDefault="00E75E2B" w:rsidP="00DB7963">
            <w:pPr>
              <w:jc w:val="both"/>
              <w:rPr>
                <w:rFonts w:ascii="Arial" w:hAnsi="Arial" w:cs="Arial"/>
                <w:color w:val="000000"/>
                <w:spacing w:val="0"/>
                <w:sz w:val="20"/>
                <w:lang w:val="es-ES"/>
              </w:rPr>
            </w:pPr>
          </w:p>
        </w:tc>
        <w:tc>
          <w:tcPr>
            <w:tcW w:w="580" w:type="pct"/>
            <w:tcBorders>
              <w:top w:val="nil"/>
              <w:left w:val="single" w:sz="4" w:space="0" w:color="auto"/>
              <w:bottom w:val="nil"/>
              <w:right w:val="nil"/>
            </w:tcBorders>
            <w:shd w:val="clear" w:color="auto" w:fill="auto"/>
            <w:vAlign w:val="center"/>
            <w:hideMark/>
          </w:tcPr>
          <w:p w14:paraId="2215F82B"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nil"/>
              <w:left w:val="single" w:sz="8" w:space="0" w:color="auto"/>
              <w:bottom w:val="single" w:sz="8" w:space="0" w:color="auto"/>
              <w:right w:val="single" w:sz="8" w:space="0" w:color="auto"/>
            </w:tcBorders>
            <w:shd w:val="clear" w:color="auto" w:fill="auto"/>
            <w:vAlign w:val="center"/>
          </w:tcPr>
          <w:p w14:paraId="3FDE3CCC"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80.000</w:t>
            </w:r>
          </w:p>
        </w:tc>
        <w:tc>
          <w:tcPr>
            <w:tcW w:w="443" w:type="pct"/>
            <w:tcBorders>
              <w:top w:val="nil"/>
              <w:left w:val="nil"/>
              <w:bottom w:val="nil"/>
              <w:right w:val="single" w:sz="8" w:space="0" w:color="auto"/>
            </w:tcBorders>
            <w:shd w:val="clear" w:color="auto" w:fill="auto"/>
            <w:vAlign w:val="center"/>
            <w:hideMark/>
          </w:tcPr>
          <w:p w14:paraId="4BCF3A45"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r>
      <w:tr w:rsidR="00E75E2B" w:rsidRPr="003B5034" w14:paraId="6BA0B7FB" w14:textId="77777777" w:rsidTr="00DB7963">
        <w:trPr>
          <w:trHeight w:val="270"/>
        </w:trPr>
        <w:tc>
          <w:tcPr>
            <w:tcW w:w="1279" w:type="pct"/>
            <w:tcBorders>
              <w:top w:val="nil"/>
              <w:left w:val="single" w:sz="8" w:space="0" w:color="auto"/>
              <w:bottom w:val="single" w:sz="8" w:space="0" w:color="000000"/>
              <w:right w:val="single" w:sz="4" w:space="0" w:color="auto"/>
            </w:tcBorders>
            <w:shd w:val="clear" w:color="auto" w:fill="auto"/>
            <w:vAlign w:val="center"/>
            <w:hideMark/>
          </w:tcPr>
          <w:p w14:paraId="2FA9B447"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Evaluación de medio termino</w:t>
            </w:r>
          </w:p>
        </w:tc>
        <w:tc>
          <w:tcPr>
            <w:tcW w:w="86" w:type="pct"/>
            <w:tcBorders>
              <w:top w:val="single" w:sz="4" w:space="0" w:color="auto"/>
              <w:left w:val="single" w:sz="4" w:space="0" w:color="auto"/>
              <w:bottom w:val="single" w:sz="4" w:space="0" w:color="auto"/>
              <w:right w:val="single" w:sz="4" w:space="0" w:color="auto"/>
            </w:tcBorders>
          </w:tcPr>
          <w:p w14:paraId="1C75E1A2" w14:textId="77777777" w:rsidR="00E75E2B" w:rsidRPr="003B5034" w:rsidRDefault="00E75E2B" w:rsidP="00DB7963">
            <w:pPr>
              <w:jc w:val="both"/>
              <w:rPr>
                <w:rFonts w:ascii="Arial" w:hAnsi="Arial" w:cs="Arial"/>
                <w:color w:val="FF0000"/>
                <w:spacing w:val="0"/>
                <w:sz w:val="20"/>
                <w:lang w:val="en-US"/>
              </w:rPr>
            </w:pPr>
          </w:p>
        </w:tc>
        <w:tc>
          <w:tcPr>
            <w:tcW w:w="87" w:type="pct"/>
            <w:tcBorders>
              <w:top w:val="single" w:sz="4" w:space="0" w:color="auto"/>
              <w:left w:val="single" w:sz="4" w:space="0" w:color="auto"/>
              <w:bottom w:val="single" w:sz="4" w:space="0" w:color="auto"/>
              <w:right w:val="single" w:sz="4" w:space="0" w:color="auto"/>
            </w:tcBorders>
            <w:shd w:val="clear" w:color="auto" w:fill="92D050"/>
          </w:tcPr>
          <w:p w14:paraId="715DD585" w14:textId="77777777" w:rsidR="00E75E2B" w:rsidRPr="003B5034" w:rsidRDefault="00E75E2B" w:rsidP="00DB7963">
            <w:pPr>
              <w:jc w:val="both"/>
              <w:rPr>
                <w:rFonts w:ascii="Arial" w:hAnsi="Arial" w:cs="Arial"/>
                <w:color w:val="FF0000"/>
                <w:spacing w:val="0"/>
                <w:sz w:val="20"/>
                <w:lang w:val="en-US"/>
              </w:rPr>
            </w:pPr>
          </w:p>
        </w:tc>
        <w:tc>
          <w:tcPr>
            <w:tcW w:w="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D54F12"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1" w:type="pct"/>
            <w:tcBorders>
              <w:top w:val="nil"/>
              <w:left w:val="single" w:sz="4" w:space="0" w:color="auto"/>
              <w:bottom w:val="single" w:sz="4" w:space="0" w:color="auto"/>
              <w:right w:val="single" w:sz="8" w:space="0" w:color="auto"/>
            </w:tcBorders>
            <w:shd w:val="clear" w:color="000000" w:fill="FFFFFF"/>
            <w:vAlign w:val="center"/>
            <w:hideMark/>
          </w:tcPr>
          <w:p w14:paraId="0D4733D8"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7F9C91D3"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auto" w:fill="92D050"/>
            <w:vAlign w:val="center"/>
            <w:hideMark/>
          </w:tcPr>
          <w:p w14:paraId="349339DF"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0F200159"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6" w:type="pct"/>
            <w:tcBorders>
              <w:top w:val="nil"/>
              <w:left w:val="nil"/>
              <w:bottom w:val="single" w:sz="4" w:space="0" w:color="auto"/>
              <w:right w:val="single" w:sz="8" w:space="0" w:color="auto"/>
            </w:tcBorders>
            <w:shd w:val="clear" w:color="000000" w:fill="FFFFFF"/>
            <w:vAlign w:val="center"/>
            <w:hideMark/>
          </w:tcPr>
          <w:p w14:paraId="59E064EF"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108D081C"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92D050"/>
            <w:vAlign w:val="center"/>
            <w:hideMark/>
          </w:tcPr>
          <w:p w14:paraId="0D7CC123"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060A2094"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nil"/>
              <w:left w:val="nil"/>
              <w:bottom w:val="single" w:sz="4" w:space="0" w:color="auto"/>
              <w:right w:val="single" w:sz="8" w:space="0" w:color="auto"/>
            </w:tcBorders>
            <w:shd w:val="clear" w:color="000000" w:fill="FFFFFF"/>
            <w:vAlign w:val="center"/>
            <w:hideMark/>
          </w:tcPr>
          <w:p w14:paraId="4D907E7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3B509DFB"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auto" w:fill="92D050"/>
            <w:vAlign w:val="center"/>
            <w:hideMark/>
          </w:tcPr>
          <w:p w14:paraId="1EC97E9A"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330A9A4F"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nil"/>
              <w:left w:val="nil"/>
              <w:bottom w:val="single" w:sz="4" w:space="0" w:color="auto"/>
              <w:right w:val="single" w:sz="4" w:space="0" w:color="auto"/>
            </w:tcBorders>
            <w:shd w:val="clear" w:color="000000" w:fill="FFFFFF"/>
            <w:vAlign w:val="center"/>
            <w:hideMark/>
          </w:tcPr>
          <w:p w14:paraId="38CEA3AA"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5" w:type="pct"/>
            <w:tcBorders>
              <w:top w:val="single" w:sz="4" w:space="0" w:color="auto"/>
              <w:left w:val="single" w:sz="4" w:space="0" w:color="auto"/>
              <w:bottom w:val="single" w:sz="4" w:space="0" w:color="auto"/>
              <w:right w:val="single" w:sz="4" w:space="0" w:color="auto"/>
            </w:tcBorders>
          </w:tcPr>
          <w:p w14:paraId="6A6977DD"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shd w:val="clear" w:color="auto" w:fill="92D050"/>
          </w:tcPr>
          <w:p w14:paraId="6B284195"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0268EB57"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tcPr>
          <w:p w14:paraId="0E1925FA" w14:textId="77777777" w:rsidR="00E75E2B" w:rsidRPr="003B5034" w:rsidRDefault="00E75E2B" w:rsidP="00DB7963">
            <w:pPr>
              <w:jc w:val="both"/>
              <w:rPr>
                <w:rFonts w:ascii="Arial" w:hAnsi="Arial" w:cs="Arial"/>
                <w:color w:val="000000"/>
                <w:spacing w:val="0"/>
                <w:sz w:val="20"/>
                <w:lang w:val="es-ES"/>
              </w:rPr>
            </w:pPr>
          </w:p>
        </w:tc>
        <w:tc>
          <w:tcPr>
            <w:tcW w:w="580" w:type="pct"/>
            <w:tcBorders>
              <w:top w:val="single" w:sz="8" w:space="0" w:color="000000"/>
              <w:left w:val="single" w:sz="4" w:space="0" w:color="auto"/>
              <w:bottom w:val="nil"/>
              <w:right w:val="nil"/>
            </w:tcBorders>
            <w:shd w:val="clear" w:color="auto" w:fill="auto"/>
            <w:vAlign w:val="center"/>
            <w:hideMark/>
          </w:tcPr>
          <w:p w14:paraId="75D2923B"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nil"/>
              <w:left w:val="single" w:sz="8" w:space="0" w:color="auto"/>
              <w:bottom w:val="single" w:sz="8" w:space="0" w:color="auto"/>
              <w:right w:val="single" w:sz="8" w:space="0" w:color="auto"/>
            </w:tcBorders>
            <w:shd w:val="clear" w:color="auto" w:fill="auto"/>
            <w:vAlign w:val="center"/>
          </w:tcPr>
          <w:p w14:paraId="2A40CAEF"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40.000</w:t>
            </w:r>
          </w:p>
        </w:tc>
        <w:tc>
          <w:tcPr>
            <w:tcW w:w="443" w:type="pct"/>
            <w:tcBorders>
              <w:top w:val="single" w:sz="8" w:space="0" w:color="000000"/>
              <w:left w:val="nil"/>
              <w:bottom w:val="nil"/>
              <w:right w:val="single" w:sz="8" w:space="0" w:color="auto"/>
            </w:tcBorders>
            <w:shd w:val="clear" w:color="auto" w:fill="auto"/>
            <w:vAlign w:val="center"/>
            <w:hideMark/>
          </w:tcPr>
          <w:p w14:paraId="12B60313"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p>
        </w:tc>
      </w:tr>
      <w:tr w:rsidR="00E75E2B" w:rsidRPr="003B5034" w14:paraId="22857351" w14:textId="77777777" w:rsidTr="00DB7963">
        <w:trPr>
          <w:trHeight w:val="270"/>
        </w:trPr>
        <w:tc>
          <w:tcPr>
            <w:tcW w:w="1279" w:type="pct"/>
            <w:tcBorders>
              <w:top w:val="nil"/>
              <w:left w:val="single" w:sz="8" w:space="0" w:color="auto"/>
              <w:bottom w:val="single" w:sz="8" w:space="0" w:color="000000"/>
              <w:right w:val="single" w:sz="4" w:space="0" w:color="auto"/>
            </w:tcBorders>
            <w:shd w:val="clear" w:color="auto" w:fill="auto"/>
            <w:vAlign w:val="center"/>
            <w:hideMark/>
          </w:tcPr>
          <w:p w14:paraId="0FBF0E59"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Taller preparación informe final</w:t>
            </w:r>
          </w:p>
        </w:tc>
        <w:tc>
          <w:tcPr>
            <w:tcW w:w="86" w:type="pct"/>
            <w:tcBorders>
              <w:top w:val="single" w:sz="4" w:space="0" w:color="auto"/>
              <w:left w:val="single" w:sz="4" w:space="0" w:color="auto"/>
              <w:bottom w:val="single" w:sz="4" w:space="0" w:color="auto"/>
              <w:right w:val="single" w:sz="4" w:space="0" w:color="auto"/>
            </w:tcBorders>
          </w:tcPr>
          <w:p w14:paraId="2F96310B" w14:textId="77777777" w:rsidR="00E75E2B" w:rsidRPr="003B5034" w:rsidRDefault="00E75E2B" w:rsidP="00DB7963">
            <w:pPr>
              <w:jc w:val="both"/>
              <w:rPr>
                <w:rFonts w:ascii="Arial" w:hAnsi="Arial" w:cs="Arial"/>
                <w:color w:val="FF0000"/>
                <w:spacing w:val="0"/>
                <w:sz w:val="20"/>
                <w:lang w:val="en-US"/>
              </w:rPr>
            </w:pPr>
          </w:p>
        </w:tc>
        <w:tc>
          <w:tcPr>
            <w:tcW w:w="87" w:type="pct"/>
            <w:tcBorders>
              <w:top w:val="single" w:sz="4" w:space="0" w:color="auto"/>
              <w:left w:val="single" w:sz="4" w:space="0" w:color="auto"/>
              <w:bottom w:val="single" w:sz="4" w:space="0" w:color="auto"/>
              <w:right w:val="single" w:sz="4" w:space="0" w:color="auto"/>
            </w:tcBorders>
          </w:tcPr>
          <w:p w14:paraId="2FE43C21" w14:textId="77777777" w:rsidR="00E75E2B" w:rsidRPr="003B5034" w:rsidRDefault="00E75E2B" w:rsidP="00DB7963">
            <w:pPr>
              <w:jc w:val="both"/>
              <w:rPr>
                <w:rFonts w:ascii="Arial" w:hAnsi="Arial" w:cs="Arial"/>
                <w:color w:val="FF0000"/>
                <w:spacing w:val="0"/>
                <w:sz w:val="20"/>
                <w:lang w:val="en-US"/>
              </w:rPr>
            </w:pPr>
          </w:p>
        </w:tc>
        <w:tc>
          <w:tcPr>
            <w:tcW w:w="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37C40"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1" w:type="pct"/>
            <w:tcBorders>
              <w:top w:val="nil"/>
              <w:left w:val="single" w:sz="4" w:space="0" w:color="auto"/>
              <w:bottom w:val="single" w:sz="4" w:space="0" w:color="auto"/>
              <w:right w:val="single" w:sz="8" w:space="0" w:color="auto"/>
            </w:tcBorders>
            <w:shd w:val="clear" w:color="000000" w:fill="FFFFFF"/>
            <w:vAlign w:val="center"/>
            <w:hideMark/>
          </w:tcPr>
          <w:p w14:paraId="6F22A147"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1E920E91"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64458832"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5A86D6DB"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26" w:type="pct"/>
            <w:tcBorders>
              <w:top w:val="nil"/>
              <w:left w:val="nil"/>
              <w:bottom w:val="single" w:sz="4" w:space="0" w:color="auto"/>
              <w:right w:val="single" w:sz="8" w:space="0" w:color="auto"/>
            </w:tcBorders>
            <w:shd w:val="clear" w:color="000000" w:fill="FFFFFF"/>
            <w:vAlign w:val="center"/>
            <w:hideMark/>
          </w:tcPr>
          <w:p w14:paraId="01ED7098"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0D053351"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1B8E517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3DD8250D"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nil"/>
              <w:left w:val="nil"/>
              <w:bottom w:val="single" w:sz="4" w:space="0" w:color="auto"/>
              <w:right w:val="single" w:sz="8" w:space="0" w:color="auto"/>
            </w:tcBorders>
            <w:shd w:val="clear" w:color="000000" w:fill="FFFFFF"/>
            <w:vAlign w:val="center"/>
            <w:hideMark/>
          </w:tcPr>
          <w:p w14:paraId="281244B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5FE312AB"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2550236F"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0E6C0FBA"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single" w:sz="4" w:space="0" w:color="auto"/>
              <w:left w:val="nil"/>
              <w:bottom w:val="single" w:sz="4" w:space="0" w:color="auto"/>
              <w:right w:val="single" w:sz="4" w:space="0" w:color="auto"/>
            </w:tcBorders>
            <w:shd w:val="clear" w:color="000000" w:fill="92D050"/>
            <w:vAlign w:val="center"/>
            <w:hideMark/>
          </w:tcPr>
          <w:p w14:paraId="62A40119"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5" w:type="pct"/>
            <w:tcBorders>
              <w:top w:val="single" w:sz="4" w:space="0" w:color="auto"/>
              <w:left w:val="single" w:sz="4" w:space="0" w:color="auto"/>
              <w:bottom w:val="single" w:sz="4" w:space="0" w:color="auto"/>
              <w:right w:val="single" w:sz="4" w:space="0" w:color="auto"/>
            </w:tcBorders>
          </w:tcPr>
          <w:p w14:paraId="48CB1491"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31E0DB83"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1A520C74"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FFFFFF" w:themeFill="background1"/>
          </w:tcPr>
          <w:p w14:paraId="58B48C24" w14:textId="77777777" w:rsidR="00E75E2B" w:rsidRPr="003B5034" w:rsidRDefault="00E75E2B" w:rsidP="00DB7963">
            <w:pPr>
              <w:jc w:val="both"/>
              <w:rPr>
                <w:rFonts w:ascii="Arial" w:hAnsi="Arial" w:cs="Arial"/>
                <w:color w:val="000000"/>
                <w:spacing w:val="0"/>
                <w:sz w:val="20"/>
                <w:lang w:val="es-ES"/>
              </w:rPr>
            </w:pPr>
          </w:p>
        </w:tc>
        <w:tc>
          <w:tcPr>
            <w:tcW w:w="580" w:type="pct"/>
            <w:tcBorders>
              <w:top w:val="single" w:sz="8" w:space="0" w:color="000000"/>
              <w:left w:val="single" w:sz="4" w:space="0" w:color="auto"/>
              <w:bottom w:val="nil"/>
              <w:right w:val="single" w:sz="8" w:space="0" w:color="000000"/>
            </w:tcBorders>
            <w:shd w:val="clear" w:color="auto" w:fill="auto"/>
            <w:vAlign w:val="center"/>
            <w:hideMark/>
          </w:tcPr>
          <w:p w14:paraId="21711E4B"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nil"/>
              <w:left w:val="nil"/>
              <w:bottom w:val="nil"/>
              <w:right w:val="single" w:sz="8" w:space="0" w:color="000000"/>
            </w:tcBorders>
            <w:shd w:val="clear" w:color="auto" w:fill="auto"/>
            <w:vAlign w:val="center"/>
          </w:tcPr>
          <w:p w14:paraId="0BA3D53A"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20.000</w:t>
            </w:r>
          </w:p>
        </w:tc>
        <w:tc>
          <w:tcPr>
            <w:tcW w:w="443" w:type="pct"/>
            <w:tcBorders>
              <w:top w:val="single" w:sz="8" w:space="0" w:color="000000"/>
              <w:left w:val="nil"/>
              <w:bottom w:val="nil"/>
              <w:right w:val="single" w:sz="8" w:space="0" w:color="auto"/>
            </w:tcBorders>
            <w:shd w:val="clear" w:color="auto" w:fill="auto"/>
            <w:vAlign w:val="center"/>
            <w:hideMark/>
          </w:tcPr>
          <w:p w14:paraId="2737CB7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r>
      <w:tr w:rsidR="00E75E2B" w:rsidRPr="003B5034" w14:paraId="0306602D" w14:textId="77777777" w:rsidTr="00DB7963">
        <w:trPr>
          <w:trHeight w:val="270"/>
        </w:trPr>
        <w:tc>
          <w:tcPr>
            <w:tcW w:w="1279" w:type="pct"/>
            <w:tcBorders>
              <w:top w:val="nil"/>
              <w:left w:val="single" w:sz="8" w:space="0" w:color="auto"/>
              <w:bottom w:val="single" w:sz="8" w:space="0" w:color="000000"/>
              <w:right w:val="single" w:sz="4" w:space="0" w:color="auto"/>
            </w:tcBorders>
            <w:shd w:val="clear" w:color="auto" w:fill="auto"/>
            <w:vAlign w:val="center"/>
            <w:hideMark/>
          </w:tcPr>
          <w:p w14:paraId="74A5B12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Misión de supervisión final</w:t>
            </w:r>
          </w:p>
        </w:tc>
        <w:tc>
          <w:tcPr>
            <w:tcW w:w="86" w:type="pct"/>
            <w:tcBorders>
              <w:top w:val="single" w:sz="4" w:space="0" w:color="auto"/>
              <w:left w:val="single" w:sz="4" w:space="0" w:color="auto"/>
              <w:bottom w:val="single" w:sz="4" w:space="0" w:color="auto"/>
              <w:right w:val="single" w:sz="4" w:space="0" w:color="auto"/>
            </w:tcBorders>
          </w:tcPr>
          <w:p w14:paraId="138A375B" w14:textId="77777777" w:rsidR="00E75E2B" w:rsidRPr="003B5034" w:rsidRDefault="00E75E2B" w:rsidP="00DB7963">
            <w:pPr>
              <w:jc w:val="both"/>
              <w:rPr>
                <w:rFonts w:ascii="Arial" w:hAnsi="Arial" w:cs="Arial"/>
                <w:color w:val="FF0000"/>
                <w:spacing w:val="0"/>
                <w:sz w:val="20"/>
                <w:lang w:val="en-US"/>
              </w:rPr>
            </w:pPr>
          </w:p>
        </w:tc>
        <w:tc>
          <w:tcPr>
            <w:tcW w:w="87" w:type="pct"/>
            <w:tcBorders>
              <w:top w:val="single" w:sz="4" w:space="0" w:color="auto"/>
              <w:left w:val="single" w:sz="4" w:space="0" w:color="auto"/>
              <w:bottom w:val="single" w:sz="4" w:space="0" w:color="auto"/>
              <w:right w:val="single" w:sz="4" w:space="0" w:color="auto"/>
            </w:tcBorders>
          </w:tcPr>
          <w:p w14:paraId="387A6039" w14:textId="77777777" w:rsidR="00E75E2B" w:rsidRPr="003B5034" w:rsidRDefault="00E75E2B" w:rsidP="00DB7963">
            <w:pPr>
              <w:jc w:val="both"/>
              <w:rPr>
                <w:rFonts w:ascii="Arial" w:hAnsi="Arial" w:cs="Arial"/>
                <w:color w:val="FF0000"/>
                <w:spacing w:val="0"/>
                <w:sz w:val="20"/>
                <w:lang w:val="en-US"/>
              </w:rPr>
            </w:pPr>
          </w:p>
        </w:tc>
        <w:tc>
          <w:tcPr>
            <w:tcW w:w="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CA2D18"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31" w:type="pct"/>
            <w:tcBorders>
              <w:top w:val="nil"/>
              <w:left w:val="single" w:sz="4" w:space="0" w:color="auto"/>
              <w:bottom w:val="single" w:sz="4" w:space="0" w:color="auto"/>
              <w:right w:val="single" w:sz="8" w:space="0" w:color="auto"/>
            </w:tcBorders>
            <w:shd w:val="clear" w:color="000000" w:fill="FFFFFF"/>
            <w:vAlign w:val="center"/>
            <w:hideMark/>
          </w:tcPr>
          <w:p w14:paraId="6C30C902"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269C4305"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53C3E2DE"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1CE34680"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6" w:type="pct"/>
            <w:tcBorders>
              <w:top w:val="nil"/>
              <w:left w:val="nil"/>
              <w:bottom w:val="single" w:sz="4" w:space="0" w:color="auto"/>
              <w:right w:val="single" w:sz="8" w:space="0" w:color="auto"/>
            </w:tcBorders>
            <w:shd w:val="clear" w:color="000000" w:fill="FFFFFF"/>
            <w:vAlign w:val="center"/>
            <w:hideMark/>
          </w:tcPr>
          <w:p w14:paraId="56146CE6"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68A28992" w14:textId="77777777" w:rsidR="00E75E2B" w:rsidRPr="003B5034" w:rsidRDefault="00E75E2B" w:rsidP="00DB7963">
            <w:pPr>
              <w:jc w:val="both"/>
              <w:rPr>
                <w:rFonts w:ascii="Arial" w:hAnsi="Arial" w:cs="Arial"/>
                <w:color w:val="FF0000"/>
                <w:spacing w:val="0"/>
                <w:sz w:val="20"/>
                <w:lang w:val="en-US"/>
              </w:rPr>
            </w:pPr>
            <w:r w:rsidRPr="003B5034">
              <w:rPr>
                <w:rFonts w:ascii="Arial" w:hAnsi="Arial" w:cs="Arial"/>
                <w:color w:val="FF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3E8493F6"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7F2D09BF"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nil"/>
              <w:left w:val="nil"/>
              <w:bottom w:val="single" w:sz="4" w:space="0" w:color="auto"/>
              <w:right w:val="single" w:sz="8" w:space="0" w:color="auto"/>
            </w:tcBorders>
            <w:shd w:val="clear" w:color="000000" w:fill="FFFFFF"/>
            <w:vAlign w:val="center"/>
            <w:hideMark/>
          </w:tcPr>
          <w:p w14:paraId="7DDBEC3A"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79027968"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6EF89339"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9" w:type="pct"/>
            <w:tcBorders>
              <w:top w:val="nil"/>
              <w:left w:val="nil"/>
              <w:bottom w:val="single" w:sz="4" w:space="0" w:color="auto"/>
              <w:right w:val="single" w:sz="8" w:space="0" w:color="auto"/>
            </w:tcBorders>
            <w:shd w:val="clear" w:color="000000" w:fill="FFFFFF"/>
            <w:vAlign w:val="center"/>
            <w:hideMark/>
          </w:tcPr>
          <w:p w14:paraId="5134E911"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2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75DE18A6"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115" w:type="pct"/>
            <w:tcBorders>
              <w:top w:val="single" w:sz="4" w:space="0" w:color="auto"/>
              <w:left w:val="single" w:sz="4" w:space="0" w:color="auto"/>
              <w:bottom w:val="single" w:sz="4" w:space="0" w:color="auto"/>
              <w:right w:val="single" w:sz="4" w:space="0" w:color="auto"/>
            </w:tcBorders>
          </w:tcPr>
          <w:p w14:paraId="64649296"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01586F1F"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38AB9795"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29E30620" w14:textId="77777777" w:rsidR="00E75E2B" w:rsidRPr="003B5034" w:rsidRDefault="00E75E2B" w:rsidP="00DB7963">
            <w:pPr>
              <w:jc w:val="both"/>
              <w:rPr>
                <w:rFonts w:ascii="Arial" w:hAnsi="Arial" w:cs="Arial"/>
                <w:color w:val="000000"/>
                <w:spacing w:val="0"/>
                <w:sz w:val="20"/>
                <w:lang w:val="es-ES"/>
              </w:rPr>
            </w:pPr>
          </w:p>
        </w:tc>
        <w:tc>
          <w:tcPr>
            <w:tcW w:w="580" w:type="pct"/>
            <w:tcBorders>
              <w:top w:val="single" w:sz="8" w:space="0" w:color="000000"/>
              <w:left w:val="single" w:sz="4" w:space="0" w:color="auto"/>
              <w:bottom w:val="nil"/>
              <w:right w:val="nil"/>
            </w:tcBorders>
            <w:shd w:val="clear" w:color="auto" w:fill="auto"/>
            <w:vAlign w:val="center"/>
            <w:hideMark/>
          </w:tcPr>
          <w:p w14:paraId="056EB426"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single" w:sz="8" w:space="0" w:color="auto"/>
              <w:left w:val="single" w:sz="8" w:space="0" w:color="auto"/>
              <w:bottom w:val="single" w:sz="8" w:space="0" w:color="auto"/>
              <w:right w:val="single" w:sz="8" w:space="0" w:color="auto"/>
            </w:tcBorders>
            <w:shd w:val="clear" w:color="auto" w:fill="auto"/>
            <w:vAlign w:val="center"/>
          </w:tcPr>
          <w:p w14:paraId="0301C3F7"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20.000</w:t>
            </w:r>
          </w:p>
        </w:tc>
        <w:tc>
          <w:tcPr>
            <w:tcW w:w="443" w:type="pct"/>
            <w:tcBorders>
              <w:top w:val="single" w:sz="8" w:space="0" w:color="000000"/>
              <w:left w:val="nil"/>
              <w:bottom w:val="nil"/>
              <w:right w:val="single" w:sz="8" w:space="0" w:color="auto"/>
            </w:tcBorders>
            <w:shd w:val="clear" w:color="auto" w:fill="auto"/>
            <w:vAlign w:val="center"/>
            <w:hideMark/>
          </w:tcPr>
          <w:p w14:paraId="75C78A02"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r>
      <w:tr w:rsidR="00E75E2B" w:rsidRPr="003B5034" w14:paraId="7F8078C9" w14:textId="77777777" w:rsidTr="00DB7963">
        <w:trPr>
          <w:trHeight w:val="270"/>
        </w:trPr>
        <w:tc>
          <w:tcPr>
            <w:tcW w:w="1279" w:type="pct"/>
            <w:tcBorders>
              <w:top w:val="nil"/>
              <w:left w:val="single" w:sz="8" w:space="0" w:color="auto"/>
              <w:bottom w:val="single" w:sz="8" w:space="0" w:color="000000"/>
              <w:right w:val="single" w:sz="4" w:space="0" w:color="auto"/>
            </w:tcBorders>
            <w:shd w:val="clear" w:color="auto" w:fill="auto"/>
            <w:vAlign w:val="center"/>
            <w:hideMark/>
          </w:tcPr>
          <w:p w14:paraId="26A442B1"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Análisis Costo Beneficio Ex Post</w:t>
            </w:r>
          </w:p>
        </w:tc>
        <w:tc>
          <w:tcPr>
            <w:tcW w:w="86" w:type="pct"/>
            <w:tcBorders>
              <w:top w:val="single" w:sz="4" w:space="0" w:color="auto"/>
              <w:left w:val="single" w:sz="4" w:space="0" w:color="auto"/>
              <w:bottom w:val="single" w:sz="4" w:space="0" w:color="auto"/>
              <w:right w:val="single" w:sz="4" w:space="0" w:color="auto"/>
            </w:tcBorders>
          </w:tcPr>
          <w:p w14:paraId="069F3774" w14:textId="77777777" w:rsidR="00E75E2B" w:rsidRPr="003B5034" w:rsidRDefault="00E75E2B" w:rsidP="00DB7963">
            <w:pPr>
              <w:jc w:val="both"/>
              <w:rPr>
                <w:rFonts w:ascii="Arial" w:hAnsi="Arial" w:cs="Arial"/>
                <w:color w:val="FF0000"/>
                <w:spacing w:val="0"/>
                <w:sz w:val="20"/>
              </w:rPr>
            </w:pPr>
          </w:p>
        </w:tc>
        <w:tc>
          <w:tcPr>
            <w:tcW w:w="87" w:type="pct"/>
            <w:tcBorders>
              <w:top w:val="single" w:sz="4" w:space="0" w:color="auto"/>
              <w:left w:val="single" w:sz="4" w:space="0" w:color="auto"/>
              <w:bottom w:val="single" w:sz="4" w:space="0" w:color="auto"/>
              <w:right w:val="single" w:sz="4" w:space="0" w:color="auto"/>
            </w:tcBorders>
          </w:tcPr>
          <w:p w14:paraId="251F1BA2" w14:textId="77777777" w:rsidR="00E75E2B" w:rsidRPr="003B5034" w:rsidRDefault="00E75E2B" w:rsidP="00DB7963">
            <w:pPr>
              <w:jc w:val="both"/>
              <w:rPr>
                <w:rFonts w:ascii="Arial" w:hAnsi="Arial" w:cs="Arial"/>
                <w:color w:val="FF0000"/>
                <w:spacing w:val="0"/>
                <w:sz w:val="20"/>
              </w:rPr>
            </w:pPr>
          </w:p>
        </w:tc>
        <w:tc>
          <w:tcPr>
            <w:tcW w:w="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3DC0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31" w:type="pct"/>
            <w:tcBorders>
              <w:top w:val="nil"/>
              <w:left w:val="single" w:sz="4" w:space="0" w:color="auto"/>
              <w:bottom w:val="nil"/>
              <w:right w:val="single" w:sz="8" w:space="0" w:color="auto"/>
            </w:tcBorders>
            <w:shd w:val="clear" w:color="000000" w:fill="FFFFFF"/>
            <w:vAlign w:val="center"/>
            <w:hideMark/>
          </w:tcPr>
          <w:p w14:paraId="38CE0CDB"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53D00C7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6F7C1CEE"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076ECA87"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6" w:type="pct"/>
            <w:tcBorders>
              <w:top w:val="nil"/>
              <w:left w:val="nil"/>
              <w:bottom w:val="nil"/>
              <w:right w:val="single" w:sz="8" w:space="0" w:color="auto"/>
            </w:tcBorders>
            <w:shd w:val="clear" w:color="000000" w:fill="FFFFFF"/>
            <w:vAlign w:val="center"/>
            <w:hideMark/>
          </w:tcPr>
          <w:p w14:paraId="405C5E75"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32A077EF"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nil"/>
              <w:left w:val="nil"/>
              <w:bottom w:val="nil"/>
              <w:right w:val="single" w:sz="8" w:space="0" w:color="auto"/>
            </w:tcBorders>
            <w:shd w:val="clear" w:color="000000" w:fill="FFFFFF"/>
            <w:vAlign w:val="center"/>
            <w:hideMark/>
          </w:tcPr>
          <w:p w14:paraId="5125E5F6"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35F3FBEA"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nil"/>
              <w:left w:val="nil"/>
              <w:bottom w:val="nil"/>
              <w:right w:val="single" w:sz="8" w:space="0" w:color="auto"/>
            </w:tcBorders>
            <w:shd w:val="clear" w:color="000000" w:fill="FFFFFF"/>
            <w:vAlign w:val="center"/>
            <w:hideMark/>
          </w:tcPr>
          <w:p w14:paraId="6C1408E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57A6C8BB"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346F91F7"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nil"/>
              <w:left w:val="nil"/>
              <w:bottom w:val="nil"/>
              <w:right w:val="single" w:sz="8" w:space="0" w:color="auto"/>
            </w:tcBorders>
            <w:shd w:val="clear" w:color="000000" w:fill="FFFFFF"/>
            <w:vAlign w:val="center"/>
            <w:hideMark/>
          </w:tcPr>
          <w:p w14:paraId="373F7704"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4" w:space="0" w:color="auto"/>
              <w:left w:val="nil"/>
              <w:bottom w:val="single" w:sz="4" w:space="0" w:color="auto"/>
              <w:right w:val="single" w:sz="4" w:space="0" w:color="auto"/>
            </w:tcBorders>
            <w:shd w:val="clear" w:color="000000" w:fill="FFFFFF" w:themeFill="background1"/>
            <w:vAlign w:val="center"/>
            <w:hideMark/>
          </w:tcPr>
          <w:p w14:paraId="18C59678"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5" w:type="pct"/>
            <w:tcBorders>
              <w:top w:val="single" w:sz="4" w:space="0" w:color="auto"/>
              <w:left w:val="single" w:sz="4" w:space="0" w:color="auto"/>
              <w:bottom w:val="single" w:sz="4" w:space="0" w:color="auto"/>
              <w:right w:val="single" w:sz="4" w:space="0" w:color="auto"/>
            </w:tcBorders>
          </w:tcPr>
          <w:p w14:paraId="6F2A2E0A"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40353B88"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55399AA9"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DEF1F76" w14:textId="77777777" w:rsidR="00E75E2B" w:rsidRPr="003B5034" w:rsidRDefault="00E75E2B" w:rsidP="00DB7963">
            <w:pPr>
              <w:jc w:val="both"/>
              <w:rPr>
                <w:rFonts w:ascii="Arial" w:hAnsi="Arial" w:cs="Arial"/>
                <w:color w:val="000000"/>
                <w:spacing w:val="0"/>
                <w:sz w:val="20"/>
                <w:lang w:val="es-ES"/>
              </w:rPr>
            </w:pPr>
          </w:p>
        </w:tc>
        <w:tc>
          <w:tcPr>
            <w:tcW w:w="58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996B214"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BID</w:t>
            </w:r>
          </w:p>
        </w:tc>
        <w:tc>
          <w:tcPr>
            <w:tcW w:w="364" w:type="pct"/>
            <w:tcBorders>
              <w:top w:val="nil"/>
              <w:left w:val="nil"/>
              <w:bottom w:val="single" w:sz="8" w:space="0" w:color="auto"/>
              <w:right w:val="single" w:sz="8" w:space="0" w:color="auto"/>
            </w:tcBorders>
            <w:shd w:val="clear" w:color="auto" w:fill="auto"/>
            <w:vAlign w:val="center"/>
          </w:tcPr>
          <w:p w14:paraId="253A9CA8"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30.000</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5498A861"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p>
        </w:tc>
      </w:tr>
      <w:tr w:rsidR="00E75E2B" w:rsidRPr="003B5034" w14:paraId="4F312062" w14:textId="77777777" w:rsidTr="00DB7963">
        <w:trPr>
          <w:trHeight w:val="270"/>
        </w:trPr>
        <w:tc>
          <w:tcPr>
            <w:tcW w:w="1279" w:type="pct"/>
            <w:tcBorders>
              <w:top w:val="nil"/>
              <w:left w:val="single" w:sz="8" w:space="0" w:color="auto"/>
              <w:bottom w:val="single" w:sz="8" w:space="0" w:color="000000"/>
              <w:right w:val="single" w:sz="4" w:space="0" w:color="auto"/>
            </w:tcBorders>
            <w:shd w:val="clear" w:color="auto" w:fill="auto"/>
            <w:vAlign w:val="center"/>
            <w:hideMark/>
          </w:tcPr>
          <w:p w14:paraId="7EA6B844"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lang w:val="es-ES"/>
              </w:rPr>
              <w:t>Informe final de evaluación de proyecto</w:t>
            </w:r>
          </w:p>
        </w:tc>
        <w:tc>
          <w:tcPr>
            <w:tcW w:w="86" w:type="pct"/>
            <w:tcBorders>
              <w:top w:val="single" w:sz="4" w:space="0" w:color="auto"/>
              <w:left w:val="single" w:sz="4" w:space="0" w:color="auto"/>
              <w:bottom w:val="single" w:sz="4" w:space="0" w:color="auto"/>
              <w:right w:val="single" w:sz="4" w:space="0" w:color="auto"/>
            </w:tcBorders>
          </w:tcPr>
          <w:p w14:paraId="5CF815A4" w14:textId="77777777" w:rsidR="00E75E2B" w:rsidRPr="003B5034" w:rsidRDefault="00E75E2B" w:rsidP="00DB7963">
            <w:pPr>
              <w:jc w:val="both"/>
              <w:rPr>
                <w:rFonts w:ascii="Arial" w:hAnsi="Arial" w:cs="Arial"/>
                <w:color w:val="FF0000"/>
                <w:spacing w:val="0"/>
                <w:sz w:val="20"/>
              </w:rPr>
            </w:pPr>
          </w:p>
        </w:tc>
        <w:tc>
          <w:tcPr>
            <w:tcW w:w="87" w:type="pct"/>
            <w:tcBorders>
              <w:top w:val="single" w:sz="4" w:space="0" w:color="auto"/>
              <w:left w:val="single" w:sz="4" w:space="0" w:color="auto"/>
              <w:bottom w:val="single" w:sz="4" w:space="0" w:color="auto"/>
              <w:right w:val="single" w:sz="4" w:space="0" w:color="auto"/>
            </w:tcBorders>
          </w:tcPr>
          <w:p w14:paraId="3463280B" w14:textId="77777777" w:rsidR="00E75E2B" w:rsidRPr="003B5034" w:rsidRDefault="00E75E2B" w:rsidP="00DB7963">
            <w:pPr>
              <w:jc w:val="both"/>
              <w:rPr>
                <w:rFonts w:ascii="Arial" w:hAnsi="Arial" w:cs="Arial"/>
                <w:color w:val="FF0000"/>
                <w:spacing w:val="0"/>
                <w:sz w:val="20"/>
              </w:rPr>
            </w:pPr>
          </w:p>
        </w:tc>
        <w:tc>
          <w:tcPr>
            <w:tcW w:w="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04045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31" w:type="pct"/>
            <w:tcBorders>
              <w:top w:val="single" w:sz="4" w:space="0" w:color="auto"/>
              <w:left w:val="single" w:sz="4" w:space="0" w:color="auto"/>
              <w:bottom w:val="single" w:sz="8" w:space="0" w:color="auto"/>
              <w:right w:val="single" w:sz="8" w:space="0" w:color="auto"/>
            </w:tcBorders>
            <w:shd w:val="clear" w:color="000000" w:fill="FFFFFF"/>
            <w:vAlign w:val="center"/>
            <w:hideMark/>
          </w:tcPr>
          <w:p w14:paraId="4426547E"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0D84410A"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25BFD940"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4BFE4411"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26" w:type="pct"/>
            <w:tcBorders>
              <w:top w:val="single" w:sz="4" w:space="0" w:color="auto"/>
              <w:left w:val="nil"/>
              <w:bottom w:val="single" w:sz="8" w:space="0" w:color="auto"/>
              <w:right w:val="single" w:sz="8" w:space="0" w:color="auto"/>
            </w:tcBorders>
            <w:shd w:val="clear" w:color="000000" w:fill="FFFFFF"/>
            <w:vAlign w:val="center"/>
            <w:hideMark/>
          </w:tcPr>
          <w:p w14:paraId="74861584"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56F464E2" w14:textId="77777777" w:rsidR="00E75E2B" w:rsidRPr="003B5034" w:rsidRDefault="00E75E2B" w:rsidP="00DB7963">
            <w:pPr>
              <w:jc w:val="both"/>
              <w:rPr>
                <w:rFonts w:ascii="Arial" w:hAnsi="Arial" w:cs="Arial"/>
                <w:color w:val="FF0000"/>
                <w:spacing w:val="0"/>
                <w:sz w:val="20"/>
              </w:rPr>
            </w:pPr>
            <w:r w:rsidRPr="003B5034">
              <w:rPr>
                <w:rFonts w:ascii="Arial" w:hAnsi="Arial" w:cs="Arial"/>
                <w:color w:val="FF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78CF1CB9"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3C8DD141"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4" w:space="0" w:color="auto"/>
              <w:left w:val="nil"/>
              <w:bottom w:val="single" w:sz="8" w:space="0" w:color="auto"/>
              <w:right w:val="single" w:sz="8" w:space="0" w:color="auto"/>
            </w:tcBorders>
            <w:shd w:val="clear" w:color="000000" w:fill="FFFFFF"/>
            <w:vAlign w:val="center"/>
            <w:hideMark/>
          </w:tcPr>
          <w:p w14:paraId="27A181C2"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79FBAC77"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47144BE3"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9" w:type="pct"/>
            <w:tcBorders>
              <w:top w:val="single" w:sz="4" w:space="0" w:color="auto"/>
              <w:left w:val="nil"/>
              <w:bottom w:val="single" w:sz="8" w:space="0" w:color="auto"/>
              <w:right w:val="single" w:sz="8" w:space="0" w:color="auto"/>
            </w:tcBorders>
            <w:shd w:val="clear" w:color="000000" w:fill="FFFFFF"/>
            <w:vAlign w:val="center"/>
            <w:hideMark/>
          </w:tcPr>
          <w:p w14:paraId="70B02AA3"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29" w:type="pct"/>
            <w:tcBorders>
              <w:top w:val="single" w:sz="4" w:space="0" w:color="auto"/>
              <w:left w:val="nil"/>
              <w:bottom w:val="single" w:sz="8" w:space="0" w:color="auto"/>
              <w:right w:val="single" w:sz="4" w:space="0" w:color="auto"/>
            </w:tcBorders>
            <w:shd w:val="clear" w:color="000000" w:fill="FFFFFF" w:themeFill="background1"/>
            <w:vAlign w:val="center"/>
            <w:hideMark/>
          </w:tcPr>
          <w:p w14:paraId="3160B3FD" w14:textId="77777777" w:rsidR="00E75E2B" w:rsidRPr="003B5034" w:rsidRDefault="00E75E2B" w:rsidP="00DB7963">
            <w:pPr>
              <w:jc w:val="both"/>
              <w:rPr>
                <w:rFonts w:ascii="Arial" w:hAnsi="Arial" w:cs="Arial"/>
                <w:color w:val="000000"/>
                <w:spacing w:val="0"/>
                <w:sz w:val="20"/>
              </w:rPr>
            </w:pPr>
            <w:r w:rsidRPr="003B5034">
              <w:rPr>
                <w:rFonts w:ascii="Arial" w:hAnsi="Arial" w:cs="Arial"/>
                <w:color w:val="000000"/>
                <w:spacing w:val="0"/>
                <w:sz w:val="20"/>
              </w:rPr>
              <w:t> </w:t>
            </w:r>
          </w:p>
        </w:tc>
        <w:tc>
          <w:tcPr>
            <w:tcW w:w="115" w:type="pct"/>
            <w:tcBorders>
              <w:top w:val="single" w:sz="4" w:space="0" w:color="auto"/>
              <w:left w:val="single" w:sz="4" w:space="0" w:color="auto"/>
              <w:bottom w:val="single" w:sz="4" w:space="0" w:color="auto"/>
              <w:right w:val="single" w:sz="4" w:space="0" w:color="auto"/>
            </w:tcBorders>
          </w:tcPr>
          <w:p w14:paraId="65E5C5A7"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3ADC8237" w14:textId="77777777" w:rsidR="00E75E2B" w:rsidRPr="003B5034" w:rsidRDefault="00E75E2B" w:rsidP="00DB7963">
            <w:pPr>
              <w:jc w:val="both"/>
              <w:rPr>
                <w:rFonts w:ascii="Arial" w:hAnsi="Arial" w:cs="Arial"/>
                <w:color w:val="000000"/>
                <w:spacing w:val="0"/>
                <w:sz w:val="20"/>
                <w:lang w:val="es-ES"/>
              </w:rPr>
            </w:pPr>
          </w:p>
        </w:tc>
        <w:tc>
          <w:tcPr>
            <w:tcW w:w="112" w:type="pct"/>
            <w:tcBorders>
              <w:top w:val="single" w:sz="4" w:space="0" w:color="auto"/>
              <w:left w:val="single" w:sz="4" w:space="0" w:color="auto"/>
              <w:bottom w:val="single" w:sz="4" w:space="0" w:color="auto"/>
              <w:right w:val="single" w:sz="4" w:space="0" w:color="auto"/>
            </w:tcBorders>
          </w:tcPr>
          <w:p w14:paraId="387C5D0F" w14:textId="77777777" w:rsidR="00E75E2B" w:rsidRPr="003B5034" w:rsidRDefault="00E75E2B" w:rsidP="00DB7963">
            <w:pPr>
              <w:jc w:val="both"/>
              <w:rPr>
                <w:rFonts w:ascii="Arial" w:hAnsi="Arial" w:cs="Arial"/>
                <w:color w:val="000000"/>
                <w:spacing w:val="0"/>
                <w:sz w:val="20"/>
                <w:lang w:val="es-ES"/>
              </w:rPr>
            </w:pPr>
          </w:p>
        </w:tc>
        <w:tc>
          <w:tcPr>
            <w:tcW w:w="117" w:type="pct"/>
            <w:tcBorders>
              <w:top w:val="single" w:sz="4" w:space="0" w:color="auto"/>
              <w:left w:val="single" w:sz="4" w:space="0" w:color="auto"/>
              <w:bottom w:val="single" w:sz="4" w:space="0" w:color="auto"/>
              <w:right w:val="single" w:sz="4" w:space="0" w:color="auto"/>
            </w:tcBorders>
            <w:shd w:val="clear" w:color="auto" w:fill="92D050"/>
          </w:tcPr>
          <w:p w14:paraId="160AE391" w14:textId="77777777" w:rsidR="00E75E2B" w:rsidRPr="003B5034" w:rsidRDefault="00E75E2B" w:rsidP="00DB7963">
            <w:pPr>
              <w:jc w:val="both"/>
              <w:rPr>
                <w:rFonts w:ascii="Arial" w:hAnsi="Arial" w:cs="Arial"/>
                <w:color w:val="000000"/>
                <w:spacing w:val="0"/>
                <w:sz w:val="20"/>
                <w:lang w:val="es-ES"/>
              </w:rPr>
            </w:pPr>
          </w:p>
        </w:tc>
        <w:tc>
          <w:tcPr>
            <w:tcW w:w="580" w:type="pct"/>
            <w:tcBorders>
              <w:top w:val="nil"/>
              <w:left w:val="single" w:sz="4" w:space="0" w:color="auto"/>
              <w:bottom w:val="single" w:sz="8" w:space="0" w:color="000000"/>
              <w:right w:val="single" w:sz="8" w:space="0" w:color="000000"/>
            </w:tcBorders>
            <w:shd w:val="clear" w:color="auto" w:fill="auto"/>
            <w:vAlign w:val="center"/>
            <w:hideMark/>
          </w:tcPr>
          <w:p w14:paraId="3AC8E05B"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r w:rsidRPr="003B5034">
              <w:rPr>
                <w:rFonts w:ascii="Arial" w:hAnsi="Arial" w:cs="Arial"/>
                <w:color w:val="000000"/>
                <w:spacing w:val="0"/>
                <w:sz w:val="20"/>
                <w:lang w:val="es-ES"/>
              </w:rPr>
              <w:t>-UGP</w:t>
            </w:r>
          </w:p>
        </w:tc>
        <w:tc>
          <w:tcPr>
            <w:tcW w:w="364" w:type="pct"/>
            <w:tcBorders>
              <w:top w:val="nil"/>
              <w:left w:val="nil"/>
              <w:bottom w:val="single" w:sz="8" w:space="0" w:color="000000"/>
              <w:right w:val="single" w:sz="8" w:space="0" w:color="000000"/>
            </w:tcBorders>
            <w:shd w:val="clear" w:color="auto" w:fill="auto"/>
            <w:vAlign w:val="center"/>
          </w:tcPr>
          <w:p w14:paraId="4753E31E"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50.000</w:t>
            </w:r>
          </w:p>
        </w:tc>
        <w:tc>
          <w:tcPr>
            <w:tcW w:w="443" w:type="pct"/>
            <w:tcBorders>
              <w:top w:val="nil"/>
              <w:left w:val="nil"/>
              <w:bottom w:val="single" w:sz="8" w:space="0" w:color="000000"/>
              <w:right w:val="single" w:sz="8" w:space="0" w:color="auto"/>
            </w:tcBorders>
            <w:shd w:val="clear" w:color="auto" w:fill="auto"/>
            <w:vAlign w:val="center"/>
            <w:hideMark/>
          </w:tcPr>
          <w:p w14:paraId="783CCA7D"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s-ES"/>
              </w:rPr>
              <w:t>ME</w:t>
            </w:r>
            <w:r>
              <w:rPr>
                <w:rFonts w:ascii="Arial" w:hAnsi="Arial" w:cs="Arial"/>
                <w:color w:val="000000"/>
                <w:spacing w:val="0"/>
                <w:sz w:val="20"/>
                <w:lang w:val="es-ES"/>
              </w:rPr>
              <w:t>RNNR</w:t>
            </w:r>
          </w:p>
        </w:tc>
      </w:tr>
      <w:tr w:rsidR="00E75E2B" w:rsidRPr="003B5034" w14:paraId="21F28FEE" w14:textId="77777777" w:rsidTr="00DB7963">
        <w:trPr>
          <w:trHeight w:val="270"/>
        </w:trPr>
        <w:tc>
          <w:tcPr>
            <w:tcW w:w="3157" w:type="pct"/>
            <w:gridSpan w:val="17"/>
            <w:tcBorders>
              <w:top w:val="nil"/>
              <w:left w:val="single" w:sz="8" w:space="0" w:color="auto"/>
              <w:bottom w:val="single" w:sz="8" w:space="0" w:color="auto"/>
              <w:right w:val="nil"/>
            </w:tcBorders>
          </w:tcPr>
          <w:p w14:paraId="2AB43CEC" w14:textId="77777777" w:rsidR="00E75E2B" w:rsidRPr="003B5034" w:rsidRDefault="00E75E2B" w:rsidP="00DB7963">
            <w:pPr>
              <w:jc w:val="both"/>
              <w:rPr>
                <w:rFonts w:ascii="Arial" w:hAnsi="Arial" w:cs="Arial"/>
                <w:b/>
                <w:bCs/>
                <w:color w:val="000000"/>
                <w:spacing w:val="0"/>
                <w:sz w:val="20"/>
                <w:lang w:val="en-US"/>
              </w:rPr>
            </w:pPr>
            <w:r w:rsidRPr="003B5034">
              <w:rPr>
                <w:rFonts w:ascii="Arial" w:hAnsi="Arial" w:cs="Arial"/>
                <w:b/>
                <w:bCs/>
                <w:color w:val="000000"/>
                <w:spacing w:val="0"/>
                <w:sz w:val="20"/>
                <w:lang w:val="en-US"/>
              </w:rPr>
              <w:t>TOTAL</w:t>
            </w:r>
          </w:p>
        </w:tc>
        <w:tc>
          <w:tcPr>
            <w:tcW w:w="115" w:type="pct"/>
            <w:tcBorders>
              <w:top w:val="single" w:sz="4" w:space="0" w:color="auto"/>
              <w:left w:val="nil"/>
              <w:bottom w:val="single" w:sz="8" w:space="0" w:color="auto"/>
              <w:right w:val="nil"/>
            </w:tcBorders>
          </w:tcPr>
          <w:p w14:paraId="5F920419" w14:textId="77777777" w:rsidR="00E75E2B" w:rsidRPr="003B5034" w:rsidRDefault="00E75E2B" w:rsidP="00DB7963">
            <w:pPr>
              <w:jc w:val="both"/>
              <w:rPr>
                <w:rFonts w:ascii="Arial" w:hAnsi="Arial" w:cs="Arial"/>
                <w:color w:val="000000"/>
                <w:spacing w:val="0"/>
                <w:sz w:val="20"/>
                <w:lang w:val="en-US"/>
              </w:rPr>
            </w:pPr>
          </w:p>
        </w:tc>
        <w:tc>
          <w:tcPr>
            <w:tcW w:w="112" w:type="pct"/>
            <w:tcBorders>
              <w:top w:val="single" w:sz="4" w:space="0" w:color="auto"/>
              <w:left w:val="nil"/>
              <w:bottom w:val="single" w:sz="8" w:space="0" w:color="auto"/>
              <w:right w:val="nil"/>
            </w:tcBorders>
          </w:tcPr>
          <w:p w14:paraId="7FB40F2A" w14:textId="77777777" w:rsidR="00E75E2B" w:rsidRPr="003B5034" w:rsidRDefault="00E75E2B" w:rsidP="00DB7963">
            <w:pPr>
              <w:jc w:val="both"/>
              <w:rPr>
                <w:rFonts w:ascii="Arial" w:hAnsi="Arial" w:cs="Arial"/>
                <w:color w:val="000000"/>
                <w:spacing w:val="0"/>
                <w:sz w:val="20"/>
                <w:lang w:val="en-US"/>
              </w:rPr>
            </w:pPr>
          </w:p>
        </w:tc>
        <w:tc>
          <w:tcPr>
            <w:tcW w:w="112" w:type="pct"/>
            <w:tcBorders>
              <w:top w:val="single" w:sz="4" w:space="0" w:color="auto"/>
              <w:left w:val="nil"/>
              <w:bottom w:val="single" w:sz="8" w:space="0" w:color="auto"/>
              <w:right w:val="nil"/>
            </w:tcBorders>
          </w:tcPr>
          <w:p w14:paraId="39B6C787" w14:textId="77777777" w:rsidR="00E75E2B" w:rsidRPr="003B5034" w:rsidRDefault="00E75E2B" w:rsidP="00DB7963">
            <w:pPr>
              <w:jc w:val="both"/>
              <w:rPr>
                <w:rFonts w:ascii="Arial" w:hAnsi="Arial" w:cs="Arial"/>
                <w:color w:val="000000"/>
                <w:spacing w:val="0"/>
                <w:sz w:val="20"/>
                <w:lang w:val="en-US"/>
              </w:rPr>
            </w:pPr>
          </w:p>
        </w:tc>
        <w:tc>
          <w:tcPr>
            <w:tcW w:w="117" w:type="pct"/>
            <w:tcBorders>
              <w:top w:val="single" w:sz="4" w:space="0" w:color="auto"/>
              <w:left w:val="nil"/>
              <w:bottom w:val="single" w:sz="8" w:space="0" w:color="auto"/>
              <w:right w:val="nil"/>
            </w:tcBorders>
          </w:tcPr>
          <w:p w14:paraId="341156E4" w14:textId="77777777" w:rsidR="00E75E2B" w:rsidRPr="003B5034" w:rsidRDefault="00E75E2B" w:rsidP="00DB7963">
            <w:pPr>
              <w:jc w:val="both"/>
              <w:rPr>
                <w:rFonts w:ascii="Arial" w:hAnsi="Arial" w:cs="Arial"/>
                <w:color w:val="000000"/>
                <w:spacing w:val="0"/>
                <w:sz w:val="20"/>
                <w:lang w:val="en-US"/>
              </w:rPr>
            </w:pPr>
          </w:p>
        </w:tc>
        <w:tc>
          <w:tcPr>
            <w:tcW w:w="580" w:type="pct"/>
            <w:tcBorders>
              <w:top w:val="nil"/>
              <w:left w:val="nil"/>
              <w:bottom w:val="single" w:sz="8" w:space="0" w:color="auto"/>
              <w:right w:val="single" w:sz="8" w:space="0" w:color="000000"/>
            </w:tcBorders>
            <w:shd w:val="clear" w:color="auto" w:fill="auto"/>
            <w:vAlign w:val="center"/>
            <w:hideMark/>
          </w:tcPr>
          <w:p w14:paraId="183F424C"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c>
          <w:tcPr>
            <w:tcW w:w="364" w:type="pct"/>
            <w:tcBorders>
              <w:top w:val="nil"/>
              <w:left w:val="nil"/>
              <w:bottom w:val="single" w:sz="8" w:space="0" w:color="auto"/>
              <w:right w:val="single" w:sz="8" w:space="0" w:color="000000"/>
            </w:tcBorders>
            <w:shd w:val="clear" w:color="auto" w:fill="auto"/>
            <w:vAlign w:val="center"/>
          </w:tcPr>
          <w:p w14:paraId="4DDF0C70" w14:textId="77777777" w:rsidR="00E75E2B" w:rsidRPr="003B5034" w:rsidRDefault="00E75E2B" w:rsidP="00DB7963">
            <w:pPr>
              <w:jc w:val="right"/>
              <w:rPr>
                <w:rFonts w:ascii="Arial" w:hAnsi="Arial" w:cs="Arial"/>
                <w:color w:val="000000"/>
                <w:spacing w:val="0"/>
                <w:sz w:val="20"/>
                <w:lang w:val="en-US"/>
              </w:rPr>
            </w:pPr>
            <w:r>
              <w:rPr>
                <w:rFonts w:ascii="Arial" w:hAnsi="Arial" w:cs="Arial"/>
                <w:color w:val="000000"/>
                <w:spacing w:val="0"/>
                <w:sz w:val="20"/>
                <w:lang w:val="en-US"/>
              </w:rPr>
              <w:t>265.000</w:t>
            </w:r>
          </w:p>
        </w:tc>
        <w:tc>
          <w:tcPr>
            <w:tcW w:w="443" w:type="pct"/>
            <w:tcBorders>
              <w:top w:val="nil"/>
              <w:left w:val="nil"/>
              <w:bottom w:val="single" w:sz="8" w:space="0" w:color="auto"/>
              <w:right w:val="single" w:sz="8" w:space="0" w:color="auto"/>
            </w:tcBorders>
            <w:shd w:val="clear" w:color="auto" w:fill="auto"/>
            <w:vAlign w:val="center"/>
            <w:hideMark/>
          </w:tcPr>
          <w:p w14:paraId="00ED12B0" w14:textId="77777777" w:rsidR="00E75E2B" w:rsidRPr="003B5034" w:rsidRDefault="00E75E2B" w:rsidP="00DB7963">
            <w:pPr>
              <w:jc w:val="both"/>
              <w:rPr>
                <w:rFonts w:ascii="Arial" w:hAnsi="Arial" w:cs="Arial"/>
                <w:color w:val="000000"/>
                <w:spacing w:val="0"/>
                <w:sz w:val="20"/>
                <w:lang w:val="en-US"/>
              </w:rPr>
            </w:pPr>
            <w:r w:rsidRPr="003B5034">
              <w:rPr>
                <w:rFonts w:ascii="Arial" w:hAnsi="Arial" w:cs="Arial"/>
                <w:color w:val="000000"/>
                <w:spacing w:val="0"/>
                <w:sz w:val="20"/>
                <w:lang w:val="en-US"/>
              </w:rPr>
              <w:t> </w:t>
            </w:r>
          </w:p>
        </w:tc>
      </w:tr>
    </w:tbl>
    <w:p w14:paraId="71885475" w14:textId="77777777" w:rsidR="00E75E2B" w:rsidRPr="003070FB" w:rsidRDefault="00E75E2B" w:rsidP="00E75E2B">
      <w:pPr>
        <w:pStyle w:val="Heading4"/>
        <w:numPr>
          <w:ilvl w:val="1"/>
          <w:numId w:val="10"/>
        </w:numPr>
        <w:tabs>
          <w:tab w:val="clear" w:pos="1440"/>
          <w:tab w:val="left" w:pos="720"/>
        </w:tabs>
        <w:ind w:left="720" w:hanging="720"/>
        <w:rPr>
          <w:rFonts w:ascii="Arial" w:hAnsi="Arial" w:cs="Arial"/>
          <w:noProof w:val="0"/>
          <w:sz w:val="22"/>
          <w:szCs w:val="22"/>
          <w:lang w:val="es-ES"/>
        </w:rPr>
        <w:sectPr w:rsidR="00E75E2B" w:rsidRPr="003070FB" w:rsidSect="00DD3BDA">
          <w:pgSz w:w="15840" w:h="12240" w:orient="landscape" w:code="1"/>
          <w:pgMar w:top="1440" w:right="1440" w:bottom="1440" w:left="1440" w:header="720" w:footer="720" w:gutter="0"/>
          <w:cols w:space="720"/>
          <w:docGrid w:linePitch="360"/>
        </w:sectPr>
      </w:pPr>
    </w:p>
    <w:p w14:paraId="161CFE49" w14:textId="77777777" w:rsidR="00E75E2B" w:rsidRDefault="00E75E2B" w:rsidP="00E75E2B"/>
    <w:p w14:paraId="7153F66E" w14:textId="77777777" w:rsidR="00E75E2B" w:rsidRDefault="00E75E2B" w:rsidP="00E75E2B">
      <w:pPr>
        <w:sectPr w:rsidR="00E75E2B" w:rsidSect="00B4298D">
          <w:pgSz w:w="12240" w:h="15840" w:code="1"/>
          <w:pgMar w:top="1440" w:right="1440" w:bottom="1440" w:left="1440" w:header="720" w:footer="720" w:gutter="0"/>
          <w:cols w:space="720"/>
          <w:docGrid w:linePitch="360"/>
        </w:sectPr>
      </w:pPr>
    </w:p>
    <w:p w14:paraId="3D21D7D7" w14:textId="77777777" w:rsidR="00E75E2B" w:rsidRPr="00B4298D" w:rsidRDefault="00E75E2B" w:rsidP="00E75E2B">
      <w:pPr>
        <w:pStyle w:val="Chapter"/>
        <w:spacing w:before="0"/>
        <w:jc w:val="left"/>
        <w:rPr>
          <w:rFonts w:ascii="Arial" w:hAnsi="Arial" w:cs="Arial"/>
        </w:rPr>
      </w:pPr>
      <w:r w:rsidRPr="00B4298D">
        <w:rPr>
          <w:rFonts w:ascii="Arial" w:hAnsi="Arial" w:cs="Arial"/>
        </w:rPr>
        <w:t>Auditorias</w:t>
      </w:r>
    </w:p>
    <w:p w14:paraId="566232F0" w14:textId="77777777" w:rsidR="00E75E2B" w:rsidRPr="003070FB" w:rsidRDefault="00E75E2B" w:rsidP="00E75E2B">
      <w:pPr>
        <w:pStyle w:val="Heading4"/>
        <w:numPr>
          <w:ilvl w:val="1"/>
          <w:numId w:val="25"/>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Informes financieros auditados del programa: El Prestatario, por intermedio del OE, deberá presentar dentro del plazo de ciento veinte (120) días siguientes al cierre de cada ejercicio económico del OE y durante el Plazo Original de Desembolso o sus extensiones, los informes financieros auditados del Programa, debidamente dictaminados por una firma de auditoría independiente aceptable al Banco, la cual será contratada por el OE o el Banco (en este segundo caso, a solicitud del Prestatario), con cargo a los recursos del Programa, a más tardar cuatro (4) meses antes del cierre de cada ejercicio económico del Prestatario o en otro plazo que las partes acuerden, sobre la base de los términos de referencia que serán acordados con el Banco. El último de estos informes será presentado dentro de los ciento veinte (120) días siguientes al vencimiento del Plazo Original de Desembolso o sus extensiones.</w:t>
      </w:r>
    </w:p>
    <w:p w14:paraId="1049073E" w14:textId="77777777" w:rsidR="00E75E2B" w:rsidRPr="003070FB" w:rsidRDefault="00E75E2B" w:rsidP="00E75E2B">
      <w:pPr>
        <w:pStyle w:val="Heading4"/>
        <w:numPr>
          <w:ilvl w:val="1"/>
          <w:numId w:val="25"/>
        </w:numPr>
        <w:tabs>
          <w:tab w:val="clear" w:pos="1440"/>
          <w:tab w:val="left" w:pos="720"/>
        </w:tabs>
        <w:ind w:left="720" w:hanging="720"/>
        <w:rPr>
          <w:rFonts w:ascii="Arial" w:hAnsi="Arial" w:cs="Arial"/>
          <w:b w:val="0"/>
          <w:noProof w:val="0"/>
          <w:sz w:val="22"/>
          <w:szCs w:val="22"/>
          <w:lang w:val="es-ES"/>
        </w:rPr>
      </w:pPr>
      <w:r w:rsidRPr="003070FB">
        <w:rPr>
          <w:rFonts w:ascii="Arial" w:hAnsi="Arial" w:cs="Arial"/>
          <w:b w:val="0"/>
          <w:noProof w:val="0"/>
          <w:sz w:val="22"/>
          <w:szCs w:val="22"/>
          <w:lang w:val="es-ES"/>
        </w:rPr>
        <w:t xml:space="preserve">Los informes auditados serán efectuados por una firma de auditores independientes aceptable para el BID, de acuerdo con Normas Internacionales de Contabilidad y las Normas de Información, y los términos de referencia previamente aprobados por el BID. </w:t>
      </w:r>
      <w:proofErr w:type="gramStart"/>
      <w:r w:rsidRPr="003070FB">
        <w:rPr>
          <w:rFonts w:ascii="Arial" w:hAnsi="Arial" w:cs="Arial"/>
          <w:b w:val="0"/>
          <w:noProof w:val="0"/>
          <w:sz w:val="22"/>
          <w:szCs w:val="22"/>
          <w:lang w:val="es-ES"/>
        </w:rPr>
        <w:t>El costo de estos servicios se financiarán</w:t>
      </w:r>
      <w:proofErr w:type="gramEnd"/>
      <w:r w:rsidRPr="003070FB">
        <w:rPr>
          <w:rFonts w:ascii="Arial" w:hAnsi="Arial" w:cs="Arial"/>
          <w:b w:val="0"/>
          <w:noProof w:val="0"/>
          <w:sz w:val="22"/>
          <w:szCs w:val="22"/>
          <w:lang w:val="es-ES"/>
        </w:rPr>
        <w:t xml:space="preserve"> con recursos del programa. Para obtener más detalles acerca de la auditoría del Programa, ver explicación adicional en el Anexo III: Requisito</w:t>
      </w:r>
      <w:r>
        <w:rPr>
          <w:rFonts w:ascii="Arial" w:hAnsi="Arial" w:cs="Arial"/>
          <w:b w:val="0"/>
          <w:noProof w:val="0"/>
          <w:sz w:val="22"/>
          <w:szCs w:val="22"/>
          <w:lang w:val="es-ES"/>
        </w:rPr>
        <w:t>s</w:t>
      </w:r>
      <w:r w:rsidRPr="003070FB">
        <w:rPr>
          <w:rFonts w:ascii="Arial" w:hAnsi="Arial" w:cs="Arial"/>
          <w:b w:val="0"/>
          <w:noProof w:val="0"/>
          <w:sz w:val="22"/>
          <w:szCs w:val="22"/>
          <w:lang w:val="es-ES"/>
        </w:rPr>
        <w:t xml:space="preserve"> y acuerdos fiduciarios.</w:t>
      </w:r>
    </w:p>
    <w:p w14:paraId="5CA79822" w14:textId="77777777" w:rsidR="00E75E2B" w:rsidRDefault="00E75E2B" w:rsidP="00E75E2B">
      <w:pPr>
        <w:pStyle w:val="Heading4"/>
        <w:numPr>
          <w:ilvl w:val="1"/>
          <w:numId w:val="25"/>
        </w:numPr>
        <w:tabs>
          <w:tab w:val="left" w:pos="720"/>
        </w:tabs>
        <w:ind w:left="720" w:hanging="720"/>
        <w:rPr>
          <w:rFonts w:ascii="Arial" w:hAnsi="Arial" w:cs="Arial"/>
          <w:b w:val="0"/>
          <w:noProof w:val="0"/>
          <w:sz w:val="22"/>
          <w:szCs w:val="22"/>
          <w:lang w:val="es-ES"/>
        </w:rPr>
      </w:pPr>
      <w:r w:rsidRPr="008B491D">
        <w:rPr>
          <w:rFonts w:ascii="Arial" w:hAnsi="Arial" w:cs="Arial"/>
          <w:b w:val="0"/>
          <w:noProof w:val="0"/>
          <w:sz w:val="22"/>
          <w:szCs w:val="22"/>
          <w:lang w:val="es-ES"/>
        </w:rPr>
        <w:t xml:space="preserve">El presupuesto asignado para auditorías es de US$150 mil, monto financiado con recursos BID del Préstamo, el IVA será financiado con recursos de contraparte local. </w:t>
      </w:r>
    </w:p>
    <w:p w14:paraId="24843C8D" w14:textId="77777777" w:rsidR="00E75E2B" w:rsidRDefault="00E75E2B" w:rsidP="00E75E2B">
      <w:pPr>
        <w:rPr>
          <w:rFonts w:ascii="Arial" w:hAnsi="Arial" w:cs="Arial"/>
          <w:spacing w:val="0"/>
          <w:sz w:val="22"/>
          <w:szCs w:val="22"/>
          <w:lang w:val="es-ES" w:eastAsia="es-AR"/>
        </w:rPr>
      </w:pPr>
      <w:r>
        <w:rPr>
          <w:rFonts w:ascii="Arial" w:hAnsi="Arial" w:cs="Arial"/>
          <w:b/>
          <w:sz w:val="22"/>
          <w:szCs w:val="22"/>
          <w:lang w:val="es-ES"/>
        </w:rPr>
        <w:br w:type="page"/>
      </w:r>
    </w:p>
    <w:p w14:paraId="0013ABCB" w14:textId="77777777" w:rsidR="00E75E2B" w:rsidRPr="00BA6397" w:rsidRDefault="00E75E2B" w:rsidP="00E75E2B">
      <w:pPr>
        <w:pStyle w:val="Heading1"/>
        <w:numPr>
          <w:ilvl w:val="0"/>
          <w:numId w:val="0"/>
        </w:numPr>
        <w:ind w:left="288"/>
        <w:rPr>
          <w:rFonts w:ascii="Arial" w:hAnsi="Arial" w:cs="Arial"/>
          <w:sz w:val="24"/>
          <w:lang w:val="pt-BR"/>
        </w:rPr>
      </w:pPr>
      <w:bookmarkStart w:id="22" w:name="_Ref491518183"/>
      <w:bookmarkStart w:id="23" w:name="_Toc516499801"/>
      <w:r w:rsidRPr="00BA6397">
        <w:rPr>
          <w:rFonts w:ascii="Arial" w:hAnsi="Arial" w:cs="Arial"/>
          <w:sz w:val="24"/>
          <w:lang w:val="pt-BR"/>
        </w:rPr>
        <w:lastRenderedPageBreak/>
        <w:t>Anexo I</w:t>
      </w:r>
      <w:bookmarkEnd w:id="22"/>
      <w:r w:rsidRPr="00BA6397">
        <w:rPr>
          <w:rFonts w:ascii="Arial" w:hAnsi="Arial" w:cs="Arial"/>
          <w:sz w:val="24"/>
          <w:lang w:val="pt-BR"/>
        </w:rPr>
        <w:t xml:space="preserve"> </w:t>
      </w:r>
      <w:r>
        <w:rPr>
          <w:rFonts w:ascii="Arial" w:hAnsi="Arial" w:cs="Arial"/>
          <w:sz w:val="24"/>
          <w:lang w:val="pt-BR"/>
        </w:rPr>
        <w:t xml:space="preserve">- </w:t>
      </w:r>
      <w:r w:rsidRPr="00BA6397">
        <w:rPr>
          <w:rFonts w:ascii="Arial" w:hAnsi="Arial" w:cs="Arial"/>
          <w:sz w:val="24"/>
          <w:lang w:val="pt-BR"/>
        </w:rPr>
        <w:t>Metodología de Cálculo Indicador de Impacto</w:t>
      </w:r>
      <w:bookmarkEnd w:id="23"/>
    </w:p>
    <w:p w14:paraId="0DB23190" w14:textId="77777777" w:rsidR="00E75E2B" w:rsidRPr="00C27B1C" w:rsidRDefault="00E75E2B" w:rsidP="00E75E2B">
      <w:pPr>
        <w:jc w:val="both"/>
        <w:rPr>
          <w:rFonts w:ascii="Arial" w:hAnsi="Arial" w:cs="Arial"/>
          <w:b/>
          <w:color w:val="000000"/>
          <w:sz w:val="22"/>
          <w:szCs w:val="22"/>
          <w:lang w:val="pt-BR"/>
        </w:rPr>
      </w:pPr>
    </w:p>
    <w:p w14:paraId="0824183D" w14:textId="77777777" w:rsidR="00E75E2B" w:rsidRPr="00BA6397" w:rsidRDefault="00E75E2B" w:rsidP="00E75E2B">
      <w:pPr>
        <w:spacing w:before="120" w:after="120"/>
        <w:rPr>
          <w:rFonts w:ascii="Arial" w:hAnsi="Arial" w:cs="Arial"/>
          <w:b/>
          <w:sz w:val="22"/>
          <w:szCs w:val="22"/>
          <w:lang w:val="es-CL" w:eastAsia="es-AR"/>
        </w:rPr>
      </w:pPr>
      <w:r w:rsidRPr="00BA6397">
        <w:rPr>
          <w:rFonts w:ascii="Arial" w:hAnsi="Arial" w:cs="Arial"/>
          <w:b/>
          <w:sz w:val="22"/>
          <w:szCs w:val="22"/>
          <w:lang w:val="es-CL" w:eastAsia="es-AR"/>
        </w:rPr>
        <w:t>Indicadores de Calidad del Servicio Técnico</w:t>
      </w:r>
    </w:p>
    <w:p w14:paraId="6BC2A2C2" w14:textId="77777777" w:rsidR="00E75E2B" w:rsidRPr="00AC6A91" w:rsidRDefault="00E75E2B" w:rsidP="00E75E2B">
      <w:pPr>
        <w:spacing w:before="120" w:after="120"/>
        <w:rPr>
          <w:rFonts w:ascii="Arial" w:hAnsi="Arial" w:cs="Arial"/>
          <w:sz w:val="22"/>
          <w:szCs w:val="22"/>
          <w:lang w:val="es-CL" w:eastAsia="es-AR"/>
        </w:rPr>
      </w:pPr>
      <w:r w:rsidRPr="00AC6A91">
        <w:rPr>
          <w:rFonts w:ascii="Arial" w:hAnsi="Arial" w:cs="Arial"/>
          <w:sz w:val="22"/>
          <w:szCs w:val="22"/>
          <w:lang w:val="es-CL" w:eastAsia="es-AR"/>
        </w:rPr>
        <w:t xml:space="preserve">Basados en la Regulación sobre la Calidad del Servicio Eléctrico de Distribución </w:t>
      </w:r>
      <w:proofErr w:type="spellStart"/>
      <w:r w:rsidRPr="00AC6A91">
        <w:rPr>
          <w:rFonts w:ascii="Arial" w:hAnsi="Arial" w:cs="Arial"/>
          <w:sz w:val="22"/>
          <w:szCs w:val="22"/>
          <w:lang w:val="es-CL" w:eastAsia="es-AR"/>
        </w:rPr>
        <w:t>N°</w:t>
      </w:r>
      <w:proofErr w:type="spellEnd"/>
      <w:r w:rsidRPr="00AC6A91">
        <w:rPr>
          <w:rFonts w:ascii="Arial" w:hAnsi="Arial" w:cs="Arial"/>
          <w:sz w:val="22"/>
          <w:szCs w:val="22"/>
          <w:lang w:val="es-CL" w:eastAsia="es-AR"/>
        </w:rPr>
        <w:t xml:space="preserve"> 004/01 emitida en abril de 2001, por Consejo Nacional de Electricidad (actual ARCONEL).</w:t>
      </w:r>
    </w:p>
    <w:p w14:paraId="24EAE8E1" w14:textId="77777777" w:rsidR="00E75E2B" w:rsidRPr="00AC6A91" w:rsidRDefault="00E75E2B" w:rsidP="00E75E2B">
      <w:pPr>
        <w:spacing w:before="120" w:after="120"/>
        <w:jc w:val="both"/>
        <w:rPr>
          <w:rFonts w:ascii="Arial" w:hAnsi="Arial" w:cs="Arial"/>
          <w:b/>
          <w:sz w:val="22"/>
          <w:szCs w:val="22"/>
          <w:lang w:val="es-EC" w:eastAsia="es-AR"/>
        </w:rPr>
      </w:pPr>
      <w:r w:rsidRPr="00BA6397">
        <w:rPr>
          <w:rFonts w:ascii="Arial" w:hAnsi="Arial" w:cs="Arial"/>
          <w:sz w:val="22"/>
          <w:szCs w:val="22"/>
          <w:lang w:val="es-EC" w:eastAsia="es-AR"/>
        </w:rPr>
        <w:t xml:space="preserve">Se realizan controles en función a Índices globales por empresa y por alimentador de medio voltaje. El período de control es anual, por tanto, las empresas distribuidoras presentan informes anuales al ARCONEL, especificando las interrupciones y los índices de control resultantes. </w:t>
      </w:r>
      <w:r w:rsidRPr="00AC6A91">
        <w:rPr>
          <w:rFonts w:ascii="Arial" w:hAnsi="Arial" w:cs="Arial"/>
          <w:b/>
          <w:sz w:val="22"/>
          <w:szCs w:val="22"/>
          <w:lang w:val="es-EC" w:eastAsia="es-AR"/>
        </w:rPr>
        <w:t>El cálculo de los índices de calidad se efectúa para cada mes del año considerado y para el año completo (Índice Anual).</w:t>
      </w:r>
    </w:p>
    <w:p w14:paraId="62F4BF80" w14:textId="77777777" w:rsidR="00E75E2B" w:rsidRPr="00BA6397" w:rsidRDefault="00E75E2B" w:rsidP="00E75E2B">
      <w:pPr>
        <w:spacing w:before="120" w:after="120"/>
        <w:jc w:val="both"/>
        <w:rPr>
          <w:rFonts w:ascii="Arial" w:hAnsi="Arial" w:cs="Arial"/>
          <w:sz w:val="22"/>
          <w:szCs w:val="22"/>
          <w:lang w:val="es-EC" w:eastAsia="es-AR"/>
        </w:rPr>
      </w:pPr>
      <w:r w:rsidRPr="00BA6397">
        <w:rPr>
          <w:rFonts w:ascii="Arial" w:hAnsi="Arial" w:cs="Arial"/>
          <w:sz w:val="22"/>
          <w:szCs w:val="22"/>
          <w:lang w:val="es-EC" w:eastAsia="es-AR"/>
        </w:rPr>
        <w:t>Para el cálculo de los índices de calidad de servicio se consideran todas las interrupciones del sistema con duración mayor a tres (3) minutos (programadas y no programadas), incluyendo las de origen externo, debidas a fallas en transmisión.  No son consideradas las interrupciones con duración igual o menor a tres (3) minutos.</w:t>
      </w:r>
    </w:p>
    <w:p w14:paraId="62638171" w14:textId="77777777" w:rsidR="00E75E2B" w:rsidRPr="00BA6397" w:rsidRDefault="00E75E2B" w:rsidP="00E75E2B">
      <w:pPr>
        <w:spacing w:before="120" w:after="120"/>
        <w:jc w:val="both"/>
        <w:rPr>
          <w:rFonts w:ascii="Arial" w:hAnsi="Arial" w:cs="Arial"/>
          <w:sz w:val="22"/>
          <w:szCs w:val="22"/>
          <w:lang w:val="es-EC" w:eastAsia="es-AR"/>
        </w:rPr>
      </w:pPr>
      <w:r w:rsidRPr="00BA6397">
        <w:rPr>
          <w:rFonts w:ascii="Arial" w:hAnsi="Arial" w:cs="Arial"/>
          <w:sz w:val="22"/>
          <w:szCs w:val="22"/>
          <w:lang w:val="es-EC" w:eastAsia="es-AR"/>
        </w:rPr>
        <w:t>Para la determinación de los índices se computarán todas las interrupciones que afecten la Red de Medio Voltaje de Distribución, es decir a nivel de alimentadores primarios</w:t>
      </w:r>
    </w:p>
    <w:p w14:paraId="1E69B421" w14:textId="77777777" w:rsidR="00E75E2B" w:rsidRPr="00BA6397" w:rsidRDefault="00E75E2B" w:rsidP="00E75E2B">
      <w:pPr>
        <w:spacing w:before="120" w:after="120"/>
        <w:jc w:val="both"/>
        <w:rPr>
          <w:rFonts w:ascii="Arial" w:hAnsi="Arial" w:cs="Arial"/>
          <w:b/>
          <w:sz w:val="22"/>
          <w:szCs w:val="22"/>
          <w:lang w:val="es-CL" w:eastAsia="es-AR"/>
        </w:rPr>
      </w:pPr>
      <w:r w:rsidRPr="00BA6397">
        <w:rPr>
          <w:rFonts w:ascii="Arial" w:hAnsi="Arial" w:cs="Arial"/>
          <w:b/>
          <w:sz w:val="22"/>
          <w:szCs w:val="22"/>
          <w:lang w:val="es-CL" w:eastAsia="es-AR"/>
        </w:rPr>
        <w:t xml:space="preserve">a) Frecuencia Media de Interrupción por </w:t>
      </w:r>
      <w:proofErr w:type="spellStart"/>
      <w:r w:rsidRPr="00BA6397">
        <w:rPr>
          <w:rFonts w:ascii="Arial" w:hAnsi="Arial" w:cs="Arial"/>
          <w:b/>
          <w:sz w:val="22"/>
          <w:szCs w:val="22"/>
          <w:lang w:val="es-CL" w:eastAsia="es-AR"/>
        </w:rPr>
        <w:t>kVA</w:t>
      </w:r>
      <w:proofErr w:type="spellEnd"/>
      <w:r w:rsidRPr="00BA6397">
        <w:rPr>
          <w:rFonts w:ascii="Arial" w:hAnsi="Arial" w:cs="Arial"/>
          <w:b/>
          <w:sz w:val="22"/>
          <w:szCs w:val="22"/>
          <w:lang w:val="es-CL" w:eastAsia="es-AR"/>
        </w:rPr>
        <w:t xml:space="preserve"> nominal Instalado - FMIK (</w:t>
      </w:r>
      <w:r w:rsidRPr="00BA6397">
        <w:rPr>
          <w:rFonts w:ascii="Arial" w:hAnsi="Arial" w:cs="Arial"/>
          <w:sz w:val="22"/>
          <w:szCs w:val="22"/>
          <w:lang w:val="es-CL" w:eastAsia="es-AR"/>
        </w:rPr>
        <w:t xml:space="preserve">Expresada en fallas por </w:t>
      </w:r>
      <w:proofErr w:type="spellStart"/>
      <w:r w:rsidRPr="00BA6397">
        <w:rPr>
          <w:rFonts w:ascii="Arial" w:hAnsi="Arial" w:cs="Arial"/>
          <w:sz w:val="22"/>
          <w:szCs w:val="22"/>
          <w:lang w:val="es-CL" w:eastAsia="es-AR"/>
        </w:rPr>
        <w:t>kVA</w:t>
      </w:r>
      <w:proofErr w:type="spellEnd"/>
      <w:r w:rsidRPr="00BA6397">
        <w:rPr>
          <w:rFonts w:ascii="Arial" w:hAnsi="Arial" w:cs="Arial"/>
          <w:sz w:val="22"/>
          <w:szCs w:val="22"/>
          <w:lang w:val="es-CL" w:eastAsia="es-AR"/>
        </w:rPr>
        <w:t>).</w:t>
      </w:r>
    </w:p>
    <w:p w14:paraId="583014ED" w14:textId="77777777" w:rsidR="00E75E2B" w:rsidRPr="00BA6397" w:rsidRDefault="00E75E2B" w:rsidP="00E75E2B">
      <w:pPr>
        <w:spacing w:before="120" w:after="120"/>
        <w:jc w:val="both"/>
        <w:rPr>
          <w:rFonts w:ascii="Arial" w:hAnsi="Arial" w:cs="Arial"/>
          <w:sz w:val="22"/>
          <w:szCs w:val="22"/>
          <w:lang w:val="es-EC" w:eastAsia="es-AR"/>
        </w:rPr>
      </w:pPr>
      <w:r w:rsidRPr="00BA6397">
        <w:rPr>
          <w:rFonts w:ascii="Arial" w:hAnsi="Arial" w:cs="Arial"/>
          <w:sz w:val="22"/>
          <w:szCs w:val="22"/>
          <w:lang w:val="es-EC" w:eastAsia="es-AR"/>
        </w:rPr>
        <w:t xml:space="preserve">En un período determinado, representa la cantidad de veces que el </w:t>
      </w:r>
      <w:proofErr w:type="spellStart"/>
      <w:r w:rsidRPr="00BA6397">
        <w:rPr>
          <w:rFonts w:ascii="Arial" w:hAnsi="Arial" w:cs="Arial"/>
          <w:sz w:val="22"/>
          <w:szCs w:val="22"/>
          <w:lang w:val="es-EC" w:eastAsia="es-AR"/>
        </w:rPr>
        <w:t>kVA</w:t>
      </w:r>
      <w:proofErr w:type="spellEnd"/>
      <w:r w:rsidRPr="00BA6397">
        <w:rPr>
          <w:rFonts w:ascii="Arial" w:hAnsi="Arial" w:cs="Arial"/>
          <w:sz w:val="22"/>
          <w:szCs w:val="22"/>
          <w:lang w:val="es-EC" w:eastAsia="es-AR"/>
        </w:rPr>
        <w:t xml:space="preserve"> promedio sufrió una interrupción de servicio;</w:t>
      </w:r>
    </w:p>
    <w:p w14:paraId="479FB81E" w14:textId="77777777" w:rsidR="00E75E2B" w:rsidRPr="00BA6397" w:rsidRDefault="00E75E2B" w:rsidP="00E75E2B">
      <w:pPr>
        <w:spacing w:before="120" w:after="120"/>
        <w:jc w:val="both"/>
        <w:rPr>
          <w:rFonts w:ascii="Arial" w:hAnsi="Arial" w:cs="Arial"/>
          <w:sz w:val="22"/>
          <w:szCs w:val="22"/>
          <w:vertAlign w:val="subscript"/>
          <w:lang w:val="es-EC" w:eastAsia="es-AR"/>
        </w:rPr>
      </w:pPr>
      <w:r w:rsidRPr="00BA6397">
        <w:rPr>
          <w:rFonts w:ascii="Arial" w:hAnsi="Arial" w:cs="Arial"/>
          <w:sz w:val="22"/>
          <w:szCs w:val="22"/>
          <w:lang w:val="es-EC" w:eastAsia="es-AR"/>
        </w:rPr>
        <w:t xml:space="preserve">FMIK = </w:t>
      </w:r>
      <w:bookmarkStart w:id="24" w:name="_Hlk491440368"/>
      <w:r w:rsidRPr="00BA6397">
        <w:rPr>
          <w:rFonts w:ascii="Arial" w:hAnsi="Arial" w:cs="Arial"/>
          <w:sz w:val="22"/>
          <w:szCs w:val="22"/>
          <w:lang w:val="es-EC" w:eastAsia="es-AR"/>
        </w:rPr>
        <w:t>∑</w:t>
      </w:r>
      <w:r w:rsidRPr="00BA6397">
        <w:rPr>
          <w:rFonts w:ascii="Arial" w:hAnsi="Arial" w:cs="Arial"/>
          <w:sz w:val="22"/>
          <w:szCs w:val="22"/>
          <w:vertAlign w:val="subscript"/>
          <w:lang w:val="es-EC" w:eastAsia="es-AR"/>
        </w:rPr>
        <w:t>i</w:t>
      </w:r>
      <w:r w:rsidRPr="00BA6397">
        <w:rPr>
          <w:rFonts w:ascii="Arial" w:hAnsi="Arial" w:cs="Arial"/>
          <w:sz w:val="22"/>
          <w:szCs w:val="22"/>
          <w:lang w:val="es-EC" w:eastAsia="es-AR"/>
        </w:rPr>
        <w:t xml:space="preserve"> </w:t>
      </w:r>
      <w:bookmarkStart w:id="25" w:name="_Hlk491440097"/>
      <w:proofErr w:type="spellStart"/>
      <w:proofErr w:type="gramStart"/>
      <w:r w:rsidRPr="00BA6397">
        <w:rPr>
          <w:rFonts w:ascii="Arial" w:hAnsi="Arial" w:cs="Arial"/>
          <w:sz w:val="22"/>
          <w:szCs w:val="22"/>
          <w:lang w:val="es-EC" w:eastAsia="es-AR"/>
        </w:rPr>
        <w:t>kVAfs</w:t>
      </w:r>
      <w:r w:rsidRPr="00BA6397">
        <w:rPr>
          <w:rFonts w:ascii="Arial" w:hAnsi="Arial" w:cs="Arial"/>
          <w:sz w:val="22"/>
          <w:szCs w:val="22"/>
          <w:vertAlign w:val="subscript"/>
          <w:lang w:val="es-EC" w:eastAsia="es-AR"/>
        </w:rPr>
        <w:t>i</w:t>
      </w:r>
      <w:bookmarkEnd w:id="25"/>
      <w:proofErr w:type="spellEnd"/>
      <w:r w:rsidRPr="00BA6397">
        <w:rPr>
          <w:rFonts w:ascii="Arial" w:hAnsi="Arial" w:cs="Arial"/>
          <w:sz w:val="22"/>
          <w:szCs w:val="22"/>
          <w:vertAlign w:val="subscript"/>
          <w:lang w:val="es-EC" w:eastAsia="es-AR"/>
        </w:rPr>
        <w:t xml:space="preserve"> </w:t>
      </w:r>
      <w:bookmarkStart w:id="26" w:name="_Hlk491440160"/>
      <w:bookmarkEnd w:id="24"/>
      <w:r w:rsidRPr="00BA6397">
        <w:rPr>
          <w:rFonts w:ascii="Arial" w:hAnsi="Arial" w:cs="Arial"/>
          <w:sz w:val="22"/>
          <w:szCs w:val="22"/>
          <w:vertAlign w:val="subscript"/>
          <w:lang w:val="es-EC" w:eastAsia="es-AR"/>
        </w:rPr>
        <w:t xml:space="preserve"> </w:t>
      </w:r>
      <w:r w:rsidRPr="00BA6397">
        <w:rPr>
          <w:rFonts w:ascii="Arial" w:hAnsi="Arial" w:cs="Arial"/>
          <w:sz w:val="22"/>
          <w:szCs w:val="22"/>
          <w:lang w:val="es-EC" w:eastAsia="es-AR"/>
        </w:rPr>
        <w:t>/</w:t>
      </w:r>
      <w:proofErr w:type="gramEnd"/>
      <w:r w:rsidRPr="00BA6397">
        <w:rPr>
          <w:rFonts w:ascii="Arial" w:hAnsi="Arial" w:cs="Arial"/>
          <w:sz w:val="22"/>
          <w:szCs w:val="22"/>
          <w:lang w:val="es-EC" w:eastAsia="es-AR"/>
        </w:rPr>
        <w:t xml:space="preserve"> </w:t>
      </w:r>
      <w:proofErr w:type="spellStart"/>
      <w:r w:rsidRPr="00BA6397">
        <w:rPr>
          <w:rFonts w:ascii="Arial" w:hAnsi="Arial" w:cs="Arial"/>
          <w:sz w:val="22"/>
          <w:szCs w:val="22"/>
          <w:lang w:val="es-EC" w:eastAsia="es-AR"/>
        </w:rPr>
        <w:t>kVA</w:t>
      </w:r>
      <w:r w:rsidRPr="00BA6397">
        <w:rPr>
          <w:rFonts w:ascii="Arial" w:hAnsi="Arial" w:cs="Arial"/>
          <w:sz w:val="22"/>
          <w:szCs w:val="22"/>
          <w:vertAlign w:val="subscript"/>
          <w:lang w:val="es-EC" w:eastAsia="es-AR"/>
        </w:rPr>
        <w:t>inst</w:t>
      </w:r>
      <w:bookmarkEnd w:id="26"/>
      <w:proofErr w:type="spellEnd"/>
    </w:p>
    <w:p w14:paraId="55671F94" w14:textId="77777777" w:rsidR="00E75E2B" w:rsidRPr="00BA6397" w:rsidRDefault="00E75E2B" w:rsidP="00E75E2B">
      <w:pPr>
        <w:spacing w:before="120" w:after="120"/>
        <w:jc w:val="both"/>
        <w:rPr>
          <w:rFonts w:ascii="Arial" w:hAnsi="Arial" w:cs="Arial"/>
          <w:sz w:val="22"/>
          <w:szCs w:val="22"/>
          <w:lang w:val="es-EC" w:eastAsia="es-AR"/>
        </w:rPr>
      </w:pPr>
      <w:proofErr w:type="spellStart"/>
      <w:r w:rsidRPr="00BA6397">
        <w:rPr>
          <w:rFonts w:ascii="Arial" w:hAnsi="Arial" w:cs="Arial"/>
          <w:sz w:val="22"/>
          <w:szCs w:val="22"/>
          <w:lang w:val="es-EC" w:eastAsia="es-AR"/>
        </w:rPr>
        <w:t>kVAfs</w:t>
      </w:r>
      <w:r w:rsidRPr="00BA6397">
        <w:rPr>
          <w:rFonts w:ascii="Arial" w:hAnsi="Arial" w:cs="Arial"/>
          <w:sz w:val="22"/>
          <w:szCs w:val="22"/>
          <w:vertAlign w:val="subscript"/>
          <w:lang w:val="es-EC" w:eastAsia="es-AR"/>
        </w:rPr>
        <w:t>i</w:t>
      </w:r>
      <w:proofErr w:type="spellEnd"/>
      <w:r w:rsidRPr="00BA6397">
        <w:rPr>
          <w:rFonts w:ascii="Arial" w:hAnsi="Arial" w:cs="Arial"/>
          <w:sz w:val="22"/>
          <w:szCs w:val="22"/>
          <w:lang w:val="es-EC" w:eastAsia="es-AR"/>
        </w:rPr>
        <w:t xml:space="preserve">; Cantidad de </w:t>
      </w:r>
      <w:proofErr w:type="spellStart"/>
      <w:r w:rsidRPr="00BA6397">
        <w:rPr>
          <w:rFonts w:ascii="Arial" w:hAnsi="Arial" w:cs="Arial"/>
          <w:sz w:val="22"/>
          <w:szCs w:val="22"/>
          <w:lang w:val="es-EC" w:eastAsia="es-AR"/>
        </w:rPr>
        <w:t>kVA</w:t>
      </w:r>
      <w:proofErr w:type="spellEnd"/>
      <w:r w:rsidRPr="00BA6397">
        <w:rPr>
          <w:rFonts w:ascii="Arial" w:hAnsi="Arial" w:cs="Arial"/>
          <w:sz w:val="22"/>
          <w:szCs w:val="22"/>
          <w:lang w:val="es-EC" w:eastAsia="es-AR"/>
        </w:rPr>
        <w:t xml:space="preserve"> nominales fuera de servicio en cada una de las interrupciones “i”.</w:t>
      </w:r>
    </w:p>
    <w:p w14:paraId="703351F2" w14:textId="77777777" w:rsidR="00E75E2B" w:rsidRPr="00BA6397" w:rsidRDefault="00E75E2B" w:rsidP="00E75E2B">
      <w:pPr>
        <w:spacing w:before="120" w:after="120"/>
        <w:jc w:val="both"/>
        <w:rPr>
          <w:rFonts w:ascii="Arial" w:hAnsi="Arial" w:cs="Arial"/>
          <w:sz w:val="22"/>
          <w:szCs w:val="22"/>
          <w:lang w:val="es-EC" w:eastAsia="es-AR"/>
        </w:rPr>
      </w:pPr>
      <w:proofErr w:type="spellStart"/>
      <w:r w:rsidRPr="00BA6397">
        <w:rPr>
          <w:rFonts w:ascii="Arial" w:hAnsi="Arial" w:cs="Arial"/>
          <w:sz w:val="22"/>
          <w:szCs w:val="22"/>
          <w:lang w:val="es-EC" w:eastAsia="es-AR"/>
        </w:rPr>
        <w:t>kVA</w:t>
      </w:r>
      <w:r w:rsidRPr="00BA6397">
        <w:rPr>
          <w:rFonts w:ascii="Arial" w:hAnsi="Arial" w:cs="Arial"/>
          <w:sz w:val="22"/>
          <w:szCs w:val="22"/>
          <w:vertAlign w:val="subscript"/>
          <w:lang w:val="es-EC" w:eastAsia="es-AR"/>
        </w:rPr>
        <w:t>inst</w:t>
      </w:r>
      <w:proofErr w:type="spellEnd"/>
      <w:r w:rsidRPr="00BA6397">
        <w:rPr>
          <w:rFonts w:ascii="Arial" w:hAnsi="Arial" w:cs="Arial"/>
          <w:sz w:val="22"/>
          <w:szCs w:val="22"/>
          <w:lang w:val="es-EC" w:eastAsia="es-AR"/>
        </w:rPr>
        <w:t xml:space="preserve">: Cantidad de </w:t>
      </w:r>
      <w:proofErr w:type="spellStart"/>
      <w:r w:rsidRPr="00BA6397">
        <w:rPr>
          <w:rFonts w:ascii="Arial" w:hAnsi="Arial" w:cs="Arial"/>
          <w:sz w:val="22"/>
          <w:szCs w:val="22"/>
          <w:lang w:val="es-EC" w:eastAsia="es-AR"/>
        </w:rPr>
        <w:t>kVA</w:t>
      </w:r>
      <w:proofErr w:type="spellEnd"/>
      <w:r w:rsidRPr="00BA6397">
        <w:rPr>
          <w:rFonts w:ascii="Arial" w:hAnsi="Arial" w:cs="Arial"/>
          <w:sz w:val="22"/>
          <w:szCs w:val="22"/>
          <w:lang w:val="es-EC" w:eastAsia="es-AR"/>
        </w:rPr>
        <w:t xml:space="preserve"> nominales instalados</w:t>
      </w:r>
    </w:p>
    <w:p w14:paraId="7BDBA14E" w14:textId="77777777" w:rsidR="00E75E2B" w:rsidRPr="00BA6397" w:rsidRDefault="00E75E2B" w:rsidP="00E75E2B">
      <w:pPr>
        <w:spacing w:before="120" w:after="120"/>
        <w:jc w:val="both"/>
        <w:rPr>
          <w:rFonts w:ascii="Arial" w:hAnsi="Arial" w:cs="Arial"/>
          <w:sz w:val="22"/>
          <w:szCs w:val="22"/>
          <w:lang w:val="es-CL" w:eastAsia="es-AR"/>
        </w:rPr>
      </w:pPr>
      <w:r w:rsidRPr="00BA6397">
        <w:rPr>
          <w:rFonts w:ascii="Arial" w:hAnsi="Arial" w:cs="Arial"/>
          <w:b/>
          <w:sz w:val="22"/>
          <w:szCs w:val="22"/>
          <w:lang w:val="es-CL" w:eastAsia="es-AR"/>
        </w:rPr>
        <w:t xml:space="preserve">b) Tiempo Total de interrupción por </w:t>
      </w:r>
      <w:proofErr w:type="spellStart"/>
      <w:r w:rsidRPr="00BA6397">
        <w:rPr>
          <w:rFonts w:ascii="Arial" w:hAnsi="Arial" w:cs="Arial"/>
          <w:b/>
          <w:sz w:val="22"/>
          <w:szCs w:val="22"/>
          <w:lang w:val="es-CL" w:eastAsia="es-AR"/>
        </w:rPr>
        <w:t>kVA</w:t>
      </w:r>
      <w:proofErr w:type="spellEnd"/>
      <w:r w:rsidRPr="00BA6397">
        <w:rPr>
          <w:rFonts w:ascii="Arial" w:hAnsi="Arial" w:cs="Arial"/>
          <w:b/>
          <w:sz w:val="22"/>
          <w:szCs w:val="22"/>
          <w:lang w:val="es-CL" w:eastAsia="es-AR"/>
        </w:rPr>
        <w:t xml:space="preserve"> nominal Instalado – TTIK </w:t>
      </w:r>
      <w:r w:rsidRPr="00BA6397">
        <w:rPr>
          <w:rFonts w:ascii="Arial" w:hAnsi="Arial" w:cs="Arial"/>
          <w:sz w:val="22"/>
          <w:szCs w:val="22"/>
          <w:lang w:val="es-CL" w:eastAsia="es-AR"/>
        </w:rPr>
        <w:t xml:space="preserve">(Expresado en horas por </w:t>
      </w:r>
      <w:proofErr w:type="spellStart"/>
      <w:r w:rsidRPr="00BA6397">
        <w:rPr>
          <w:rFonts w:ascii="Arial" w:hAnsi="Arial" w:cs="Arial"/>
          <w:sz w:val="22"/>
          <w:szCs w:val="22"/>
          <w:lang w:val="es-CL" w:eastAsia="es-AR"/>
        </w:rPr>
        <w:t>kVA</w:t>
      </w:r>
      <w:proofErr w:type="spellEnd"/>
      <w:r w:rsidRPr="00BA6397">
        <w:rPr>
          <w:rFonts w:ascii="Arial" w:hAnsi="Arial" w:cs="Arial"/>
          <w:sz w:val="22"/>
          <w:szCs w:val="22"/>
          <w:lang w:val="es-CL" w:eastAsia="es-AR"/>
        </w:rPr>
        <w:t>)</w:t>
      </w:r>
    </w:p>
    <w:p w14:paraId="33C818DC" w14:textId="77777777" w:rsidR="00E75E2B" w:rsidRPr="00BA6397" w:rsidRDefault="00E75E2B" w:rsidP="00E75E2B">
      <w:pPr>
        <w:spacing w:before="120" w:after="120"/>
        <w:jc w:val="both"/>
        <w:rPr>
          <w:rFonts w:ascii="Arial" w:hAnsi="Arial" w:cs="Arial"/>
          <w:sz w:val="22"/>
          <w:szCs w:val="22"/>
          <w:lang w:val="es-CL" w:eastAsia="es-AR"/>
        </w:rPr>
      </w:pPr>
      <w:r w:rsidRPr="00BA6397">
        <w:rPr>
          <w:rFonts w:ascii="Arial" w:hAnsi="Arial" w:cs="Arial"/>
          <w:sz w:val="22"/>
          <w:szCs w:val="22"/>
          <w:lang w:val="es-CL" w:eastAsia="es-AR"/>
        </w:rPr>
        <w:t xml:space="preserve">En un período determinado, representa el tiempo medio en que el </w:t>
      </w:r>
      <w:proofErr w:type="spellStart"/>
      <w:r w:rsidRPr="00BA6397">
        <w:rPr>
          <w:rFonts w:ascii="Arial" w:hAnsi="Arial" w:cs="Arial"/>
          <w:sz w:val="22"/>
          <w:szCs w:val="22"/>
          <w:lang w:val="es-CL" w:eastAsia="es-AR"/>
        </w:rPr>
        <w:t>kVA</w:t>
      </w:r>
      <w:proofErr w:type="spellEnd"/>
      <w:r w:rsidRPr="00BA6397">
        <w:rPr>
          <w:rFonts w:ascii="Arial" w:hAnsi="Arial" w:cs="Arial"/>
          <w:sz w:val="22"/>
          <w:szCs w:val="22"/>
          <w:lang w:val="es-CL" w:eastAsia="es-AR"/>
        </w:rPr>
        <w:t xml:space="preserve"> promedio no tuvo servicio.</w:t>
      </w:r>
    </w:p>
    <w:p w14:paraId="1E6E7C93" w14:textId="77777777" w:rsidR="00E75E2B" w:rsidRPr="00E75E2B" w:rsidRDefault="00E75E2B" w:rsidP="00E75E2B">
      <w:pPr>
        <w:spacing w:before="120" w:after="120"/>
        <w:jc w:val="both"/>
        <w:rPr>
          <w:rFonts w:ascii="Arial" w:hAnsi="Arial" w:cs="Arial"/>
          <w:sz w:val="22"/>
          <w:szCs w:val="22"/>
          <w:lang w:val="es-CL" w:eastAsia="es-AR"/>
        </w:rPr>
      </w:pPr>
      <w:r w:rsidRPr="00E75E2B">
        <w:rPr>
          <w:rFonts w:ascii="Arial" w:hAnsi="Arial" w:cs="Arial"/>
          <w:sz w:val="22"/>
          <w:szCs w:val="22"/>
          <w:lang w:val="es-CL" w:eastAsia="es-AR"/>
        </w:rPr>
        <w:t xml:space="preserve">TTIK = </w:t>
      </w:r>
      <w:bookmarkStart w:id="27" w:name="_Hlk491439823"/>
      <w:r w:rsidRPr="00E75E2B">
        <w:rPr>
          <w:rFonts w:ascii="Arial" w:hAnsi="Arial" w:cs="Arial"/>
          <w:sz w:val="22"/>
          <w:szCs w:val="22"/>
          <w:lang w:val="es-CL" w:eastAsia="es-AR"/>
        </w:rPr>
        <w:t>(</w:t>
      </w:r>
      <w:bookmarkEnd w:id="27"/>
      <w:r w:rsidRPr="00E75E2B">
        <w:rPr>
          <w:rFonts w:ascii="Arial" w:hAnsi="Arial" w:cs="Arial"/>
          <w:sz w:val="22"/>
          <w:szCs w:val="22"/>
          <w:lang w:val="es-CL" w:eastAsia="es-AR"/>
        </w:rPr>
        <w:t>∑</w:t>
      </w:r>
      <w:r w:rsidRPr="00E75E2B">
        <w:rPr>
          <w:rFonts w:ascii="Arial" w:hAnsi="Arial" w:cs="Arial"/>
          <w:sz w:val="22"/>
          <w:szCs w:val="22"/>
          <w:vertAlign w:val="subscript"/>
          <w:lang w:val="es-CL" w:eastAsia="es-AR"/>
        </w:rPr>
        <w:t>i</w:t>
      </w:r>
      <w:r w:rsidRPr="00E75E2B">
        <w:rPr>
          <w:rFonts w:ascii="Arial" w:hAnsi="Arial" w:cs="Arial"/>
          <w:sz w:val="22"/>
          <w:szCs w:val="22"/>
          <w:lang w:val="es-CL" w:eastAsia="es-AR"/>
        </w:rPr>
        <w:t xml:space="preserve"> </w:t>
      </w:r>
      <w:proofErr w:type="spellStart"/>
      <w:r w:rsidRPr="00E75E2B">
        <w:rPr>
          <w:rFonts w:ascii="Arial" w:hAnsi="Arial" w:cs="Arial"/>
          <w:sz w:val="22"/>
          <w:szCs w:val="22"/>
          <w:lang w:val="es-CL" w:eastAsia="es-AR"/>
        </w:rPr>
        <w:t>kVAfs</w:t>
      </w:r>
      <w:r w:rsidRPr="00E75E2B">
        <w:rPr>
          <w:rFonts w:ascii="Arial" w:hAnsi="Arial" w:cs="Arial"/>
          <w:sz w:val="22"/>
          <w:szCs w:val="22"/>
          <w:vertAlign w:val="subscript"/>
          <w:lang w:val="es-CL" w:eastAsia="es-AR"/>
        </w:rPr>
        <w:t>i</w:t>
      </w:r>
      <w:proofErr w:type="spellEnd"/>
      <w:r w:rsidRPr="00E75E2B">
        <w:rPr>
          <w:rFonts w:ascii="Arial" w:hAnsi="Arial" w:cs="Arial"/>
          <w:sz w:val="22"/>
          <w:szCs w:val="22"/>
          <w:vertAlign w:val="subscript"/>
          <w:lang w:val="es-CL" w:eastAsia="es-AR"/>
        </w:rPr>
        <w:t xml:space="preserve"> </w:t>
      </w:r>
      <w:r w:rsidRPr="00E75E2B">
        <w:rPr>
          <w:rFonts w:ascii="Arial" w:hAnsi="Arial" w:cs="Arial"/>
          <w:sz w:val="22"/>
          <w:szCs w:val="22"/>
          <w:lang w:val="es-CL" w:eastAsia="es-AR"/>
        </w:rPr>
        <w:t xml:space="preserve">* </w:t>
      </w:r>
      <w:proofErr w:type="spellStart"/>
      <w:r w:rsidRPr="00E75E2B">
        <w:rPr>
          <w:rFonts w:ascii="Arial" w:hAnsi="Arial" w:cs="Arial"/>
          <w:sz w:val="22"/>
          <w:szCs w:val="22"/>
          <w:lang w:val="es-CL" w:eastAsia="es-AR"/>
        </w:rPr>
        <w:t>Tfs</w:t>
      </w:r>
      <w:r w:rsidRPr="00E75E2B">
        <w:rPr>
          <w:rFonts w:ascii="Arial" w:hAnsi="Arial" w:cs="Arial"/>
          <w:sz w:val="22"/>
          <w:szCs w:val="22"/>
          <w:vertAlign w:val="subscript"/>
          <w:lang w:val="es-CL" w:eastAsia="es-AR"/>
        </w:rPr>
        <w:t>i</w:t>
      </w:r>
      <w:proofErr w:type="spellEnd"/>
      <w:r w:rsidRPr="00E75E2B">
        <w:rPr>
          <w:rFonts w:ascii="Arial" w:hAnsi="Arial" w:cs="Arial"/>
          <w:sz w:val="22"/>
          <w:szCs w:val="22"/>
          <w:lang w:val="es-CL" w:eastAsia="es-AR"/>
        </w:rPr>
        <w:t xml:space="preserve">) / </w:t>
      </w:r>
      <w:proofErr w:type="spellStart"/>
      <w:r w:rsidRPr="00E75E2B">
        <w:rPr>
          <w:rFonts w:ascii="Arial" w:hAnsi="Arial" w:cs="Arial"/>
          <w:sz w:val="22"/>
          <w:szCs w:val="22"/>
          <w:lang w:val="es-CL" w:eastAsia="es-AR"/>
        </w:rPr>
        <w:t>kVA</w:t>
      </w:r>
      <w:r w:rsidRPr="00E75E2B">
        <w:rPr>
          <w:rFonts w:ascii="Arial" w:hAnsi="Arial" w:cs="Arial"/>
          <w:sz w:val="22"/>
          <w:szCs w:val="22"/>
          <w:vertAlign w:val="subscript"/>
          <w:lang w:val="es-CL" w:eastAsia="es-AR"/>
        </w:rPr>
        <w:t>inst</w:t>
      </w:r>
      <w:proofErr w:type="spellEnd"/>
      <w:r w:rsidRPr="00E75E2B">
        <w:rPr>
          <w:rFonts w:ascii="Arial" w:hAnsi="Arial" w:cs="Arial"/>
          <w:sz w:val="22"/>
          <w:szCs w:val="22"/>
          <w:lang w:val="es-CL" w:eastAsia="es-AR"/>
        </w:rPr>
        <w:tab/>
      </w:r>
    </w:p>
    <w:p w14:paraId="0FADE647" w14:textId="77777777" w:rsidR="00E75E2B" w:rsidRPr="00BA6397" w:rsidRDefault="00E75E2B" w:rsidP="00E75E2B">
      <w:pPr>
        <w:spacing w:before="120" w:after="120"/>
        <w:jc w:val="both"/>
        <w:rPr>
          <w:rFonts w:ascii="Arial" w:hAnsi="Arial" w:cs="Arial"/>
          <w:sz w:val="22"/>
          <w:szCs w:val="22"/>
          <w:lang w:val="es-EC" w:eastAsia="es-AR"/>
        </w:rPr>
      </w:pPr>
      <w:proofErr w:type="spellStart"/>
      <w:proofErr w:type="gramStart"/>
      <w:r w:rsidRPr="00BA6397">
        <w:rPr>
          <w:rFonts w:ascii="Arial" w:hAnsi="Arial" w:cs="Arial"/>
          <w:sz w:val="22"/>
          <w:szCs w:val="22"/>
          <w:lang w:val="es-EC" w:eastAsia="es-AR"/>
        </w:rPr>
        <w:t>Tfs</w:t>
      </w:r>
      <w:r w:rsidRPr="00BA6397">
        <w:rPr>
          <w:rFonts w:ascii="Arial" w:hAnsi="Arial" w:cs="Arial"/>
          <w:sz w:val="22"/>
          <w:szCs w:val="22"/>
          <w:vertAlign w:val="subscript"/>
          <w:lang w:val="es-EC" w:eastAsia="es-AR"/>
        </w:rPr>
        <w:t>i</w:t>
      </w:r>
      <w:proofErr w:type="spellEnd"/>
      <w:r w:rsidRPr="00BA6397">
        <w:rPr>
          <w:rFonts w:ascii="Arial" w:hAnsi="Arial" w:cs="Arial"/>
          <w:sz w:val="22"/>
          <w:szCs w:val="22"/>
          <w:lang w:val="es-EC" w:eastAsia="es-AR"/>
        </w:rPr>
        <w:t xml:space="preserve"> :</w:t>
      </w:r>
      <w:proofErr w:type="gramEnd"/>
      <w:r w:rsidRPr="00BA6397">
        <w:rPr>
          <w:rFonts w:ascii="Arial" w:hAnsi="Arial" w:cs="Arial"/>
          <w:sz w:val="22"/>
          <w:szCs w:val="22"/>
          <w:lang w:val="es-EC" w:eastAsia="es-AR"/>
        </w:rPr>
        <w:t xml:space="preserve"> Tiempo de fuera de servicio, para la interrupción ''i''</w:t>
      </w:r>
    </w:p>
    <w:p w14:paraId="1D67E13A" w14:textId="77777777" w:rsidR="00E75E2B" w:rsidRPr="00BA6397" w:rsidRDefault="00E75E2B" w:rsidP="00E75E2B">
      <w:pPr>
        <w:spacing w:before="120" w:after="120"/>
        <w:jc w:val="both"/>
        <w:rPr>
          <w:rFonts w:ascii="Arial" w:hAnsi="Arial" w:cs="Arial"/>
          <w:sz w:val="22"/>
          <w:szCs w:val="22"/>
          <w:lang w:val="es-EC" w:eastAsia="es-AR"/>
        </w:rPr>
      </w:pPr>
      <w:r w:rsidRPr="00BA6397">
        <w:rPr>
          <w:rFonts w:ascii="Arial" w:hAnsi="Arial" w:cs="Arial"/>
          <w:sz w:val="22"/>
          <w:szCs w:val="22"/>
          <w:lang w:val="es-EC" w:eastAsia="es-AR"/>
        </w:rPr>
        <w:t>Los siguientes son los valores referenciales para los índices de calidad del servicio técnico, aplicables según la Regulación de ARCONEL:</w:t>
      </w:r>
    </w:p>
    <w:tbl>
      <w:tblPr>
        <w:tblW w:w="4456" w:type="dxa"/>
        <w:jc w:val="center"/>
        <w:tblCellMar>
          <w:left w:w="70" w:type="dxa"/>
          <w:right w:w="70" w:type="dxa"/>
        </w:tblCellMar>
        <w:tblLook w:val="04A0" w:firstRow="1" w:lastRow="0" w:firstColumn="1" w:lastColumn="0" w:noHBand="0" w:noVBand="1"/>
      </w:tblPr>
      <w:tblGrid>
        <w:gridCol w:w="2112"/>
        <w:gridCol w:w="1172"/>
        <w:gridCol w:w="1172"/>
      </w:tblGrid>
      <w:tr w:rsidR="00E75E2B" w:rsidRPr="00BA6397" w14:paraId="4C97D11B" w14:textId="77777777" w:rsidTr="00503AD2">
        <w:trPr>
          <w:trHeight w:val="263"/>
          <w:jc w:val="center"/>
        </w:trPr>
        <w:tc>
          <w:tcPr>
            <w:tcW w:w="211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3820B9"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Índice</w:t>
            </w:r>
          </w:p>
        </w:tc>
        <w:tc>
          <w:tcPr>
            <w:tcW w:w="1172" w:type="dxa"/>
            <w:tcBorders>
              <w:top w:val="single" w:sz="4" w:space="0" w:color="auto"/>
              <w:left w:val="nil"/>
              <w:bottom w:val="single" w:sz="4" w:space="0" w:color="auto"/>
              <w:right w:val="single" w:sz="4" w:space="0" w:color="auto"/>
            </w:tcBorders>
            <w:shd w:val="clear" w:color="000000" w:fill="D9D9D9"/>
            <w:noWrap/>
            <w:vAlign w:val="bottom"/>
            <w:hideMark/>
          </w:tcPr>
          <w:p w14:paraId="454C2AF4"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Lim FMIK</w:t>
            </w:r>
          </w:p>
        </w:tc>
        <w:tc>
          <w:tcPr>
            <w:tcW w:w="1172" w:type="dxa"/>
            <w:tcBorders>
              <w:top w:val="single" w:sz="4" w:space="0" w:color="auto"/>
              <w:left w:val="nil"/>
              <w:bottom w:val="single" w:sz="4" w:space="0" w:color="auto"/>
              <w:right w:val="single" w:sz="4" w:space="0" w:color="auto"/>
            </w:tcBorders>
            <w:shd w:val="clear" w:color="000000" w:fill="D9D9D9"/>
            <w:noWrap/>
            <w:vAlign w:val="bottom"/>
            <w:hideMark/>
          </w:tcPr>
          <w:p w14:paraId="1618B300"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Lim TTIK</w:t>
            </w:r>
          </w:p>
        </w:tc>
      </w:tr>
      <w:tr w:rsidR="00E75E2B" w:rsidRPr="00BA6397" w14:paraId="023B939C" w14:textId="77777777" w:rsidTr="00503AD2">
        <w:trPr>
          <w:trHeight w:val="263"/>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773DC4EF"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Red</w:t>
            </w:r>
          </w:p>
        </w:tc>
        <w:tc>
          <w:tcPr>
            <w:tcW w:w="1172" w:type="dxa"/>
            <w:tcBorders>
              <w:top w:val="nil"/>
              <w:left w:val="nil"/>
              <w:bottom w:val="single" w:sz="4" w:space="0" w:color="auto"/>
              <w:right w:val="single" w:sz="4" w:space="0" w:color="auto"/>
            </w:tcBorders>
            <w:shd w:val="clear" w:color="auto" w:fill="auto"/>
            <w:noWrap/>
            <w:vAlign w:val="bottom"/>
            <w:hideMark/>
          </w:tcPr>
          <w:p w14:paraId="17B8F3A5"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4.0</w:t>
            </w:r>
          </w:p>
        </w:tc>
        <w:tc>
          <w:tcPr>
            <w:tcW w:w="1172" w:type="dxa"/>
            <w:tcBorders>
              <w:top w:val="nil"/>
              <w:left w:val="nil"/>
              <w:bottom w:val="single" w:sz="4" w:space="0" w:color="auto"/>
              <w:right w:val="single" w:sz="4" w:space="0" w:color="auto"/>
            </w:tcBorders>
            <w:shd w:val="clear" w:color="auto" w:fill="auto"/>
            <w:noWrap/>
            <w:vAlign w:val="bottom"/>
            <w:hideMark/>
          </w:tcPr>
          <w:p w14:paraId="2D67CD4B"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8.0</w:t>
            </w:r>
          </w:p>
        </w:tc>
      </w:tr>
      <w:tr w:rsidR="00E75E2B" w:rsidRPr="00BA6397" w14:paraId="42A7CD4C" w14:textId="77777777" w:rsidTr="00503AD2">
        <w:trPr>
          <w:trHeight w:val="263"/>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429A8796"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Alimentador Urbano</w:t>
            </w:r>
          </w:p>
        </w:tc>
        <w:tc>
          <w:tcPr>
            <w:tcW w:w="1172" w:type="dxa"/>
            <w:tcBorders>
              <w:top w:val="nil"/>
              <w:left w:val="nil"/>
              <w:bottom w:val="single" w:sz="4" w:space="0" w:color="auto"/>
              <w:right w:val="single" w:sz="4" w:space="0" w:color="auto"/>
            </w:tcBorders>
            <w:shd w:val="clear" w:color="auto" w:fill="auto"/>
            <w:noWrap/>
            <w:vAlign w:val="bottom"/>
            <w:hideMark/>
          </w:tcPr>
          <w:p w14:paraId="3D505D03"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5.0</w:t>
            </w:r>
          </w:p>
        </w:tc>
        <w:tc>
          <w:tcPr>
            <w:tcW w:w="1172" w:type="dxa"/>
            <w:tcBorders>
              <w:top w:val="nil"/>
              <w:left w:val="nil"/>
              <w:bottom w:val="single" w:sz="4" w:space="0" w:color="auto"/>
              <w:right w:val="single" w:sz="4" w:space="0" w:color="auto"/>
            </w:tcBorders>
            <w:shd w:val="clear" w:color="auto" w:fill="auto"/>
            <w:noWrap/>
            <w:vAlign w:val="bottom"/>
            <w:hideMark/>
          </w:tcPr>
          <w:p w14:paraId="4F0D0C90"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10.0</w:t>
            </w:r>
          </w:p>
        </w:tc>
      </w:tr>
      <w:tr w:rsidR="00E75E2B" w:rsidRPr="00BA6397" w14:paraId="24695F0A" w14:textId="77777777" w:rsidTr="00503AD2">
        <w:trPr>
          <w:trHeight w:val="263"/>
          <w:jc w:val="center"/>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3A7BC669"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Alimentador Rural</w:t>
            </w:r>
          </w:p>
        </w:tc>
        <w:tc>
          <w:tcPr>
            <w:tcW w:w="1172" w:type="dxa"/>
            <w:tcBorders>
              <w:top w:val="nil"/>
              <w:left w:val="nil"/>
              <w:bottom w:val="single" w:sz="4" w:space="0" w:color="auto"/>
              <w:right w:val="single" w:sz="4" w:space="0" w:color="auto"/>
            </w:tcBorders>
            <w:shd w:val="clear" w:color="auto" w:fill="auto"/>
            <w:noWrap/>
            <w:vAlign w:val="bottom"/>
            <w:hideMark/>
          </w:tcPr>
          <w:p w14:paraId="39776FE7"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6.0</w:t>
            </w:r>
          </w:p>
        </w:tc>
        <w:tc>
          <w:tcPr>
            <w:tcW w:w="1172" w:type="dxa"/>
            <w:tcBorders>
              <w:top w:val="nil"/>
              <w:left w:val="nil"/>
              <w:bottom w:val="single" w:sz="4" w:space="0" w:color="auto"/>
              <w:right w:val="single" w:sz="4" w:space="0" w:color="auto"/>
            </w:tcBorders>
            <w:shd w:val="clear" w:color="auto" w:fill="auto"/>
            <w:noWrap/>
            <w:vAlign w:val="bottom"/>
            <w:hideMark/>
          </w:tcPr>
          <w:p w14:paraId="360CCEE1" w14:textId="77777777" w:rsidR="00E75E2B" w:rsidRPr="00BA6397" w:rsidRDefault="00E75E2B" w:rsidP="00DB7963">
            <w:pPr>
              <w:rPr>
                <w:rFonts w:ascii="Arial" w:hAnsi="Arial" w:cs="Arial"/>
                <w:sz w:val="22"/>
                <w:szCs w:val="22"/>
                <w:lang w:val="es-CL" w:eastAsia="es-AR"/>
              </w:rPr>
            </w:pPr>
            <w:r w:rsidRPr="00BA6397">
              <w:rPr>
                <w:rFonts w:ascii="Arial" w:hAnsi="Arial" w:cs="Arial"/>
                <w:sz w:val="22"/>
                <w:szCs w:val="22"/>
                <w:lang w:val="es-CL" w:eastAsia="es-AR"/>
              </w:rPr>
              <w:t>18.0</w:t>
            </w:r>
          </w:p>
        </w:tc>
      </w:tr>
    </w:tbl>
    <w:p w14:paraId="71CCDF00" w14:textId="77777777" w:rsidR="00380DB3" w:rsidRPr="00620B1E" w:rsidRDefault="00380DB3" w:rsidP="00503AD2"/>
    <w:sectPr w:rsidR="00380DB3" w:rsidRPr="00620B1E" w:rsidSect="00D64377">
      <w:headerReference w:type="default" r:id="rId17"/>
      <w:footerReference w:type="even" r:id="rId18"/>
      <w:foot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0D1" w:rsidP="001B5186" w:rsidRDefault="002150D1" w14:paraId="2AE3A8AB" w14:textId="77777777">
      <w:r>
        <w:separator/>
      </w:r>
    </w:p>
  </w:endnote>
  <w:endnote w:type="continuationSeparator" w:id="0">
    <w:p w:rsidR="002150D1" w:rsidP="001B5186" w:rsidRDefault="002150D1" w14:paraId="429E51EF" w14:textId="77777777">
      <w:r>
        <w:continuationSeparator/>
      </w:r>
    </w:p>
  </w:endnote>
  <w:endnote w:type="continuationNotice" w:id="1">
    <w:p w:rsidR="00503AD2" w:rsidRDefault="00503AD2" w14:paraId="511709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0402" w14:textId="77777777" w:rsidR="00E75E2B" w:rsidRDefault="00E75E2B"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4642A" w14:textId="77777777" w:rsidR="00E75E2B" w:rsidRDefault="00E75E2B" w:rsidP="00077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C02E" w14:textId="77777777" w:rsidR="00E75E2B" w:rsidRPr="008D0059" w:rsidRDefault="00E75E2B">
    <w:pPr>
      <w:pStyle w:val="Footer"/>
      <w:jc w:val="center"/>
      <w:rPr>
        <w:rFonts w:ascii="Arial" w:hAnsi="Arial" w:cs="Arial"/>
        <w:sz w:val="22"/>
        <w:szCs w:val="22"/>
      </w:rPr>
    </w:pPr>
    <w:r>
      <w:t>-</w:t>
    </w:r>
    <w:r w:rsidRPr="008D0059">
      <w:rPr>
        <w:rFonts w:ascii="Arial" w:hAnsi="Arial" w:cs="Arial"/>
        <w:sz w:val="22"/>
        <w:szCs w:val="22"/>
      </w:rPr>
      <w:fldChar w:fldCharType="begin"/>
    </w:r>
    <w:r w:rsidRPr="008D0059">
      <w:rPr>
        <w:rFonts w:ascii="Arial" w:hAnsi="Arial" w:cs="Arial"/>
        <w:sz w:val="22"/>
        <w:szCs w:val="22"/>
      </w:rPr>
      <w:instrText xml:space="preserve"> PAGE   \* MERGEFORMAT </w:instrText>
    </w:r>
    <w:r w:rsidRPr="008D0059">
      <w:rPr>
        <w:rFonts w:ascii="Arial" w:hAnsi="Arial" w:cs="Arial"/>
        <w:sz w:val="22"/>
        <w:szCs w:val="22"/>
      </w:rPr>
      <w:fldChar w:fldCharType="separate"/>
    </w:r>
    <w:r>
      <w:rPr>
        <w:rFonts w:ascii="Arial" w:hAnsi="Arial" w:cs="Arial"/>
        <w:noProof/>
        <w:sz w:val="22"/>
        <w:szCs w:val="22"/>
      </w:rPr>
      <w:t>26</w:t>
    </w:r>
    <w:r w:rsidRPr="008D0059">
      <w:rPr>
        <w:rFonts w:ascii="Arial" w:hAnsi="Arial" w:cs="Arial"/>
        <w:noProof/>
        <w:sz w:val="22"/>
        <w:szCs w:val="22"/>
      </w:rPr>
      <w:fldChar w:fldCharType="end"/>
    </w:r>
    <w:r w:rsidRPr="008D0059">
      <w:rPr>
        <w:rFonts w:ascii="Arial" w:hAnsi="Arial" w:cs="Arial"/>
        <w:sz w:val="22"/>
        <w:szCs w:val="22"/>
      </w:rPr>
      <w:t>-</w:t>
    </w:r>
  </w:p>
  <w:p w14:paraId="7A826D63" w14:textId="77777777" w:rsidR="00E75E2B" w:rsidRDefault="00E75E2B">
    <w:pPr>
      <w:pStyle w:val="Footer"/>
      <w:jc w:val="center"/>
    </w:pPr>
  </w:p>
  <w:p w14:paraId="78AB7682" w14:textId="77777777" w:rsidR="00E75E2B" w:rsidRDefault="00E75E2B" w:rsidP="00077FB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D2D1" w14:textId="77777777" w:rsidR="008437DD" w:rsidRDefault="008437DD" w:rsidP="0007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D6CC7" w14:textId="77777777" w:rsidR="008437DD" w:rsidRDefault="008437DD" w:rsidP="00077FB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14E2" w14:textId="77777777" w:rsidR="008437DD" w:rsidRPr="008D0059" w:rsidRDefault="008437DD">
    <w:pPr>
      <w:pStyle w:val="Footer"/>
      <w:jc w:val="center"/>
      <w:rPr>
        <w:rFonts w:ascii="Arial" w:hAnsi="Arial" w:cs="Arial"/>
        <w:sz w:val="22"/>
        <w:szCs w:val="22"/>
      </w:rPr>
    </w:pPr>
    <w:r>
      <w:t>-</w:t>
    </w:r>
    <w:r w:rsidRPr="008D0059">
      <w:rPr>
        <w:rFonts w:ascii="Arial" w:hAnsi="Arial" w:cs="Arial"/>
        <w:sz w:val="22"/>
        <w:szCs w:val="22"/>
      </w:rPr>
      <w:fldChar w:fldCharType="begin"/>
    </w:r>
    <w:r w:rsidRPr="008D0059">
      <w:rPr>
        <w:rFonts w:ascii="Arial" w:hAnsi="Arial" w:cs="Arial"/>
        <w:sz w:val="22"/>
        <w:szCs w:val="22"/>
      </w:rPr>
      <w:instrText xml:space="preserve"> PAGE   \* MERGEFORMAT </w:instrText>
    </w:r>
    <w:r w:rsidRPr="008D0059">
      <w:rPr>
        <w:rFonts w:ascii="Arial" w:hAnsi="Arial" w:cs="Arial"/>
        <w:sz w:val="22"/>
        <w:szCs w:val="22"/>
      </w:rPr>
      <w:fldChar w:fldCharType="separate"/>
    </w:r>
    <w:r>
      <w:rPr>
        <w:rFonts w:ascii="Arial" w:hAnsi="Arial" w:cs="Arial"/>
        <w:noProof/>
        <w:sz w:val="22"/>
        <w:szCs w:val="22"/>
      </w:rPr>
      <w:t>26</w:t>
    </w:r>
    <w:r w:rsidRPr="008D0059">
      <w:rPr>
        <w:rFonts w:ascii="Arial" w:hAnsi="Arial" w:cs="Arial"/>
        <w:noProof/>
        <w:sz w:val="22"/>
        <w:szCs w:val="22"/>
      </w:rPr>
      <w:fldChar w:fldCharType="end"/>
    </w:r>
    <w:r w:rsidRPr="008D0059">
      <w:rPr>
        <w:rFonts w:ascii="Arial" w:hAnsi="Arial" w:cs="Arial"/>
        <w:sz w:val="22"/>
        <w:szCs w:val="22"/>
      </w:rPr>
      <w:t>-</w:t>
    </w:r>
  </w:p>
  <w:p w14:paraId="58581018" w14:textId="77777777" w:rsidR="008437DD" w:rsidRDefault="008437DD">
    <w:pPr>
      <w:pStyle w:val="Footer"/>
      <w:jc w:val="center"/>
    </w:pPr>
  </w:p>
  <w:p w14:paraId="456E5B6F" w14:textId="77777777" w:rsidR="008437DD" w:rsidRDefault="008437DD" w:rsidP="00077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0D1" w:rsidP="001B5186" w:rsidRDefault="002150D1" w14:paraId="0B667A2E" w14:textId="77777777">
      <w:r>
        <w:separator/>
      </w:r>
    </w:p>
  </w:footnote>
  <w:footnote w:type="continuationSeparator" w:id="0">
    <w:p w:rsidR="002150D1" w:rsidP="001B5186" w:rsidRDefault="002150D1" w14:paraId="7D6F0C68" w14:textId="77777777">
      <w:r>
        <w:continuationSeparator/>
      </w:r>
    </w:p>
  </w:footnote>
  <w:footnote w:type="continuationNotice" w:id="1">
    <w:p w:rsidR="00503AD2" w:rsidRDefault="00503AD2" w14:paraId="1BB70537" w14:textId="77777777"/>
  </w:footnote>
  <w:footnote w:id="2">
    <w:p w:rsidRPr="00DD3BDA" w:rsidR="00E75E2B" w:rsidP="00E75E2B" w:rsidRDefault="00E75E2B" w14:paraId="4E1FFC8A" w14:textId="77777777">
      <w:pPr>
        <w:rPr>
          <w:rFonts w:ascii="Arial" w:hAnsi="Arial" w:cs="Arial"/>
        </w:rPr>
      </w:pPr>
    </w:p>
  </w:footnote>
  <w:footnote w:id="3">
    <w:p w:rsidRPr="00380DB3" w:rsidR="00E75E2B" w:rsidP="00E75E2B" w:rsidRDefault="00E75E2B" w14:paraId="3C282A73" w14:textId="77777777">
      <w:pPr>
        <w:rPr>
          <w:rFonts w:ascii="Arial" w:hAnsi="Arial" w:cs="Arial"/>
          <w:sz w:val="22"/>
        </w:rPr>
      </w:pPr>
      <w:r w:rsidRPr="00380DB3">
        <w:rPr>
          <w:rStyle w:val="FootnoteReference"/>
          <w:rFonts w:ascii="Arial" w:hAnsi="Arial" w:cs="Arial"/>
          <w:sz w:val="18"/>
        </w:rPr>
        <w:footnoteRef/>
      </w:r>
      <w:r w:rsidRPr="00380DB3">
        <w:rPr>
          <w:rFonts w:ascii="Arial" w:hAnsi="Arial" w:cs="Arial"/>
          <w:sz w:val="22"/>
        </w:rPr>
        <w:t xml:space="preserve"> </w:t>
      </w:r>
      <w:r w:rsidRPr="00380DB3">
        <w:rPr>
          <w:rFonts w:ascii="Arial" w:hAnsi="Arial" w:cs="Arial"/>
          <w:sz w:val="18"/>
        </w:rPr>
        <w:t>El financiamiento para el seguimiento del programa el cual incluye horas hombre y viajes está incluido en el presupuesto de financiamiento de la UGP. Para el caso del BID, los gastos de seguimiento (viajes) están incluidos en los presupuestos de supervisión anuales. Los talleres de capacitación en temas fiduciarios serán cubiertos con recurso de apoyo a la ejecución del equipo fiduciario en CAN/CEC.</w:t>
      </w:r>
    </w:p>
    <w:p w:rsidRPr="00DD3BDA" w:rsidR="00E75E2B" w:rsidP="00E75E2B" w:rsidRDefault="00E75E2B" w14:paraId="6BF16254" w14:textId="77777777">
      <w:pPr>
        <w:pStyle w:val="FootnoteText"/>
        <w:ind w:left="0" w:firstLine="0"/>
        <w:rPr>
          <w:rFonts w:ascii="Arial" w:hAnsi="Arial" w:cs="Arial"/>
        </w:rPr>
      </w:pPr>
    </w:p>
  </w:footnote>
  <w:footnote w:id="4">
    <w:p w:rsidRPr="001B5D87" w:rsidR="00E75E2B" w:rsidP="00E75E2B" w:rsidRDefault="00E75E2B" w14:paraId="26562794" w14:textId="77777777">
      <w:pPr>
        <w:pStyle w:val="FootnoteText"/>
        <w:rPr>
          <w:rFonts w:ascii="Arial" w:hAnsi="Arial" w:cs="Arial"/>
        </w:rPr>
      </w:pPr>
      <w:r w:rsidRPr="001B5D87">
        <w:rPr>
          <w:rStyle w:val="FootnoteReference"/>
          <w:rFonts w:ascii="Arial" w:hAnsi="Arial" w:cs="Arial"/>
        </w:rPr>
        <w:footnoteRef/>
      </w:r>
      <w:r w:rsidRPr="001B5D87">
        <w:rPr>
          <w:rFonts w:ascii="Arial" w:hAnsi="Arial" w:cs="Arial"/>
          <w:lang w:val="en-US"/>
        </w:rPr>
        <w:t xml:space="preserve"> </w:t>
      </w:r>
      <w:r w:rsidRPr="001B5D87">
        <w:rPr>
          <w:rFonts w:ascii="Arial" w:hAnsi="Arial" w:cs="Arial"/>
          <w:lang w:val="en-US"/>
        </w:rPr>
        <w:tab/>
      </w:r>
      <w:proofErr w:type="spellStart"/>
      <w:r w:rsidRPr="001B5D87">
        <w:rPr>
          <w:rFonts w:ascii="Arial" w:hAnsi="Arial" w:cs="Arial"/>
          <w:lang w:val="en-US"/>
        </w:rPr>
        <w:t>Allcott</w:t>
      </w:r>
      <w:proofErr w:type="spellEnd"/>
      <w:r w:rsidRPr="001B5D87">
        <w:rPr>
          <w:rFonts w:ascii="Arial" w:hAnsi="Arial" w:cs="Arial"/>
          <w:lang w:val="en-US"/>
        </w:rPr>
        <w:t xml:space="preserve">, Hunt, Allan Collard-Wexler, and Stephen D. O'Connell. 2016. "How Do Electricity Shortages Affect Industry? Evidence from India." American Economic Review 106 (3): 587–624; </w:t>
      </w:r>
      <w:proofErr w:type="spellStart"/>
      <w:r w:rsidRPr="001B5D87">
        <w:rPr>
          <w:rFonts w:ascii="Arial" w:hAnsi="Arial" w:cs="Arial"/>
          <w:lang w:val="en-US"/>
        </w:rPr>
        <w:t>Chakravorty</w:t>
      </w:r>
      <w:proofErr w:type="spellEnd"/>
      <w:r w:rsidRPr="001B5D87">
        <w:rPr>
          <w:rFonts w:ascii="Arial" w:hAnsi="Arial" w:cs="Arial"/>
          <w:lang w:val="en-US"/>
        </w:rPr>
        <w:t xml:space="preserve">, </w:t>
      </w:r>
      <w:proofErr w:type="spellStart"/>
      <w:r w:rsidRPr="001B5D87">
        <w:rPr>
          <w:rFonts w:ascii="Arial" w:hAnsi="Arial" w:cs="Arial"/>
          <w:lang w:val="en-US"/>
        </w:rPr>
        <w:t>Ujjayant</w:t>
      </w:r>
      <w:proofErr w:type="spellEnd"/>
      <w:r w:rsidRPr="001B5D87">
        <w:rPr>
          <w:rFonts w:ascii="Arial" w:hAnsi="Arial" w:cs="Arial"/>
          <w:lang w:val="en-US"/>
        </w:rPr>
        <w:t xml:space="preserve">, Martino </w:t>
      </w:r>
      <w:proofErr w:type="spellStart"/>
      <w:r w:rsidRPr="001B5D87">
        <w:rPr>
          <w:rFonts w:ascii="Arial" w:hAnsi="Arial" w:cs="Arial"/>
          <w:lang w:val="en-US"/>
        </w:rPr>
        <w:t>Pelli</w:t>
      </w:r>
      <w:proofErr w:type="spellEnd"/>
      <w:r w:rsidRPr="001B5D87">
        <w:rPr>
          <w:rFonts w:ascii="Arial" w:hAnsi="Arial" w:cs="Arial"/>
          <w:lang w:val="en-US"/>
        </w:rPr>
        <w:t xml:space="preserve">, and </w:t>
      </w:r>
      <w:proofErr w:type="spellStart"/>
      <w:r w:rsidRPr="001B5D87">
        <w:rPr>
          <w:rFonts w:ascii="Arial" w:hAnsi="Arial" w:cs="Arial"/>
          <w:lang w:val="en-US"/>
        </w:rPr>
        <w:t>Beyza</w:t>
      </w:r>
      <w:proofErr w:type="spellEnd"/>
      <w:r w:rsidRPr="001B5D87">
        <w:rPr>
          <w:rFonts w:ascii="Arial" w:hAnsi="Arial" w:cs="Arial"/>
          <w:lang w:val="en-US"/>
        </w:rPr>
        <w:t xml:space="preserve"> Ural Marchand. 2014. “Does the Quality of Electricity Matter? Evidence from Rural India.” </w:t>
      </w:r>
      <w:proofErr w:type="spellStart"/>
      <w:r w:rsidRPr="001B5D87">
        <w:rPr>
          <w:rFonts w:ascii="Arial" w:hAnsi="Arial" w:cs="Arial"/>
        </w:rPr>
        <w:t>Journal</w:t>
      </w:r>
      <w:proofErr w:type="spellEnd"/>
      <w:r w:rsidRPr="001B5D87">
        <w:rPr>
          <w:rFonts w:ascii="Arial" w:hAnsi="Arial" w:cs="Arial"/>
        </w:rPr>
        <w:t xml:space="preserve"> of </w:t>
      </w:r>
      <w:proofErr w:type="spellStart"/>
      <w:r w:rsidRPr="001B5D87">
        <w:rPr>
          <w:rFonts w:ascii="Arial" w:hAnsi="Arial" w:cs="Arial"/>
        </w:rPr>
        <w:t>Economic</w:t>
      </w:r>
      <w:proofErr w:type="spellEnd"/>
      <w:r w:rsidRPr="001B5D87">
        <w:rPr>
          <w:rFonts w:ascii="Arial" w:hAnsi="Arial" w:cs="Arial"/>
        </w:rPr>
        <w:t xml:space="preserve"> </w:t>
      </w:r>
      <w:proofErr w:type="spellStart"/>
      <w:r w:rsidRPr="001B5D87">
        <w:rPr>
          <w:rFonts w:ascii="Arial" w:hAnsi="Arial" w:cs="Arial"/>
        </w:rPr>
        <w:t>Behavior</w:t>
      </w:r>
      <w:proofErr w:type="spellEnd"/>
      <w:r w:rsidRPr="001B5D87">
        <w:rPr>
          <w:rFonts w:ascii="Arial" w:hAnsi="Arial" w:cs="Arial"/>
        </w:rPr>
        <w:t xml:space="preserve"> &amp; </w:t>
      </w:r>
      <w:proofErr w:type="spellStart"/>
      <w:r w:rsidRPr="001B5D87">
        <w:rPr>
          <w:rFonts w:ascii="Arial" w:hAnsi="Arial" w:cs="Arial"/>
        </w:rPr>
        <w:t>Organization</w:t>
      </w:r>
      <w:proofErr w:type="spellEnd"/>
    </w:p>
  </w:footnote>
  <w:footnote w:id="5">
    <w:p w:rsidRPr="001B5D87" w:rsidR="00E75E2B" w:rsidP="00E75E2B" w:rsidRDefault="00E75E2B" w14:paraId="5239245E" w14:textId="77777777">
      <w:pPr>
        <w:pStyle w:val="FootnoteText"/>
        <w:rPr>
          <w:rFonts w:ascii="Arial" w:hAnsi="Arial" w:cs="Arial"/>
          <w:lang w:val="es-ES"/>
        </w:rPr>
      </w:pPr>
      <w:r w:rsidRPr="001B5D87">
        <w:rPr>
          <w:rStyle w:val="FootnoteReference"/>
          <w:rFonts w:ascii="Arial" w:hAnsi="Arial" w:cs="Arial"/>
        </w:rPr>
        <w:footnoteRef/>
      </w:r>
      <w:r w:rsidRPr="001B5D87">
        <w:rPr>
          <w:rFonts w:ascii="Arial" w:hAnsi="Arial" w:cs="Arial"/>
        </w:rPr>
        <w:t xml:space="preserve"> </w:t>
      </w:r>
      <w:r w:rsidRPr="001B5D87">
        <w:rPr>
          <w:rFonts w:ascii="Arial" w:hAnsi="Arial" w:cs="Arial"/>
        </w:rPr>
        <w:tab/>
      </w:r>
      <w:r w:rsidRPr="001B5D87">
        <w:rPr>
          <w:rFonts w:ascii="Arial" w:hAnsi="Arial" w:cs="Arial"/>
          <w:lang w:val="es-ES"/>
        </w:rPr>
        <w:t xml:space="preserve">BID-INE/ENE. 2017. Informe Preliminar de Evaluación de Impacto del Programa de Electrificación Rural y Urbano Marginal – Ecuador. </w:t>
      </w:r>
      <w:proofErr w:type="spellStart"/>
      <w:r w:rsidRPr="001B5D87">
        <w:rPr>
          <w:rFonts w:ascii="Arial" w:hAnsi="Arial" w:cs="Arial"/>
          <w:lang w:val="es-ES"/>
        </w:rPr>
        <w:t>Mimeo</w:t>
      </w:r>
      <w:proofErr w:type="spellEnd"/>
      <w:r w:rsidRPr="001B5D87">
        <w:rPr>
          <w:rFonts w:ascii="Arial" w:hAnsi="Arial" w:cs="Arial"/>
          <w:lang w:val="es-ES"/>
        </w:rPr>
        <w:t xml:space="preserve">. División de </w:t>
      </w:r>
      <w:proofErr w:type="spellStart"/>
      <w:r w:rsidRPr="001B5D87">
        <w:rPr>
          <w:rFonts w:ascii="Arial" w:hAnsi="Arial" w:cs="Arial"/>
          <w:lang w:val="es-ES"/>
        </w:rPr>
        <w:t>Energia</w:t>
      </w:r>
      <w:proofErr w:type="spellEnd"/>
      <w:r w:rsidRPr="001B5D87">
        <w:rPr>
          <w:rFonts w:ascii="Arial" w:hAnsi="Arial" w:cs="Arial"/>
          <w:lang w:val="es-ES"/>
        </w:rPr>
        <w:t>. Banco Inter</w:t>
      </w:r>
      <w:r>
        <w:rPr>
          <w:rFonts w:ascii="Arial" w:hAnsi="Arial" w:cs="Arial"/>
          <w:lang w:val="es-ES"/>
        </w:rPr>
        <w:t>a</w:t>
      </w:r>
      <w:r w:rsidRPr="001B5D87">
        <w:rPr>
          <w:rFonts w:ascii="Arial" w:hAnsi="Arial" w:cs="Arial"/>
          <w:lang w:val="es-ES"/>
        </w:rPr>
        <w:t>mericano de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0E8D" w14:textId="77777777" w:rsidR="00E75E2B" w:rsidRDefault="00E75E2B" w:rsidP="009F3219">
    <w:pPr>
      <w:pStyle w:val="Header"/>
      <w:jc w:val="right"/>
    </w:pPr>
    <w:r>
      <w:tab/>
    </w:r>
    <w:r>
      <w:tab/>
    </w:r>
    <w:r>
      <w:t xml:space="preserve"> </w:t>
    </w:r>
  </w:p>
  <w:p w14:paraId="0F7C205A" w14:textId="77777777" w:rsidR="00E75E2B" w:rsidRPr="006A5060" w:rsidRDefault="00E75E2B" w:rsidP="009F3219">
    <w:pPr>
      <w:pStyle w:val="Header"/>
      <w:jc w:val="right"/>
      <w:rPr>
        <w:rFonts w:ascii="Arial" w:hAnsi="Arial" w:cs="Arial"/>
        <w:sz w:val="22"/>
        <w:szCs w:val="22"/>
      </w:rPr>
    </w:pPr>
    <w:r w:rsidRPr="006A5060">
      <w:rPr>
        <w:rFonts w:ascii="Arial" w:hAnsi="Arial" w:cs="Arial"/>
        <w:sz w:val="22"/>
        <w:szCs w:val="22"/>
      </w:rPr>
      <w:t>EC-</w:t>
    </w:r>
    <w:r>
      <w:rPr>
        <w:rFonts w:ascii="Arial" w:hAnsi="Arial" w:cs="Arial"/>
        <w:sz w:val="22"/>
        <w:szCs w:val="22"/>
      </w:rPr>
      <w:t>L1231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CE4D" w14:textId="77777777" w:rsidR="008437DD" w:rsidRDefault="008437DD" w:rsidP="009F3219">
    <w:pPr>
      <w:pStyle w:val="Header"/>
      <w:jc w:val="right"/>
    </w:pPr>
    <w:r>
      <w:tab/>
    </w:r>
    <w:r>
      <w:tab/>
    </w:r>
    <w:r>
      <w:t xml:space="preserve"> </w:t>
    </w:r>
  </w:p>
  <w:p w14:paraId="1D4F049D" w14:textId="77777777" w:rsidR="008437DD" w:rsidRPr="006A5060" w:rsidRDefault="008437DD" w:rsidP="009F3219">
    <w:pPr>
      <w:pStyle w:val="Header"/>
      <w:jc w:val="right"/>
      <w:rPr>
        <w:rFonts w:ascii="Arial" w:hAnsi="Arial" w:cs="Arial"/>
        <w:sz w:val="22"/>
        <w:szCs w:val="22"/>
      </w:rPr>
    </w:pPr>
    <w:r w:rsidRPr="006A5060">
      <w:rPr>
        <w:rFonts w:ascii="Arial" w:hAnsi="Arial" w:cs="Arial"/>
        <w:sz w:val="22"/>
        <w:szCs w:val="22"/>
      </w:rPr>
      <w:t>EC-</w:t>
    </w:r>
    <w:r>
      <w:rPr>
        <w:rFonts w:ascii="Arial" w:hAnsi="Arial" w:cs="Arial"/>
        <w:sz w:val="22"/>
        <w:szCs w:val="22"/>
      </w:rPr>
      <w:t>L1231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7B884B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7121EEA"/>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8052FB0"/>
    <w:multiLevelType w:val="singleLevel"/>
    <w:tmpl w:val="27BCABEC"/>
    <w:lvl w:ilvl="0">
      <w:start w:val="1"/>
      <w:numFmt w:val="decimal"/>
      <w:pStyle w:val="Paragraph1"/>
      <w:lvlText w:val="%1."/>
      <w:lvlJc w:val="left"/>
      <w:pPr>
        <w:tabs>
          <w:tab w:val="num" w:pos="1080"/>
        </w:tabs>
        <w:ind w:left="1080" w:hanging="360"/>
      </w:pPr>
      <w:rPr>
        <w:rFonts w:hint="default" w:ascii="Times New Roman" w:hAnsi="Times New Roman"/>
        <w:b w:val="0"/>
        <w:i w:val="0"/>
        <w:sz w:val="24"/>
      </w:rPr>
    </w:lvl>
  </w:abstractNum>
  <w:abstractNum w:abstractNumId="3" w15:restartNumberingAfterBreak="0">
    <w:nsid w:val="189000B9"/>
    <w:multiLevelType w:val="multilevel"/>
    <w:tmpl w:val="F5F8EDA6"/>
    <w:lvl w:ilvl="0">
      <w:start w:val="1"/>
      <w:numFmt w:val="decimal"/>
      <w:lvlText w:val="%1"/>
      <w:lvlJc w:val="left"/>
      <w:pPr>
        <w:ind w:left="432" w:hanging="432"/>
      </w:pPr>
      <w:rPr>
        <w:rFonts w:hint="default"/>
        <w:u w:val="single"/>
      </w:rPr>
    </w:lvl>
    <w:lvl w:ilvl="1">
      <w:start w:val="1"/>
      <w:numFmt w:val="decimal"/>
      <w:lvlText w:val="%1.%2"/>
      <w:lvlJc w:val="left"/>
      <w:pPr>
        <w:ind w:left="576" w:hanging="576"/>
      </w:pPr>
      <w:rPr>
        <w:rFonts w:hint="default"/>
        <w:b w:val="0"/>
        <w:color w:val="auto"/>
        <w:sz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864" w:hanging="864"/>
      </w:pPr>
      <w:rPr>
        <w:rFonts w:hint="default"/>
        <w:u w:val="single"/>
      </w:rPr>
    </w:lvl>
    <w:lvl w:ilvl="4">
      <w:start w:val="1"/>
      <w:numFmt w:val="decimal"/>
      <w:lvlText w:val="%1.%2.%3.%4.%5"/>
      <w:lvlJc w:val="left"/>
      <w:pPr>
        <w:ind w:left="1008" w:hanging="1008"/>
      </w:pPr>
      <w:rPr>
        <w:rFonts w:hint="default"/>
        <w:u w:val="single"/>
      </w:rPr>
    </w:lvl>
    <w:lvl w:ilvl="5">
      <w:start w:val="1"/>
      <w:numFmt w:val="decimal"/>
      <w:lvlText w:val="%1.%2.%3.%4.%5.%6"/>
      <w:lvlJc w:val="left"/>
      <w:pPr>
        <w:ind w:left="1152" w:hanging="1152"/>
      </w:pPr>
      <w:rPr>
        <w:rFonts w:hint="default"/>
        <w:u w:val="single"/>
      </w:rPr>
    </w:lvl>
    <w:lvl w:ilvl="6">
      <w:start w:val="1"/>
      <w:numFmt w:val="decimal"/>
      <w:lvlText w:val="%1.%2.%3.%4.%5.%6.%7"/>
      <w:lvlJc w:val="left"/>
      <w:pPr>
        <w:ind w:left="1296" w:hanging="1296"/>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584" w:hanging="1584"/>
      </w:pPr>
      <w:rPr>
        <w:rFonts w:hint="default"/>
        <w:u w:val="single"/>
      </w:rPr>
    </w:lvl>
  </w:abstractNum>
  <w:abstractNum w:abstractNumId="4" w15:restartNumberingAfterBreak="0">
    <w:nsid w:val="27650E46"/>
    <w:multiLevelType w:val="hybridMultilevel"/>
    <w:tmpl w:val="3B0C8A2E"/>
    <w:lvl w:ilvl="0" w:tplc="B3B0E2E0">
      <w:start w:val="1"/>
      <w:numFmt w:val="decimal"/>
      <w:lvlText w:val="%1."/>
      <w:lvlJc w:val="left"/>
      <w:pPr>
        <w:ind w:left="627"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5" w15:restartNumberingAfterBreak="0">
    <w:nsid w:val="27970CA3"/>
    <w:multiLevelType w:val="hybridMultilevel"/>
    <w:tmpl w:val="077EE0D6"/>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6" w15:restartNumberingAfterBreak="0">
    <w:nsid w:val="2B661968"/>
    <w:multiLevelType w:val="hybridMultilevel"/>
    <w:tmpl w:val="ECD8E0DC"/>
    <w:lvl w:ilvl="0" w:tplc="B3B0E2E0">
      <w:start w:val="1"/>
      <w:numFmt w:val="decimal"/>
      <w:lvlText w:val="%1."/>
      <w:lvlJc w:val="left"/>
      <w:pPr>
        <w:ind w:left="62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C4339DE"/>
    <w:multiLevelType w:val="singleLevel"/>
    <w:tmpl w:val="70722908"/>
    <w:lvl w:ilvl="0">
      <w:start w:val="1"/>
      <w:numFmt w:val="decimal"/>
      <w:pStyle w:val="Heading3"/>
      <w:lvlText w:val="%1."/>
      <w:lvlJc w:val="left"/>
      <w:pPr>
        <w:tabs>
          <w:tab w:val="num" w:pos="1080"/>
        </w:tabs>
        <w:ind w:left="1080" w:hanging="360"/>
      </w:pPr>
      <w:rPr>
        <w:rFonts w:hint="default" w:ascii="Times New Roman Bold" w:hAnsi="Times New Roman Bold"/>
        <w:b/>
        <w:i w:val="0"/>
        <w:sz w:val="24"/>
      </w:rPr>
    </w:lvl>
  </w:abstractNum>
  <w:abstractNum w:abstractNumId="8" w15:restartNumberingAfterBreak="0">
    <w:nsid w:val="2DD16E01"/>
    <w:multiLevelType w:val="multilevel"/>
    <w:tmpl w:val="8EF60C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9B4991"/>
    <w:multiLevelType w:val="multilevel"/>
    <w:tmpl w:val="A4F4C8E6"/>
    <w:lvl w:ilvl="0">
      <w:start w:val="1"/>
      <w:numFmt w:val="upperRoman"/>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0" w15:restartNumberingAfterBreak="0">
    <w:nsid w:val="362851BF"/>
    <w:multiLevelType w:val="hybridMultilevel"/>
    <w:tmpl w:val="8D324CB8"/>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hint="default" w:ascii="Courier New" w:hAnsi="Courier New" w:cs="Courier New"/>
      </w:rPr>
    </w:lvl>
    <w:lvl w:ilvl="2" w:tplc="CB2037D4" w:tentative="1">
      <w:start w:val="1"/>
      <w:numFmt w:val="bullet"/>
      <w:lvlText w:val=""/>
      <w:lvlJc w:val="left"/>
      <w:pPr>
        <w:tabs>
          <w:tab w:val="num" w:pos="1440"/>
        </w:tabs>
        <w:ind w:left="1440" w:hanging="360"/>
      </w:pPr>
      <w:rPr>
        <w:rFonts w:hint="default" w:ascii="Wingdings" w:hAnsi="Wingdings"/>
      </w:rPr>
    </w:lvl>
    <w:lvl w:ilvl="3" w:tplc="5294496E" w:tentative="1">
      <w:start w:val="1"/>
      <w:numFmt w:val="bullet"/>
      <w:lvlText w:val=""/>
      <w:lvlJc w:val="left"/>
      <w:pPr>
        <w:tabs>
          <w:tab w:val="num" w:pos="2160"/>
        </w:tabs>
        <w:ind w:left="2160" w:hanging="360"/>
      </w:pPr>
      <w:rPr>
        <w:rFonts w:hint="default" w:ascii="Symbol" w:hAnsi="Symbol"/>
      </w:rPr>
    </w:lvl>
    <w:lvl w:ilvl="4" w:tplc="6430EE42" w:tentative="1">
      <w:start w:val="1"/>
      <w:numFmt w:val="bullet"/>
      <w:lvlText w:val="o"/>
      <w:lvlJc w:val="left"/>
      <w:pPr>
        <w:tabs>
          <w:tab w:val="num" w:pos="2880"/>
        </w:tabs>
        <w:ind w:left="2880" w:hanging="360"/>
      </w:pPr>
      <w:rPr>
        <w:rFonts w:hint="default" w:ascii="Courier New" w:hAnsi="Courier New" w:cs="Courier New"/>
      </w:rPr>
    </w:lvl>
    <w:lvl w:ilvl="5" w:tplc="0C94FB5C" w:tentative="1">
      <w:start w:val="1"/>
      <w:numFmt w:val="bullet"/>
      <w:lvlText w:val=""/>
      <w:lvlJc w:val="left"/>
      <w:pPr>
        <w:tabs>
          <w:tab w:val="num" w:pos="3600"/>
        </w:tabs>
        <w:ind w:left="3600" w:hanging="360"/>
      </w:pPr>
      <w:rPr>
        <w:rFonts w:hint="default" w:ascii="Wingdings" w:hAnsi="Wingdings"/>
      </w:rPr>
    </w:lvl>
    <w:lvl w:ilvl="6" w:tplc="801AEDE2" w:tentative="1">
      <w:start w:val="1"/>
      <w:numFmt w:val="bullet"/>
      <w:lvlText w:val=""/>
      <w:lvlJc w:val="left"/>
      <w:pPr>
        <w:tabs>
          <w:tab w:val="num" w:pos="4320"/>
        </w:tabs>
        <w:ind w:left="4320" w:hanging="360"/>
      </w:pPr>
      <w:rPr>
        <w:rFonts w:hint="default" w:ascii="Symbol" w:hAnsi="Symbol"/>
      </w:rPr>
    </w:lvl>
    <w:lvl w:ilvl="7" w:tplc="905C7EE6" w:tentative="1">
      <w:start w:val="1"/>
      <w:numFmt w:val="bullet"/>
      <w:lvlText w:val="o"/>
      <w:lvlJc w:val="left"/>
      <w:pPr>
        <w:tabs>
          <w:tab w:val="num" w:pos="5040"/>
        </w:tabs>
        <w:ind w:left="5040" w:hanging="360"/>
      </w:pPr>
      <w:rPr>
        <w:rFonts w:hint="default" w:ascii="Courier New" w:hAnsi="Courier New" w:cs="Courier New"/>
      </w:rPr>
    </w:lvl>
    <w:lvl w:ilvl="8" w:tplc="DA76594C" w:tentative="1">
      <w:start w:val="1"/>
      <w:numFmt w:val="bullet"/>
      <w:lvlText w:val=""/>
      <w:lvlJc w:val="left"/>
      <w:pPr>
        <w:tabs>
          <w:tab w:val="num" w:pos="5760"/>
        </w:tabs>
        <w:ind w:left="5760" w:hanging="360"/>
      </w:pPr>
      <w:rPr>
        <w:rFonts w:hint="default" w:ascii="Wingdings" w:hAnsi="Wingdings"/>
      </w:rPr>
    </w:lvl>
  </w:abstractNum>
  <w:abstractNum w:abstractNumId="11" w15:restartNumberingAfterBreak="0">
    <w:nsid w:val="37C0072E"/>
    <w:multiLevelType w:val="singleLevel"/>
    <w:tmpl w:val="7F882BA0"/>
    <w:lvl w:ilvl="0">
      <w:start w:val="1"/>
      <w:numFmt w:val="bullet"/>
      <w:pStyle w:val="bullets"/>
      <w:lvlText w:val=""/>
      <w:lvlJc w:val="left"/>
      <w:pPr>
        <w:tabs>
          <w:tab w:val="num" w:pos="1296"/>
        </w:tabs>
        <w:ind w:left="1296" w:hanging="576"/>
      </w:pPr>
      <w:rPr>
        <w:rFonts w:hint="default" w:ascii="Symbol" w:hAnsi="Symbol"/>
      </w:rPr>
    </w:lvl>
  </w:abstractNum>
  <w:abstractNum w:abstractNumId="12" w15:restartNumberingAfterBreak="0">
    <w:nsid w:val="38C76780"/>
    <w:multiLevelType w:val="singleLevel"/>
    <w:tmpl w:val="026672CC"/>
    <w:lvl w:ilvl="0">
      <w:start w:val="1"/>
      <w:numFmt w:val="lowerRoman"/>
      <w:pStyle w:val="RomanParagraph"/>
      <w:lvlText w:val="(%1)"/>
      <w:lvlJc w:val="right"/>
      <w:pPr>
        <w:tabs>
          <w:tab w:val="num" w:pos="1728"/>
        </w:tabs>
        <w:ind w:left="1728" w:hanging="288"/>
      </w:pPr>
      <w:rPr>
        <w:rFonts w:hint="default" w:ascii="Times New Roman" w:hAnsi="Times New Roman"/>
        <w:b w:val="0"/>
        <w:i w:val="0"/>
        <w:sz w:val="24"/>
      </w:rPr>
    </w:lvl>
  </w:abstractNum>
  <w:abstractNum w:abstractNumId="13" w15:restartNumberingAfterBreak="0">
    <w:nsid w:val="3C6E07F4"/>
    <w:multiLevelType w:val="singleLevel"/>
    <w:tmpl w:val="CC42BB9A"/>
    <w:lvl w:ilvl="0">
      <w:start w:val="1"/>
      <w:numFmt w:val="upperLetter"/>
      <w:lvlRestart w:val="0"/>
      <w:pStyle w:val="Heading2"/>
      <w:lvlText w:val="%1."/>
      <w:lvlJc w:val="left"/>
      <w:pPr>
        <w:tabs>
          <w:tab w:val="num" w:pos="720"/>
        </w:tabs>
        <w:ind w:left="720" w:hanging="720"/>
      </w:pPr>
      <w:rPr>
        <w:rFonts w:hint="default" w:ascii="Times New Roman Bold" w:hAnsi="Times New Roman Bold"/>
        <w:b/>
        <w:i w:val="0"/>
        <w:sz w:val="24"/>
      </w:rPr>
    </w:lvl>
  </w:abstractNum>
  <w:abstractNum w:abstractNumId="14" w15:restartNumberingAfterBreak="0">
    <w:nsid w:val="4148283C"/>
    <w:multiLevelType w:val="multilevel"/>
    <w:tmpl w:val="AFC25A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ascii="Arial" w:hAnsi="Arial" w:cs="Arial"/>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D5E24"/>
    <w:multiLevelType w:val="hybridMultilevel"/>
    <w:tmpl w:val="8ED64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C79D9"/>
    <w:multiLevelType w:val="hybridMultilevel"/>
    <w:tmpl w:val="9752A012"/>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hint="default" w:ascii="Courier New" w:hAnsi="Courier New" w:cs="Courier New"/>
      </w:rPr>
    </w:lvl>
    <w:lvl w:ilvl="2" w:tplc="CB2037D4" w:tentative="1">
      <w:start w:val="1"/>
      <w:numFmt w:val="bullet"/>
      <w:lvlText w:val=""/>
      <w:lvlJc w:val="left"/>
      <w:pPr>
        <w:tabs>
          <w:tab w:val="num" w:pos="1440"/>
        </w:tabs>
        <w:ind w:left="1440" w:hanging="360"/>
      </w:pPr>
      <w:rPr>
        <w:rFonts w:hint="default" w:ascii="Wingdings" w:hAnsi="Wingdings"/>
      </w:rPr>
    </w:lvl>
    <w:lvl w:ilvl="3" w:tplc="5294496E" w:tentative="1">
      <w:start w:val="1"/>
      <w:numFmt w:val="bullet"/>
      <w:lvlText w:val=""/>
      <w:lvlJc w:val="left"/>
      <w:pPr>
        <w:tabs>
          <w:tab w:val="num" w:pos="2160"/>
        </w:tabs>
        <w:ind w:left="2160" w:hanging="360"/>
      </w:pPr>
      <w:rPr>
        <w:rFonts w:hint="default" w:ascii="Symbol" w:hAnsi="Symbol"/>
      </w:rPr>
    </w:lvl>
    <w:lvl w:ilvl="4" w:tplc="6430EE42" w:tentative="1">
      <w:start w:val="1"/>
      <w:numFmt w:val="bullet"/>
      <w:lvlText w:val="o"/>
      <w:lvlJc w:val="left"/>
      <w:pPr>
        <w:tabs>
          <w:tab w:val="num" w:pos="2880"/>
        </w:tabs>
        <w:ind w:left="2880" w:hanging="360"/>
      </w:pPr>
      <w:rPr>
        <w:rFonts w:hint="default" w:ascii="Courier New" w:hAnsi="Courier New" w:cs="Courier New"/>
      </w:rPr>
    </w:lvl>
    <w:lvl w:ilvl="5" w:tplc="0C94FB5C" w:tentative="1">
      <w:start w:val="1"/>
      <w:numFmt w:val="bullet"/>
      <w:lvlText w:val=""/>
      <w:lvlJc w:val="left"/>
      <w:pPr>
        <w:tabs>
          <w:tab w:val="num" w:pos="3600"/>
        </w:tabs>
        <w:ind w:left="3600" w:hanging="360"/>
      </w:pPr>
      <w:rPr>
        <w:rFonts w:hint="default" w:ascii="Wingdings" w:hAnsi="Wingdings"/>
      </w:rPr>
    </w:lvl>
    <w:lvl w:ilvl="6" w:tplc="801AEDE2" w:tentative="1">
      <w:start w:val="1"/>
      <w:numFmt w:val="bullet"/>
      <w:lvlText w:val=""/>
      <w:lvlJc w:val="left"/>
      <w:pPr>
        <w:tabs>
          <w:tab w:val="num" w:pos="4320"/>
        </w:tabs>
        <w:ind w:left="4320" w:hanging="360"/>
      </w:pPr>
      <w:rPr>
        <w:rFonts w:hint="default" w:ascii="Symbol" w:hAnsi="Symbol"/>
      </w:rPr>
    </w:lvl>
    <w:lvl w:ilvl="7" w:tplc="905C7EE6" w:tentative="1">
      <w:start w:val="1"/>
      <w:numFmt w:val="bullet"/>
      <w:lvlText w:val="o"/>
      <w:lvlJc w:val="left"/>
      <w:pPr>
        <w:tabs>
          <w:tab w:val="num" w:pos="5040"/>
        </w:tabs>
        <w:ind w:left="5040" w:hanging="360"/>
      </w:pPr>
      <w:rPr>
        <w:rFonts w:hint="default" w:ascii="Courier New" w:hAnsi="Courier New" w:cs="Courier New"/>
      </w:rPr>
    </w:lvl>
    <w:lvl w:ilvl="8" w:tplc="DA76594C" w:tentative="1">
      <w:start w:val="1"/>
      <w:numFmt w:val="bullet"/>
      <w:lvlText w:val=""/>
      <w:lvlJc w:val="left"/>
      <w:pPr>
        <w:tabs>
          <w:tab w:val="num" w:pos="5760"/>
        </w:tabs>
        <w:ind w:left="5760" w:hanging="360"/>
      </w:pPr>
      <w:rPr>
        <w:rFonts w:hint="default" w:ascii="Wingdings" w:hAnsi="Wingdings"/>
      </w:rPr>
    </w:lvl>
  </w:abstractNum>
  <w:abstractNum w:abstractNumId="17" w15:restartNumberingAfterBreak="0">
    <w:nsid w:val="4D5E4931"/>
    <w:multiLevelType w:val="hybridMultilevel"/>
    <w:tmpl w:val="5F34E84E"/>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hint="default" w:ascii="Courier New" w:hAnsi="Courier New" w:cs="Courier New"/>
      </w:rPr>
    </w:lvl>
    <w:lvl w:ilvl="2" w:tplc="CB2037D4" w:tentative="1">
      <w:start w:val="1"/>
      <w:numFmt w:val="bullet"/>
      <w:lvlText w:val=""/>
      <w:lvlJc w:val="left"/>
      <w:pPr>
        <w:tabs>
          <w:tab w:val="num" w:pos="1440"/>
        </w:tabs>
        <w:ind w:left="1440" w:hanging="360"/>
      </w:pPr>
      <w:rPr>
        <w:rFonts w:hint="default" w:ascii="Wingdings" w:hAnsi="Wingdings"/>
      </w:rPr>
    </w:lvl>
    <w:lvl w:ilvl="3" w:tplc="5294496E" w:tentative="1">
      <w:start w:val="1"/>
      <w:numFmt w:val="bullet"/>
      <w:lvlText w:val=""/>
      <w:lvlJc w:val="left"/>
      <w:pPr>
        <w:tabs>
          <w:tab w:val="num" w:pos="2160"/>
        </w:tabs>
        <w:ind w:left="2160" w:hanging="360"/>
      </w:pPr>
      <w:rPr>
        <w:rFonts w:hint="default" w:ascii="Symbol" w:hAnsi="Symbol"/>
      </w:rPr>
    </w:lvl>
    <w:lvl w:ilvl="4" w:tplc="6430EE42" w:tentative="1">
      <w:start w:val="1"/>
      <w:numFmt w:val="bullet"/>
      <w:lvlText w:val="o"/>
      <w:lvlJc w:val="left"/>
      <w:pPr>
        <w:tabs>
          <w:tab w:val="num" w:pos="2880"/>
        </w:tabs>
        <w:ind w:left="2880" w:hanging="360"/>
      </w:pPr>
      <w:rPr>
        <w:rFonts w:hint="default" w:ascii="Courier New" w:hAnsi="Courier New" w:cs="Courier New"/>
      </w:rPr>
    </w:lvl>
    <w:lvl w:ilvl="5" w:tplc="0C94FB5C" w:tentative="1">
      <w:start w:val="1"/>
      <w:numFmt w:val="bullet"/>
      <w:lvlText w:val=""/>
      <w:lvlJc w:val="left"/>
      <w:pPr>
        <w:tabs>
          <w:tab w:val="num" w:pos="3600"/>
        </w:tabs>
        <w:ind w:left="3600" w:hanging="360"/>
      </w:pPr>
      <w:rPr>
        <w:rFonts w:hint="default" w:ascii="Wingdings" w:hAnsi="Wingdings"/>
      </w:rPr>
    </w:lvl>
    <w:lvl w:ilvl="6" w:tplc="801AEDE2" w:tentative="1">
      <w:start w:val="1"/>
      <w:numFmt w:val="bullet"/>
      <w:lvlText w:val=""/>
      <w:lvlJc w:val="left"/>
      <w:pPr>
        <w:tabs>
          <w:tab w:val="num" w:pos="4320"/>
        </w:tabs>
        <w:ind w:left="4320" w:hanging="360"/>
      </w:pPr>
      <w:rPr>
        <w:rFonts w:hint="default" w:ascii="Symbol" w:hAnsi="Symbol"/>
      </w:rPr>
    </w:lvl>
    <w:lvl w:ilvl="7" w:tplc="905C7EE6" w:tentative="1">
      <w:start w:val="1"/>
      <w:numFmt w:val="bullet"/>
      <w:lvlText w:val="o"/>
      <w:lvlJc w:val="left"/>
      <w:pPr>
        <w:tabs>
          <w:tab w:val="num" w:pos="5040"/>
        </w:tabs>
        <w:ind w:left="5040" w:hanging="360"/>
      </w:pPr>
      <w:rPr>
        <w:rFonts w:hint="default" w:ascii="Courier New" w:hAnsi="Courier New" w:cs="Courier New"/>
      </w:rPr>
    </w:lvl>
    <w:lvl w:ilvl="8" w:tplc="DA76594C" w:tentative="1">
      <w:start w:val="1"/>
      <w:numFmt w:val="bullet"/>
      <w:lvlText w:val=""/>
      <w:lvlJc w:val="left"/>
      <w:pPr>
        <w:tabs>
          <w:tab w:val="num" w:pos="5760"/>
        </w:tabs>
        <w:ind w:left="5760" w:hanging="360"/>
      </w:pPr>
      <w:rPr>
        <w:rFonts w:hint="default" w:ascii="Wingdings" w:hAnsi="Wingdings"/>
      </w:rPr>
    </w:lvl>
  </w:abstractNum>
  <w:abstractNum w:abstractNumId="18" w15:restartNumberingAfterBreak="0">
    <w:nsid w:val="58852C78"/>
    <w:multiLevelType w:val="multilevel"/>
    <w:tmpl w:val="4306C4B8"/>
    <w:lvl w:ilvl="0">
      <w:start w:val="3"/>
      <w:numFmt w:val="decimal"/>
      <w:lvlText w:val="%1"/>
      <w:lvlJc w:val="left"/>
      <w:pPr>
        <w:ind w:left="360" w:hanging="360"/>
      </w:pPr>
      <w:rPr>
        <w:rFonts w:hint="default"/>
      </w:rPr>
    </w:lvl>
    <w:lvl w:ilvl="1">
      <w:start w:val="1"/>
      <w:numFmt w:val="lowerRoman"/>
      <w:lvlText w:val="(%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42088A"/>
    <w:multiLevelType w:val="hybridMultilevel"/>
    <w:tmpl w:val="74BA90E8"/>
    <w:lvl w:ilvl="0" w:tplc="0409000F">
      <w:start w:val="1"/>
      <w:numFmt w:val="decimal"/>
      <w:lvlText w:val="%1."/>
      <w:lvlJc w:val="left"/>
      <w:pPr>
        <w:tabs>
          <w:tab w:val="num" w:pos="360"/>
        </w:tabs>
        <w:ind w:left="360" w:hanging="360"/>
      </w:pPr>
      <w:rPr>
        <w:rFonts w:hint="default"/>
        <w:color w:val="auto"/>
      </w:rPr>
    </w:lvl>
    <w:lvl w:ilvl="1" w:tplc="E38E4260" w:tentative="1">
      <w:start w:val="1"/>
      <w:numFmt w:val="bullet"/>
      <w:lvlText w:val="o"/>
      <w:lvlJc w:val="left"/>
      <w:pPr>
        <w:tabs>
          <w:tab w:val="num" w:pos="720"/>
        </w:tabs>
        <w:ind w:left="720" w:hanging="360"/>
      </w:pPr>
      <w:rPr>
        <w:rFonts w:hint="default" w:ascii="Courier New" w:hAnsi="Courier New" w:cs="Courier New"/>
      </w:rPr>
    </w:lvl>
    <w:lvl w:ilvl="2" w:tplc="CB2037D4" w:tentative="1">
      <w:start w:val="1"/>
      <w:numFmt w:val="bullet"/>
      <w:lvlText w:val=""/>
      <w:lvlJc w:val="left"/>
      <w:pPr>
        <w:tabs>
          <w:tab w:val="num" w:pos="1440"/>
        </w:tabs>
        <w:ind w:left="1440" w:hanging="360"/>
      </w:pPr>
      <w:rPr>
        <w:rFonts w:hint="default" w:ascii="Wingdings" w:hAnsi="Wingdings"/>
      </w:rPr>
    </w:lvl>
    <w:lvl w:ilvl="3" w:tplc="5294496E" w:tentative="1">
      <w:start w:val="1"/>
      <w:numFmt w:val="bullet"/>
      <w:lvlText w:val=""/>
      <w:lvlJc w:val="left"/>
      <w:pPr>
        <w:tabs>
          <w:tab w:val="num" w:pos="2160"/>
        </w:tabs>
        <w:ind w:left="2160" w:hanging="360"/>
      </w:pPr>
      <w:rPr>
        <w:rFonts w:hint="default" w:ascii="Symbol" w:hAnsi="Symbol"/>
      </w:rPr>
    </w:lvl>
    <w:lvl w:ilvl="4" w:tplc="6430EE42" w:tentative="1">
      <w:start w:val="1"/>
      <w:numFmt w:val="bullet"/>
      <w:lvlText w:val="o"/>
      <w:lvlJc w:val="left"/>
      <w:pPr>
        <w:tabs>
          <w:tab w:val="num" w:pos="2880"/>
        </w:tabs>
        <w:ind w:left="2880" w:hanging="360"/>
      </w:pPr>
      <w:rPr>
        <w:rFonts w:hint="default" w:ascii="Courier New" w:hAnsi="Courier New" w:cs="Courier New"/>
      </w:rPr>
    </w:lvl>
    <w:lvl w:ilvl="5" w:tplc="0C94FB5C" w:tentative="1">
      <w:start w:val="1"/>
      <w:numFmt w:val="bullet"/>
      <w:lvlText w:val=""/>
      <w:lvlJc w:val="left"/>
      <w:pPr>
        <w:tabs>
          <w:tab w:val="num" w:pos="3600"/>
        </w:tabs>
        <w:ind w:left="3600" w:hanging="360"/>
      </w:pPr>
      <w:rPr>
        <w:rFonts w:hint="default" w:ascii="Wingdings" w:hAnsi="Wingdings"/>
      </w:rPr>
    </w:lvl>
    <w:lvl w:ilvl="6" w:tplc="801AEDE2" w:tentative="1">
      <w:start w:val="1"/>
      <w:numFmt w:val="bullet"/>
      <w:lvlText w:val=""/>
      <w:lvlJc w:val="left"/>
      <w:pPr>
        <w:tabs>
          <w:tab w:val="num" w:pos="4320"/>
        </w:tabs>
        <w:ind w:left="4320" w:hanging="360"/>
      </w:pPr>
      <w:rPr>
        <w:rFonts w:hint="default" w:ascii="Symbol" w:hAnsi="Symbol"/>
      </w:rPr>
    </w:lvl>
    <w:lvl w:ilvl="7" w:tplc="905C7EE6" w:tentative="1">
      <w:start w:val="1"/>
      <w:numFmt w:val="bullet"/>
      <w:lvlText w:val="o"/>
      <w:lvlJc w:val="left"/>
      <w:pPr>
        <w:tabs>
          <w:tab w:val="num" w:pos="5040"/>
        </w:tabs>
        <w:ind w:left="5040" w:hanging="360"/>
      </w:pPr>
      <w:rPr>
        <w:rFonts w:hint="default" w:ascii="Courier New" w:hAnsi="Courier New" w:cs="Courier New"/>
      </w:rPr>
    </w:lvl>
    <w:lvl w:ilvl="8" w:tplc="DA76594C" w:tentative="1">
      <w:start w:val="1"/>
      <w:numFmt w:val="bullet"/>
      <w:lvlText w:val=""/>
      <w:lvlJc w:val="left"/>
      <w:pPr>
        <w:tabs>
          <w:tab w:val="num" w:pos="5760"/>
        </w:tabs>
        <w:ind w:left="5760" w:hanging="360"/>
      </w:pPr>
      <w:rPr>
        <w:rFonts w:hint="default" w:ascii="Wingdings" w:hAnsi="Wingdings"/>
      </w:rPr>
    </w:lvl>
  </w:abstractNum>
  <w:abstractNum w:abstractNumId="20" w15:restartNumberingAfterBreak="0">
    <w:nsid w:val="609923C8"/>
    <w:multiLevelType w:val="multilevel"/>
    <w:tmpl w:val="48E85322"/>
    <w:lvl w:ilvl="0">
      <w:start w:val="1"/>
      <w:numFmt w:val="upperRoman"/>
      <w:pStyle w:val="Heading1"/>
      <w:lvlText w:val="%1."/>
      <w:lvlJc w:val="center"/>
      <w:pPr>
        <w:tabs>
          <w:tab w:val="num" w:pos="360"/>
        </w:tabs>
        <w:ind w:left="288" w:hanging="288"/>
      </w:pPr>
      <w:rPr>
        <w:rFonts w:hint="default" w:ascii="Arial" w:hAnsi="Arial" w:cs="Arial"/>
        <w:b/>
        <w:i w:val="0"/>
        <w:sz w:val="24"/>
      </w:rPr>
    </w:lvl>
    <w:lvl w:ilvl="1">
      <w:start w:val="1"/>
      <w:numFmt w:val="upperRoman"/>
      <w:pStyle w:val="AutoNumpara"/>
      <w:isLgl/>
      <w:lvlText w:val="%2."/>
      <w:lvlJc w:val="left"/>
      <w:pPr>
        <w:tabs>
          <w:tab w:val="num" w:pos="720"/>
        </w:tabs>
        <w:ind w:left="720" w:hanging="720"/>
      </w:pPr>
      <w:rPr>
        <w:rFonts w:hint="default" w:ascii="Times New Roman" w:hAnsi="Times New Roman" w:eastAsia="Times New Roman" w:cs="Times New Roman"/>
      </w:rPr>
    </w:lvl>
    <w:lvl w:ilvl="2">
      <w:start w:val="1"/>
      <w:numFmt w:val="lowerLetter"/>
      <w:lvlRestart w:val="0"/>
      <w:pStyle w:val="Heading4"/>
      <w:lvlText w:val="%3."/>
      <w:lvlJc w:val="left"/>
      <w:pPr>
        <w:tabs>
          <w:tab w:val="num" w:pos="1800"/>
        </w:tabs>
        <w:ind w:left="1800" w:hanging="360"/>
      </w:pPr>
      <w:rPr>
        <w:rFonts w:hint="default" w:ascii="Times New Roman Bold" w:hAnsi="Times New Roman Bold"/>
        <w:b/>
        <w:i w:val="0"/>
        <w:sz w:val="24"/>
      </w:rPr>
    </w:lvl>
    <w:lvl w:ilvl="3">
      <w:start w:val="1"/>
      <w:numFmt w:val="lowerRoman"/>
      <w:lvlRestart w:val="0"/>
      <w:pStyle w:val="Heading5"/>
      <w:lvlText w:val="(%4)"/>
      <w:lvlJc w:val="right"/>
      <w:pPr>
        <w:tabs>
          <w:tab w:val="num" w:pos="2088"/>
        </w:tabs>
        <w:ind w:left="2088" w:hanging="288"/>
      </w:pPr>
      <w:rPr>
        <w:rFonts w:hint="default" w:ascii="Times New Roman Bold" w:hAnsi="Times New Roman Bold"/>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1" w15:restartNumberingAfterBreak="0">
    <w:nsid w:val="62D07E70"/>
    <w:multiLevelType w:val="multilevel"/>
    <w:tmpl w:val="DB4A2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CE3DC8"/>
    <w:multiLevelType w:val="hybridMultilevel"/>
    <w:tmpl w:val="4E7EB402"/>
    <w:lvl w:ilvl="0" w:tplc="C1D23728">
      <w:start w:val="1"/>
      <w:numFmt w:val="lowerRoman"/>
      <w:lvlText w:val="(%1)"/>
      <w:lvlJc w:val="left"/>
      <w:pPr>
        <w:ind w:left="2391" w:hanging="97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3" w15:restartNumberingAfterBreak="0">
    <w:nsid w:val="6ABE4BCD"/>
    <w:multiLevelType w:val="singleLevel"/>
    <w:tmpl w:val="A992EDB6"/>
    <w:lvl w:ilvl="0">
      <w:start w:val="1"/>
      <w:numFmt w:val="lowerLetter"/>
      <w:pStyle w:val="Paragrapha"/>
      <w:lvlText w:val="%1."/>
      <w:lvlJc w:val="left"/>
      <w:pPr>
        <w:tabs>
          <w:tab w:val="num" w:pos="1080"/>
        </w:tabs>
        <w:ind w:left="1080" w:hanging="360"/>
      </w:pPr>
      <w:rPr>
        <w:rFonts w:hint="default" w:ascii="Times New Roman" w:hAnsi="Times New Roman"/>
        <w:b w:val="0"/>
        <w:i w:val="0"/>
        <w:sz w:val="24"/>
      </w:rPr>
    </w:lvl>
  </w:abstractNum>
  <w:abstractNum w:abstractNumId="24" w15:restartNumberingAfterBreak="0">
    <w:nsid w:val="6B992D03"/>
    <w:multiLevelType w:val="multilevel"/>
    <w:tmpl w:val="CCD48B42"/>
    <w:lvl w:ilvl="0">
      <w:start w:val="4"/>
      <w:numFmt w:val="upperRoman"/>
      <w:pStyle w:val="Chapter"/>
      <w:lvlText w:val="%1."/>
      <w:lvlJc w:val="righ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pStyle w:val="Heading7"/>
      <w:lvlText w:val="%1.%2.%3.%4.%5.%6.%7"/>
      <w:lvlJc w:val="left"/>
      <w:pPr>
        <w:ind w:left="309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25" w15:restartNumberingAfterBreak="0">
    <w:nsid w:val="78A52584"/>
    <w:multiLevelType w:val="hybridMultilevel"/>
    <w:tmpl w:val="CBC4A368"/>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6" w15:restartNumberingAfterBreak="0">
    <w:nsid w:val="79A80436"/>
    <w:multiLevelType w:val="multilevel"/>
    <w:tmpl w:val="C16A8350"/>
    <w:lvl w:ilvl="0">
      <w:start w:val="2"/>
      <w:numFmt w:val="decimal"/>
      <w:lvlText w:val="%1"/>
      <w:lvlJc w:val="left"/>
      <w:pPr>
        <w:ind w:left="360" w:hanging="360"/>
      </w:pPr>
      <w:rPr>
        <w:rFonts w:hint="default"/>
      </w:rPr>
    </w:lvl>
    <w:lvl w:ilvl="1">
      <w:start w:val="1"/>
      <w:numFmt w:val="decimal"/>
      <w:lvlText w:val="%1.%2"/>
      <w:lvlJc w:val="left"/>
      <w:pPr>
        <w:ind w:left="4472" w:hanging="360"/>
      </w:pPr>
      <w:rPr>
        <w:rFonts w:hint="default"/>
        <w:b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7E5B33"/>
    <w:multiLevelType w:val="hybridMultilevel"/>
    <w:tmpl w:val="F4CE19CC"/>
    <w:lvl w:ilvl="0" w:tplc="140A0001">
      <w:start w:val="1"/>
      <w:numFmt w:val="bullet"/>
      <w:lvlText w:val=""/>
      <w:lvlJc w:val="left"/>
      <w:pPr>
        <w:ind w:left="720" w:hanging="360"/>
      </w:pPr>
      <w:rPr>
        <w:rFonts w:hint="default" w:ascii="Symbol" w:hAnsi="Symbol"/>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num w:numId="1">
    <w:abstractNumId w:val="24"/>
  </w:num>
  <w:num w:numId="2">
    <w:abstractNumId w:val="11"/>
  </w:num>
  <w:num w:numId="3">
    <w:abstractNumId w:val="13"/>
  </w:num>
  <w:num w:numId="4">
    <w:abstractNumId w:val="7"/>
  </w:num>
  <w:num w:numId="5">
    <w:abstractNumId w:val="20"/>
  </w:num>
  <w:num w:numId="6">
    <w:abstractNumId w:val="23"/>
  </w:num>
  <w:num w:numId="7">
    <w:abstractNumId w:val="2"/>
  </w:num>
  <w:num w:numId="8">
    <w:abstractNumId w:val="12"/>
  </w:num>
  <w:num w:numId="9">
    <w:abstractNumId w:val="21"/>
  </w:num>
  <w:num w:numId="10">
    <w:abstractNumId w:val="14"/>
  </w:num>
  <w:num w:numId="11">
    <w:abstractNumId w:val="3"/>
  </w:num>
  <w:num w:numId="12">
    <w:abstractNumId w:val="26"/>
  </w:num>
  <w:num w:numId="13">
    <w:abstractNumId w:val="22"/>
  </w:num>
  <w:num w:numId="14">
    <w:abstractNumId w:val="17"/>
  </w:num>
  <w:num w:numId="15">
    <w:abstractNumId w:val="19"/>
  </w:num>
  <w:num w:numId="16">
    <w:abstractNumId w:val="16"/>
  </w:num>
  <w:num w:numId="17">
    <w:abstractNumId w:val="10"/>
  </w:num>
  <w:num w:numId="18">
    <w:abstractNumId w:val="15"/>
  </w:num>
  <w:num w:numId="19">
    <w:abstractNumId w:val="18"/>
  </w:num>
  <w:num w:numId="20">
    <w:abstractNumId w:val="20"/>
  </w:num>
  <w:num w:numId="21">
    <w:abstractNumId w:val="20"/>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20"/>
  </w:num>
  <w:num w:numId="27">
    <w:abstractNumId w:val="20"/>
  </w:num>
  <w:num w:numId="28">
    <w:abstractNumId w:val="20"/>
  </w:num>
  <w:num w:numId="29">
    <w:abstractNumId w:val="4"/>
  </w:num>
  <w:num w:numId="30">
    <w:abstractNumId w:val="6"/>
  </w:num>
  <w:num w:numId="31">
    <w:abstractNumId w:val="1"/>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7"/>
  </w:num>
  <w:num w:numId="4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237"/>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84"/>
    <w:rsid w:val="000022FB"/>
    <w:rsid w:val="0000236C"/>
    <w:rsid w:val="0000263D"/>
    <w:rsid w:val="00004A60"/>
    <w:rsid w:val="00006971"/>
    <w:rsid w:val="0001063E"/>
    <w:rsid w:val="00012907"/>
    <w:rsid w:val="00015318"/>
    <w:rsid w:val="00017FB8"/>
    <w:rsid w:val="00021C9A"/>
    <w:rsid w:val="00024437"/>
    <w:rsid w:val="00025FB5"/>
    <w:rsid w:val="00027783"/>
    <w:rsid w:val="00033598"/>
    <w:rsid w:val="00033ABA"/>
    <w:rsid w:val="00035677"/>
    <w:rsid w:val="00042743"/>
    <w:rsid w:val="00042940"/>
    <w:rsid w:val="00052887"/>
    <w:rsid w:val="000545F3"/>
    <w:rsid w:val="00060779"/>
    <w:rsid w:val="00065F7E"/>
    <w:rsid w:val="00070411"/>
    <w:rsid w:val="00072C84"/>
    <w:rsid w:val="00074EB0"/>
    <w:rsid w:val="00077FB1"/>
    <w:rsid w:val="00085F9A"/>
    <w:rsid w:val="00091AD4"/>
    <w:rsid w:val="00091D11"/>
    <w:rsid w:val="000924FD"/>
    <w:rsid w:val="000A06A8"/>
    <w:rsid w:val="000A10D8"/>
    <w:rsid w:val="000A2BD2"/>
    <w:rsid w:val="000A3F4E"/>
    <w:rsid w:val="000A53A5"/>
    <w:rsid w:val="000A603C"/>
    <w:rsid w:val="000B461F"/>
    <w:rsid w:val="000B5CD2"/>
    <w:rsid w:val="000B682D"/>
    <w:rsid w:val="000B69FD"/>
    <w:rsid w:val="000B723F"/>
    <w:rsid w:val="000B7DB1"/>
    <w:rsid w:val="000C085F"/>
    <w:rsid w:val="000C1425"/>
    <w:rsid w:val="000C635B"/>
    <w:rsid w:val="000C7995"/>
    <w:rsid w:val="000D29F5"/>
    <w:rsid w:val="000D495B"/>
    <w:rsid w:val="000D5917"/>
    <w:rsid w:val="000D5E28"/>
    <w:rsid w:val="000E1CA3"/>
    <w:rsid w:val="000E5F94"/>
    <w:rsid w:val="000F23CE"/>
    <w:rsid w:val="000F5080"/>
    <w:rsid w:val="000F61A7"/>
    <w:rsid w:val="001058E9"/>
    <w:rsid w:val="00105AFA"/>
    <w:rsid w:val="0010743F"/>
    <w:rsid w:val="00110DDC"/>
    <w:rsid w:val="00113E0A"/>
    <w:rsid w:val="00115785"/>
    <w:rsid w:val="001158EE"/>
    <w:rsid w:val="00115D80"/>
    <w:rsid w:val="0011719E"/>
    <w:rsid w:val="00120AA6"/>
    <w:rsid w:val="0012129F"/>
    <w:rsid w:val="00121C68"/>
    <w:rsid w:val="001227CE"/>
    <w:rsid w:val="001232AF"/>
    <w:rsid w:val="00126B53"/>
    <w:rsid w:val="00133BE3"/>
    <w:rsid w:val="0014406A"/>
    <w:rsid w:val="001458AE"/>
    <w:rsid w:val="00146F71"/>
    <w:rsid w:val="001470CA"/>
    <w:rsid w:val="00150810"/>
    <w:rsid w:val="001522BC"/>
    <w:rsid w:val="001523E1"/>
    <w:rsid w:val="00152C74"/>
    <w:rsid w:val="00160DF7"/>
    <w:rsid w:val="0016128B"/>
    <w:rsid w:val="001718B2"/>
    <w:rsid w:val="0017457B"/>
    <w:rsid w:val="001838E4"/>
    <w:rsid w:val="0019361A"/>
    <w:rsid w:val="00193813"/>
    <w:rsid w:val="00193C8A"/>
    <w:rsid w:val="00194598"/>
    <w:rsid w:val="00194620"/>
    <w:rsid w:val="00194A4F"/>
    <w:rsid w:val="0019710C"/>
    <w:rsid w:val="00197B77"/>
    <w:rsid w:val="001A4F44"/>
    <w:rsid w:val="001A5B19"/>
    <w:rsid w:val="001A6293"/>
    <w:rsid w:val="001B28B1"/>
    <w:rsid w:val="001B5186"/>
    <w:rsid w:val="001B5453"/>
    <w:rsid w:val="001B5ED9"/>
    <w:rsid w:val="001B76D0"/>
    <w:rsid w:val="001B7D20"/>
    <w:rsid w:val="001C02C5"/>
    <w:rsid w:val="001C6CFB"/>
    <w:rsid w:val="001D0A67"/>
    <w:rsid w:val="001D0B7B"/>
    <w:rsid w:val="001D1C6D"/>
    <w:rsid w:val="001D65F2"/>
    <w:rsid w:val="001E129F"/>
    <w:rsid w:val="001E1629"/>
    <w:rsid w:val="001E4849"/>
    <w:rsid w:val="001E5553"/>
    <w:rsid w:val="001E7634"/>
    <w:rsid w:val="001E791F"/>
    <w:rsid w:val="001F0B03"/>
    <w:rsid w:val="001F17B0"/>
    <w:rsid w:val="001F25E2"/>
    <w:rsid w:val="001F4C88"/>
    <w:rsid w:val="001F59AB"/>
    <w:rsid w:val="00200C6A"/>
    <w:rsid w:val="00200F00"/>
    <w:rsid w:val="00201A08"/>
    <w:rsid w:val="00202F6A"/>
    <w:rsid w:val="002113B5"/>
    <w:rsid w:val="00212719"/>
    <w:rsid w:val="00214FC6"/>
    <w:rsid w:val="002150D1"/>
    <w:rsid w:val="00215A56"/>
    <w:rsid w:val="00217612"/>
    <w:rsid w:val="00220F68"/>
    <w:rsid w:val="0022102C"/>
    <w:rsid w:val="0022342D"/>
    <w:rsid w:val="00223A0B"/>
    <w:rsid w:val="002267AC"/>
    <w:rsid w:val="00231C5F"/>
    <w:rsid w:val="002352AA"/>
    <w:rsid w:val="0023633D"/>
    <w:rsid w:val="0023648C"/>
    <w:rsid w:val="00241F59"/>
    <w:rsid w:val="00243B33"/>
    <w:rsid w:val="0024571D"/>
    <w:rsid w:val="002473C7"/>
    <w:rsid w:val="0025510D"/>
    <w:rsid w:val="00255A82"/>
    <w:rsid w:val="00260309"/>
    <w:rsid w:val="00264C20"/>
    <w:rsid w:val="00273020"/>
    <w:rsid w:val="0027338C"/>
    <w:rsid w:val="00276433"/>
    <w:rsid w:val="00280175"/>
    <w:rsid w:val="00281B07"/>
    <w:rsid w:val="00286C85"/>
    <w:rsid w:val="0028764B"/>
    <w:rsid w:val="00290B6F"/>
    <w:rsid w:val="0029150F"/>
    <w:rsid w:val="002961BC"/>
    <w:rsid w:val="002A13A6"/>
    <w:rsid w:val="002A5F32"/>
    <w:rsid w:val="002B5F31"/>
    <w:rsid w:val="002B6D7A"/>
    <w:rsid w:val="002C2BBD"/>
    <w:rsid w:val="002C597D"/>
    <w:rsid w:val="002D1E0B"/>
    <w:rsid w:val="002D3C0C"/>
    <w:rsid w:val="002D5027"/>
    <w:rsid w:val="002D7531"/>
    <w:rsid w:val="002E09FF"/>
    <w:rsid w:val="002E4CED"/>
    <w:rsid w:val="002E789D"/>
    <w:rsid w:val="002F24A5"/>
    <w:rsid w:val="00305D10"/>
    <w:rsid w:val="00306491"/>
    <w:rsid w:val="003070FB"/>
    <w:rsid w:val="00307194"/>
    <w:rsid w:val="00311ECC"/>
    <w:rsid w:val="0031373F"/>
    <w:rsid w:val="00317070"/>
    <w:rsid w:val="00317C4C"/>
    <w:rsid w:val="003255A9"/>
    <w:rsid w:val="003272A0"/>
    <w:rsid w:val="00327933"/>
    <w:rsid w:val="00332D8A"/>
    <w:rsid w:val="003406F9"/>
    <w:rsid w:val="003409DC"/>
    <w:rsid w:val="00340AB6"/>
    <w:rsid w:val="00341BEC"/>
    <w:rsid w:val="00343B1B"/>
    <w:rsid w:val="0034554A"/>
    <w:rsid w:val="0034557A"/>
    <w:rsid w:val="00347126"/>
    <w:rsid w:val="003472F0"/>
    <w:rsid w:val="003527AC"/>
    <w:rsid w:val="003561C8"/>
    <w:rsid w:val="00373350"/>
    <w:rsid w:val="0037518C"/>
    <w:rsid w:val="003754A4"/>
    <w:rsid w:val="00376CCF"/>
    <w:rsid w:val="00377810"/>
    <w:rsid w:val="00380DB3"/>
    <w:rsid w:val="00381612"/>
    <w:rsid w:val="00383ABE"/>
    <w:rsid w:val="00383DDC"/>
    <w:rsid w:val="00386496"/>
    <w:rsid w:val="00387144"/>
    <w:rsid w:val="00387B70"/>
    <w:rsid w:val="00393423"/>
    <w:rsid w:val="00396908"/>
    <w:rsid w:val="003A23EB"/>
    <w:rsid w:val="003A4F29"/>
    <w:rsid w:val="003A6C02"/>
    <w:rsid w:val="003A6CE9"/>
    <w:rsid w:val="003A730D"/>
    <w:rsid w:val="003A7761"/>
    <w:rsid w:val="003B0350"/>
    <w:rsid w:val="003B0F5D"/>
    <w:rsid w:val="003B3586"/>
    <w:rsid w:val="003B3AB5"/>
    <w:rsid w:val="003B4FB0"/>
    <w:rsid w:val="003B5034"/>
    <w:rsid w:val="003B5F5D"/>
    <w:rsid w:val="003B606E"/>
    <w:rsid w:val="003B6D39"/>
    <w:rsid w:val="003B7021"/>
    <w:rsid w:val="003B7229"/>
    <w:rsid w:val="003B7FE3"/>
    <w:rsid w:val="003C023E"/>
    <w:rsid w:val="003C0783"/>
    <w:rsid w:val="003C1A2C"/>
    <w:rsid w:val="003C45F9"/>
    <w:rsid w:val="003C66A3"/>
    <w:rsid w:val="003D21D8"/>
    <w:rsid w:val="003D5CAE"/>
    <w:rsid w:val="003D5F56"/>
    <w:rsid w:val="003D703B"/>
    <w:rsid w:val="003E3037"/>
    <w:rsid w:val="003E37A9"/>
    <w:rsid w:val="003E386C"/>
    <w:rsid w:val="003E3DA9"/>
    <w:rsid w:val="003E54AD"/>
    <w:rsid w:val="003E69DF"/>
    <w:rsid w:val="003E76D6"/>
    <w:rsid w:val="003F0322"/>
    <w:rsid w:val="003F09BE"/>
    <w:rsid w:val="003F0D9D"/>
    <w:rsid w:val="003F1CA7"/>
    <w:rsid w:val="003F207A"/>
    <w:rsid w:val="003F57E6"/>
    <w:rsid w:val="003F5B9D"/>
    <w:rsid w:val="0040058D"/>
    <w:rsid w:val="004005A5"/>
    <w:rsid w:val="00406053"/>
    <w:rsid w:val="00406870"/>
    <w:rsid w:val="0041235D"/>
    <w:rsid w:val="00413D24"/>
    <w:rsid w:val="0042190D"/>
    <w:rsid w:val="00432C7C"/>
    <w:rsid w:val="004332DA"/>
    <w:rsid w:val="004471B7"/>
    <w:rsid w:val="00454B9A"/>
    <w:rsid w:val="004564B5"/>
    <w:rsid w:val="0046086E"/>
    <w:rsid w:val="00460B92"/>
    <w:rsid w:val="00462764"/>
    <w:rsid w:val="00463987"/>
    <w:rsid w:val="00465164"/>
    <w:rsid w:val="004673B5"/>
    <w:rsid w:val="00467629"/>
    <w:rsid w:val="00473964"/>
    <w:rsid w:val="004756F4"/>
    <w:rsid w:val="00477FDB"/>
    <w:rsid w:val="00481A7F"/>
    <w:rsid w:val="004831FF"/>
    <w:rsid w:val="00484382"/>
    <w:rsid w:val="00485CFB"/>
    <w:rsid w:val="00487BA8"/>
    <w:rsid w:val="0049313E"/>
    <w:rsid w:val="004A07B9"/>
    <w:rsid w:val="004A15E4"/>
    <w:rsid w:val="004A2175"/>
    <w:rsid w:val="004A2684"/>
    <w:rsid w:val="004A2EDF"/>
    <w:rsid w:val="004A3A57"/>
    <w:rsid w:val="004A5BBE"/>
    <w:rsid w:val="004B03F7"/>
    <w:rsid w:val="004B0F24"/>
    <w:rsid w:val="004B2288"/>
    <w:rsid w:val="004B42D2"/>
    <w:rsid w:val="004B4C73"/>
    <w:rsid w:val="004B77C1"/>
    <w:rsid w:val="004C06FA"/>
    <w:rsid w:val="004C3207"/>
    <w:rsid w:val="004C6DFB"/>
    <w:rsid w:val="004C70D7"/>
    <w:rsid w:val="004C7210"/>
    <w:rsid w:val="004D0992"/>
    <w:rsid w:val="004D352C"/>
    <w:rsid w:val="004D67D0"/>
    <w:rsid w:val="004D7151"/>
    <w:rsid w:val="004E393B"/>
    <w:rsid w:val="004E4CFE"/>
    <w:rsid w:val="004E4D87"/>
    <w:rsid w:val="004E55C5"/>
    <w:rsid w:val="004E5C63"/>
    <w:rsid w:val="004E7666"/>
    <w:rsid w:val="00503269"/>
    <w:rsid w:val="00503AD2"/>
    <w:rsid w:val="00503C08"/>
    <w:rsid w:val="00505B29"/>
    <w:rsid w:val="00510044"/>
    <w:rsid w:val="005114FB"/>
    <w:rsid w:val="00512DAA"/>
    <w:rsid w:val="005156DD"/>
    <w:rsid w:val="00521A89"/>
    <w:rsid w:val="00522044"/>
    <w:rsid w:val="005237EA"/>
    <w:rsid w:val="00523B1F"/>
    <w:rsid w:val="005258AC"/>
    <w:rsid w:val="00530CC6"/>
    <w:rsid w:val="005340F3"/>
    <w:rsid w:val="005345BB"/>
    <w:rsid w:val="00536B8B"/>
    <w:rsid w:val="0053706F"/>
    <w:rsid w:val="0054312D"/>
    <w:rsid w:val="0055596E"/>
    <w:rsid w:val="00555AD5"/>
    <w:rsid w:val="00557B7F"/>
    <w:rsid w:val="005726BE"/>
    <w:rsid w:val="005753E8"/>
    <w:rsid w:val="005816F5"/>
    <w:rsid w:val="005833B5"/>
    <w:rsid w:val="00586585"/>
    <w:rsid w:val="00586797"/>
    <w:rsid w:val="005A42B9"/>
    <w:rsid w:val="005B52EC"/>
    <w:rsid w:val="005C17F0"/>
    <w:rsid w:val="005C3CC1"/>
    <w:rsid w:val="005D5DF9"/>
    <w:rsid w:val="005D6887"/>
    <w:rsid w:val="005D718C"/>
    <w:rsid w:val="005E1C1F"/>
    <w:rsid w:val="005E58B3"/>
    <w:rsid w:val="005F0DFB"/>
    <w:rsid w:val="005F31FE"/>
    <w:rsid w:val="005F5204"/>
    <w:rsid w:val="005F60D3"/>
    <w:rsid w:val="0060388A"/>
    <w:rsid w:val="00604127"/>
    <w:rsid w:val="006050A9"/>
    <w:rsid w:val="00610333"/>
    <w:rsid w:val="006121FB"/>
    <w:rsid w:val="006138BE"/>
    <w:rsid w:val="00620B1E"/>
    <w:rsid w:val="00620E6B"/>
    <w:rsid w:val="00624386"/>
    <w:rsid w:val="00625738"/>
    <w:rsid w:val="00627839"/>
    <w:rsid w:val="00627A56"/>
    <w:rsid w:val="00631DB5"/>
    <w:rsid w:val="00641B17"/>
    <w:rsid w:val="006432AC"/>
    <w:rsid w:val="00647544"/>
    <w:rsid w:val="0065041E"/>
    <w:rsid w:val="006546A6"/>
    <w:rsid w:val="006571CA"/>
    <w:rsid w:val="006717E5"/>
    <w:rsid w:val="006730F2"/>
    <w:rsid w:val="00673A5F"/>
    <w:rsid w:val="00675235"/>
    <w:rsid w:val="00676693"/>
    <w:rsid w:val="00677FBB"/>
    <w:rsid w:val="00680C3A"/>
    <w:rsid w:val="00685AAA"/>
    <w:rsid w:val="00686C0F"/>
    <w:rsid w:val="00690986"/>
    <w:rsid w:val="00691A13"/>
    <w:rsid w:val="0069265D"/>
    <w:rsid w:val="006934C5"/>
    <w:rsid w:val="00694115"/>
    <w:rsid w:val="00694E22"/>
    <w:rsid w:val="006950FC"/>
    <w:rsid w:val="00695EE6"/>
    <w:rsid w:val="006A0C38"/>
    <w:rsid w:val="006A5060"/>
    <w:rsid w:val="006A508B"/>
    <w:rsid w:val="006A6224"/>
    <w:rsid w:val="006A6FE5"/>
    <w:rsid w:val="006B0952"/>
    <w:rsid w:val="006B2921"/>
    <w:rsid w:val="006B2B2D"/>
    <w:rsid w:val="006B381E"/>
    <w:rsid w:val="006B3A82"/>
    <w:rsid w:val="006B3BC4"/>
    <w:rsid w:val="006C10FD"/>
    <w:rsid w:val="006C15DB"/>
    <w:rsid w:val="006C37C6"/>
    <w:rsid w:val="006D01D1"/>
    <w:rsid w:val="006D18CD"/>
    <w:rsid w:val="006D3B48"/>
    <w:rsid w:val="006D3E6E"/>
    <w:rsid w:val="006D44C5"/>
    <w:rsid w:val="006D49B9"/>
    <w:rsid w:val="006D57FD"/>
    <w:rsid w:val="006D6037"/>
    <w:rsid w:val="006E4A3F"/>
    <w:rsid w:val="006F07D6"/>
    <w:rsid w:val="006F37FF"/>
    <w:rsid w:val="006F544F"/>
    <w:rsid w:val="006F707F"/>
    <w:rsid w:val="00701CE2"/>
    <w:rsid w:val="00702FDE"/>
    <w:rsid w:val="00704F4E"/>
    <w:rsid w:val="0070507C"/>
    <w:rsid w:val="00706936"/>
    <w:rsid w:val="00706CA5"/>
    <w:rsid w:val="00710ED1"/>
    <w:rsid w:val="00711F34"/>
    <w:rsid w:val="007122D3"/>
    <w:rsid w:val="00715370"/>
    <w:rsid w:val="00716D65"/>
    <w:rsid w:val="007213C4"/>
    <w:rsid w:val="00721C9D"/>
    <w:rsid w:val="00722062"/>
    <w:rsid w:val="00725830"/>
    <w:rsid w:val="007336C4"/>
    <w:rsid w:val="00735654"/>
    <w:rsid w:val="00736793"/>
    <w:rsid w:val="00737479"/>
    <w:rsid w:val="007379A4"/>
    <w:rsid w:val="00743F54"/>
    <w:rsid w:val="007463DB"/>
    <w:rsid w:val="00746564"/>
    <w:rsid w:val="00753334"/>
    <w:rsid w:val="00753B35"/>
    <w:rsid w:val="00756383"/>
    <w:rsid w:val="007608EC"/>
    <w:rsid w:val="00760BAF"/>
    <w:rsid w:val="00764075"/>
    <w:rsid w:val="007656F1"/>
    <w:rsid w:val="007663FB"/>
    <w:rsid w:val="007702AF"/>
    <w:rsid w:val="00770578"/>
    <w:rsid w:val="00771E94"/>
    <w:rsid w:val="00773828"/>
    <w:rsid w:val="0077454E"/>
    <w:rsid w:val="0077456C"/>
    <w:rsid w:val="00774570"/>
    <w:rsid w:val="007864E2"/>
    <w:rsid w:val="0079021F"/>
    <w:rsid w:val="00795BA5"/>
    <w:rsid w:val="00797D1B"/>
    <w:rsid w:val="007A0A9A"/>
    <w:rsid w:val="007A1208"/>
    <w:rsid w:val="007A1B5E"/>
    <w:rsid w:val="007A6211"/>
    <w:rsid w:val="007B3222"/>
    <w:rsid w:val="007B539C"/>
    <w:rsid w:val="007B7C05"/>
    <w:rsid w:val="007C1D71"/>
    <w:rsid w:val="007C7FAF"/>
    <w:rsid w:val="007D0176"/>
    <w:rsid w:val="007D0355"/>
    <w:rsid w:val="007D1E9A"/>
    <w:rsid w:val="007D5ACA"/>
    <w:rsid w:val="007D737F"/>
    <w:rsid w:val="007E260B"/>
    <w:rsid w:val="007E741E"/>
    <w:rsid w:val="007F1FC8"/>
    <w:rsid w:val="007F664B"/>
    <w:rsid w:val="007F78B0"/>
    <w:rsid w:val="00800D3F"/>
    <w:rsid w:val="00811DB3"/>
    <w:rsid w:val="00812FA9"/>
    <w:rsid w:val="00813737"/>
    <w:rsid w:val="00815718"/>
    <w:rsid w:val="008167C0"/>
    <w:rsid w:val="008168C0"/>
    <w:rsid w:val="00817C9A"/>
    <w:rsid w:val="00826201"/>
    <w:rsid w:val="008301F7"/>
    <w:rsid w:val="00830E73"/>
    <w:rsid w:val="008325F9"/>
    <w:rsid w:val="008349D4"/>
    <w:rsid w:val="00835C70"/>
    <w:rsid w:val="008411DD"/>
    <w:rsid w:val="00842BE9"/>
    <w:rsid w:val="00842D3C"/>
    <w:rsid w:val="008434C2"/>
    <w:rsid w:val="0084366E"/>
    <w:rsid w:val="008437DD"/>
    <w:rsid w:val="0084547F"/>
    <w:rsid w:val="00852A08"/>
    <w:rsid w:val="008574A7"/>
    <w:rsid w:val="008579BA"/>
    <w:rsid w:val="008602AA"/>
    <w:rsid w:val="008617A6"/>
    <w:rsid w:val="00863148"/>
    <w:rsid w:val="008651BD"/>
    <w:rsid w:val="0086796E"/>
    <w:rsid w:val="00871476"/>
    <w:rsid w:val="00872C65"/>
    <w:rsid w:val="00875449"/>
    <w:rsid w:val="008762A2"/>
    <w:rsid w:val="00884580"/>
    <w:rsid w:val="0088583D"/>
    <w:rsid w:val="008944F0"/>
    <w:rsid w:val="00894CB9"/>
    <w:rsid w:val="00895623"/>
    <w:rsid w:val="00897D29"/>
    <w:rsid w:val="008A241A"/>
    <w:rsid w:val="008A3C39"/>
    <w:rsid w:val="008A6977"/>
    <w:rsid w:val="008B3C11"/>
    <w:rsid w:val="008B491D"/>
    <w:rsid w:val="008B73A7"/>
    <w:rsid w:val="008B7455"/>
    <w:rsid w:val="008B7A95"/>
    <w:rsid w:val="008C4A22"/>
    <w:rsid w:val="008C7E1C"/>
    <w:rsid w:val="008D0059"/>
    <w:rsid w:val="008D1431"/>
    <w:rsid w:val="008D59CB"/>
    <w:rsid w:val="008D6278"/>
    <w:rsid w:val="008D6FBC"/>
    <w:rsid w:val="008D72BC"/>
    <w:rsid w:val="008E3370"/>
    <w:rsid w:val="008E746A"/>
    <w:rsid w:val="008F1787"/>
    <w:rsid w:val="008F3AF3"/>
    <w:rsid w:val="008F4FE2"/>
    <w:rsid w:val="0090208D"/>
    <w:rsid w:val="00902AE1"/>
    <w:rsid w:val="00905852"/>
    <w:rsid w:val="0090673D"/>
    <w:rsid w:val="0091229A"/>
    <w:rsid w:val="00914388"/>
    <w:rsid w:val="00916639"/>
    <w:rsid w:val="00916A6F"/>
    <w:rsid w:val="00920C6D"/>
    <w:rsid w:val="00924B54"/>
    <w:rsid w:val="00926628"/>
    <w:rsid w:val="009270D1"/>
    <w:rsid w:val="00930A3F"/>
    <w:rsid w:val="00934051"/>
    <w:rsid w:val="00935B23"/>
    <w:rsid w:val="00936DCD"/>
    <w:rsid w:val="00937F37"/>
    <w:rsid w:val="00943CB8"/>
    <w:rsid w:val="00943D5D"/>
    <w:rsid w:val="009505DE"/>
    <w:rsid w:val="0095221F"/>
    <w:rsid w:val="009534AA"/>
    <w:rsid w:val="00955563"/>
    <w:rsid w:val="00955E0F"/>
    <w:rsid w:val="0095771A"/>
    <w:rsid w:val="00957D40"/>
    <w:rsid w:val="00961F1A"/>
    <w:rsid w:val="00963F96"/>
    <w:rsid w:val="00964DF3"/>
    <w:rsid w:val="0097009E"/>
    <w:rsid w:val="00970175"/>
    <w:rsid w:val="009806A5"/>
    <w:rsid w:val="009828EC"/>
    <w:rsid w:val="00983F6C"/>
    <w:rsid w:val="009879DE"/>
    <w:rsid w:val="00992C7F"/>
    <w:rsid w:val="009966F6"/>
    <w:rsid w:val="009A0C47"/>
    <w:rsid w:val="009A4461"/>
    <w:rsid w:val="009A7849"/>
    <w:rsid w:val="009B01CD"/>
    <w:rsid w:val="009B1A4A"/>
    <w:rsid w:val="009B4671"/>
    <w:rsid w:val="009B5B09"/>
    <w:rsid w:val="009B776D"/>
    <w:rsid w:val="009C1017"/>
    <w:rsid w:val="009D19D2"/>
    <w:rsid w:val="009D1A7A"/>
    <w:rsid w:val="009D1D2E"/>
    <w:rsid w:val="009D5D7C"/>
    <w:rsid w:val="009E45FC"/>
    <w:rsid w:val="009E5FE3"/>
    <w:rsid w:val="009E6E4B"/>
    <w:rsid w:val="009E737E"/>
    <w:rsid w:val="009E754D"/>
    <w:rsid w:val="009E7B66"/>
    <w:rsid w:val="009F28B4"/>
    <w:rsid w:val="009F3219"/>
    <w:rsid w:val="009F43B3"/>
    <w:rsid w:val="009F55E7"/>
    <w:rsid w:val="009F6896"/>
    <w:rsid w:val="00A030AF"/>
    <w:rsid w:val="00A0314E"/>
    <w:rsid w:val="00A05F1B"/>
    <w:rsid w:val="00A10EAC"/>
    <w:rsid w:val="00A1181B"/>
    <w:rsid w:val="00A12A8D"/>
    <w:rsid w:val="00A14BCA"/>
    <w:rsid w:val="00A17D61"/>
    <w:rsid w:val="00A215C7"/>
    <w:rsid w:val="00A22193"/>
    <w:rsid w:val="00A23CBB"/>
    <w:rsid w:val="00A26B8E"/>
    <w:rsid w:val="00A300BB"/>
    <w:rsid w:val="00A32635"/>
    <w:rsid w:val="00A358CC"/>
    <w:rsid w:val="00A35DD6"/>
    <w:rsid w:val="00A37FBB"/>
    <w:rsid w:val="00A43D27"/>
    <w:rsid w:val="00A43DD3"/>
    <w:rsid w:val="00A45151"/>
    <w:rsid w:val="00A46446"/>
    <w:rsid w:val="00A50E84"/>
    <w:rsid w:val="00A54F79"/>
    <w:rsid w:val="00A551B4"/>
    <w:rsid w:val="00A55B52"/>
    <w:rsid w:val="00A60453"/>
    <w:rsid w:val="00A6381D"/>
    <w:rsid w:val="00A647AC"/>
    <w:rsid w:val="00A654C8"/>
    <w:rsid w:val="00A65BC7"/>
    <w:rsid w:val="00A6698B"/>
    <w:rsid w:val="00A718F7"/>
    <w:rsid w:val="00A71ECB"/>
    <w:rsid w:val="00A72787"/>
    <w:rsid w:val="00A72CEA"/>
    <w:rsid w:val="00A72D9C"/>
    <w:rsid w:val="00A73C99"/>
    <w:rsid w:val="00A740B1"/>
    <w:rsid w:val="00A7772E"/>
    <w:rsid w:val="00A87D51"/>
    <w:rsid w:val="00A9359B"/>
    <w:rsid w:val="00A95B48"/>
    <w:rsid w:val="00A96644"/>
    <w:rsid w:val="00A97EC8"/>
    <w:rsid w:val="00AA13E6"/>
    <w:rsid w:val="00AA2A17"/>
    <w:rsid w:val="00AA3BBD"/>
    <w:rsid w:val="00AA43D5"/>
    <w:rsid w:val="00AA7239"/>
    <w:rsid w:val="00AB1E5F"/>
    <w:rsid w:val="00AB2A70"/>
    <w:rsid w:val="00AB34FC"/>
    <w:rsid w:val="00AB4F51"/>
    <w:rsid w:val="00AB4FC8"/>
    <w:rsid w:val="00AB6368"/>
    <w:rsid w:val="00AB6457"/>
    <w:rsid w:val="00AC14FF"/>
    <w:rsid w:val="00AC3262"/>
    <w:rsid w:val="00AC4FA7"/>
    <w:rsid w:val="00AC5742"/>
    <w:rsid w:val="00AC58A2"/>
    <w:rsid w:val="00AC6536"/>
    <w:rsid w:val="00AC6A91"/>
    <w:rsid w:val="00AD45B5"/>
    <w:rsid w:val="00AD5B53"/>
    <w:rsid w:val="00AD5E99"/>
    <w:rsid w:val="00AE21D7"/>
    <w:rsid w:val="00AE25A9"/>
    <w:rsid w:val="00AE2ACB"/>
    <w:rsid w:val="00AE3131"/>
    <w:rsid w:val="00AE4B4F"/>
    <w:rsid w:val="00AF12E0"/>
    <w:rsid w:val="00AF3311"/>
    <w:rsid w:val="00AF4CA1"/>
    <w:rsid w:val="00AF5EB1"/>
    <w:rsid w:val="00AF6405"/>
    <w:rsid w:val="00B00D96"/>
    <w:rsid w:val="00B0277C"/>
    <w:rsid w:val="00B05E96"/>
    <w:rsid w:val="00B06BF6"/>
    <w:rsid w:val="00B12856"/>
    <w:rsid w:val="00B15BCE"/>
    <w:rsid w:val="00B16680"/>
    <w:rsid w:val="00B20173"/>
    <w:rsid w:val="00B20ECE"/>
    <w:rsid w:val="00B270B4"/>
    <w:rsid w:val="00B300EA"/>
    <w:rsid w:val="00B33E0A"/>
    <w:rsid w:val="00B40AC5"/>
    <w:rsid w:val="00B4183D"/>
    <w:rsid w:val="00B4298D"/>
    <w:rsid w:val="00B42B43"/>
    <w:rsid w:val="00B52DB3"/>
    <w:rsid w:val="00B53984"/>
    <w:rsid w:val="00B54E89"/>
    <w:rsid w:val="00B55900"/>
    <w:rsid w:val="00B57047"/>
    <w:rsid w:val="00B604CB"/>
    <w:rsid w:val="00B606BF"/>
    <w:rsid w:val="00B63D73"/>
    <w:rsid w:val="00B65079"/>
    <w:rsid w:val="00B6619D"/>
    <w:rsid w:val="00B67B2E"/>
    <w:rsid w:val="00B67CB4"/>
    <w:rsid w:val="00B7126A"/>
    <w:rsid w:val="00B7297A"/>
    <w:rsid w:val="00B766F3"/>
    <w:rsid w:val="00B77F81"/>
    <w:rsid w:val="00B86728"/>
    <w:rsid w:val="00B873D2"/>
    <w:rsid w:val="00B87A39"/>
    <w:rsid w:val="00B90312"/>
    <w:rsid w:val="00B93C07"/>
    <w:rsid w:val="00B97ED5"/>
    <w:rsid w:val="00BA0FEF"/>
    <w:rsid w:val="00BA1A11"/>
    <w:rsid w:val="00BA452E"/>
    <w:rsid w:val="00BA6397"/>
    <w:rsid w:val="00BA6C80"/>
    <w:rsid w:val="00BA7B85"/>
    <w:rsid w:val="00BB1A70"/>
    <w:rsid w:val="00BB1C53"/>
    <w:rsid w:val="00BB3585"/>
    <w:rsid w:val="00BB4DA0"/>
    <w:rsid w:val="00BB604F"/>
    <w:rsid w:val="00BB7434"/>
    <w:rsid w:val="00BB7E9B"/>
    <w:rsid w:val="00BC147B"/>
    <w:rsid w:val="00BC544E"/>
    <w:rsid w:val="00BD2761"/>
    <w:rsid w:val="00BD6C4D"/>
    <w:rsid w:val="00BE050B"/>
    <w:rsid w:val="00BE10C3"/>
    <w:rsid w:val="00BE1922"/>
    <w:rsid w:val="00BE2285"/>
    <w:rsid w:val="00BE2632"/>
    <w:rsid w:val="00BE680F"/>
    <w:rsid w:val="00BF0BE9"/>
    <w:rsid w:val="00BF4A43"/>
    <w:rsid w:val="00C00AFB"/>
    <w:rsid w:val="00C00B55"/>
    <w:rsid w:val="00C0344E"/>
    <w:rsid w:val="00C043F3"/>
    <w:rsid w:val="00C066BA"/>
    <w:rsid w:val="00C06E80"/>
    <w:rsid w:val="00C16139"/>
    <w:rsid w:val="00C2372F"/>
    <w:rsid w:val="00C24F2C"/>
    <w:rsid w:val="00C27B1C"/>
    <w:rsid w:val="00C31381"/>
    <w:rsid w:val="00C3143C"/>
    <w:rsid w:val="00C32A84"/>
    <w:rsid w:val="00C344D0"/>
    <w:rsid w:val="00C377F5"/>
    <w:rsid w:val="00C42473"/>
    <w:rsid w:val="00C42848"/>
    <w:rsid w:val="00C42EC1"/>
    <w:rsid w:val="00C508EC"/>
    <w:rsid w:val="00C53BCB"/>
    <w:rsid w:val="00C5792A"/>
    <w:rsid w:val="00C667EC"/>
    <w:rsid w:val="00C72A3F"/>
    <w:rsid w:val="00C75571"/>
    <w:rsid w:val="00C75BAB"/>
    <w:rsid w:val="00C7740F"/>
    <w:rsid w:val="00C77539"/>
    <w:rsid w:val="00C81AF9"/>
    <w:rsid w:val="00C82117"/>
    <w:rsid w:val="00C828BA"/>
    <w:rsid w:val="00C8479F"/>
    <w:rsid w:val="00CA3D66"/>
    <w:rsid w:val="00CA65C6"/>
    <w:rsid w:val="00CA6962"/>
    <w:rsid w:val="00CB18D7"/>
    <w:rsid w:val="00CB25A2"/>
    <w:rsid w:val="00CB5696"/>
    <w:rsid w:val="00CB569C"/>
    <w:rsid w:val="00CB584F"/>
    <w:rsid w:val="00CB7898"/>
    <w:rsid w:val="00CC0B52"/>
    <w:rsid w:val="00CC0D07"/>
    <w:rsid w:val="00CC5887"/>
    <w:rsid w:val="00CC77D6"/>
    <w:rsid w:val="00CD23CB"/>
    <w:rsid w:val="00CD35D9"/>
    <w:rsid w:val="00CD5355"/>
    <w:rsid w:val="00CD5510"/>
    <w:rsid w:val="00CD6467"/>
    <w:rsid w:val="00CE6C25"/>
    <w:rsid w:val="00CE786F"/>
    <w:rsid w:val="00CF0A97"/>
    <w:rsid w:val="00CF1060"/>
    <w:rsid w:val="00CF20C0"/>
    <w:rsid w:val="00CF392F"/>
    <w:rsid w:val="00CF41DC"/>
    <w:rsid w:val="00CF534C"/>
    <w:rsid w:val="00CF6499"/>
    <w:rsid w:val="00CF6CD0"/>
    <w:rsid w:val="00D0036E"/>
    <w:rsid w:val="00D01472"/>
    <w:rsid w:val="00D023EA"/>
    <w:rsid w:val="00D0341E"/>
    <w:rsid w:val="00D06608"/>
    <w:rsid w:val="00D1140F"/>
    <w:rsid w:val="00D11AFE"/>
    <w:rsid w:val="00D12B65"/>
    <w:rsid w:val="00D14973"/>
    <w:rsid w:val="00D21180"/>
    <w:rsid w:val="00D27C81"/>
    <w:rsid w:val="00D321BA"/>
    <w:rsid w:val="00D325A7"/>
    <w:rsid w:val="00D33658"/>
    <w:rsid w:val="00D34266"/>
    <w:rsid w:val="00D34864"/>
    <w:rsid w:val="00D35A11"/>
    <w:rsid w:val="00D36221"/>
    <w:rsid w:val="00D4402E"/>
    <w:rsid w:val="00D44C99"/>
    <w:rsid w:val="00D45E1D"/>
    <w:rsid w:val="00D47F07"/>
    <w:rsid w:val="00D52B9E"/>
    <w:rsid w:val="00D52C43"/>
    <w:rsid w:val="00D52CF3"/>
    <w:rsid w:val="00D5408C"/>
    <w:rsid w:val="00D55497"/>
    <w:rsid w:val="00D57DC8"/>
    <w:rsid w:val="00D62104"/>
    <w:rsid w:val="00D62750"/>
    <w:rsid w:val="00D64377"/>
    <w:rsid w:val="00D66269"/>
    <w:rsid w:val="00D66E08"/>
    <w:rsid w:val="00D67407"/>
    <w:rsid w:val="00D74C2D"/>
    <w:rsid w:val="00D7677B"/>
    <w:rsid w:val="00D771A6"/>
    <w:rsid w:val="00D83461"/>
    <w:rsid w:val="00D85262"/>
    <w:rsid w:val="00D905DB"/>
    <w:rsid w:val="00D90C1C"/>
    <w:rsid w:val="00D90CDD"/>
    <w:rsid w:val="00D92C59"/>
    <w:rsid w:val="00D93922"/>
    <w:rsid w:val="00D94A50"/>
    <w:rsid w:val="00D95DFD"/>
    <w:rsid w:val="00DA31DE"/>
    <w:rsid w:val="00DA3FA4"/>
    <w:rsid w:val="00DA76AB"/>
    <w:rsid w:val="00DB39CA"/>
    <w:rsid w:val="00DB6CD3"/>
    <w:rsid w:val="00DC031E"/>
    <w:rsid w:val="00DC0C91"/>
    <w:rsid w:val="00DC2477"/>
    <w:rsid w:val="00DC4215"/>
    <w:rsid w:val="00DC4597"/>
    <w:rsid w:val="00DC6687"/>
    <w:rsid w:val="00DD1311"/>
    <w:rsid w:val="00DD2D6F"/>
    <w:rsid w:val="00DD3BDA"/>
    <w:rsid w:val="00DD53F3"/>
    <w:rsid w:val="00DE2A82"/>
    <w:rsid w:val="00DE51F9"/>
    <w:rsid w:val="00DE5332"/>
    <w:rsid w:val="00DE5691"/>
    <w:rsid w:val="00DE60EC"/>
    <w:rsid w:val="00DF2AD8"/>
    <w:rsid w:val="00DF5352"/>
    <w:rsid w:val="00DF6EE8"/>
    <w:rsid w:val="00E00962"/>
    <w:rsid w:val="00E012C6"/>
    <w:rsid w:val="00E02229"/>
    <w:rsid w:val="00E028AA"/>
    <w:rsid w:val="00E0621E"/>
    <w:rsid w:val="00E1245B"/>
    <w:rsid w:val="00E138F7"/>
    <w:rsid w:val="00E2167A"/>
    <w:rsid w:val="00E248AF"/>
    <w:rsid w:val="00E24F51"/>
    <w:rsid w:val="00E25F6A"/>
    <w:rsid w:val="00E26E98"/>
    <w:rsid w:val="00E27048"/>
    <w:rsid w:val="00E278F0"/>
    <w:rsid w:val="00E30AFA"/>
    <w:rsid w:val="00E31648"/>
    <w:rsid w:val="00E33094"/>
    <w:rsid w:val="00E33299"/>
    <w:rsid w:val="00E334E7"/>
    <w:rsid w:val="00E34B64"/>
    <w:rsid w:val="00E34C09"/>
    <w:rsid w:val="00E34F39"/>
    <w:rsid w:val="00E36137"/>
    <w:rsid w:val="00E373A9"/>
    <w:rsid w:val="00E445CD"/>
    <w:rsid w:val="00E50B46"/>
    <w:rsid w:val="00E51F66"/>
    <w:rsid w:val="00E52C20"/>
    <w:rsid w:val="00E53F3F"/>
    <w:rsid w:val="00E54368"/>
    <w:rsid w:val="00E57081"/>
    <w:rsid w:val="00E57E6E"/>
    <w:rsid w:val="00E60A4F"/>
    <w:rsid w:val="00E60F55"/>
    <w:rsid w:val="00E63F51"/>
    <w:rsid w:val="00E65DE0"/>
    <w:rsid w:val="00E672A5"/>
    <w:rsid w:val="00E75E2B"/>
    <w:rsid w:val="00E76C5E"/>
    <w:rsid w:val="00E77154"/>
    <w:rsid w:val="00E8085E"/>
    <w:rsid w:val="00E83D62"/>
    <w:rsid w:val="00E8411A"/>
    <w:rsid w:val="00E86B59"/>
    <w:rsid w:val="00E93D41"/>
    <w:rsid w:val="00E95F18"/>
    <w:rsid w:val="00E9626E"/>
    <w:rsid w:val="00EA0165"/>
    <w:rsid w:val="00EA29AB"/>
    <w:rsid w:val="00EA5AD5"/>
    <w:rsid w:val="00EA6DD5"/>
    <w:rsid w:val="00EB355B"/>
    <w:rsid w:val="00EC05F2"/>
    <w:rsid w:val="00EC4A2D"/>
    <w:rsid w:val="00ED4128"/>
    <w:rsid w:val="00ED4AF0"/>
    <w:rsid w:val="00ED5755"/>
    <w:rsid w:val="00ED6FE6"/>
    <w:rsid w:val="00EE0016"/>
    <w:rsid w:val="00EF1FF4"/>
    <w:rsid w:val="00EF54DC"/>
    <w:rsid w:val="00F0016D"/>
    <w:rsid w:val="00F029D3"/>
    <w:rsid w:val="00F02F92"/>
    <w:rsid w:val="00F06AB2"/>
    <w:rsid w:val="00F06BEB"/>
    <w:rsid w:val="00F10BA6"/>
    <w:rsid w:val="00F208CE"/>
    <w:rsid w:val="00F241DB"/>
    <w:rsid w:val="00F2626B"/>
    <w:rsid w:val="00F34341"/>
    <w:rsid w:val="00F37026"/>
    <w:rsid w:val="00F4233C"/>
    <w:rsid w:val="00F50E74"/>
    <w:rsid w:val="00F512A6"/>
    <w:rsid w:val="00F52FC9"/>
    <w:rsid w:val="00F57FC6"/>
    <w:rsid w:val="00F6584F"/>
    <w:rsid w:val="00F67DE5"/>
    <w:rsid w:val="00F7672A"/>
    <w:rsid w:val="00F77238"/>
    <w:rsid w:val="00F80132"/>
    <w:rsid w:val="00F82E40"/>
    <w:rsid w:val="00F84380"/>
    <w:rsid w:val="00F84A88"/>
    <w:rsid w:val="00F90D07"/>
    <w:rsid w:val="00F94273"/>
    <w:rsid w:val="00F9482A"/>
    <w:rsid w:val="00FA0F6F"/>
    <w:rsid w:val="00FA1B97"/>
    <w:rsid w:val="00FB0893"/>
    <w:rsid w:val="00FB1A96"/>
    <w:rsid w:val="00FB24FD"/>
    <w:rsid w:val="00FB34D7"/>
    <w:rsid w:val="00FB3D7F"/>
    <w:rsid w:val="00FB5E95"/>
    <w:rsid w:val="00FC2406"/>
    <w:rsid w:val="00FC37E5"/>
    <w:rsid w:val="00FC45B7"/>
    <w:rsid w:val="00FC519F"/>
    <w:rsid w:val="00FC5DB6"/>
    <w:rsid w:val="00FC7343"/>
    <w:rsid w:val="00FD05CA"/>
    <w:rsid w:val="00FD3D8F"/>
    <w:rsid w:val="00FD5895"/>
    <w:rsid w:val="00FE160E"/>
    <w:rsid w:val="00FE3AE2"/>
    <w:rsid w:val="00FE414C"/>
    <w:rsid w:val="00FE5A71"/>
    <w:rsid w:val="00FF5B79"/>
    <w:rsid w:val="00FF74B7"/>
    <w:rsid w:val="0E573582"/>
    <w:rsid w:val="1A366E0D"/>
    <w:rsid w:val="38F8EDB1"/>
    <w:rsid w:val="43A5E20D"/>
    <w:rsid w:val="4A1E5441"/>
    <w:rsid w:val="5C9BE03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40CF6"/>
  <w15:docId w15:val="{D833EB84-5C39-4A83-A54B-FE61193810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87A39"/>
    <w:rPr>
      <w:rFonts w:ascii="Times New Roman" w:hAnsi="Times New Roman" w:eastAsia="Times New Roman"/>
      <w:spacing w:val="-3"/>
      <w:sz w:val="24"/>
      <w:lang w:val="es-ES_tradnl" w:eastAsia="en-US"/>
    </w:rPr>
  </w:style>
  <w:style w:type="paragraph" w:styleId="Heading1">
    <w:name w:val="heading 1"/>
    <w:aliases w:val="Heading 1.I"/>
    <w:next w:val="Normal"/>
    <w:link w:val="Heading1Char"/>
    <w:qFormat/>
    <w:rsid w:val="00B87A39"/>
    <w:pPr>
      <w:keepNext/>
      <w:numPr>
        <w:numId w:val="5"/>
      </w:numPr>
      <w:spacing w:before="240" w:after="240"/>
      <w:jc w:val="center"/>
      <w:outlineLvl w:val="0"/>
    </w:pPr>
    <w:rPr>
      <w:rFonts w:ascii="Times New Roman Bold" w:hAnsi="Times New Roman Bold"/>
      <w:b/>
      <w:smallCaps/>
      <w:noProof/>
      <w:sz w:val="28"/>
    </w:rPr>
  </w:style>
  <w:style w:type="paragraph" w:styleId="Heading2">
    <w:name w:val="heading 2"/>
    <w:aliases w:val="Heading 2.A"/>
    <w:next w:val="Normal"/>
    <w:link w:val="Heading2Char"/>
    <w:qFormat/>
    <w:rsid w:val="00B87A39"/>
    <w:pPr>
      <w:keepNext/>
      <w:numPr>
        <w:numId w:val="3"/>
      </w:numPr>
      <w:spacing w:before="120" w:after="120"/>
      <w:jc w:val="both"/>
      <w:outlineLvl w:val="1"/>
    </w:pPr>
    <w:rPr>
      <w:rFonts w:ascii="Times New Roman Bold" w:hAnsi="Times New Roman Bold" w:eastAsia="Times New Roman"/>
      <w:b/>
      <w:noProof/>
      <w:sz w:val="24"/>
    </w:rPr>
  </w:style>
  <w:style w:type="paragraph" w:styleId="Heading3">
    <w:name w:val="heading 3"/>
    <w:aliases w:val="Heading 3.1"/>
    <w:next w:val="Normal"/>
    <w:link w:val="Heading3Char"/>
    <w:qFormat/>
    <w:rsid w:val="00B87A39"/>
    <w:pPr>
      <w:keepNext/>
      <w:numPr>
        <w:numId w:val="4"/>
      </w:numPr>
      <w:spacing w:before="120" w:after="120"/>
      <w:jc w:val="both"/>
      <w:outlineLvl w:val="2"/>
    </w:pPr>
    <w:rPr>
      <w:rFonts w:ascii="Times New Roman Bold" w:hAnsi="Times New Roman Bold" w:eastAsia="Times New Roman"/>
      <w:b/>
      <w:noProof/>
      <w:sz w:val="24"/>
    </w:rPr>
  </w:style>
  <w:style w:type="paragraph" w:styleId="Heading4">
    <w:name w:val="heading 4"/>
    <w:aliases w:val="Heading 4.a"/>
    <w:next w:val="Normal"/>
    <w:link w:val="Heading4Char"/>
    <w:qFormat/>
    <w:rsid w:val="00B87A39"/>
    <w:pPr>
      <w:keepNext/>
      <w:numPr>
        <w:ilvl w:val="2"/>
        <w:numId w:val="5"/>
      </w:numPr>
      <w:tabs>
        <w:tab w:val="left" w:pos="1440"/>
      </w:tabs>
      <w:spacing w:before="120" w:after="120"/>
      <w:jc w:val="both"/>
      <w:outlineLvl w:val="3"/>
    </w:pPr>
    <w:rPr>
      <w:rFonts w:ascii="Times New Roman Bold" w:hAnsi="Times New Roman Bold" w:eastAsia="Times New Roman"/>
      <w:b/>
      <w:noProof/>
      <w:sz w:val="24"/>
    </w:rPr>
  </w:style>
  <w:style w:type="paragraph" w:styleId="Heading5">
    <w:name w:val="heading 5"/>
    <w:aliases w:val="Heading 5.(i)"/>
    <w:next w:val="Normal"/>
    <w:link w:val="Heading5Char"/>
    <w:qFormat/>
    <w:rsid w:val="00B87A39"/>
    <w:pPr>
      <w:keepNext/>
      <w:numPr>
        <w:ilvl w:val="3"/>
        <w:numId w:val="5"/>
      </w:numPr>
      <w:spacing w:before="120" w:after="120"/>
      <w:jc w:val="both"/>
      <w:outlineLvl w:val="4"/>
    </w:pPr>
    <w:rPr>
      <w:rFonts w:ascii="Times New Roman Bold" w:hAnsi="Times New Roman Bold" w:eastAsia="Times New Roman"/>
      <w:b/>
      <w:noProof/>
      <w:sz w:val="24"/>
    </w:rPr>
  </w:style>
  <w:style w:type="paragraph" w:styleId="Heading6">
    <w:name w:val="heading 6"/>
    <w:basedOn w:val="Normal"/>
    <w:next w:val="Normal"/>
    <w:link w:val="Heading6Char"/>
    <w:qFormat/>
    <w:rsid w:val="00B87A39"/>
    <w:pPr>
      <w:keepNext/>
      <w:jc w:val="center"/>
      <w:outlineLvl w:val="5"/>
    </w:pPr>
    <w:rPr>
      <w:b/>
      <w:bCs/>
      <w:sz w:val="20"/>
    </w:rPr>
  </w:style>
  <w:style w:type="paragraph" w:styleId="Heading7">
    <w:name w:val="heading 7"/>
    <w:basedOn w:val="Normal"/>
    <w:next w:val="Normal"/>
    <w:link w:val="Heading7Char"/>
    <w:qFormat/>
    <w:rsid w:val="00816867"/>
    <w:pPr>
      <w:numPr>
        <w:ilvl w:val="6"/>
        <w:numId w:val="1"/>
      </w:numPr>
      <w:spacing w:before="240" w:after="60"/>
      <w:outlineLvl w:val="6"/>
    </w:pPr>
    <w:rPr>
      <w:rFonts w:ascii="Calibri" w:hAnsi="Calibri"/>
      <w:spacing w:val="0"/>
      <w:szCs w:val="24"/>
    </w:rPr>
  </w:style>
  <w:style w:type="paragraph" w:styleId="Heading8">
    <w:name w:val="heading 8"/>
    <w:basedOn w:val="Normal"/>
    <w:next w:val="Normal"/>
    <w:link w:val="Heading8Char"/>
    <w:qFormat/>
    <w:rsid w:val="00816867"/>
    <w:pPr>
      <w:numPr>
        <w:ilvl w:val="7"/>
        <w:numId w:val="1"/>
      </w:numPr>
      <w:spacing w:before="240" w:after="60"/>
      <w:outlineLvl w:val="7"/>
    </w:pPr>
    <w:rPr>
      <w:rFonts w:ascii="Calibri" w:hAnsi="Calibri"/>
      <w:i/>
      <w:iCs/>
      <w:spacing w:val="0"/>
      <w:szCs w:val="24"/>
    </w:rPr>
  </w:style>
  <w:style w:type="paragraph" w:styleId="Heading9">
    <w:name w:val="heading 9"/>
    <w:basedOn w:val="Normal"/>
    <w:next w:val="Normal"/>
    <w:link w:val="Heading9Char"/>
    <w:qFormat/>
    <w:rsid w:val="00816867"/>
    <w:pPr>
      <w:numPr>
        <w:ilvl w:val="8"/>
        <w:numId w:val="1"/>
      </w:numPr>
      <w:spacing w:before="240" w:after="60"/>
      <w:outlineLvl w:val="8"/>
    </w:pPr>
    <w:rPr>
      <w:rFonts w:ascii="Cambria" w:hAnsi="Cambria"/>
      <w:spacing w:val="0"/>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avistosa-nfasis11" w:customStyle="1">
    <w:name w:val="Lista vistosa - Énfasis 11"/>
    <w:basedOn w:val="Normal"/>
    <w:link w:val="Listavistosa-nfasis1Car"/>
    <w:uiPriority w:val="34"/>
    <w:qFormat/>
    <w:rsid w:val="00CA6DEC"/>
    <w:pPr>
      <w:ind w:left="720"/>
      <w:contextualSpacing/>
    </w:pPr>
    <w:rPr>
      <w:rFonts w:ascii="Calibri" w:hAnsi="Calibri" w:eastAsia="Calibri"/>
      <w:spacing w:val="0"/>
      <w:sz w:val="22"/>
      <w:szCs w:val="22"/>
    </w:rPr>
  </w:style>
  <w:style w:type="table" w:styleId="TableGrid">
    <w:name w:val="Table Grid"/>
    <w:basedOn w:val="TableNormal"/>
    <w:uiPriority w:val="39"/>
    <w:rsid w:val="00CA6DE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semiHidden/>
    <w:rsid w:val="00FC0621"/>
    <w:rPr>
      <w:rFonts w:ascii="Tahoma" w:hAnsi="Tahoma"/>
      <w:spacing w:val="0"/>
      <w:sz w:val="16"/>
      <w:szCs w:val="16"/>
    </w:rPr>
  </w:style>
  <w:style w:type="character" w:styleId="BalloonTextChar" w:customStyle="1">
    <w:name w:val="Balloon Text Char"/>
    <w:link w:val="BalloonText"/>
    <w:semiHidden/>
    <w:rsid w:val="00FC0621"/>
    <w:rPr>
      <w:rFonts w:ascii="Tahoma" w:hAnsi="Tahoma" w:eastAsia="Times New Roman" w:cs="Tahoma"/>
      <w:sz w:val="16"/>
      <w:szCs w:val="16"/>
    </w:rPr>
  </w:style>
  <w:style w:type="paragraph" w:styleId="FootnoteText">
    <w:name w:val="footnote text"/>
    <w:aliases w:val="fn,Texto nota pie IIRSA,ADB,single space,FOOTNOTES,Fußnotentext Char,Footnote text,ft,Footnote Text Char1,Footnote Text Char2 Char,Footnote Text Char1 Char Char,Footnote Text Char2 Char Char Char,Footnote Text Char1 Cha,Texto de rodapé,f"/>
    <w:basedOn w:val="Normal"/>
    <w:link w:val="FootnoteTextChar"/>
    <w:uiPriority w:val="99"/>
    <w:rsid w:val="00B87A39"/>
    <w:pPr>
      <w:keepNext/>
      <w:keepLines/>
      <w:spacing w:after="120"/>
      <w:ind w:left="288" w:hanging="288"/>
      <w:jc w:val="both"/>
    </w:pPr>
    <w:rPr>
      <w:sz w:val="20"/>
    </w:rPr>
  </w:style>
  <w:style w:type="character" w:styleId="FootnoteTextChar" w:customStyle="1">
    <w:name w:val="Footnote Text Char"/>
    <w:aliases w:val="fn Char1,Texto nota pie IIRSA Char1,ADB Char1,single space Char1,FOOTNOTES Char1,Fußnotentext Char Char1,Footnote text Char1,ft Char1,Footnote Text Char1 Char1,Footnote Text Char2 Char Char1,Footnote Text Char1 Char Char Char,f Char"/>
    <w:link w:val="FootnoteText"/>
    <w:uiPriority w:val="99"/>
    <w:rsid w:val="00902F77"/>
    <w:rPr>
      <w:rFonts w:ascii="Times New Roman" w:hAnsi="Times New Roman" w:eastAsia="Times New Roman"/>
      <w:spacing w:val="-3"/>
      <w:lang w:val="es-ES_tradnl"/>
    </w:rPr>
  </w:style>
  <w:style w:type="character" w:styleId="FootnoteReference">
    <w:name w:val="footnote reference"/>
    <w:aliases w:val="ftref,16 Point,Superscript 6 Point,Ref,de nota al pie,referencia nota al pie,Footnote Referencef,FC,Footnote Referencefr,Char Char,Carattere Char1,Carattere Char Char Carattere Carattere Char Char,Appel note de bas de page,titulo 2,F1"/>
    <w:uiPriority w:val="99"/>
    <w:rsid w:val="00B87A39"/>
    <w:rPr>
      <w:rFonts w:ascii="Times New Roman" w:hAnsi="Times New Roman"/>
      <w:sz w:val="20"/>
      <w:vertAlign w:val="superscript"/>
    </w:rPr>
  </w:style>
  <w:style w:type="paragraph" w:styleId="Header">
    <w:name w:val="header"/>
    <w:basedOn w:val="Normal"/>
    <w:link w:val="HeaderChar"/>
    <w:uiPriority w:val="99"/>
    <w:rsid w:val="00B87A39"/>
    <w:pPr>
      <w:tabs>
        <w:tab w:val="center" w:pos="4320"/>
        <w:tab w:val="right" w:pos="8640"/>
      </w:tabs>
    </w:pPr>
    <w:rPr>
      <w:sz w:val="20"/>
    </w:rPr>
  </w:style>
  <w:style w:type="character" w:styleId="HeaderChar" w:customStyle="1">
    <w:name w:val="Header Char"/>
    <w:link w:val="Header"/>
    <w:uiPriority w:val="99"/>
    <w:rsid w:val="002C7B44"/>
    <w:rPr>
      <w:rFonts w:ascii="Times New Roman" w:hAnsi="Times New Roman" w:eastAsia="Times New Roman"/>
      <w:spacing w:val="-3"/>
      <w:lang w:val="es-ES_tradnl"/>
    </w:rPr>
  </w:style>
  <w:style w:type="paragraph" w:styleId="Footer">
    <w:name w:val="footer"/>
    <w:basedOn w:val="Normal"/>
    <w:link w:val="FooterChar"/>
    <w:uiPriority w:val="99"/>
    <w:rsid w:val="00B87A39"/>
    <w:pPr>
      <w:tabs>
        <w:tab w:val="center" w:pos="4320"/>
        <w:tab w:val="right" w:pos="8640"/>
      </w:tabs>
    </w:pPr>
    <w:rPr>
      <w:sz w:val="20"/>
    </w:rPr>
  </w:style>
  <w:style w:type="character" w:styleId="FooterChar" w:customStyle="1">
    <w:name w:val="Footer Char"/>
    <w:link w:val="Footer"/>
    <w:uiPriority w:val="99"/>
    <w:rsid w:val="002C7B44"/>
    <w:rPr>
      <w:rFonts w:ascii="Times New Roman" w:hAnsi="Times New Roman" w:eastAsia="Times New Roman"/>
      <w:spacing w:val="-3"/>
      <w:lang w:val="es-ES_tradnl"/>
    </w:rPr>
  </w:style>
  <w:style w:type="paragraph" w:styleId="Title">
    <w:name w:val="Title"/>
    <w:basedOn w:val="Normal"/>
    <w:link w:val="TitleChar"/>
    <w:qFormat/>
    <w:rsid w:val="00402F2E"/>
    <w:pPr>
      <w:tabs>
        <w:tab w:val="left" w:pos="1440"/>
        <w:tab w:val="left" w:pos="3060"/>
      </w:tabs>
      <w:jc w:val="center"/>
      <w:outlineLvl w:val="0"/>
    </w:pPr>
    <w:rPr>
      <w:spacing w:val="0"/>
    </w:rPr>
  </w:style>
  <w:style w:type="character" w:styleId="TitleChar" w:customStyle="1">
    <w:name w:val="Title Char"/>
    <w:link w:val="Title"/>
    <w:rsid w:val="00402F2E"/>
    <w:rPr>
      <w:rFonts w:ascii="Times New Roman" w:hAnsi="Times New Roman" w:eastAsia="Times New Roman"/>
      <w:sz w:val="24"/>
    </w:rPr>
  </w:style>
  <w:style w:type="paragraph" w:styleId="Newpage" w:customStyle="1">
    <w:name w:val="Newpage"/>
    <w:basedOn w:val="Normal"/>
    <w:rsid w:val="00B52681"/>
    <w:pPr>
      <w:tabs>
        <w:tab w:val="left" w:pos="1440"/>
        <w:tab w:val="left" w:pos="3060"/>
      </w:tabs>
      <w:jc w:val="center"/>
    </w:pPr>
    <w:rPr>
      <w:rFonts w:cs="Arial"/>
      <w:b/>
      <w:smallCaps/>
    </w:rPr>
  </w:style>
  <w:style w:type="paragraph" w:styleId="BodyText">
    <w:name w:val="Body Text"/>
    <w:basedOn w:val="Normal"/>
    <w:link w:val="BodyTextChar"/>
    <w:rsid w:val="00B52681"/>
    <w:pPr>
      <w:tabs>
        <w:tab w:val="left" w:pos="3060"/>
      </w:tabs>
      <w:jc w:val="center"/>
    </w:pPr>
    <w:rPr>
      <w:spacing w:val="0"/>
    </w:rPr>
  </w:style>
  <w:style w:type="character" w:styleId="BodyTextChar" w:customStyle="1">
    <w:name w:val="Body Text Char"/>
    <w:link w:val="BodyText"/>
    <w:rsid w:val="00B52681"/>
    <w:rPr>
      <w:rFonts w:ascii="Times New Roman" w:hAnsi="Times New Roman" w:eastAsia="Times New Roman"/>
      <w:sz w:val="24"/>
    </w:rPr>
  </w:style>
  <w:style w:type="character" w:styleId="gt-icon-text1" w:customStyle="1">
    <w:name w:val="gt-icon-text1"/>
    <w:basedOn w:val="DefaultParagraphFont"/>
    <w:rsid w:val="00B0248F"/>
  </w:style>
  <w:style w:type="paragraph" w:styleId="z-TopofForm">
    <w:name w:val="HTML Top of Form"/>
    <w:basedOn w:val="Normal"/>
    <w:next w:val="Normal"/>
    <w:link w:val="z-TopofFormChar"/>
    <w:hidden/>
    <w:uiPriority w:val="99"/>
    <w:unhideWhenUsed/>
    <w:rsid w:val="00B463BF"/>
    <w:pPr>
      <w:pBdr>
        <w:bottom w:val="single" w:color="auto" w:sz="6" w:space="1"/>
      </w:pBdr>
      <w:jc w:val="center"/>
    </w:pPr>
    <w:rPr>
      <w:rFonts w:ascii="Arial" w:hAnsi="Arial"/>
      <w:vanish/>
      <w:spacing w:val="0"/>
      <w:sz w:val="16"/>
      <w:szCs w:val="16"/>
    </w:rPr>
  </w:style>
  <w:style w:type="character" w:styleId="z-TopofFormChar" w:customStyle="1">
    <w:name w:val="z-Top of Form Char"/>
    <w:link w:val="z-TopofForm"/>
    <w:uiPriority w:val="99"/>
    <w:rsid w:val="00B463BF"/>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unhideWhenUsed/>
    <w:rsid w:val="00B463BF"/>
    <w:pPr>
      <w:pBdr>
        <w:top w:val="single" w:color="auto" w:sz="6" w:space="1"/>
      </w:pBdr>
      <w:jc w:val="center"/>
    </w:pPr>
    <w:rPr>
      <w:rFonts w:ascii="Arial" w:hAnsi="Arial"/>
      <w:vanish/>
      <w:spacing w:val="0"/>
      <w:sz w:val="16"/>
      <w:szCs w:val="16"/>
    </w:rPr>
  </w:style>
  <w:style w:type="character" w:styleId="z-BottomofFormChar" w:customStyle="1">
    <w:name w:val="z-Bottom of Form Char"/>
    <w:link w:val="z-BottomofForm"/>
    <w:uiPriority w:val="99"/>
    <w:rsid w:val="00B463BF"/>
    <w:rPr>
      <w:rFonts w:ascii="Arial" w:hAnsi="Arial" w:eastAsia="Times New Roman" w:cs="Arial"/>
      <w:vanish/>
      <w:sz w:val="16"/>
      <w:szCs w:val="16"/>
    </w:rPr>
  </w:style>
  <w:style w:type="character" w:styleId="CommentReference">
    <w:name w:val="annotation reference"/>
    <w:uiPriority w:val="99"/>
    <w:rsid w:val="001E55D5"/>
    <w:rPr>
      <w:sz w:val="16"/>
      <w:szCs w:val="16"/>
    </w:rPr>
  </w:style>
  <w:style w:type="paragraph" w:styleId="CommentText">
    <w:name w:val="annotation text"/>
    <w:basedOn w:val="Normal"/>
    <w:link w:val="CommentTextChar"/>
    <w:uiPriority w:val="99"/>
    <w:rsid w:val="001E55D5"/>
    <w:rPr>
      <w:sz w:val="20"/>
    </w:rPr>
  </w:style>
  <w:style w:type="character" w:styleId="CommentTextChar" w:customStyle="1">
    <w:name w:val="Comment Text Char"/>
    <w:basedOn w:val="DefaultParagraphFont"/>
    <w:link w:val="CommentText"/>
    <w:uiPriority w:val="99"/>
    <w:rsid w:val="001E55D5"/>
  </w:style>
  <w:style w:type="paragraph" w:styleId="CommentSubject">
    <w:name w:val="annotation subject"/>
    <w:basedOn w:val="CommentText"/>
    <w:next w:val="CommentText"/>
    <w:link w:val="CommentSubjectChar"/>
    <w:rsid w:val="001E55D5"/>
    <w:rPr>
      <w:rFonts w:ascii="Calibri" w:hAnsi="Calibri" w:eastAsia="Calibri"/>
      <w:b/>
      <w:bCs/>
      <w:spacing w:val="0"/>
    </w:rPr>
  </w:style>
  <w:style w:type="character" w:styleId="CommentSubjectChar" w:customStyle="1">
    <w:name w:val="Comment Subject Char"/>
    <w:link w:val="CommentSubject"/>
    <w:rsid w:val="001E55D5"/>
    <w:rPr>
      <w:b/>
      <w:bCs/>
    </w:rPr>
  </w:style>
  <w:style w:type="paragraph" w:styleId="Chapter" w:customStyle="1">
    <w:name w:val="Chapter"/>
    <w:basedOn w:val="Normal"/>
    <w:next w:val="Normal"/>
    <w:link w:val="ChapterChar"/>
    <w:rsid w:val="00816867"/>
    <w:pPr>
      <w:keepNext/>
      <w:numPr>
        <w:numId w:val="1"/>
      </w:numPr>
      <w:tabs>
        <w:tab w:val="left" w:pos="1440"/>
      </w:tabs>
      <w:spacing w:before="240" w:after="240"/>
      <w:jc w:val="center"/>
    </w:pPr>
    <w:rPr>
      <w:rFonts w:eastAsia="Calibri"/>
      <w:b/>
      <w:smallCaps/>
      <w:spacing w:val="0"/>
      <w:szCs w:val="22"/>
    </w:rPr>
  </w:style>
  <w:style w:type="character" w:styleId="Listavistosa-nfasis1Car" w:customStyle="1">
    <w:name w:val="Lista vistosa - Énfasis 1 Car"/>
    <w:link w:val="Listavistosa-nfasis11"/>
    <w:uiPriority w:val="34"/>
    <w:rsid w:val="00816867"/>
    <w:rPr>
      <w:sz w:val="22"/>
      <w:szCs w:val="22"/>
    </w:rPr>
  </w:style>
  <w:style w:type="character" w:styleId="ChapterChar" w:customStyle="1">
    <w:name w:val="Chapter Char"/>
    <w:link w:val="Chapter"/>
    <w:rsid w:val="00816867"/>
    <w:rPr>
      <w:rFonts w:ascii="Times New Roman" w:hAnsi="Times New Roman"/>
      <w:b/>
      <w:smallCaps/>
      <w:sz w:val="24"/>
      <w:szCs w:val="22"/>
      <w:lang w:val="es-ES_tradnl" w:eastAsia="en-US"/>
    </w:rPr>
  </w:style>
  <w:style w:type="paragraph" w:styleId="FirstHeading" w:customStyle="1">
    <w:name w:val="FirstHeading"/>
    <w:basedOn w:val="Normal"/>
    <w:next w:val="Normal"/>
    <w:link w:val="FirstHeadingChar"/>
    <w:rsid w:val="00816867"/>
    <w:pPr>
      <w:keepNext/>
      <w:tabs>
        <w:tab w:val="left" w:pos="0"/>
        <w:tab w:val="left" w:pos="86"/>
      </w:tabs>
      <w:spacing w:before="120" w:after="120"/>
      <w:ind w:hanging="720"/>
    </w:pPr>
    <w:rPr>
      <w:rFonts w:eastAsia="Calibri"/>
      <w:b/>
      <w:spacing w:val="0"/>
      <w:szCs w:val="22"/>
    </w:rPr>
  </w:style>
  <w:style w:type="character" w:styleId="FirstHeadingChar" w:customStyle="1">
    <w:name w:val="FirstHeading Char"/>
    <w:link w:val="FirstHeading"/>
    <w:rsid w:val="00816867"/>
    <w:rPr>
      <w:rFonts w:ascii="Times New Roman" w:hAnsi="Times New Roman"/>
      <w:b/>
      <w:sz w:val="24"/>
      <w:szCs w:val="22"/>
    </w:rPr>
  </w:style>
  <w:style w:type="paragraph" w:styleId="SecHeading" w:customStyle="1">
    <w:name w:val="SecHeading"/>
    <w:basedOn w:val="Normal"/>
    <w:next w:val="Paragraph"/>
    <w:link w:val="SecHeadingChar"/>
    <w:rsid w:val="00816867"/>
    <w:pPr>
      <w:keepNext/>
      <w:tabs>
        <w:tab w:val="num" w:pos="1296"/>
      </w:tabs>
      <w:spacing w:before="120" w:after="120"/>
      <w:ind w:left="1296" w:hanging="576"/>
    </w:pPr>
    <w:rPr>
      <w:rFonts w:eastAsia="Calibri"/>
      <w:b/>
      <w:spacing w:val="0"/>
      <w:szCs w:val="22"/>
    </w:rPr>
  </w:style>
  <w:style w:type="character" w:styleId="SecHeadingChar" w:customStyle="1">
    <w:name w:val="SecHeading Char"/>
    <w:link w:val="SecHeading"/>
    <w:rsid w:val="00816867"/>
    <w:rPr>
      <w:rFonts w:ascii="Times New Roman" w:hAnsi="Times New Roman"/>
      <w:b/>
      <w:sz w:val="24"/>
      <w:szCs w:val="22"/>
    </w:rPr>
  </w:style>
  <w:style w:type="paragraph" w:styleId="SubHeading1" w:customStyle="1">
    <w:name w:val="SubHeading1"/>
    <w:basedOn w:val="SecHeading"/>
    <w:link w:val="SubHeading1Char"/>
    <w:rsid w:val="00816867"/>
    <w:pPr>
      <w:tabs>
        <w:tab w:val="clear" w:pos="1296"/>
        <w:tab w:val="num" w:pos="1872"/>
      </w:tabs>
      <w:ind w:left="1872"/>
    </w:pPr>
  </w:style>
  <w:style w:type="character" w:styleId="SubHeading1Char" w:customStyle="1">
    <w:name w:val="SubHeading1 Char"/>
    <w:link w:val="SubHeading1"/>
    <w:rsid w:val="00816867"/>
    <w:rPr>
      <w:rFonts w:ascii="Times New Roman" w:hAnsi="Times New Roman"/>
      <w:b/>
      <w:sz w:val="24"/>
      <w:szCs w:val="22"/>
    </w:rPr>
  </w:style>
  <w:style w:type="paragraph" w:styleId="Subheading2" w:customStyle="1">
    <w:name w:val="Subheading2"/>
    <w:basedOn w:val="SecHeading"/>
    <w:link w:val="Subheading2Char"/>
    <w:rsid w:val="00816867"/>
    <w:pPr>
      <w:tabs>
        <w:tab w:val="clear" w:pos="1296"/>
        <w:tab w:val="num" w:pos="2376"/>
      </w:tabs>
      <w:ind w:left="2376" w:hanging="288"/>
    </w:pPr>
  </w:style>
  <w:style w:type="character" w:styleId="Subheading2Char" w:customStyle="1">
    <w:name w:val="Subheading2 Char"/>
    <w:link w:val="Subheading2"/>
    <w:rsid w:val="00816867"/>
    <w:rPr>
      <w:rFonts w:ascii="Times New Roman" w:hAnsi="Times New Roman"/>
      <w:b/>
      <w:sz w:val="24"/>
      <w:szCs w:val="22"/>
    </w:rPr>
  </w:style>
  <w:style w:type="paragraph" w:styleId="Paragraph" w:customStyle="1">
    <w:name w:val="Paragraph"/>
    <w:aliases w:val="paragraph,p,PARAGRAPH,PG,pa,at"/>
    <w:basedOn w:val="BodyTextIndent"/>
    <w:link w:val="ParagraphChar"/>
    <w:rsid w:val="00816867"/>
    <w:pPr>
      <w:tabs>
        <w:tab w:val="num" w:pos="720"/>
      </w:tabs>
      <w:spacing w:before="120"/>
      <w:ind w:hanging="720"/>
      <w:jc w:val="both"/>
      <w:outlineLvl w:val="1"/>
    </w:pPr>
    <w:rPr>
      <w:rFonts w:eastAsia="Calibri"/>
      <w:spacing w:val="0"/>
      <w:szCs w:val="22"/>
    </w:rPr>
  </w:style>
  <w:style w:type="character" w:styleId="ParagraphChar" w:customStyle="1">
    <w:name w:val="Paragraph Char"/>
    <w:link w:val="Paragraph"/>
    <w:rsid w:val="00816867"/>
    <w:rPr>
      <w:rFonts w:ascii="Times New Roman" w:hAnsi="Times New Roman"/>
      <w:sz w:val="24"/>
      <w:szCs w:val="22"/>
    </w:rPr>
  </w:style>
  <w:style w:type="paragraph" w:styleId="subpar" w:customStyle="1">
    <w:name w:val="subpar"/>
    <w:basedOn w:val="BodyTextIndent3"/>
    <w:link w:val="subparChar"/>
    <w:rsid w:val="00816867"/>
    <w:pPr>
      <w:tabs>
        <w:tab w:val="num" w:pos="1152"/>
      </w:tabs>
      <w:spacing w:before="120"/>
      <w:ind w:left="1152" w:hanging="432"/>
      <w:jc w:val="both"/>
      <w:outlineLvl w:val="2"/>
    </w:pPr>
  </w:style>
  <w:style w:type="character" w:styleId="subparChar" w:customStyle="1">
    <w:name w:val="subpar Char"/>
    <w:link w:val="subpar"/>
    <w:rsid w:val="00816867"/>
    <w:rPr>
      <w:rFonts w:ascii="Times New Roman" w:hAnsi="Times New Roman"/>
      <w:sz w:val="24"/>
      <w:szCs w:val="16"/>
    </w:rPr>
  </w:style>
  <w:style w:type="paragraph" w:styleId="SubSubPar" w:customStyle="1">
    <w:name w:val="SubSubPar"/>
    <w:basedOn w:val="subpar"/>
    <w:link w:val="SubSubParChar"/>
    <w:rsid w:val="00816867"/>
    <w:pPr>
      <w:tabs>
        <w:tab w:val="left" w:pos="0"/>
        <w:tab w:val="num" w:pos="1296"/>
      </w:tabs>
      <w:ind w:left="1296" w:hanging="288"/>
    </w:pPr>
  </w:style>
  <w:style w:type="character" w:styleId="SubSubParChar" w:customStyle="1">
    <w:name w:val="SubSubPar Char"/>
    <w:link w:val="SubSubPar"/>
    <w:rsid w:val="00816867"/>
    <w:rPr>
      <w:rFonts w:ascii="Times New Roman" w:hAnsi="Times New Roman"/>
      <w:sz w:val="24"/>
      <w:szCs w:val="16"/>
    </w:rPr>
  </w:style>
  <w:style w:type="paragraph" w:styleId="Regtable" w:customStyle="1">
    <w:name w:val="Regtable"/>
    <w:link w:val="RegtableChar"/>
    <w:rsid w:val="00B87A39"/>
    <w:pPr>
      <w:keepLines/>
      <w:spacing w:before="20" w:after="20"/>
    </w:pPr>
    <w:rPr>
      <w:rFonts w:ascii="Times New Roman" w:hAnsi="Times New Roman" w:eastAsia="Times New Roman"/>
      <w:noProof/>
      <w:lang w:val="en-US" w:eastAsia="en-US"/>
    </w:rPr>
  </w:style>
  <w:style w:type="character" w:styleId="RegtableChar" w:customStyle="1">
    <w:name w:val="Regtable Char"/>
    <w:link w:val="Regtable"/>
    <w:rsid w:val="00816867"/>
    <w:rPr>
      <w:rFonts w:ascii="Times New Roman" w:hAnsi="Times New Roman" w:eastAsia="Times New Roman"/>
      <w:noProof/>
      <w:lang w:val="en-US" w:eastAsia="en-US" w:bidi="ar-SA"/>
    </w:rPr>
  </w:style>
  <w:style w:type="paragraph" w:styleId="TableTitle" w:customStyle="1">
    <w:name w:val="TableTitle"/>
    <w:basedOn w:val="Normal"/>
    <w:link w:val="TableTitleChar"/>
    <w:rsid w:val="00B87A39"/>
    <w:pPr>
      <w:keepNext/>
      <w:spacing w:before="20" w:after="20"/>
      <w:jc w:val="center"/>
    </w:pPr>
    <w:rPr>
      <w:rFonts w:ascii="Times New Roman Bold" w:hAnsi="Times New Roman Bold"/>
      <w:b/>
      <w:sz w:val="20"/>
      <w:lang w:val="es-ES"/>
    </w:rPr>
  </w:style>
  <w:style w:type="character" w:styleId="TableTitleChar" w:customStyle="1">
    <w:name w:val="TableTitle Char"/>
    <w:link w:val="TableTitle"/>
    <w:rsid w:val="00816867"/>
    <w:rPr>
      <w:rFonts w:ascii="Times New Roman Bold" w:hAnsi="Times New Roman Bold" w:eastAsia="Times New Roman"/>
      <w:b/>
      <w:spacing w:val="-3"/>
      <w:lang w:val="es-ES"/>
    </w:rPr>
  </w:style>
  <w:style w:type="character" w:styleId="Heading2Char" w:customStyle="1">
    <w:name w:val="Heading 2 Char"/>
    <w:aliases w:val="Heading 2.A Char"/>
    <w:link w:val="Heading2"/>
    <w:rsid w:val="00816867"/>
    <w:rPr>
      <w:rFonts w:ascii="Times New Roman Bold" w:hAnsi="Times New Roman Bold" w:eastAsia="Times New Roman"/>
      <w:b/>
      <w:noProof/>
      <w:sz w:val="24"/>
    </w:rPr>
  </w:style>
  <w:style w:type="character" w:styleId="Heading3Char" w:customStyle="1">
    <w:name w:val="Heading 3 Char"/>
    <w:aliases w:val="Heading 3.1 Char"/>
    <w:link w:val="Heading3"/>
    <w:rsid w:val="00816867"/>
    <w:rPr>
      <w:rFonts w:ascii="Times New Roman Bold" w:hAnsi="Times New Roman Bold" w:eastAsia="Times New Roman"/>
      <w:b/>
      <w:noProof/>
      <w:sz w:val="24"/>
    </w:rPr>
  </w:style>
  <w:style w:type="character" w:styleId="Heading4Char" w:customStyle="1">
    <w:name w:val="Heading 4 Char"/>
    <w:aliases w:val="Heading 4.a Char"/>
    <w:link w:val="Heading4"/>
    <w:rsid w:val="00816867"/>
    <w:rPr>
      <w:rFonts w:ascii="Times New Roman Bold" w:hAnsi="Times New Roman Bold" w:eastAsia="Times New Roman"/>
      <w:b/>
      <w:noProof/>
      <w:sz w:val="24"/>
    </w:rPr>
  </w:style>
  <w:style w:type="character" w:styleId="Heading5Char" w:customStyle="1">
    <w:name w:val="Heading 5 Char"/>
    <w:aliases w:val="Heading 5.(i) Char"/>
    <w:link w:val="Heading5"/>
    <w:uiPriority w:val="9"/>
    <w:rsid w:val="00816867"/>
    <w:rPr>
      <w:rFonts w:ascii="Times New Roman Bold" w:hAnsi="Times New Roman Bold" w:eastAsia="Times New Roman"/>
      <w:b/>
      <w:noProof/>
      <w:sz w:val="24"/>
    </w:rPr>
  </w:style>
  <w:style w:type="character" w:styleId="Heading6Char" w:customStyle="1">
    <w:name w:val="Heading 6 Char"/>
    <w:link w:val="Heading6"/>
    <w:rsid w:val="00816867"/>
    <w:rPr>
      <w:rFonts w:ascii="Times New Roman" w:hAnsi="Times New Roman" w:eastAsia="Times New Roman"/>
      <w:b/>
      <w:bCs/>
      <w:spacing w:val="-3"/>
      <w:lang w:val="es-ES_tradnl"/>
    </w:rPr>
  </w:style>
  <w:style w:type="character" w:styleId="Heading7Char" w:customStyle="1">
    <w:name w:val="Heading 7 Char"/>
    <w:link w:val="Heading7"/>
    <w:rsid w:val="00816867"/>
    <w:rPr>
      <w:rFonts w:eastAsia="Times New Roman"/>
      <w:sz w:val="24"/>
      <w:szCs w:val="24"/>
      <w:lang w:val="es-ES_tradnl" w:eastAsia="en-US"/>
    </w:rPr>
  </w:style>
  <w:style w:type="character" w:styleId="Heading8Char" w:customStyle="1">
    <w:name w:val="Heading 8 Char"/>
    <w:link w:val="Heading8"/>
    <w:rsid w:val="00816867"/>
    <w:rPr>
      <w:rFonts w:eastAsia="Times New Roman"/>
      <w:i/>
      <w:iCs/>
      <w:sz w:val="24"/>
      <w:szCs w:val="24"/>
      <w:lang w:val="es-ES_tradnl" w:eastAsia="en-US"/>
    </w:rPr>
  </w:style>
  <w:style w:type="character" w:styleId="Heading9Char" w:customStyle="1">
    <w:name w:val="Heading 9 Char"/>
    <w:link w:val="Heading9"/>
    <w:rsid w:val="00816867"/>
    <w:rPr>
      <w:rFonts w:ascii="Cambria" w:hAnsi="Cambria" w:eastAsia="Times New Roman"/>
      <w:sz w:val="22"/>
      <w:szCs w:val="22"/>
      <w:lang w:val="es-ES_tradnl" w:eastAsia="en-US"/>
    </w:rPr>
  </w:style>
  <w:style w:type="paragraph" w:styleId="BodyTextIndent">
    <w:name w:val="Body Text Indent"/>
    <w:basedOn w:val="Normal"/>
    <w:link w:val="BodyTextIndentChar"/>
    <w:rsid w:val="00B87A39"/>
    <w:pPr>
      <w:spacing w:after="120"/>
      <w:ind w:left="360"/>
    </w:pPr>
  </w:style>
  <w:style w:type="character" w:styleId="BodyTextIndentChar" w:customStyle="1">
    <w:name w:val="Body Text Indent Char"/>
    <w:link w:val="BodyTextIndent"/>
    <w:rsid w:val="00816867"/>
    <w:rPr>
      <w:rFonts w:ascii="Times New Roman" w:hAnsi="Times New Roman" w:eastAsia="Times New Roman"/>
      <w:spacing w:val="-3"/>
      <w:sz w:val="24"/>
      <w:lang w:val="es-ES_tradnl"/>
    </w:rPr>
  </w:style>
  <w:style w:type="paragraph" w:styleId="BodyTextIndent3">
    <w:name w:val="Body Text Indent 3"/>
    <w:basedOn w:val="Normal"/>
    <w:link w:val="BodyTextIndent3Char"/>
    <w:rsid w:val="00816867"/>
    <w:pPr>
      <w:spacing w:after="120"/>
      <w:ind w:left="360"/>
    </w:pPr>
    <w:rPr>
      <w:rFonts w:eastAsia="Calibri"/>
      <w:spacing w:val="0"/>
      <w:szCs w:val="16"/>
    </w:rPr>
  </w:style>
  <w:style w:type="character" w:styleId="BodyTextIndent3Char" w:customStyle="1">
    <w:name w:val="Body Text Indent 3 Char"/>
    <w:link w:val="BodyTextIndent3"/>
    <w:rsid w:val="00816867"/>
    <w:rPr>
      <w:rFonts w:ascii="Times New Roman" w:hAnsi="Times New Roman"/>
      <w:sz w:val="24"/>
      <w:szCs w:val="16"/>
    </w:rPr>
  </w:style>
  <w:style w:type="character" w:styleId="Hyperlink">
    <w:name w:val="Hyperlink"/>
    <w:uiPriority w:val="99"/>
    <w:rsid w:val="00B87A39"/>
    <w:rPr>
      <w:rFonts w:ascii="Times New Roman" w:hAnsi="Times New Roman"/>
      <w:color w:val="0000FF"/>
      <w:sz w:val="24"/>
      <w:u w:val="single"/>
    </w:rPr>
  </w:style>
  <w:style w:type="character" w:styleId="FollowedHyperlink">
    <w:name w:val="FollowedHyperlink"/>
    <w:rsid w:val="00BA0FEF"/>
    <w:rPr>
      <w:color w:val="800080"/>
      <w:u w:val="single"/>
    </w:rPr>
  </w:style>
  <w:style w:type="character" w:styleId="Heading1Char" w:customStyle="1">
    <w:name w:val="Heading 1 Char"/>
    <w:aliases w:val="Heading 1.I Char"/>
    <w:link w:val="Heading1"/>
    <w:rsid w:val="00BF4A43"/>
    <w:rPr>
      <w:rFonts w:ascii="Times New Roman Bold" w:hAnsi="Times New Roman Bold"/>
      <w:b/>
      <w:smallCaps/>
      <w:noProof/>
      <w:sz w:val="28"/>
    </w:rPr>
  </w:style>
  <w:style w:type="paragraph" w:styleId="AutoNumpara" w:customStyle="1">
    <w:name w:val="AutoNumpara"/>
    <w:basedOn w:val="BodyTextIndent"/>
    <w:rsid w:val="00B87A39"/>
    <w:pPr>
      <w:numPr>
        <w:ilvl w:val="1"/>
        <w:numId w:val="5"/>
      </w:numPr>
      <w:spacing w:before="120"/>
      <w:jc w:val="both"/>
    </w:pPr>
    <w:rPr>
      <w:noProof/>
      <w:spacing w:val="-2"/>
    </w:rPr>
  </w:style>
  <w:style w:type="paragraph" w:styleId="bullets" w:customStyle="1">
    <w:name w:val="bullets"/>
    <w:rsid w:val="00B87A39"/>
    <w:pPr>
      <w:numPr>
        <w:numId w:val="2"/>
      </w:numPr>
      <w:spacing w:before="120" w:after="120"/>
      <w:jc w:val="both"/>
    </w:pPr>
    <w:rPr>
      <w:rFonts w:ascii="Times New Roman" w:hAnsi="Times New Roman" w:eastAsia="Times New Roman"/>
      <w:spacing w:val="-2"/>
      <w:sz w:val="24"/>
      <w:lang w:val="en-US" w:eastAsia="en-US"/>
    </w:rPr>
  </w:style>
  <w:style w:type="paragraph" w:styleId="Caption">
    <w:name w:val="caption"/>
    <w:basedOn w:val="Normal"/>
    <w:next w:val="Normal"/>
    <w:qFormat/>
    <w:rsid w:val="00B87A39"/>
    <w:pPr>
      <w:widowControl w:val="0"/>
    </w:pPr>
  </w:style>
  <w:style w:type="paragraph" w:styleId="CountryName" w:customStyle="1">
    <w:name w:val="CountryName"/>
    <w:basedOn w:val="Normal"/>
    <w:rsid w:val="00B87A39"/>
    <w:pPr>
      <w:jc w:val="center"/>
    </w:pPr>
    <w:rPr>
      <w:rFonts w:ascii="Times New Roman Bold" w:hAnsi="Times New Roman Bold"/>
      <w:b/>
      <w:smallCaps/>
      <w:sz w:val="32"/>
    </w:rPr>
  </w:style>
  <w:style w:type="paragraph" w:styleId="heading-b24" w:customStyle="1">
    <w:name w:val="heading-b24"/>
    <w:basedOn w:val="Normal"/>
    <w:next w:val="Normal"/>
    <w:rsid w:val="00B87A39"/>
    <w:pPr>
      <w:spacing w:after="600"/>
      <w:jc w:val="center"/>
    </w:pPr>
    <w:rPr>
      <w:rFonts w:ascii="Times New Roman Bold" w:hAnsi="Times New Roman Bold"/>
      <w:b/>
      <w:smallCaps/>
    </w:rPr>
  </w:style>
  <w:style w:type="paragraph" w:styleId="IndentedParagr" w:customStyle="1">
    <w:name w:val="IndentedParagr"/>
    <w:basedOn w:val="Normal"/>
    <w:rsid w:val="00B87A39"/>
    <w:pPr>
      <w:spacing w:before="120" w:after="120"/>
      <w:ind w:left="720"/>
      <w:jc w:val="both"/>
    </w:pPr>
    <w:rPr>
      <w:spacing w:val="0"/>
    </w:rPr>
  </w:style>
  <w:style w:type="paragraph" w:styleId="Inter-Ametitle" w:customStyle="1">
    <w:name w:val="Inter-Ametitle"/>
    <w:basedOn w:val="Normal"/>
    <w:rsid w:val="00B87A39"/>
    <w:pPr>
      <w:jc w:val="center"/>
    </w:pPr>
    <w:rPr>
      <w:smallCaps/>
    </w:rPr>
  </w:style>
  <w:style w:type="paragraph" w:styleId="Listabbreviations" w:customStyle="1">
    <w:name w:val="List abbreviations"/>
    <w:basedOn w:val="Normal"/>
    <w:rsid w:val="00B87A39"/>
    <w:pPr>
      <w:tabs>
        <w:tab w:val="left" w:pos="1620"/>
      </w:tabs>
      <w:ind w:left="1627" w:hanging="1627"/>
    </w:pPr>
  </w:style>
  <w:style w:type="paragraph" w:styleId="LoanProposal" w:customStyle="1">
    <w:name w:val="LoanProposal"/>
    <w:rsid w:val="00B87A39"/>
    <w:pPr>
      <w:spacing w:after="480"/>
      <w:jc w:val="center"/>
    </w:pPr>
    <w:rPr>
      <w:rFonts w:ascii="Times New Roman Bold" w:hAnsi="Times New Roman Bold" w:eastAsia="Times New Roman"/>
      <w:b/>
      <w:smallCaps/>
      <w:noProof/>
      <w:sz w:val="28"/>
      <w:lang w:val="en-US" w:eastAsia="en-US"/>
    </w:rPr>
  </w:style>
  <w:style w:type="character" w:styleId="PageNumber">
    <w:name w:val="page number"/>
    <w:basedOn w:val="DefaultParagraphFont"/>
    <w:rsid w:val="00B87A39"/>
  </w:style>
  <w:style w:type="paragraph" w:styleId="Paragrapha" w:customStyle="1">
    <w:name w:val="Paragraph a"/>
    <w:rsid w:val="00B87A39"/>
    <w:pPr>
      <w:numPr>
        <w:numId w:val="6"/>
      </w:numPr>
      <w:spacing w:before="120" w:after="120"/>
      <w:jc w:val="both"/>
    </w:pPr>
    <w:rPr>
      <w:rFonts w:ascii="Times New Roman" w:hAnsi="Times New Roman" w:eastAsia="Times New Roman"/>
      <w:noProof/>
      <w:sz w:val="24"/>
      <w:lang w:val="en-US" w:eastAsia="en-US"/>
    </w:rPr>
  </w:style>
  <w:style w:type="paragraph" w:styleId="Paragraph1" w:customStyle="1">
    <w:name w:val="Paragraph1"/>
    <w:rsid w:val="00B87A39"/>
    <w:pPr>
      <w:numPr>
        <w:numId w:val="7"/>
      </w:numPr>
      <w:spacing w:before="120" w:after="120"/>
      <w:jc w:val="both"/>
    </w:pPr>
    <w:rPr>
      <w:rFonts w:ascii="Times New Roman" w:hAnsi="Times New Roman" w:eastAsia="Times New Roman"/>
      <w:noProof/>
      <w:sz w:val="24"/>
      <w:lang w:val="en-US" w:eastAsia="en-US"/>
    </w:rPr>
  </w:style>
  <w:style w:type="paragraph" w:styleId="ProjecName" w:customStyle="1">
    <w:name w:val="ProjecName"/>
    <w:basedOn w:val="Normal"/>
    <w:rsid w:val="00B87A39"/>
    <w:pPr>
      <w:jc w:val="center"/>
    </w:pPr>
    <w:rPr>
      <w:rFonts w:ascii="Times New Roman Bold" w:hAnsi="Times New Roman Bold"/>
      <w:b/>
      <w:smallCaps/>
    </w:rPr>
  </w:style>
  <w:style w:type="paragraph" w:styleId="ProjectNumber" w:customStyle="1">
    <w:name w:val="ProjectNumber"/>
    <w:basedOn w:val="Normal"/>
    <w:rsid w:val="00B87A39"/>
    <w:pPr>
      <w:spacing w:before="960" w:after="720"/>
      <w:jc w:val="center"/>
    </w:pPr>
    <w:rPr>
      <w:rFonts w:ascii="Times New Roman Bold" w:hAnsi="Times New Roman Bold"/>
      <w:smallCaps/>
    </w:rPr>
  </w:style>
  <w:style w:type="paragraph" w:styleId="ProjectTitle" w:customStyle="1">
    <w:name w:val="ProjectTitle"/>
    <w:rsid w:val="00B87A39"/>
    <w:pPr>
      <w:jc w:val="center"/>
    </w:pPr>
    <w:rPr>
      <w:rFonts w:ascii="Times New Roman Bold" w:hAnsi="Times New Roman Bold" w:eastAsia="Times New Roman"/>
      <w:b/>
      <w:smallCaps/>
      <w:noProof/>
      <w:sz w:val="32"/>
      <w:lang w:val="en-US" w:eastAsia="en-US"/>
    </w:rPr>
  </w:style>
  <w:style w:type="paragraph" w:styleId="RomanParagraph" w:customStyle="1">
    <w:name w:val="RomanParagraph"/>
    <w:rsid w:val="00B87A39"/>
    <w:pPr>
      <w:numPr>
        <w:numId w:val="8"/>
      </w:numPr>
      <w:spacing w:before="120" w:after="120"/>
      <w:jc w:val="both"/>
    </w:pPr>
    <w:rPr>
      <w:rFonts w:ascii="Times New Roman" w:hAnsi="Times New Roman" w:eastAsia="Times New Roman"/>
      <w:noProof/>
      <w:sz w:val="24"/>
      <w:lang w:val="en-US" w:eastAsia="en-US"/>
    </w:rPr>
  </w:style>
  <w:style w:type="paragraph" w:styleId="StyleProjectNumberBold" w:customStyle="1">
    <w:name w:val="Style ProjectNumber + Bold"/>
    <w:basedOn w:val="ProjectNumber"/>
    <w:rsid w:val="00B87A39"/>
    <w:rPr>
      <w:b/>
      <w:bCs/>
    </w:rPr>
  </w:style>
  <w:style w:type="paragraph" w:styleId="StyleTimesNewRomanBoldBoldAllcapsCentered" w:customStyle="1">
    <w:name w:val="Style Times New Roman Bold Bold All caps Centered"/>
    <w:basedOn w:val="Normal"/>
    <w:rsid w:val="00B87A39"/>
    <w:pPr>
      <w:jc w:val="center"/>
    </w:pPr>
    <w:rPr>
      <w:rFonts w:ascii="Times New Roman Bold" w:hAnsi="Times New Roman Bold"/>
      <w:b/>
      <w:bCs/>
      <w:caps/>
    </w:rPr>
  </w:style>
  <w:style w:type="paragraph" w:styleId="TableContentsTitle" w:customStyle="1">
    <w:name w:val="TableContentsTitle"/>
    <w:basedOn w:val="Normal"/>
    <w:rsid w:val="00B87A39"/>
    <w:pPr>
      <w:spacing w:after="720"/>
      <w:jc w:val="center"/>
    </w:pPr>
    <w:rPr>
      <w:smallCaps/>
      <w:noProof/>
      <w:spacing w:val="0"/>
    </w:rPr>
  </w:style>
  <w:style w:type="paragraph" w:styleId="TOC1">
    <w:name w:val="toc 1"/>
    <w:basedOn w:val="Normal"/>
    <w:next w:val="Normal"/>
    <w:autoRedefine/>
    <w:uiPriority w:val="39"/>
    <w:rsid w:val="00E34B64"/>
    <w:pPr>
      <w:tabs>
        <w:tab w:val="left" w:pos="634"/>
        <w:tab w:val="right" w:leader="dot" w:pos="8630"/>
        <w:tab w:val="right" w:leader="dot" w:pos="8741"/>
      </w:tabs>
      <w:spacing w:before="100" w:beforeAutospacing="1"/>
      <w:ind w:left="547" w:hanging="547"/>
    </w:pPr>
    <w:rPr>
      <w:smallCaps/>
      <w:noProof/>
    </w:rPr>
  </w:style>
  <w:style w:type="paragraph" w:styleId="TOC2">
    <w:name w:val="toc 2"/>
    <w:basedOn w:val="Normal"/>
    <w:next w:val="Normal"/>
    <w:autoRedefine/>
    <w:uiPriority w:val="39"/>
    <w:rsid w:val="00B87A39"/>
    <w:pPr>
      <w:tabs>
        <w:tab w:val="left" w:pos="1166"/>
        <w:tab w:val="right" w:leader="dot" w:pos="8630"/>
        <w:tab w:val="right" w:leader="dot" w:pos="8741"/>
      </w:tabs>
      <w:ind w:left="1166" w:hanging="605"/>
    </w:pPr>
    <w:rPr>
      <w:noProof/>
    </w:rPr>
  </w:style>
  <w:style w:type="paragraph" w:styleId="TOC3">
    <w:name w:val="toc 3"/>
    <w:basedOn w:val="Normal"/>
    <w:next w:val="Normal"/>
    <w:autoRedefine/>
    <w:uiPriority w:val="39"/>
    <w:rsid w:val="00B87A39"/>
    <w:pPr>
      <w:tabs>
        <w:tab w:val="left" w:pos="1728"/>
        <w:tab w:val="right" w:leader="dot" w:pos="8741"/>
      </w:tabs>
      <w:ind w:left="1714" w:hanging="562"/>
    </w:pPr>
    <w:rPr>
      <w:noProof/>
    </w:rPr>
  </w:style>
  <w:style w:type="paragraph" w:styleId="xl25" w:customStyle="1">
    <w:name w:val="xl25"/>
    <w:basedOn w:val="Normal"/>
    <w:rsid w:val="00A551B4"/>
    <w:pP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6" w:customStyle="1">
    <w:name w:val="xl26"/>
    <w:basedOn w:val="Normal"/>
    <w:rsid w:val="00A551B4"/>
    <w:pP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7" w:customStyle="1">
    <w:name w:val="xl27"/>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8" w:customStyle="1">
    <w:name w:val="xl28"/>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29" w:customStyle="1">
    <w:name w:val="xl29"/>
    <w:basedOn w:val="Normal"/>
    <w:uiPriority w:val="99"/>
    <w:rsid w:val="00A551B4"/>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30" w:customStyle="1">
    <w:name w:val="xl30"/>
    <w:basedOn w:val="Normal"/>
    <w:rsid w:val="00A551B4"/>
    <w:pPr>
      <w:pBdr>
        <w:top w:val="single" w:color="auto" w:sz="4" w:space="0"/>
        <w:left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31" w:customStyle="1">
    <w:name w:val="xl31"/>
    <w:basedOn w:val="Normal"/>
    <w:rsid w:val="00A551B4"/>
    <w:pPr>
      <w:pBdr>
        <w:top w:val="single" w:color="auto" w:sz="4" w:space="0"/>
        <w:left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32" w:customStyle="1">
    <w:name w:val="xl32"/>
    <w:basedOn w:val="Normal"/>
    <w:rsid w:val="00A551B4"/>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pacing w:val="0"/>
      <w:szCs w:val="24"/>
      <w:lang w:val="es-ES" w:eastAsia="es-ES"/>
    </w:rPr>
  </w:style>
  <w:style w:type="paragraph" w:styleId="xl33" w:customStyle="1">
    <w:name w:val="xl33"/>
    <w:basedOn w:val="Normal"/>
    <w:rsid w:val="00A551B4"/>
    <w:pPr>
      <w:pBdr>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34" w:customStyle="1">
    <w:name w:val="xl34"/>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Arial Unicode MS" w:cs="Arial"/>
      <w:b/>
      <w:bCs/>
      <w:spacing w:val="0"/>
      <w:szCs w:val="24"/>
      <w:lang w:val="es-ES" w:eastAsia="es-ES"/>
    </w:rPr>
  </w:style>
  <w:style w:type="paragraph" w:styleId="xl35" w:customStyle="1">
    <w:name w:val="xl35"/>
    <w:basedOn w:val="Normal"/>
    <w:rsid w:val="00A551B4"/>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Unicode MS" w:hAnsi="Arial Unicode MS" w:eastAsia="Arial Unicode MS" w:cs="Arial Unicode MS"/>
      <w:spacing w:val="0"/>
      <w:szCs w:val="24"/>
      <w:lang w:val="es-ES" w:eastAsia="es-ES"/>
    </w:rPr>
  </w:style>
  <w:style w:type="paragraph" w:styleId="xl22" w:customStyle="1">
    <w:name w:val="xl22"/>
    <w:basedOn w:val="Normal"/>
    <w:rsid w:val="00A551B4"/>
    <w:pPr>
      <w:spacing w:before="100" w:beforeAutospacing="1" w:after="100" w:afterAutospacing="1"/>
      <w:jc w:val="center"/>
    </w:pPr>
    <w:rPr>
      <w:rFonts w:ascii="Arial" w:hAnsi="Arial" w:eastAsia="Arial Unicode MS" w:cs="Arial"/>
      <w:spacing w:val="0"/>
      <w:sz w:val="28"/>
      <w:szCs w:val="28"/>
      <w:lang w:val="es-ES" w:eastAsia="es-ES"/>
    </w:rPr>
  </w:style>
  <w:style w:type="paragraph" w:styleId="BodyTextIndent2">
    <w:name w:val="Body Text Indent 2"/>
    <w:basedOn w:val="Normal"/>
    <w:link w:val="BodyTextIndent2Char"/>
    <w:rsid w:val="00A551B4"/>
    <w:pPr>
      <w:ind w:left="360"/>
    </w:pPr>
    <w:rPr>
      <w:spacing w:val="0"/>
      <w:szCs w:val="24"/>
      <w:lang w:val="es-ES" w:eastAsia="es-ES"/>
    </w:rPr>
  </w:style>
  <w:style w:type="character" w:styleId="BodyTextIndent2Char" w:customStyle="1">
    <w:name w:val="Body Text Indent 2 Char"/>
    <w:link w:val="BodyTextIndent2"/>
    <w:rsid w:val="00A551B4"/>
    <w:rPr>
      <w:rFonts w:ascii="Times New Roman" w:hAnsi="Times New Roman" w:eastAsia="Times New Roman"/>
      <w:sz w:val="24"/>
      <w:szCs w:val="24"/>
      <w:lang w:val="es-ES" w:eastAsia="es-ES"/>
    </w:rPr>
  </w:style>
  <w:style w:type="paragraph" w:styleId="BlockText">
    <w:name w:val="Block Text"/>
    <w:basedOn w:val="Normal"/>
    <w:rsid w:val="00A551B4"/>
    <w:pPr>
      <w:ind w:left="-48" w:right="-18"/>
      <w:jc w:val="center"/>
    </w:pPr>
    <w:rPr>
      <w:b/>
      <w:bCs/>
      <w:i/>
      <w:iCs/>
      <w:color w:val="000000"/>
      <w:spacing w:val="0"/>
      <w:sz w:val="20"/>
      <w:szCs w:val="24"/>
      <w:lang w:val="es-ES" w:eastAsia="es-ES"/>
    </w:rPr>
  </w:style>
  <w:style w:type="paragraph" w:styleId="HTMLPreformatted">
    <w:name w:val="HTML Preformatted"/>
    <w:basedOn w:val="Normal"/>
    <w:link w:val="HTMLPreformattedChar"/>
    <w:uiPriority w:val="99"/>
    <w:unhideWhenUsed/>
    <w:rsid w:val="00C34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pacing w:val="0"/>
      <w:sz w:val="20"/>
    </w:rPr>
  </w:style>
  <w:style w:type="character" w:styleId="HTMLPreformattedChar" w:customStyle="1">
    <w:name w:val="HTML Preformatted Char"/>
    <w:link w:val="HTMLPreformatted"/>
    <w:uiPriority w:val="99"/>
    <w:rsid w:val="00C344D0"/>
    <w:rPr>
      <w:rFonts w:ascii="Courier New" w:hAnsi="Courier New" w:eastAsia="Times New Roman" w:cs="Courier New"/>
      <w:color w:val="000000"/>
    </w:rPr>
  </w:style>
  <w:style w:type="paragraph" w:styleId="Prrafodelista1" w:customStyle="1">
    <w:name w:val="Párrafo de lista1"/>
    <w:basedOn w:val="Normal"/>
    <w:uiPriority w:val="34"/>
    <w:qFormat/>
    <w:rsid w:val="00BA1A11"/>
    <w:pPr>
      <w:spacing w:after="200" w:line="276" w:lineRule="auto"/>
      <w:ind w:left="720"/>
      <w:contextualSpacing/>
    </w:pPr>
    <w:rPr>
      <w:rFonts w:ascii="Calibri" w:hAnsi="Calibri" w:eastAsia="Calibri"/>
      <w:spacing w:val="0"/>
      <w:sz w:val="22"/>
      <w:szCs w:val="22"/>
      <w:lang w:val="es-AR"/>
    </w:rPr>
  </w:style>
  <w:style w:type="paragraph" w:styleId="Revisin1" w:customStyle="1">
    <w:name w:val="Revisión1"/>
    <w:hidden/>
    <w:rsid w:val="00CF6499"/>
    <w:rPr>
      <w:rFonts w:ascii="Times New Roman" w:hAnsi="Times New Roman" w:eastAsia="Times New Roman"/>
      <w:spacing w:val="-3"/>
      <w:sz w:val="24"/>
      <w:lang w:val="es-ES_tradnl" w:eastAsia="en-US"/>
    </w:rPr>
  </w:style>
  <w:style w:type="paragraph" w:styleId="BodyText2">
    <w:name w:val="Body Text 2"/>
    <w:basedOn w:val="Normal"/>
    <w:rsid w:val="004A2EDF"/>
    <w:pPr>
      <w:spacing w:after="120" w:line="480" w:lineRule="auto"/>
    </w:pPr>
  </w:style>
  <w:style w:type="character" w:styleId="ParagraphCar" w:customStyle="1">
    <w:name w:val="Paragraph Car"/>
    <w:basedOn w:val="DefaultParagraphFont"/>
    <w:rsid w:val="00BF0BE9"/>
    <w:rPr>
      <w:rFonts w:ascii="Times New Roman" w:hAnsi="Times New Roman" w:eastAsia="Times New Roman" w:cs="Times New Roman"/>
      <w:sz w:val="24"/>
      <w:szCs w:val="20"/>
      <w:lang w:val="es-ES_tradnl"/>
    </w:rPr>
  </w:style>
  <w:style w:type="character" w:styleId="FootnoteTextChar2" w:customStyle="1">
    <w:name w:val="Footnote Text Char2"/>
    <w:aliases w:val="fn Char,Texto nota pie IIRSA Char,ADB Char,single space Char,FOOTNOTES Char,Fußnotentext Char Char,Footnote text Char,ft Char,Footnote Text Char Char,Footnote Text Char1 Char,Footnote Text Char2 Char Char,Footnote Text Char1 Cha Char"/>
    <w:basedOn w:val="DefaultParagraphFont"/>
    <w:uiPriority w:val="99"/>
    <w:rsid w:val="00B7297A"/>
    <w:rPr>
      <w:lang w:val="en-US" w:eastAsia="en-US"/>
    </w:rPr>
  </w:style>
  <w:style w:type="paragraph" w:styleId="ListParagraph">
    <w:name w:val="List Paragraph"/>
    <w:basedOn w:val="Normal"/>
    <w:link w:val="ListParagraphChar"/>
    <w:uiPriority w:val="34"/>
    <w:qFormat/>
    <w:rsid w:val="00B7297A"/>
    <w:pPr>
      <w:ind w:left="720"/>
      <w:contextualSpacing/>
    </w:pPr>
    <w:rPr>
      <w:spacing w:val="0"/>
      <w:lang w:val="en-US"/>
    </w:rPr>
  </w:style>
  <w:style w:type="paragraph" w:styleId="TOCHeading">
    <w:name w:val="TOC Heading"/>
    <w:basedOn w:val="Heading1"/>
    <w:next w:val="Normal"/>
    <w:uiPriority w:val="39"/>
    <w:semiHidden/>
    <w:unhideWhenUsed/>
    <w:qFormat/>
    <w:rsid w:val="00E028AA"/>
    <w:pPr>
      <w:keepLines/>
      <w:numPr>
        <w:numId w:val="0"/>
      </w:numPr>
      <w:spacing w:before="480" w:after="0" w:line="276" w:lineRule="auto"/>
      <w:jc w:val="left"/>
      <w:outlineLvl w:val="9"/>
    </w:pPr>
    <w:rPr>
      <w:rFonts w:asciiTheme="majorHAnsi" w:hAnsiTheme="majorHAnsi" w:eastAsiaTheme="majorEastAsia" w:cstheme="majorBidi"/>
      <w:bCs/>
      <w:smallCaps w:val="0"/>
      <w:noProof w:val="0"/>
      <w:color w:val="365F91" w:themeColor="accent1" w:themeShade="BF"/>
      <w:szCs w:val="28"/>
      <w:lang w:val="en-US" w:eastAsia="en-US"/>
    </w:rPr>
  </w:style>
  <w:style w:type="table" w:styleId="LightShading-Accent11" w:customStyle="1">
    <w:name w:val="Light Shading - Accent 11"/>
    <w:basedOn w:val="TableNormal"/>
    <w:uiPriority w:val="60"/>
    <w:rsid w:val="005C17F0"/>
    <w:rPr>
      <w:rFonts w:asciiTheme="minorHAnsi" w:hAnsiTheme="minorHAnsi" w:eastAsiaTheme="minorHAnsi" w:cstheme="minorBidi"/>
      <w:color w:val="365F91" w:themeColor="accent1" w:themeShade="BF"/>
      <w:sz w:val="22"/>
      <w:szCs w:val="22"/>
      <w:lang w:val="es-ES" w:eastAsia="en-US"/>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 w:customStyle="1">
    <w:name w:val="Texto de"/>
    <w:basedOn w:val="Normal"/>
    <w:uiPriority w:val="99"/>
    <w:rsid w:val="00E33094"/>
    <w:pPr>
      <w:tabs>
        <w:tab w:val="left" w:pos="3060"/>
      </w:tabs>
      <w:jc w:val="center"/>
    </w:pPr>
    <w:rPr>
      <w:spacing w:val="0"/>
      <w:szCs w:val="24"/>
      <w:lang w:val="es-ES"/>
    </w:rPr>
  </w:style>
  <w:style w:type="character" w:styleId="Emphasis">
    <w:name w:val="Emphasis"/>
    <w:basedOn w:val="DefaultParagraphFont"/>
    <w:qFormat/>
    <w:rsid w:val="00DA31DE"/>
    <w:rPr>
      <w:i/>
      <w:iCs/>
    </w:rPr>
  </w:style>
  <w:style w:type="character" w:styleId="ListParagraphChar" w:customStyle="1">
    <w:name w:val="List Paragraph Char"/>
    <w:link w:val="ListParagraph"/>
    <w:uiPriority w:val="34"/>
    <w:locked/>
    <w:rsid w:val="00DD3BDA"/>
    <w:rPr>
      <w:rFonts w:ascii="Times New Roman" w:hAnsi="Times New Roman"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53">
      <w:bodyDiv w:val="1"/>
      <w:marLeft w:val="0"/>
      <w:marRight w:val="0"/>
      <w:marTop w:val="0"/>
      <w:marBottom w:val="0"/>
      <w:divBdr>
        <w:top w:val="none" w:sz="0" w:space="0" w:color="auto"/>
        <w:left w:val="none" w:sz="0" w:space="0" w:color="auto"/>
        <w:bottom w:val="none" w:sz="0" w:space="0" w:color="auto"/>
        <w:right w:val="none" w:sz="0" w:space="0" w:color="auto"/>
      </w:divBdr>
    </w:div>
    <w:div w:id="178353616">
      <w:bodyDiv w:val="1"/>
      <w:marLeft w:val="0"/>
      <w:marRight w:val="0"/>
      <w:marTop w:val="0"/>
      <w:marBottom w:val="0"/>
      <w:divBdr>
        <w:top w:val="none" w:sz="0" w:space="0" w:color="auto"/>
        <w:left w:val="none" w:sz="0" w:space="0" w:color="auto"/>
        <w:bottom w:val="none" w:sz="0" w:space="0" w:color="auto"/>
        <w:right w:val="none" w:sz="0" w:space="0" w:color="auto"/>
      </w:divBdr>
    </w:div>
    <w:div w:id="201327243">
      <w:bodyDiv w:val="1"/>
      <w:marLeft w:val="0"/>
      <w:marRight w:val="0"/>
      <w:marTop w:val="0"/>
      <w:marBottom w:val="0"/>
      <w:divBdr>
        <w:top w:val="none" w:sz="0" w:space="0" w:color="auto"/>
        <w:left w:val="none" w:sz="0" w:space="0" w:color="auto"/>
        <w:bottom w:val="none" w:sz="0" w:space="0" w:color="auto"/>
        <w:right w:val="none" w:sz="0" w:space="0" w:color="auto"/>
      </w:divBdr>
      <w:divsChild>
        <w:div w:id="328869127">
          <w:marLeft w:val="0"/>
          <w:marRight w:val="0"/>
          <w:marTop w:val="0"/>
          <w:marBottom w:val="0"/>
          <w:divBdr>
            <w:top w:val="none" w:sz="0" w:space="0" w:color="auto"/>
            <w:left w:val="none" w:sz="0" w:space="0" w:color="auto"/>
            <w:bottom w:val="none" w:sz="0" w:space="0" w:color="auto"/>
            <w:right w:val="none" w:sz="0" w:space="0" w:color="auto"/>
          </w:divBdr>
          <w:divsChild>
            <w:div w:id="1744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2771">
      <w:bodyDiv w:val="1"/>
      <w:marLeft w:val="0"/>
      <w:marRight w:val="0"/>
      <w:marTop w:val="0"/>
      <w:marBottom w:val="0"/>
      <w:divBdr>
        <w:top w:val="none" w:sz="0" w:space="0" w:color="auto"/>
        <w:left w:val="none" w:sz="0" w:space="0" w:color="auto"/>
        <w:bottom w:val="none" w:sz="0" w:space="0" w:color="auto"/>
        <w:right w:val="none" w:sz="0" w:space="0" w:color="auto"/>
      </w:divBdr>
    </w:div>
    <w:div w:id="213665087">
      <w:bodyDiv w:val="1"/>
      <w:marLeft w:val="0"/>
      <w:marRight w:val="0"/>
      <w:marTop w:val="0"/>
      <w:marBottom w:val="0"/>
      <w:divBdr>
        <w:top w:val="none" w:sz="0" w:space="0" w:color="auto"/>
        <w:left w:val="none" w:sz="0" w:space="0" w:color="auto"/>
        <w:bottom w:val="none" w:sz="0" w:space="0" w:color="auto"/>
        <w:right w:val="none" w:sz="0" w:space="0" w:color="auto"/>
      </w:divBdr>
    </w:div>
    <w:div w:id="294483841">
      <w:bodyDiv w:val="1"/>
      <w:marLeft w:val="0"/>
      <w:marRight w:val="0"/>
      <w:marTop w:val="0"/>
      <w:marBottom w:val="0"/>
      <w:divBdr>
        <w:top w:val="none" w:sz="0" w:space="0" w:color="auto"/>
        <w:left w:val="none" w:sz="0" w:space="0" w:color="auto"/>
        <w:bottom w:val="none" w:sz="0" w:space="0" w:color="auto"/>
        <w:right w:val="none" w:sz="0" w:space="0" w:color="auto"/>
      </w:divBdr>
    </w:div>
    <w:div w:id="334308016">
      <w:bodyDiv w:val="1"/>
      <w:marLeft w:val="0"/>
      <w:marRight w:val="0"/>
      <w:marTop w:val="0"/>
      <w:marBottom w:val="0"/>
      <w:divBdr>
        <w:top w:val="none" w:sz="0" w:space="0" w:color="auto"/>
        <w:left w:val="none" w:sz="0" w:space="0" w:color="auto"/>
        <w:bottom w:val="none" w:sz="0" w:space="0" w:color="auto"/>
        <w:right w:val="none" w:sz="0" w:space="0" w:color="auto"/>
      </w:divBdr>
    </w:div>
    <w:div w:id="343363186">
      <w:bodyDiv w:val="1"/>
      <w:marLeft w:val="0"/>
      <w:marRight w:val="0"/>
      <w:marTop w:val="0"/>
      <w:marBottom w:val="0"/>
      <w:divBdr>
        <w:top w:val="none" w:sz="0" w:space="0" w:color="auto"/>
        <w:left w:val="none" w:sz="0" w:space="0" w:color="auto"/>
        <w:bottom w:val="none" w:sz="0" w:space="0" w:color="auto"/>
        <w:right w:val="none" w:sz="0" w:space="0" w:color="auto"/>
      </w:divBdr>
    </w:div>
    <w:div w:id="354581796">
      <w:bodyDiv w:val="1"/>
      <w:marLeft w:val="0"/>
      <w:marRight w:val="0"/>
      <w:marTop w:val="0"/>
      <w:marBottom w:val="0"/>
      <w:divBdr>
        <w:top w:val="none" w:sz="0" w:space="0" w:color="auto"/>
        <w:left w:val="none" w:sz="0" w:space="0" w:color="auto"/>
        <w:bottom w:val="none" w:sz="0" w:space="0" w:color="auto"/>
        <w:right w:val="none" w:sz="0" w:space="0" w:color="auto"/>
      </w:divBdr>
    </w:div>
    <w:div w:id="422915891">
      <w:bodyDiv w:val="1"/>
      <w:marLeft w:val="0"/>
      <w:marRight w:val="0"/>
      <w:marTop w:val="0"/>
      <w:marBottom w:val="0"/>
      <w:divBdr>
        <w:top w:val="none" w:sz="0" w:space="0" w:color="auto"/>
        <w:left w:val="none" w:sz="0" w:space="0" w:color="auto"/>
        <w:bottom w:val="none" w:sz="0" w:space="0" w:color="auto"/>
        <w:right w:val="none" w:sz="0" w:space="0" w:color="auto"/>
      </w:divBdr>
      <w:divsChild>
        <w:div w:id="1488983722">
          <w:marLeft w:val="0"/>
          <w:marRight w:val="0"/>
          <w:marTop w:val="0"/>
          <w:marBottom w:val="0"/>
          <w:divBdr>
            <w:top w:val="none" w:sz="0" w:space="0" w:color="auto"/>
            <w:left w:val="none" w:sz="0" w:space="0" w:color="auto"/>
            <w:bottom w:val="none" w:sz="0" w:space="0" w:color="auto"/>
            <w:right w:val="none" w:sz="0" w:space="0" w:color="auto"/>
          </w:divBdr>
          <w:divsChild>
            <w:div w:id="2043743555">
              <w:marLeft w:val="0"/>
              <w:marRight w:val="0"/>
              <w:marTop w:val="0"/>
              <w:marBottom w:val="0"/>
              <w:divBdr>
                <w:top w:val="none" w:sz="0" w:space="0" w:color="auto"/>
                <w:left w:val="none" w:sz="0" w:space="0" w:color="auto"/>
                <w:bottom w:val="none" w:sz="0" w:space="0" w:color="auto"/>
                <w:right w:val="none" w:sz="0" w:space="0" w:color="auto"/>
              </w:divBdr>
              <w:divsChild>
                <w:div w:id="94178668">
                  <w:marLeft w:val="0"/>
                  <w:marRight w:val="0"/>
                  <w:marTop w:val="0"/>
                  <w:marBottom w:val="0"/>
                  <w:divBdr>
                    <w:top w:val="none" w:sz="0" w:space="0" w:color="auto"/>
                    <w:left w:val="none" w:sz="0" w:space="0" w:color="auto"/>
                    <w:bottom w:val="none" w:sz="0" w:space="0" w:color="auto"/>
                    <w:right w:val="none" w:sz="0" w:space="0" w:color="auto"/>
                  </w:divBdr>
                  <w:divsChild>
                    <w:div w:id="1391265849">
                      <w:marLeft w:val="0"/>
                      <w:marRight w:val="0"/>
                      <w:marTop w:val="0"/>
                      <w:marBottom w:val="0"/>
                      <w:divBdr>
                        <w:top w:val="none" w:sz="0" w:space="0" w:color="auto"/>
                        <w:left w:val="none" w:sz="0" w:space="0" w:color="auto"/>
                        <w:bottom w:val="none" w:sz="0" w:space="0" w:color="auto"/>
                        <w:right w:val="none" w:sz="0" w:space="0" w:color="auto"/>
                      </w:divBdr>
                      <w:divsChild>
                        <w:div w:id="1371765881">
                          <w:marLeft w:val="0"/>
                          <w:marRight w:val="0"/>
                          <w:marTop w:val="0"/>
                          <w:marBottom w:val="0"/>
                          <w:divBdr>
                            <w:top w:val="none" w:sz="0" w:space="0" w:color="auto"/>
                            <w:left w:val="none" w:sz="0" w:space="0" w:color="auto"/>
                            <w:bottom w:val="none" w:sz="0" w:space="0" w:color="auto"/>
                            <w:right w:val="none" w:sz="0" w:space="0" w:color="auto"/>
                          </w:divBdr>
                          <w:divsChild>
                            <w:div w:id="546990643">
                              <w:marLeft w:val="0"/>
                              <w:marRight w:val="0"/>
                              <w:marTop w:val="0"/>
                              <w:marBottom w:val="0"/>
                              <w:divBdr>
                                <w:top w:val="none" w:sz="0" w:space="0" w:color="auto"/>
                                <w:left w:val="none" w:sz="0" w:space="0" w:color="auto"/>
                                <w:bottom w:val="none" w:sz="0" w:space="0" w:color="auto"/>
                                <w:right w:val="none" w:sz="0" w:space="0" w:color="auto"/>
                              </w:divBdr>
                              <w:divsChild>
                                <w:div w:id="648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322">
      <w:bodyDiv w:val="1"/>
      <w:marLeft w:val="0"/>
      <w:marRight w:val="0"/>
      <w:marTop w:val="0"/>
      <w:marBottom w:val="0"/>
      <w:divBdr>
        <w:top w:val="none" w:sz="0" w:space="0" w:color="auto"/>
        <w:left w:val="none" w:sz="0" w:space="0" w:color="auto"/>
        <w:bottom w:val="none" w:sz="0" w:space="0" w:color="auto"/>
        <w:right w:val="none" w:sz="0" w:space="0" w:color="auto"/>
      </w:divBdr>
    </w:div>
    <w:div w:id="611520818">
      <w:bodyDiv w:val="1"/>
      <w:marLeft w:val="0"/>
      <w:marRight w:val="0"/>
      <w:marTop w:val="0"/>
      <w:marBottom w:val="0"/>
      <w:divBdr>
        <w:top w:val="none" w:sz="0" w:space="0" w:color="auto"/>
        <w:left w:val="none" w:sz="0" w:space="0" w:color="auto"/>
        <w:bottom w:val="none" w:sz="0" w:space="0" w:color="auto"/>
        <w:right w:val="none" w:sz="0" w:space="0" w:color="auto"/>
      </w:divBdr>
    </w:div>
    <w:div w:id="613756932">
      <w:bodyDiv w:val="1"/>
      <w:marLeft w:val="0"/>
      <w:marRight w:val="0"/>
      <w:marTop w:val="0"/>
      <w:marBottom w:val="0"/>
      <w:divBdr>
        <w:top w:val="none" w:sz="0" w:space="0" w:color="auto"/>
        <w:left w:val="none" w:sz="0" w:space="0" w:color="auto"/>
        <w:bottom w:val="none" w:sz="0" w:space="0" w:color="auto"/>
        <w:right w:val="none" w:sz="0" w:space="0" w:color="auto"/>
      </w:divBdr>
    </w:div>
    <w:div w:id="681512946">
      <w:bodyDiv w:val="1"/>
      <w:marLeft w:val="0"/>
      <w:marRight w:val="0"/>
      <w:marTop w:val="0"/>
      <w:marBottom w:val="0"/>
      <w:divBdr>
        <w:top w:val="none" w:sz="0" w:space="0" w:color="auto"/>
        <w:left w:val="none" w:sz="0" w:space="0" w:color="auto"/>
        <w:bottom w:val="none" w:sz="0" w:space="0" w:color="auto"/>
        <w:right w:val="none" w:sz="0" w:space="0" w:color="auto"/>
      </w:divBdr>
    </w:div>
    <w:div w:id="746420961">
      <w:bodyDiv w:val="1"/>
      <w:marLeft w:val="0"/>
      <w:marRight w:val="0"/>
      <w:marTop w:val="0"/>
      <w:marBottom w:val="0"/>
      <w:divBdr>
        <w:top w:val="none" w:sz="0" w:space="0" w:color="auto"/>
        <w:left w:val="none" w:sz="0" w:space="0" w:color="auto"/>
        <w:bottom w:val="none" w:sz="0" w:space="0" w:color="auto"/>
        <w:right w:val="none" w:sz="0" w:space="0" w:color="auto"/>
      </w:divBdr>
    </w:div>
    <w:div w:id="768309144">
      <w:bodyDiv w:val="1"/>
      <w:marLeft w:val="0"/>
      <w:marRight w:val="0"/>
      <w:marTop w:val="0"/>
      <w:marBottom w:val="0"/>
      <w:divBdr>
        <w:top w:val="none" w:sz="0" w:space="0" w:color="auto"/>
        <w:left w:val="none" w:sz="0" w:space="0" w:color="auto"/>
        <w:bottom w:val="none" w:sz="0" w:space="0" w:color="auto"/>
        <w:right w:val="none" w:sz="0" w:space="0" w:color="auto"/>
      </w:divBdr>
      <w:divsChild>
        <w:div w:id="780341310">
          <w:marLeft w:val="0"/>
          <w:marRight w:val="0"/>
          <w:marTop w:val="0"/>
          <w:marBottom w:val="0"/>
          <w:divBdr>
            <w:top w:val="none" w:sz="0" w:space="0" w:color="auto"/>
            <w:left w:val="none" w:sz="0" w:space="0" w:color="auto"/>
            <w:bottom w:val="none" w:sz="0" w:space="0" w:color="auto"/>
            <w:right w:val="none" w:sz="0" w:space="0" w:color="auto"/>
          </w:divBdr>
          <w:divsChild>
            <w:div w:id="16039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bodyDiv w:val="1"/>
      <w:marLeft w:val="0"/>
      <w:marRight w:val="0"/>
      <w:marTop w:val="0"/>
      <w:marBottom w:val="0"/>
      <w:divBdr>
        <w:top w:val="none" w:sz="0" w:space="0" w:color="auto"/>
        <w:left w:val="none" w:sz="0" w:space="0" w:color="auto"/>
        <w:bottom w:val="none" w:sz="0" w:space="0" w:color="auto"/>
        <w:right w:val="none" w:sz="0" w:space="0" w:color="auto"/>
      </w:divBdr>
    </w:div>
    <w:div w:id="856045928">
      <w:bodyDiv w:val="1"/>
      <w:marLeft w:val="0"/>
      <w:marRight w:val="0"/>
      <w:marTop w:val="0"/>
      <w:marBottom w:val="0"/>
      <w:divBdr>
        <w:top w:val="none" w:sz="0" w:space="0" w:color="auto"/>
        <w:left w:val="none" w:sz="0" w:space="0" w:color="auto"/>
        <w:bottom w:val="none" w:sz="0" w:space="0" w:color="auto"/>
        <w:right w:val="none" w:sz="0" w:space="0" w:color="auto"/>
      </w:divBdr>
    </w:div>
    <w:div w:id="908613587">
      <w:bodyDiv w:val="1"/>
      <w:marLeft w:val="0"/>
      <w:marRight w:val="0"/>
      <w:marTop w:val="0"/>
      <w:marBottom w:val="0"/>
      <w:divBdr>
        <w:top w:val="none" w:sz="0" w:space="0" w:color="auto"/>
        <w:left w:val="none" w:sz="0" w:space="0" w:color="auto"/>
        <w:bottom w:val="none" w:sz="0" w:space="0" w:color="auto"/>
        <w:right w:val="none" w:sz="0" w:space="0" w:color="auto"/>
      </w:divBdr>
    </w:div>
    <w:div w:id="1006710654">
      <w:bodyDiv w:val="1"/>
      <w:marLeft w:val="0"/>
      <w:marRight w:val="0"/>
      <w:marTop w:val="0"/>
      <w:marBottom w:val="0"/>
      <w:divBdr>
        <w:top w:val="none" w:sz="0" w:space="0" w:color="auto"/>
        <w:left w:val="none" w:sz="0" w:space="0" w:color="auto"/>
        <w:bottom w:val="none" w:sz="0" w:space="0" w:color="auto"/>
        <w:right w:val="none" w:sz="0" w:space="0" w:color="auto"/>
      </w:divBdr>
      <w:divsChild>
        <w:div w:id="1742023204">
          <w:marLeft w:val="0"/>
          <w:marRight w:val="0"/>
          <w:marTop w:val="0"/>
          <w:marBottom w:val="0"/>
          <w:divBdr>
            <w:top w:val="none" w:sz="0" w:space="0" w:color="auto"/>
            <w:left w:val="none" w:sz="0" w:space="0" w:color="auto"/>
            <w:bottom w:val="none" w:sz="0" w:space="0" w:color="auto"/>
            <w:right w:val="none" w:sz="0" w:space="0" w:color="auto"/>
          </w:divBdr>
          <w:divsChild>
            <w:div w:id="1180659382">
              <w:marLeft w:val="0"/>
              <w:marRight w:val="0"/>
              <w:marTop w:val="0"/>
              <w:marBottom w:val="0"/>
              <w:divBdr>
                <w:top w:val="none" w:sz="0" w:space="0" w:color="auto"/>
                <w:left w:val="none" w:sz="0" w:space="0" w:color="auto"/>
                <w:bottom w:val="none" w:sz="0" w:space="0" w:color="auto"/>
                <w:right w:val="none" w:sz="0" w:space="0" w:color="auto"/>
              </w:divBdr>
              <w:divsChild>
                <w:div w:id="1075275564">
                  <w:marLeft w:val="0"/>
                  <w:marRight w:val="0"/>
                  <w:marTop w:val="0"/>
                  <w:marBottom w:val="0"/>
                  <w:divBdr>
                    <w:top w:val="none" w:sz="0" w:space="0" w:color="auto"/>
                    <w:left w:val="none" w:sz="0" w:space="0" w:color="auto"/>
                    <w:bottom w:val="none" w:sz="0" w:space="0" w:color="auto"/>
                    <w:right w:val="none" w:sz="0" w:space="0" w:color="auto"/>
                  </w:divBdr>
                  <w:divsChild>
                    <w:div w:id="487597497">
                      <w:marLeft w:val="0"/>
                      <w:marRight w:val="0"/>
                      <w:marTop w:val="0"/>
                      <w:marBottom w:val="0"/>
                      <w:divBdr>
                        <w:top w:val="none" w:sz="0" w:space="0" w:color="auto"/>
                        <w:left w:val="none" w:sz="0" w:space="0" w:color="auto"/>
                        <w:bottom w:val="none" w:sz="0" w:space="0" w:color="auto"/>
                        <w:right w:val="none" w:sz="0" w:space="0" w:color="auto"/>
                      </w:divBdr>
                      <w:divsChild>
                        <w:div w:id="9920034">
                          <w:marLeft w:val="0"/>
                          <w:marRight w:val="0"/>
                          <w:marTop w:val="0"/>
                          <w:marBottom w:val="0"/>
                          <w:divBdr>
                            <w:top w:val="none" w:sz="0" w:space="0" w:color="auto"/>
                            <w:left w:val="none" w:sz="0" w:space="0" w:color="auto"/>
                            <w:bottom w:val="none" w:sz="0" w:space="0" w:color="auto"/>
                            <w:right w:val="none" w:sz="0" w:space="0" w:color="auto"/>
                          </w:divBdr>
                        </w:div>
                        <w:div w:id="1834564017">
                          <w:marLeft w:val="0"/>
                          <w:marRight w:val="0"/>
                          <w:marTop w:val="0"/>
                          <w:marBottom w:val="0"/>
                          <w:divBdr>
                            <w:top w:val="single" w:sz="4" w:space="12" w:color="999999"/>
                            <w:left w:val="single" w:sz="4" w:space="12" w:color="999999"/>
                            <w:bottom w:val="single" w:sz="4" w:space="12" w:color="999999"/>
                            <w:right w:val="single" w:sz="4" w:space="12" w:color="999999"/>
                          </w:divBdr>
                          <w:divsChild>
                            <w:div w:id="1381632117">
                              <w:marLeft w:val="0"/>
                              <w:marRight w:val="0"/>
                              <w:marTop w:val="0"/>
                              <w:marBottom w:val="0"/>
                              <w:divBdr>
                                <w:top w:val="none" w:sz="0" w:space="0" w:color="auto"/>
                                <w:left w:val="none" w:sz="0" w:space="0" w:color="auto"/>
                                <w:bottom w:val="none" w:sz="0" w:space="0" w:color="auto"/>
                                <w:right w:val="none" w:sz="0" w:space="0" w:color="auto"/>
                              </w:divBdr>
                            </w:div>
                          </w:divsChild>
                        </w:div>
                        <w:div w:id="1914194102">
                          <w:marLeft w:val="0"/>
                          <w:marRight w:val="0"/>
                          <w:marTop w:val="20"/>
                          <w:marBottom w:val="0"/>
                          <w:divBdr>
                            <w:top w:val="none" w:sz="0" w:space="0" w:color="auto"/>
                            <w:left w:val="none" w:sz="0" w:space="0" w:color="auto"/>
                            <w:bottom w:val="none" w:sz="0" w:space="0" w:color="auto"/>
                            <w:right w:val="none" w:sz="0" w:space="0" w:color="auto"/>
                          </w:divBdr>
                          <w:divsChild>
                            <w:div w:id="1195271642">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78654263">
                  <w:marLeft w:val="0"/>
                  <w:marRight w:val="0"/>
                  <w:marTop w:val="0"/>
                  <w:marBottom w:val="0"/>
                  <w:divBdr>
                    <w:top w:val="none" w:sz="0" w:space="0" w:color="auto"/>
                    <w:left w:val="none" w:sz="0" w:space="0" w:color="auto"/>
                    <w:bottom w:val="none" w:sz="0" w:space="0" w:color="auto"/>
                    <w:right w:val="none" w:sz="0" w:space="0" w:color="auto"/>
                  </w:divBdr>
                  <w:divsChild>
                    <w:div w:id="1268007720">
                      <w:marLeft w:val="0"/>
                      <w:marRight w:val="0"/>
                      <w:marTop w:val="0"/>
                      <w:marBottom w:val="0"/>
                      <w:divBdr>
                        <w:top w:val="none" w:sz="0" w:space="0" w:color="auto"/>
                        <w:left w:val="none" w:sz="0" w:space="0" w:color="auto"/>
                        <w:bottom w:val="none" w:sz="0" w:space="0" w:color="auto"/>
                        <w:right w:val="none" w:sz="0" w:space="0" w:color="auto"/>
                      </w:divBdr>
                      <w:divsChild>
                        <w:div w:id="797526073">
                          <w:marLeft w:val="0"/>
                          <w:marRight w:val="0"/>
                          <w:marTop w:val="0"/>
                          <w:marBottom w:val="0"/>
                          <w:divBdr>
                            <w:top w:val="none" w:sz="0" w:space="0" w:color="auto"/>
                            <w:left w:val="none" w:sz="0" w:space="0" w:color="auto"/>
                            <w:bottom w:val="none" w:sz="0" w:space="0" w:color="auto"/>
                            <w:right w:val="none" w:sz="0" w:space="0" w:color="auto"/>
                          </w:divBdr>
                          <w:divsChild>
                            <w:div w:id="530846242">
                              <w:marLeft w:val="0"/>
                              <w:marRight w:val="0"/>
                              <w:marTop w:val="0"/>
                              <w:marBottom w:val="0"/>
                              <w:divBdr>
                                <w:top w:val="none" w:sz="0" w:space="0" w:color="auto"/>
                                <w:left w:val="none" w:sz="0" w:space="0" w:color="auto"/>
                                <w:bottom w:val="none" w:sz="0" w:space="0" w:color="auto"/>
                                <w:right w:val="none" w:sz="0" w:space="0" w:color="auto"/>
                              </w:divBdr>
                              <w:divsChild>
                                <w:div w:id="1128430241">
                                  <w:marLeft w:val="0"/>
                                  <w:marRight w:val="0"/>
                                  <w:marTop w:val="0"/>
                                  <w:marBottom w:val="0"/>
                                  <w:divBdr>
                                    <w:top w:val="none" w:sz="0" w:space="0" w:color="auto"/>
                                    <w:left w:val="none" w:sz="0" w:space="0" w:color="auto"/>
                                    <w:bottom w:val="none" w:sz="0" w:space="0" w:color="auto"/>
                                    <w:right w:val="none" w:sz="0" w:space="0" w:color="auto"/>
                                  </w:divBdr>
                                  <w:divsChild>
                                    <w:div w:id="840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0541">
      <w:bodyDiv w:val="1"/>
      <w:marLeft w:val="0"/>
      <w:marRight w:val="0"/>
      <w:marTop w:val="0"/>
      <w:marBottom w:val="0"/>
      <w:divBdr>
        <w:top w:val="none" w:sz="0" w:space="0" w:color="auto"/>
        <w:left w:val="none" w:sz="0" w:space="0" w:color="auto"/>
        <w:bottom w:val="none" w:sz="0" w:space="0" w:color="auto"/>
        <w:right w:val="none" w:sz="0" w:space="0" w:color="auto"/>
      </w:divBdr>
    </w:div>
    <w:div w:id="1019355752">
      <w:bodyDiv w:val="1"/>
      <w:marLeft w:val="0"/>
      <w:marRight w:val="0"/>
      <w:marTop w:val="0"/>
      <w:marBottom w:val="0"/>
      <w:divBdr>
        <w:top w:val="none" w:sz="0" w:space="0" w:color="auto"/>
        <w:left w:val="none" w:sz="0" w:space="0" w:color="auto"/>
        <w:bottom w:val="none" w:sz="0" w:space="0" w:color="auto"/>
        <w:right w:val="none" w:sz="0" w:space="0" w:color="auto"/>
      </w:divBdr>
    </w:div>
    <w:div w:id="1078015526">
      <w:bodyDiv w:val="1"/>
      <w:marLeft w:val="0"/>
      <w:marRight w:val="0"/>
      <w:marTop w:val="0"/>
      <w:marBottom w:val="0"/>
      <w:divBdr>
        <w:top w:val="none" w:sz="0" w:space="0" w:color="auto"/>
        <w:left w:val="none" w:sz="0" w:space="0" w:color="auto"/>
        <w:bottom w:val="none" w:sz="0" w:space="0" w:color="auto"/>
        <w:right w:val="none" w:sz="0" w:space="0" w:color="auto"/>
      </w:divBdr>
    </w:div>
    <w:div w:id="1112477197">
      <w:bodyDiv w:val="1"/>
      <w:marLeft w:val="0"/>
      <w:marRight w:val="0"/>
      <w:marTop w:val="0"/>
      <w:marBottom w:val="0"/>
      <w:divBdr>
        <w:top w:val="none" w:sz="0" w:space="0" w:color="auto"/>
        <w:left w:val="none" w:sz="0" w:space="0" w:color="auto"/>
        <w:bottom w:val="none" w:sz="0" w:space="0" w:color="auto"/>
        <w:right w:val="none" w:sz="0" w:space="0" w:color="auto"/>
      </w:divBdr>
    </w:div>
    <w:div w:id="1134055737">
      <w:bodyDiv w:val="1"/>
      <w:marLeft w:val="0"/>
      <w:marRight w:val="0"/>
      <w:marTop w:val="0"/>
      <w:marBottom w:val="0"/>
      <w:divBdr>
        <w:top w:val="none" w:sz="0" w:space="0" w:color="auto"/>
        <w:left w:val="none" w:sz="0" w:space="0" w:color="auto"/>
        <w:bottom w:val="none" w:sz="0" w:space="0" w:color="auto"/>
        <w:right w:val="none" w:sz="0" w:space="0" w:color="auto"/>
      </w:divBdr>
    </w:div>
    <w:div w:id="1134643564">
      <w:bodyDiv w:val="1"/>
      <w:marLeft w:val="0"/>
      <w:marRight w:val="0"/>
      <w:marTop w:val="0"/>
      <w:marBottom w:val="0"/>
      <w:divBdr>
        <w:top w:val="none" w:sz="0" w:space="0" w:color="auto"/>
        <w:left w:val="none" w:sz="0" w:space="0" w:color="auto"/>
        <w:bottom w:val="none" w:sz="0" w:space="0" w:color="auto"/>
        <w:right w:val="none" w:sz="0" w:space="0" w:color="auto"/>
      </w:divBdr>
    </w:div>
    <w:div w:id="1189298839">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54840400">
      <w:bodyDiv w:val="1"/>
      <w:marLeft w:val="0"/>
      <w:marRight w:val="0"/>
      <w:marTop w:val="0"/>
      <w:marBottom w:val="0"/>
      <w:divBdr>
        <w:top w:val="none" w:sz="0" w:space="0" w:color="auto"/>
        <w:left w:val="none" w:sz="0" w:space="0" w:color="auto"/>
        <w:bottom w:val="none" w:sz="0" w:space="0" w:color="auto"/>
        <w:right w:val="none" w:sz="0" w:space="0" w:color="auto"/>
      </w:divBdr>
    </w:div>
    <w:div w:id="1382097298">
      <w:bodyDiv w:val="1"/>
      <w:marLeft w:val="0"/>
      <w:marRight w:val="0"/>
      <w:marTop w:val="0"/>
      <w:marBottom w:val="0"/>
      <w:divBdr>
        <w:top w:val="none" w:sz="0" w:space="0" w:color="auto"/>
        <w:left w:val="none" w:sz="0" w:space="0" w:color="auto"/>
        <w:bottom w:val="none" w:sz="0" w:space="0" w:color="auto"/>
        <w:right w:val="none" w:sz="0" w:space="0" w:color="auto"/>
      </w:divBdr>
    </w:div>
    <w:div w:id="1387409340">
      <w:bodyDiv w:val="1"/>
      <w:marLeft w:val="0"/>
      <w:marRight w:val="0"/>
      <w:marTop w:val="0"/>
      <w:marBottom w:val="0"/>
      <w:divBdr>
        <w:top w:val="none" w:sz="0" w:space="0" w:color="auto"/>
        <w:left w:val="none" w:sz="0" w:space="0" w:color="auto"/>
        <w:bottom w:val="none" w:sz="0" w:space="0" w:color="auto"/>
        <w:right w:val="none" w:sz="0" w:space="0" w:color="auto"/>
      </w:divBdr>
    </w:div>
    <w:div w:id="1460104679">
      <w:bodyDiv w:val="1"/>
      <w:marLeft w:val="0"/>
      <w:marRight w:val="0"/>
      <w:marTop w:val="0"/>
      <w:marBottom w:val="0"/>
      <w:divBdr>
        <w:top w:val="none" w:sz="0" w:space="0" w:color="auto"/>
        <w:left w:val="none" w:sz="0" w:space="0" w:color="auto"/>
        <w:bottom w:val="none" w:sz="0" w:space="0" w:color="auto"/>
        <w:right w:val="none" w:sz="0" w:space="0" w:color="auto"/>
      </w:divBdr>
    </w:div>
    <w:div w:id="1518812100">
      <w:bodyDiv w:val="1"/>
      <w:marLeft w:val="0"/>
      <w:marRight w:val="0"/>
      <w:marTop w:val="0"/>
      <w:marBottom w:val="0"/>
      <w:divBdr>
        <w:top w:val="none" w:sz="0" w:space="0" w:color="auto"/>
        <w:left w:val="none" w:sz="0" w:space="0" w:color="auto"/>
        <w:bottom w:val="none" w:sz="0" w:space="0" w:color="auto"/>
        <w:right w:val="none" w:sz="0" w:space="0" w:color="auto"/>
      </w:divBdr>
      <w:divsChild>
        <w:div w:id="1095830428">
          <w:marLeft w:val="0"/>
          <w:marRight w:val="0"/>
          <w:marTop w:val="0"/>
          <w:marBottom w:val="0"/>
          <w:divBdr>
            <w:top w:val="none" w:sz="0" w:space="0" w:color="auto"/>
            <w:left w:val="none" w:sz="0" w:space="0" w:color="auto"/>
            <w:bottom w:val="none" w:sz="0" w:space="0" w:color="auto"/>
            <w:right w:val="none" w:sz="0" w:space="0" w:color="auto"/>
          </w:divBdr>
          <w:divsChild>
            <w:div w:id="817461128">
              <w:marLeft w:val="0"/>
              <w:marRight w:val="0"/>
              <w:marTop w:val="0"/>
              <w:marBottom w:val="0"/>
              <w:divBdr>
                <w:top w:val="none" w:sz="0" w:space="0" w:color="auto"/>
                <w:left w:val="none" w:sz="0" w:space="0" w:color="auto"/>
                <w:bottom w:val="none" w:sz="0" w:space="0" w:color="auto"/>
                <w:right w:val="none" w:sz="0" w:space="0" w:color="auto"/>
              </w:divBdr>
              <w:divsChild>
                <w:div w:id="846211073">
                  <w:marLeft w:val="0"/>
                  <w:marRight w:val="0"/>
                  <w:marTop w:val="0"/>
                  <w:marBottom w:val="0"/>
                  <w:divBdr>
                    <w:top w:val="none" w:sz="0" w:space="0" w:color="auto"/>
                    <w:left w:val="none" w:sz="0" w:space="0" w:color="auto"/>
                    <w:bottom w:val="none" w:sz="0" w:space="0" w:color="auto"/>
                    <w:right w:val="none" w:sz="0" w:space="0" w:color="auto"/>
                  </w:divBdr>
                  <w:divsChild>
                    <w:div w:id="540871018">
                      <w:marLeft w:val="0"/>
                      <w:marRight w:val="0"/>
                      <w:marTop w:val="0"/>
                      <w:marBottom w:val="0"/>
                      <w:divBdr>
                        <w:top w:val="none" w:sz="0" w:space="0" w:color="auto"/>
                        <w:left w:val="none" w:sz="0" w:space="0" w:color="auto"/>
                        <w:bottom w:val="none" w:sz="0" w:space="0" w:color="auto"/>
                        <w:right w:val="none" w:sz="0" w:space="0" w:color="auto"/>
                      </w:divBdr>
                      <w:divsChild>
                        <w:div w:id="305746847">
                          <w:marLeft w:val="0"/>
                          <w:marRight w:val="0"/>
                          <w:marTop w:val="0"/>
                          <w:marBottom w:val="0"/>
                          <w:divBdr>
                            <w:top w:val="none" w:sz="0" w:space="0" w:color="auto"/>
                            <w:left w:val="none" w:sz="0" w:space="0" w:color="auto"/>
                            <w:bottom w:val="none" w:sz="0" w:space="0" w:color="auto"/>
                            <w:right w:val="none" w:sz="0" w:space="0" w:color="auto"/>
                          </w:divBdr>
                        </w:div>
                        <w:div w:id="570194069">
                          <w:marLeft w:val="0"/>
                          <w:marRight w:val="0"/>
                          <w:marTop w:val="20"/>
                          <w:marBottom w:val="0"/>
                          <w:divBdr>
                            <w:top w:val="none" w:sz="0" w:space="0" w:color="auto"/>
                            <w:left w:val="none" w:sz="0" w:space="0" w:color="auto"/>
                            <w:bottom w:val="none" w:sz="0" w:space="0" w:color="auto"/>
                            <w:right w:val="none" w:sz="0" w:space="0" w:color="auto"/>
                          </w:divBdr>
                          <w:divsChild>
                            <w:div w:id="1012686535">
                              <w:marLeft w:val="80"/>
                              <w:marRight w:val="240"/>
                              <w:marTop w:val="0"/>
                              <w:marBottom w:val="0"/>
                              <w:divBdr>
                                <w:top w:val="none" w:sz="0" w:space="0" w:color="auto"/>
                                <w:left w:val="none" w:sz="0" w:space="0" w:color="auto"/>
                                <w:bottom w:val="none" w:sz="0" w:space="0" w:color="auto"/>
                                <w:right w:val="none" w:sz="0" w:space="0" w:color="auto"/>
                              </w:divBdr>
                            </w:div>
                          </w:divsChild>
                        </w:div>
                        <w:div w:id="1224414331">
                          <w:marLeft w:val="0"/>
                          <w:marRight w:val="0"/>
                          <w:marTop w:val="0"/>
                          <w:marBottom w:val="0"/>
                          <w:divBdr>
                            <w:top w:val="single" w:sz="4" w:space="12" w:color="999999"/>
                            <w:left w:val="single" w:sz="4" w:space="12" w:color="999999"/>
                            <w:bottom w:val="single" w:sz="4" w:space="12" w:color="999999"/>
                            <w:right w:val="single" w:sz="4" w:space="12" w:color="999999"/>
                          </w:divBdr>
                          <w:divsChild>
                            <w:div w:id="1713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644">
                  <w:marLeft w:val="0"/>
                  <w:marRight w:val="0"/>
                  <w:marTop w:val="0"/>
                  <w:marBottom w:val="0"/>
                  <w:divBdr>
                    <w:top w:val="none" w:sz="0" w:space="0" w:color="auto"/>
                    <w:left w:val="none" w:sz="0" w:space="0" w:color="auto"/>
                    <w:bottom w:val="none" w:sz="0" w:space="0" w:color="auto"/>
                    <w:right w:val="none" w:sz="0" w:space="0" w:color="auto"/>
                  </w:divBdr>
                  <w:divsChild>
                    <w:div w:id="2008512665">
                      <w:marLeft w:val="0"/>
                      <w:marRight w:val="0"/>
                      <w:marTop w:val="0"/>
                      <w:marBottom w:val="0"/>
                      <w:divBdr>
                        <w:top w:val="none" w:sz="0" w:space="0" w:color="auto"/>
                        <w:left w:val="none" w:sz="0" w:space="0" w:color="auto"/>
                        <w:bottom w:val="none" w:sz="0" w:space="0" w:color="auto"/>
                        <w:right w:val="none" w:sz="0" w:space="0" w:color="auto"/>
                      </w:divBdr>
                      <w:divsChild>
                        <w:div w:id="1606771035">
                          <w:marLeft w:val="0"/>
                          <w:marRight w:val="0"/>
                          <w:marTop w:val="0"/>
                          <w:marBottom w:val="0"/>
                          <w:divBdr>
                            <w:top w:val="none" w:sz="0" w:space="0" w:color="auto"/>
                            <w:left w:val="none" w:sz="0" w:space="0" w:color="auto"/>
                            <w:bottom w:val="none" w:sz="0" w:space="0" w:color="auto"/>
                            <w:right w:val="none" w:sz="0" w:space="0" w:color="auto"/>
                          </w:divBdr>
                          <w:divsChild>
                            <w:div w:id="1385331249">
                              <w:marLeft w:val="0"/>
                              <w:marRight w:val="0"/>
                              <w:marTop w:val="0"/>
                              <w:marBottom w:val="0"/>
                              <w:divBdr>
                                <w:top w:val="none" w:sz="0" w:space="0" w:color="auto"/>
                                <w:left w:val="none" w:sz="0" w:space="0" w:color="auto"/>
                                <w:bottom w:val="none" w:sz="0" w:space="0" w:color="auto"/>
                                <w:right w:val="none" w:sz="0" w:space="0" w:color="auto"/>
                              </w:divBdr>
                            </w:div>
                            <w:div w:id="1780447199">
                              <w:marLeft w:val="0"/>
                              <w:marRight w:val="0"/>
                              <w:marTop w:val="0"/>
                              <w:marBottom w:val="0"/>
                              <w:divBdr>
                                <w:top w:val="none" w:sz="0" w:space="0" w:color="auto"/>
                                <w:left w:val="none" w:sz="0" w:space="0" w:color="auto"/>
                                <w:bottom w:val="none" w:sz="0" w:space="0" w:color="auto"/>
                                <w:right w:val="none" w:sz="0" w:space="0" w:color="auto"/>
                              </w:divBdr>
                              <w:divsChild>
                                <w:div w:id="469246030">
                                  <w:marLeft w:val="0"/>
                                  <w:marRight w:val="0"/>
                                  <w:marTop w:val="0"/>
                                  <w:marBottom w:val="0"/>
                                  <w:divBdr>
                                    <w:top w:val="none" w:sz="0" w:space="0" w:color="auto"/>
                                    <w:left w:val="none" w:sz="0" w:space="0" w:color="auto"/>
                                    <w:bottom w:val="none" w:sz="0" w:space="0" w:color="auto"/>
                                    <w:right w:val="none" w:sz="0" w:space="0" w:color="auto"/>
                                  </w:divBdr>
                                  <w:divsChild>
                                    <w:div w:id="17411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400581">
      <w:bodyDiv w:val="1"/>
      <w:marLeft w:val="0"/>
      <w:marRight w:val="0"/>
      <w:marTop w:val="0"/>
      <w:marBottom w:val="0"/>
      <w:divBdr>
        <w:top w:val="none" w:sz="0" w:space="0" w:color="auto"/>
        <w:left w:val="none" w:sz="0" w:space="0" w:color="auto"/>
        <w:bottom w:val="none" w:sz="0" w:space="0" w:color="auto"/>
        <w:right w:val="none" w:sz="0" w:space="0" w:color="auto"/>
      </w:divBdr>
    </w:div>
    <w:div w:id="1565529468">
      <w:bodyDiv w:val="1"/>
      <w:marLeft w:val="0"/>
      <w:marRight w:val="0"/>
      <w:marTop w:val="0"/>
      <w:marBottom w:val="0"/>
      <w:divBdr>
        <w:top w:val="none" w:sz="0" w:space="0" w:color="auto"/>
        <w:left w:val="none" w:sz="0" w:space="0" w:color="auto"/>
        <w:bottom w:val="none" w:sz="0" w:space="0" w:color="auto"/>
        <w:right w:val="none" w:sz="0" w:space="0" w:color="auto"/>
      </w:divBdr>
    </w:div>
    <w:div w:id="1584991283">
      <w:bodyDiv w:val="1"/>
      <w:marLeft w:val="0"/>
      <w:marRight w:val="0"/>
      <w:marTop w:val="0"/>
      <w:marBottom w:val="0"/>
      <w:divBdr>
        <w:top w:val="none" w:sz="0" w:space="0" w:color="auto"/>
        <w:left w:val="none" w:sz="0" w:space="0" w:color="auto"/>
        <w:bottom w:val="none" w:sz="0" w:space="0" w:color="auto"/>
        <w:right w:val="none" w:sz="0" w:space="0" w:color="auto"/>
      </w:divBdr>
    </w:div>
    <w:div w:id="1694720978">
      <w:bodyDiv w:val="1"/>
      <w:marLeft w:val="0"/>
      <w:marRight w:val="0"/>
      <w:marTop w:val="0"/>
      <w:marBottom w:val="0"/>
      <w:divBdr>
        <w:top w:val="none" w:sz="0" w:space="0" w:color="auto"/>
        <w:left w:val="none" w:sz="0" w:space="0" w:color="auto"/>
        <w:bottom w:val="none" w:sz="0" w:space="0" w:color="auto"/>
        <w:right w:val="none" w:sz="0" w:space="0" w:color="auto"/>
      </w:divBdr>
    </w:div>
    <w:div w:id="1725789930">
      <w:bodyDiv w:val="1"/>
      <w:marLeft w:val="0"/>
      <w:marRight w:val="0"/>
      <w:marTop w:val="0"/>
      <w:marBottom w:val="0"/>
      <w:divBdr>
        <w:top w:val="none" w:sz="0" w:space="0" w:color="auto"/>
        <w:left w:val="none" w:sz="0" w:space="0" w:color="auto"/>
        <w:bottom w:val="none" w:sz="0" w:space="0" w:color="auto"/>
        <w:right w:val="none" w:sz="0" w:space="0" w:color="auto"/>
      </w:divBdr>
    </w:div>
    <w:div w:id="1816217203">
      <w:bodyDiv w:val="1"/>
      <w:marLeft w:val="0"/>
      <w:marRight w:val="0"/>
      <w:marTop w:val="0"/>
      <w:marBottom w:val="0"/>
      <w:divBdr>
        <w:top w:val="none" w:sz="0" w:space="0" w:color="auto"/>
        <w:left w:val="none" w:sz="0" w:space="0" w:color="auto"/>
        <w:bottom w:val="none" w:sz="0" w:space="0" w:color="auto"/>
        <w:right w:val="none" w:sz="0" w:space="0" w:color="auto"/>
      </w:divBdr>
      <w:divsChild>
        <w:div w:id="1359621936">
          <w:marLeft w:val="0"/>
          <w:marRight w:val="0"/>
          <w:marTop w:val="0"/>
          <w:marBottom w:val="0"/>
          <w:divBdr>
            <w:top w:val="none" w:sz="0" w:space="0" w:color="auto"/>
            <w:left w:val="none" w:sz="0" w:space="0" w:color="auto"/>
            <w:bottom w:val="none" w:sz="0" w:space="0" w:color="auto"/>
            <w:right w:val="none" w:sz="0" w:space="0" w:color="auto"/>
          </w:divBdr>
          <w:divsChild>
            <w:div w:id="253829121">
              <w:marLeft w:val="0"/>
              <w:marRight w:val="0"/>
              <w:marTop w:val="0"/>
              <w:marBottom w:val="0"/>
              <w:divBdr>
                <w:top w:val="none" w:sz="0" w:space="0" w:color="auto"/>
                <w:left w:val="none" w:sz="0" w:space="0" w:color="auto"/>
                <w:bottom w:val="none" w:sz="0" w:space="0" w:color="auto"/>
                <w:right w:val="none" w:sz="0" w:space="0" w:color="auto"/>
              </w:divBdr>
              <w:divsChild>
                <w:div w:id="83846718">
                  <w:marLeft w:val="0"/>
                  <w:marRight w:val="0"/>
                  <w:marTop w:val="0"/>
                  <w:marBottom w:val="0"/>
                  <w:divBdr>
                    <w:top w:val="none" w:sz="0" w:space="0" w:color="auto"/>
                    <w:left w:val="none" w:sz="0" w:space="0" w:color="auto"/>
                    <w:bottom w:val="none" w:sz="0" w:space="0" w:color="auto"/>
                    <w:right w:val="none" w:sz="0" w:space="0" w:color="auto"/>
                  </w:divBdr>
                  <w:divsChild>
                    <w:div w:id="98184565">
                      <w:marLeft w:val="0"/>
                      <w:marRight w:val="0"/>
                      <w:marTop w:val="0"/>
                      <w:marBottom w:val="0"/>
                      <w:divBdr>
                        <w:top w:val="none" w:sz="0" w:space="0" w:color="auto"/>
                        <w:left w:val="none" w:sz="0" w:space="0" w:color="auto"/>
                        <w:bottom w:val="none" w:sz="0" w:space="0" w:color="auto"/>
                        <w:right w:val="none" w:sz="0" w:space="0" w:color="auto"/>
                      </w:divBdr>
                      <w:divsChild>
                        <w:div w:id="522288977">
                          <w:marLeft w:val="0"/>
                          <w:marRight w:val="0"/>
                          <w:marTop w:val="0"/>
                          <w:marBottom w:val="0"/>
                          <w:divBdr>
                            <w:top w:val="single" w:sz="4" w:space="12" w:color="999999"/>
                            <w:left w:val="single" w:sz="4" w:space="12" w:color="999999"/>
                            <w:bottom w:val="single" w:sz="4" w:space="12" w:color="999999"/>
                            <w:right w:val="single" w:sz="4" w:space="12" w:color="999999"/>
                          </w:divBdr>
                          <w:divsChild>
                            <w:div w:id="676884742">
                              <w:marLeft w:val="0"/>
                              <w:marRight w:val="0"/>
                              <w:marTop w:val="0"/>
                              <w:marBottom w:val="0"/>
                              <w:divBdr>
                                <w:top w:val="none" w:sz="0" w:space="0" w:color="auto"/>
                                <w:left w:val="none" w:sz="0" w:space="0" w:color="auto"/>
                                <w:bottom w:val="none" w:sz="0" w:space="0" w:color="auto"/>
                                <w:right w:val="none" w:sz="0" w:space="0" w:color="auto"/>
                              </w:divBdr>
                            </w:div>
                          </w:divsChild>
                        </w:div>
                        <w:div w:id="1507283624">
                          <w:marLeft w:val="0"/>
                          <w:marRight w:val="0"/>
                          <w:marTop w:val="0"/>
                          <w:marBottom w:val="0"/>
                          <w:divBdr>
                            <w:top w:val="none" w:sz="0" w:space="0" w:color="auto"/>
                            <w:left w:val="none" w:sz="0" w:space="0" w:color="auto"/>
                            <w:bottom w:val="none" w:sz="0" w:space="0" w:color="auto"/>
                            <w:right w:val="none" w:sz="0" w:space="0" w:color="auto"/>
                          </w:divBdr>
                        </w:div>
                        <w:div w:id="1792170841">
                          <w:marLeft w:val="0"/>
                          <w:marRight w:val="0"/>
                          <w:marTop w:val="20"/>
                          <w:marBottom w:val="0"/>
                          <w:divBdr>
                            <w:top w:val="none" w:sz="0" w:space="0" w:color="auto"/>
                            <w:left w:val="none" w:sz="0" w:space="0" w:color="auto"/>
                            <w:bottom w:val="none" w:sz="0" w:space="0" w:color="auto"/>
                            <w:right w:val="none" w:sz="0" w:space="0" w:color="auto"/>
                          </w:divBdr>
                          <w:divsChild>
                            <w:div w:id="1767338358">
                              <w:marLeft w:val="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1484150">
                  <w:marLeft w:val="0"/>
                  <w:marRight w:val="0"/>
                  <w:marTop w:val="0"/>
                  <w:marBottom w:val="0"/>
                  <w:divBdr>
                    <w:top w:val="none" w:sz="0" w:space="0" w:color="auto"/>
                    <w:left w:val="none" w:sz="0" w:space="0" w:color="auto"/>
                    <w:bottom w:val="none" w:sz="0" w:space="0" w:color="auto"/>
                    <w:right w:val="none" w:sz="0" w:space="0" w:color="auto"/>
                  </w:divBdr>
                  <w:divsChild>
                    <w:div w:id="2089647739">
                      <w:marLeft w:val="0"/>
                      <w:marRight w:val="0"/>
                      <w:marTop w:val="0"/>
                      <w:marBottom w:val="0"/>
                      <w:divBdr>
                        <w:top w:val="none" w:sz="0" w:space="0" w:color="auto"/>
                        <w:left w:val="none" w:sz="0" w:space="0" w:color="auto"/>
                        <w:bottom w:val="none" w:sz="0" w:space="0" w:color="auto"/>
                        <w:right w:val="none" w:sz="0" w:space="0" w:color="auto"/>
                      </w:divBdr>
                      <w:divsChild>
                        <w:div w:id="1795294258">
                          <w:marLeft w:val="0"/>
                          <w:marRight w:val="0"/>
                          <w:marTop w:val="0"/>
                          <w:marBottom w:val="0"/>
                          <w:divBdr>
                            <w:top w:val="none" w:sz="0" w:space="0" w:color="auto"/>
                            <w:left w:val="none" w:sz="0" w:space="0" w:color="auto"/>
                            <w:bottom w:val="none" w:sz="0" w:space="0" w:color="auto"/>
                            <w:right w:val="none" w:sz="0" w:space="0" w:color="auto"/>
                          </w:divBdr>
                          <w:divsChild>
                            <w:div w:id="1590967917">
                              <w:marLeft w:val="0"/>
                              <w:marRight w:val="0"/>
                              <w:marTop w:val="0"/>
                              <w:marBottom w:val="0"/>
                              <w:divBdr>
                                <w:top w:val="none" w:sz="0" w:space="0" w:color="auto"/>
                                <w:left w:val="none" w:sz="0" w:space="0" w:color="auto"/>
                                <w:bottom w:val="none" w:sz="0" w:space="0" w:color="auto"/>
                                <w:right w:val="none" w:sz="0" w:space="0" w:color="auto"/>
                              </w:divBdr>
                              <w:divsChild>
                                <w:div w:id="679937734">
                                  <w:marLeft w:val="0"/>
                                  <w:marRight w:val="0"/>
                                  <w:marTop w:val="0"/>
                                  <w:marBottom w:val="0"/>
                                  <w:divBdr>
                                    <w:top w:val="none" w:sz="0" w:space="0" w:color="auto"/>
                                    <w:left w:val="none" w:sz="0" w:space="0" w:color="auto"/>
                                    <w:bottom w:val="none" w:sz="0" w:space="0" w:color="auto"/>
                                    <w:right w:val="none" w:sz="0" w:space="0" w:color="auto"/>
                                  </w:divBdr>
                                  <w:divsChild>
                                    <w:div w:id="11414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41246">
      <w:bodyDiv w:val="1"/>
      <w:marLeft w:val="0"/>
      <w:marRight w:val="0"/>
      <w:marTop w:val="0"/>
      <w:marBottom w:val="0"/>
      <w:divBdr>
        <w:top w:val="none" w:sz="0" w:space="0" w:color="auto"/>
        <w:left w:val="none" w:sz="0" w:space="0" w:color="auto"/>
        <w:bottom w:val="none" w:sz="0" w:space="0" w:color="auto"/>
        <w:right w:val="none" w:sz="0" w:space="0" w:color="auto"/>
      </w:divBdr>
    </w:div>
    <w:div w:id="1869751909">
      <w:bodyDiv w:val="1"/>
      <w:marLeft w:val="0"/>
      <w:marRight w:val="0"/>
      <w:marTop w:val="0"/>
      <w:marBottom w:val="0"/>
      <w:divBdr>
        <w:top w:val="none" w:sz="0" w:space="0" w:color="auto"/>
        <w:left w:val="none" w:sz="0" w:space="0" w:color="auto"/>
        <w:bottom w:val="none" w:sz="0" w:space="0" w:color="auto"/>
        <w:right w:val="none" w:sz="0" w:space="0" w:color="auto"/>
      </w:divBdr>
    </w:div>
    <w:div w:id="1880819581">
      <w:bodyDiv w:val="1"/>
      <w:marLeft w:val="0"/>
      <w:marRight w:val="0"/>
      <w:marTop w:val="0"/>
      <w:marBottom w:val="0"/>
      <w:divBdr>
        <w:top w:val="none" w:sz="0" w:space="0" w:color="auto"/>
        <w:left w:val="none" w:sz="0" w:space="0" w:color="auto"/>
        <w:bottom w:val="none" w:sz="0" w:space="0" w:color="auto"/>
        <w:right w:val="none" w:sz="0" w:space="0" w:color="auto"/>
      </w:divBdr>
    </w:div>
    <w:div w:id="1942253173">
      <w:bodyDiv w:val="1"/>
      <w:marLeft w:val="0"/>
      <w:marRight w:val="0"/>
      <w:marTop w:val="0"/>
      <w:marBottom w:val="0"/>
      <w:divBdr>
        <w:top w:val="none" w:sz="0" w:space="0" w:color="auto"/>
        <w:left w:val="none" w:sz="0" w:space="0" w:color="auto"/>
        <w:bottom w:val="none" w:sz="0" w:space="0" w:color="auto"/>
        <w:right w:val="none" w:sz="0" w:space="0" w:color="auto"/>
      </w:divBdr>
    </w:div>
    <w:div w:id="1944146593">
      <w:bodyDiv w:val="1"/>
      <w:marLeft w:val="0"/>
      <w:marRight w:val="0"/>
      <w:marTop w:val="0"/>
      <w:marBottom w:val="0"/>
      <w:divBdr>
        <w:top w:val="none" w:sz="0" w:space="0" w:color="auto"/>
        <w:left w:val="none" w:sz="0" w:space="0" w:color="auto"/>
        <w:bottom w:val="none" w:sz="0" w:space="0" w:color="auto"/>
        <w:right w:val="none" w:sz="0" w:space="0" w:color="auto"/>
      </w:divBdr>
    </w:div>
    <w:div w:id="1955625169">
      <w:bodyDiv w:val="1"/>
      <w:marLeft w:val="0"/>
      <w:marRight w:val="0"/>
      <w:marTop w:val="0"/>
      <w:marBottom w:val="0"/>
      <w:divBdr>
        <w:top w:val="none" w:sz="0" w:space="0" w:color="auto"/>
        <w:left w:val="none" w:sz="0" w:space="0" w:color="auto"/>
        <w:bottom w:val="none" w:sz="0" w:space="0" w:color="auto"/>
        <w:right w:val="none" w:sz="0" w:space="0" w:color="auto"/>
      </w:divBdr>
    </w:div>
    <w:div w:id="1979141679">
      <w:bodyDiv w:val="1"/>
      <w:marLeft w:val="0"/>
      <w:marRight w:val="0"/>
      <w:marTop w:val="0"/>
      <w:marBottom w:val="0"/>
      <w:divBdr>
        <w:top w:val="none" w:sz="0" w:space="0" w:color="auto"/>
        <w:left w:val="none" w:sz="0" w:space="0" w:color="auto"/>
        <w:bottom w:val="none" w:sz="0" w:space="0" w:color="auto"/>
        <w:right w:val="none" w:sz="0" w:space="0" w:color="auto"/>
      </w:divBdr>
    </w:div>
    <w:div w:id="1986540117">
      <w:bodyDiv w:val="1"/>
      <w:marLeft w:val="0"/>
      <w:marRight w:val="0"/>
      <w:marTop w:val="0"/>
      <w:marBottom w:val="0"/>
      <w:divBdr>
        <w:top w:val="none" w:sz="0" w:space="0" w:color="auto"/>
        <w:left w:val="none" w:sz="0" w:space="0" w:color="auto"/>
        <w:bottom w:val="none" w:sz="0" w:space="0" w:color="auto"/>
        <w:right w:val="none" w:sz="0" w:space="0" w:color="auto"/>
      </w:divBdr>
    </w:div>
    <w:div w:id="2043895720">
      <w:bodyDiv w:val="1"/>
      <w:marLeft w:val="0"/>
      <w:marRight w:val="0"/>
      <w:marTop w:val="0"/>
      <w:marBottom w:val="0"/>
      <w:divBdr>
        <w:top w:val="none" w:sz="0" w:space="0" w:color="auto"/>
        <w:left w:val="none" w:sz="0" w:space="0" w:color="auto"/>
        <w:bottom w:val="none" w:sz="0" w:space="0" w:color="auto"/>
        <w:right w:val="none" w:sz="0" w:space="0" w:color="auto"/>
      </w:divBdr>
    </w:div>
    <w:div w:id="2091190463">
      <w:bodyDiv w:val="1"/>
      <w:marLeft w:val="0"/>
      <w:marRight w:val="0"/>
      <w:marTop w:val="0"/>
      <w:marBottom w:val="0"/>
      <w:divBdr>
        <w:top w:val="none" w:sz="0" w:space="0" w:color="auto"/>
        <w:left w:val="none" w:sz="0" w:space="0" w:color="auto"/>
        <w:bottom w:val="none" w:sz="0" w:space="0" w:color="auto"/>
        <w:right w:val="none" w:sz="0" w:space="0" w:color="auto"/>
      </w:divBdr>
      <w:divsChild>
        <w:div w:id="7298895">
          <w:marLeft w:val="0"/>
          <w:marRight w:val="0"/>
          <w:marTop w:val="0"/>
          <w:marBottom w:val="0"/>
          <w:divBdr>
            <w:top w:val="none" w:sz="0" w:space="0" w:color="auto"/>
            <w:left w:val="none" w:sz="0" w:space="0" w:color="auto"/>
            <w:bottom w:val="none" w:sz="0" w:space="0" w:color="auto"/>
            <w:right w:val="none" w:sz="0" w:space="0" w:color="auto"/>
          </w:divBdr>
          <w:divsChild>
            <w:div w:id="183860049">
              <w:marLeft w:val="0"/>
              <w:marRight w:val="0"/>
              <w:marTop w:val="0"/>
              <w:marBottom w:val="0"/>
              <w:divBdr>
                <w:top w:val="none" w:sz="0" w:space="0" w:color="auto"/>
                <w:left w:val="none" w:sz="0" w:space="0" w:color="auto"/>
                <w:bottom w:val="none" w:sz="0" w:space="0" w:color="auto"/>
                <w:right w:val="none" w:sz="0" w:space="0" w:color="auto"/>
              </w:divBdr>
              <w:divsChild>
                <w:div w:id="1430660696">
                  <w:marLeft w:val="0"/>
                  <w:marRight w:val="0"/>
                  <w:marTop w:val="0"/>
                  <w:marBottom w:val="0"/>
                  <w:divBdr>
                    <w:top w:val="none" w:sz="0" w:space="0" w:color="auto"/>
                    <w:left w:val="none" w:sz="0" w:space="0" w:color="auto"/>
                    <w:bottom w:val="none" w:sz="0" w:space="0" w:color="auto"/>
                    <w:right w:val="none" w:sz="0" w:space="0" w:color="auto"/>
                  </w:divBdr>
                  <w:divsChild>
                    <w:div w:id="434643365">
                      <w:marLeft w:val="0"/>
                      <w:marRight w:val="0"/>
                      <w:marTop w:val="0"/>
                      <w:marBottom w:val="0"/>
                      <w:divBdr>
                        <w:top w:val="none" w:sz="0" w:space="0" w:color="auto"/>
                        <w:left w:val="none" w:sz="0" w:space="0" w:color="auto"/>
                        <w:bottom w:val="none" w:sz="0" w:space="0" w:color="auto"/>
                        <w:right w:val="none" w:sz="0" w:space="0" w:color="auto"/>
                      </w:divBdr>
                      <w:divsChild>
                        <w:div w:id="615406876">
                          <w:marLeft w:val="0"/>
                          <w:marRight w:val="0"/>
                          <w:marTop w:val="0"/>
                          <w:marBottom w:val="0"/>
                          <w:divBdr>
                            <w:top w:val="none" w:sz="0" w:space="0" w:color="auto"/>
                            <w:left w:val="none" w:sz="0" w:space="0" w:color="auto"/>
                            <w:bottom w:val="none" w:sz="0" w:space="0" w:color="auto"/>
                            <w:right w:val="none" w:sz="0" w:space="0" w:color="auto"/>
                          </w:divBdr>
                          <w:divsChild>
                            <w:div w:id="817068685">
                              <w:marLeft w:val="0"/>
                              <w:marRight w:val="0"/>
                              <w:marTop w:val="0"/>
                              <w:marBottom w:val="0"/>
                              <w:divBdr>
                                <w:top w:val="none" w:sz="0" w:space="0" w:color="auto"/>
                                <w:left w:val="none" w:sz="0" w:space="0" w:color="auto"/>
                                <w:bottom w:val="none" w:sz="0" w:space="0" w:color="auto"/>
                                <w:right w:val="none" w:sz="0" w:space="0" w:color="auto"/>
                              </w:divBdr>
                            </w:div>
                          </w:divsChild>
                        </w:div>
                        <w:div w:id="718284867">
                          <w:marLeft w:val="0"/>
                          <w:marRight w:val="0"/>
                          <w:marTop w:val="0"/>
                          <w:marBottom w:val="0"/>
                          <w:divBdr>
                            <w:top w:val="none" w:sz="0" w:space="0" w:color="auto"/>
                            <w:left w:val="none" w:sz="0" w:space="0" w:color="auto"/>
                            <w:bottom w:val="none" w:sz="0" w:space="0" w:color="auto"/>
                            <w:right w:val="none" w:sz="0" w:space="0" w:color="auto"/>
                          </w:divBdr>
                          <w:divsChild>
                            <w:div w:id="155265371">
                              <w:marLeft w:val="0"/>
                              <w:marRight w:val="0"/>
                              <w:marTop w:val="0"/>
                              <w:marBottom w:val="0"/>
                              <w:divBdr>
                                <w:top w:val="none" w:sz="0" w:space="0" w:color="auto"/>
                                <w:left w:val="none" w:sz="0" w:space="0" w:color="auto"/>
                                <w:bottom w:val="none" w:sz="0" w:space="0" w:color="auto"/>
                                <w:right w:val="none" w:sz="0" w:space="0" w:color="auto"/>
                              </w:divBdr>
                            </w:div>
                            <w:div w:id="541675630">
                              <w:marLeft w:val="0"/>
                              <w:marRight w:val="0"/>
                              <w:marTop w:val="480"/>
                              <w:marBottom w:val="0"/>
                              <w:divBdr>
                                <w:top w:val="none" w:sz="0" w:space="0" w:color="auto"/>
                                <w:left w:val="none" w:sz="0" w:space="0" w:color="auto"/>
                                <w:bottom w:val="none" w:sz="0" w:space="0" w:color="auto"/>
                                <w:right w:val="none" w:sz="0" w:space="0" w:color="auto"/>
                              </w:divBdr>
                            </w:div>
                            <w:div w:id="692535184">
                              <w:marLeft w:val="0"/>
                              <w:marRight w:val="0"/>
                              <w:marTop w:val="0"/>
                              <w:marBottom w:val="0"/>
                              <w:divBdr>
                                <w:top w:val="none" w:sz="0" w:space="0" w:color="auto"/>
                                <w:left w:val="none" w:sz="0" w:space="0" w:color="auto"/>
                                <w:bottom w:val="none" w:sz="0" w:space="0" w:color="auto"/>
                                <w:right w:val="none" w:sz="0" w:space="0" w:color="auto"/>
                              </w:divBdr>
                              <w:divsChild>
                                <w:div w:id="227569666">
                                  <w:marLeft w:val="0"/>
                                  <w:marRight w:val="0"/>
                                  <w:marTop w:val="0"/>
                                  <w:marBottom w:val="0"/>
                                  <w:divBdr>
                                    <w:top w:val="none" w:sz="0" w:space="0" w:color="auto"/>
                                    <w:left w:val="none" w:sz="0" w:space="0" w:color="auto"/>
                                    <w:bottom w:val="none" w:sz="0" w:space="0" w:color="auto"/>
                                    <w:right w:val="none" w:sz="0" w:space="0" w:color="auto"/>
                                  </w:divBdr>
                                  <w:divsChild>
                                    <w:div w:id="19171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256">
                              <w:marLeft w:val="0"/>
                              <w:marRight w:val="0"/>
                              <w:marTop w:val="80"/>
                              <w:marBottom w:val="0"/>
                              <w:divBdr>
                                <w:top w:val="none" w:sz="0" w:space="0" w:color="auto"/>
                                <w:left w:val="none" w:sz="0" w:space="0" w:color="auto"/>
                                <w:bottom w:val="none" w:sz="0" w:space="0" w:color="auto"/>
                                <w:right w:val="none" w:sz="0" w:space="0" w:color="auto"/>
                              </w:divBdr>
                              <w:divsChild>
                                <w:div w:id="288557425">
                                  <w:marLeft w:val="0"/>
                                  <w:marRight w:val="240"/>
                                  <w:marTop w:val="0"/>
                                  <w:marBottom w:val="0"/>
                                  <w:divBdr>
                                    <w:top w:val="none" w:sz="0" w:space="0" w:color="auto"/>
                                    <w:left w:val="none" w:sz="0" w:space="0" w:color="auto"/>
                                    <w:bottom w:val="none" w:sz="0" w:space="0" w:color="auto"/>
                                    <w:right w:val="none" w:sz="0" w:space="0" w:color="auto"/>
                                  </w:divBdr>
                                </w:div>
                                <w:div w:id="1350176034">
                                  <w:marLeft w:val="0"/>
                                  <w:marRight w:val="240"/>
                                  <w:marTop w:val="0"/>
                                  <w:marBottom w:val="0"/>
                                  <w:divBdr>
                                    <w:top w:val="none" w:sz="0" w:space="0" w:color="auto"/>
                                    <w:left w:val="none" w:sz="0" w:space="0" w:color="auto"/>
                                    <w:bottom w:val="none" w:sz="0" w:space="0" w:color="auto"/>
                                    <w:right w:val="none" w:sz="0" w:space="0" w:color="auto"/>
                                  </w:divBdr>
                                </w:div>
                              </w:divsChild>
                            </w:div>
                            <w:div w:id="2031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1CD9291EEA935489F73955FCC9F0D44" ma:contentTypeVersion="492" ma:contentTypeDescription="A content type to manage public (operations) IDB documents" ma:contentTypeScope="" ma:versionID="f3dcde8288d0801237c21a51ab587f0c">
  <xsd:schema xmlns:xsd="http://www.w3.org/2001/XMLSchema" xmlns:xs="http://www.w3.org/2001/XMLSchema" xmlns:p="http://schemas.microsoft.com/office/2006/metadata/properties" xmlns:ns2="cdc7663a-08f0-4737-9e8c-148ce897a09c" targetNamespace="http://schemas.microsoft.com/office/2006/metadata/properties" ma:root="true" ma:fieldsID="bc8a584feb8b0a4b34486d0e1c95d26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EC-L1231"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Bonifaz Urquizu, Jeanette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SECTOR REHABILITATION AND EFFICIENCY</TermName>
          <TermId xmlns="http://schemas.microsoft.com/office/infopath/2007/PartnerControls">bc14044a-5020-4002-b61d-5f3750c96619</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50</Value>
      <Value>32</Value>
      <Value>51</Value>
      <Value>30</Value>
      <Value>1</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EC-L1231</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R0002304180</Record_x0020_Number>
    <_dlc_DocId xmlns="cdc7663a-08f0-4737-9e8c-148ce897a09c">EZSHARE-889776521-21</_dlc_DocId>
    <_dlc_DocIdUrl xmlns="cdc7663a-08f0-4737-9e8c-148ce897a09c">
      <Url>https://idbg.sharepoint.com/teams/EZ-EC-LON/EC-L1231/_layouts/15/DocIdRedir.aspx?ID=EZSHARE-889776521-21</Url>
      <Description>EZSHARE-889776521-21</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0F86-2689-43E8-ACF2-B4E426C8DC9F}"/>
</file>

<file path=customXml/itemProps2.xml><?xml version="1.0" encoding="utf-8"?>
<ds:datastoreItem xmlns:ds="http://schemas.openxmlformats.org/officeDocument/2006/customXml" ds:itemID="{96916099-690F-46E5-935D-54C041D9E26F}">
  <ds:schemaRefs>
    <ds:schemaRef ds:uri="http://schemas.microsoft.com/sharepoint/events"/>
  </ds:schemaRefs>
</ds:datastoreItem>
</file>

<file path=customXml/itemProps3.xml><?xml version="1.0" encoding="utf-8"?>
<ds:datastoreItem xmlns:ds="http://schemas.openxmlformats.org/officeDocument/2006/customXml" ds:itemID="{A7920D03-4F3F-4147-BD4C-D227F4264207}">
  <ds:schemaRefs>
    <ds:schemaRef ds:uri="http://schemas.microsoft.com/sharepoint/v3/contenttype/forms"/>
  </ds:schemaRefs>
</ds:datastoreItem>
</file>

<file path=customXml/itemProps4.xml><?xml version="1.0" encoding="utf-8"?>
<ds:datastoreItem xmlns:ds="http://schemas.openxmlformats.org/officeDocument/2006/customXml" ds:itemID="{472E684E-8B43-488C-8D34-8707DE938D7D}"/>
</file>

<file path=customXml/itemProps5.xml><?xml version="1.0" encoding="utf-8"?>
<ds:datastoreItem xmlns:ds="http://schemas.openxmlformats.org/officeDocument/2006/customXml" ds:itemID="{B337A313-48F6-4826-A200-FCDAD61A85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c7663a-08f0-4737-9e8c-148ce897a09c"/>
    <ds:schemaRef ds:uri="http://www.w3.org/XML/1998/namespace"/>
    <ds:schemaRef ds:uri="http://purl.org/dc/dcmitype/"/>
  </ds:schemaRefs>
</ds:datastoreItem>
</file>

<file path=customXml/itemProps6.xml><?xml version="1.0" encoding="utf-8"?>
<ds:datastoreItem xmlns:ds="http://schemas.openxmlformats.org/officeDocument/2006/customXml" ds:itemID="{5CD57749-9A90-4694-AAFE-40A8C58560D9}"/>
</file>

<file path=customXml/itemProps7.xml><?xml version="1.0" encoding="utf-8"?>
<ds:datastoreItem xmlns:ds="http://schemas.openxmlformats.org/officeDocument/2006/customXml" ds:itemID="{930E7C2C-8212-459F-81CF-A02B7FAA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7442</Words>
  <Characters>40937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DOCUMENTODEL BANCO INTERAMERICANO DE DESARROLLO</vt:lpstr>
    </vt:vector>
  </TitlesOfParts>
  <Company>Inter-American Development Bank</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DOCUMENTODEL BANCO INTERAMERICANO DE DESARROLLO</dc:title>
  <dc:creator>shakirahc</dc:creator>
  <cp:keywords/>
  <cp:lastModifiedBy>Echeverria, Carlos Bladimir</cp:lastModifiedBy>
  <cp:revision>23</cp:revision>
  <cp:lastPrinted>2015-04-01T13:52:00Z</cp:lastPrinted>
  <dcterms:created xsi:type="dcterms:W3CDTF">2018-06-05T19:55:00Z</dcterms:created>
  <dcterms:modified xsi:type="dcterms:W3CDTF">2018-07-02T17:16:00Z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gFAAsdpvfP9KDXKG2BdWtWl5Fwr/O+YiGPpDdx+2dCRBg4Vr5WvmbWgIBnvgYu7qiOrev2HtvZ/d81G1_x000d_
lggu09GKx/iY+vNxjqbz8OHq17ivnfdMxl0fmKOfUlbxjDPuAgcut2cTAwDbTKlsRjuiwiDYZeLQ_x000d_
bvdimXHmbOgE21adEQlAZRjBZKpZnUKAH/azh7UnKNVV0uVNn5rwJEsYG+i4HIVB3RLv0j2Umy42_x000d_
QwReIgphvD8KOmDsn</vt:lpwstr>
  </property>
  <property fmtid="{D5CDD505-2E9C-101B-9397-08002B2CF9AE}" pid="3" name="MAIL_MSG_ID2">
    <vt:lpwstr>er2av+cVWyWdzJS0ljDq8++Cw6Z9z+3HrPJfp/2Ejp81irMrr9FFDWNzhx1_x000d_
A2IaRyXt65zHkGypCBE0YDj1dif4MG8UssatcQ==</vt:lpwstr>
  </property>
  <property fmtid="{D5CDD505-2E9C-101B-9397-08002B2CF9AE}" pid="4" name="RESPONSE_SENDER_NAME">
    <vt:lpwstr>sAAAE9kkUq3pEoKedQ2Y8znnKYCKstQ+UAeWGc2IXV6vNyw=</vt:lpwstr>
  </property>
  <property fmtid="{D5CDD505-2E9C-101B-9397-08002B2CF9AE}" pid="5" name="EMAIL_OWNER_ADDRESS">
    <vt:lpwstr>sAAAUYtyAkeNWR6UX6YuoX9Qj7gNDQPGp1Pr6nAKcGtg1wk=</vt:lpwstr>
  </property>
  <property fmtid="{D5CDD505-2E9C-101B-9397-08002B2CF9AE}" pid="7" name="TaxKeyword">
    <vt:lpwstr/>
  </property>
  <property fmtid="{D5CDD505-2E9C-101B-9397-08002B2CF9AE}" pid="8" name="TaxKeywordTaxHTField">
    <vt:lpwstr/>
  </property>
  <property fmtid="{D5CDD505-2E9C-101B-9397-08002B2CF9AE}" pid="9" name="Series Operations IDB">
    <vt:lpwstr/>
  </property>
  <property fmtid="{D5CDD505-2E9C-101B-9397-08002B2CF9AE}" pid="10" name="Sub-Sector">
    <vt:lpwstr>51;#ENERGY SECTOR REHABILITATION AND EFFICIENCY|bc14044a-5020-4002-b61d-5f3750c96619</vt:lpwstr>
  </property>
  <property fmtid="{D5CDD505-2E9C-101B-9397-08002B2CF9AE}" pid="11" name="Fund IDB">
    <vt:lpwstr>30;#ORC|c028a4b2-ad8b-4cf4-9cac-a2ae6a778e23</vt:lpwstr>
  </property>
  <property fmtid="{D5CDD505-2E9C-101B-9397-08002B2CF9AE}" pid="12" name="Country">
    <vt:lpwstr>32;#Ecuador|8f163189-00fa-4e7c-827d-28fb5798781c</vt:lpwstr>
  </property>
  <property fmtid="{D5CDD505-2E9C-101B-9397-08002B2CF9AE}" pid="13" name="Sector IDB">
    <vt:lpwstr>50;#ENERGY|4fed196a-cd0b-4970-87de-42da17f9b203</vt:lpwstr>
  </property>
  <property fmtid="{D5CDD505-2E9C-101B-9397-08002B2CF9AE}" pid="14" name="Function Operations IDB">
    <vt:lpwstr>1;#Project Preparation, Planning and Design|29ca0c72-1fc4-435f-a09c-28585cb5eac9</vt:lpwstr>
  </property>
  <property fmtid="{D5CDD505-2E9C-101B-9397-08002B2CF9AE}" pid="15" name="_dlc_DocIdItemGuid">
    <vt:lpwstr>1be10093-069c-4e06-a420-6739ea730717</vt:lpwstr>
  </property>
  <property fmtid="{D5CDD505-2E9C-101B-9397-08002B2CF9AE}" pid="16" name="Disclosure Activity">
    <vt:lpwstr>Loan Proposal</vt:lpwstr>
  </property>
  <property fmtid="{D5CDD505-2E9C-101B-9397-08002B2CF9AE}" pid="17" name="ContentTypeId">
    <vt:lpwstr>0x0101001A458A224826124E8B45B1D613300CFC00D1CD9291EEA935489F73955FCC9F0D44</vt:lpwstr>
  </property>
</Properties>
</file>