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391F" w14:textId="77777777" w:rsidR="00F532E7" w:rsidRDefault="00F532E7" w:rsidP="00692A0F">
      <w:pPr>
        <w:jc w:val="center"/>
        <w:rPr>
          <w:rFonts w:ascii="Arial" w:hAnsi="Arial" w:cs="Arial"/>
          <w:b/>
          <w:bCs/>
        </w:rPr>
      </w:pPr>
      <w:bookmarkStart w:id="0" w:name="_Hlk507065114"/>
    </w:p>
    <w:p w14:paraId="61DC67B1" w14:textId="3EA074FF" w:rsidR="0096276B" w:rsidRPr="00602282" w:rsidRDefault="374F094B" w:rsidP="00956EC3">
      <w:pPr>
        <w:rPr>
          <w:rFonts w:ascii="Arial" w:hAnsi="Arial" w:cs="Arial"/>
          <w:b/>
          <w:bCs/>
          <w:sz w:val="20"/>
          <w:szCs w:val="20"/>
        </w:rPr>
      </w:pPr>
      <w:r w:rsidRPr="00602282">
        <w:rPr>
          <w:rFonts w:ascii="Arial" w:hAnsi="Arial" w:cs="Arial"/>
          <w:b/>
          <w:bCs/>
          <w:sz w:val="20"/>
          <w:szCs w:val="20"/>
        </w:rPr>
        <w:t xml:space="preserve">CSD/HUD Technical support and technical review of Cities LAB pilot projects </w:t>
      </w:r>
      <w:r w:rsidR="00F17AE9" w:rsidRPr="00602282">
        <w:rPr>
          <w:rFonts w:ascii="Arial" w:hAnsi="Arial" w:cs="Arial"/>
          <w:b/>
          <w:bCs/>
          <w:sz w:val="20"/>
          <w:szCs w:val="20"/>
        </w:rPr>
        <w:t xml:space="preserve">Senior </w:t>
      </w:r>
      <w:r w:rsidRPr="00602282">
        <w:rPr>
          <w:rFonts w:ascii="Arial" w:hAnsi="Arial" w:cs="Arial"/>
          <w:b/>
          <w:bCs/>
          <w:sz w:val="20"/>
          <w:szCs w:val="20"/>
        </w:rPr>
        <w:t>Consultant</w:t>
      </w:r>
      <w:bookmarkEnd w:id="0"/>
    </w:p>
    <w:p w14:paraId="5A9CC0BE" w14:textId="6B276862" w:rsidR="00147627" w:rsidRPr="00602282" w:rsidRDefault="3C8BAF32" w:rsidP="005A5423">
      <w:pPr>
        <w:jc w:val="both"/>
        <w:rPr>
          <w:rFonts w:ascii="Arial" w:hAnsi="Arial" w:cs="Arial"/>
          <w:b/>
          <w:bCs/>
          <w:sz w:val="20"/>
          <w:szCs w:val="20"/>
        </w:rPr>
      </w:pPr>
      <w:r w:rsidRPr="00602282">
        <w:rPr>
          <w:rFonts w:ascii="Arial" w:hAnsi="Arial" w:cs="Arial"/>
          <w:b/>
          <w:bCs/>
          <w:sz w:val="20"/>
          <w:szCs w:val="20"/>
        </w:rPr>
        <w:t>Background:</w:t>
      </w:r>
      <w:bookmarkStart w:id="1" w:name="_Hlk497833496"/>
    </w:p>
    <w:p w14:paraId="72E5DA5A" w14:textId="7527AC3E" w:rsidR="00521607" w:rsidRPr="00602282" w:rsidRDefault="3C8BAF32" w:rsidP="3C8BAF32">
      <w:pPr>
        <w:jc w:val="both"/>
        <w:rPr>
          <w:rFonts w:ascii="Arial" w:hAnsi="Arial" w:cs="Arial"/>
          <w:sz w:val="20"/>
          <w:szCs w:val="20"/>
        </w:rPr>
      </w:pPr>
      <w:r w:rsidRPr="00602282">
        <w:rPr>
          <w:rFonts w:ascii="Arial" w:eastAsia="Arial" w:hAnsi="Arial" w:cs="Arial"/>
          <w:sz w:val="20"/>
          <w:szCs w:val="20"/>
        </w:rPr>
        <w:t xml:space="preserve">The complex urbanization processes in LAC require more and more platforms capable of promoting the transfer of knowledge and the development of collaborative interventions and management tools between the sectors and the different disciplines involved with the city and urban issues. Considering that most of the cities in the region have low institutional capacity, experiences that can strengthen the institutions involved in urban management, improve productivity, and innovate public management are valuable. The cities of the region also face great challenges due to the inadequate planning and the radical recent changes in our environment. </w:t>
      </w:r>
      <w:r w:rsidR="002E6BE9" w:rsidRPr="00602282">
        <w:rPr>
          <w:rFonts w:ascii="Arial" w:eastAsia="Arial" w:hAnsi="Arial" w:cs="Arial"/>
          <w:sz w:val="20"/>
          <w:szCs w:val="20"/>
        </w:rPr>
        <w:t>But</w:t>
      </w:r>
      <w:r w:rsidRPr="00602282">
        <w:rPr>
          <w:rFonts w:ascii="Arial" w:eastAsia="Arial" w:hAnsi="Arial" w:cs="Arial"/>
          <w:sz w:val="20"/>
          <w:szCs w:val="20"/>
        </w:rPr>
        <w:t xml:space="preserve"> there are also possibilities opening within the fields of emerging technologies and innovative business models. To be able to transmit this dynamic knowledge and these innovative experiences and respond to a growing demand from the Bank's client cities in the region, the Housing and Urban Development Division of the Climate Change and Sustainable Development Sector established the Cities LAB in 2017 to develop, disseminate and collaborate on and experiment with innovative models and practices of urban development and urban management with the cities of the region.</w:t>
      </w:r>
    </w:p>
    <w:p w14:paraId="6B216D76" w14:textId="08FA5513" w:rsidR="00521607" w:rsidRPr="00602282" w:rsidRDefault="3C8BAF32" w:rsidP="3C8BAF32">
      <w:pPr>
        <w:jc w:val="both"/>
        <w:rPr>
          <w:rFonts w:ascii="Arial" w:hAnsi="Arial" w:cs="Arial"/>
          <w:sz w:val="20"/>
          <w:szCs w:val="20"/>
        </w:rPr>
      </w:pPr>
      <w:r w:rsidRPr="00602282">
        <w:rPr>
          <w:rFonts w:ascii="Arial" w:hAnsi="Arial" w:cs="Arial"/>
          <w:sz w:val="20"/>
          <w:szCs w:val="20"/>
        </w:rPr>
        <w:t>The main objective of this Technical Cooperation (TC) is to promote civic innovation and urban experimentation in LAC cities through the iterative work of the Cities LAB to achieve a more sustainable, inclusive, equitable urban development in the Region. The Cities LAB activities will contribute to the generation of new and disruptive practices and processes in the area of urban planning and development in LAC. The LAB will work directly with the client cities of the Bank, as well as with the operational divisions within the IDB Group to support multisectoral operations and to improve effectiveness in the delivery of development assistance to the countries of the region.</w:t>
      </w:r>
    </w:p>
    <w:bookmarkEnd w:id="1"/>
    <w:p w14:paraId="263481FA" w14:textId="77777777" w:rsidR="007E2270" w:rsidRPr="00602282" w:rsidRDefault="3C8BAF32" w:rsidP="005A5423">
      <w:pPr>
        <w:jc w:val="both"/>
        <w:rPr>
          <w:rFonts w:ascii="Arial" w:hAnsi="Arial" w:cs="Arial"/>
          <w:color w:val="0099D6"/>
          <w:sz w:val="20"/>
          <w:szCs w:val="20"/>
        </w:rPr>
      </w:pPr>
      <w:r w:rsidRPr="00602282">
        <w:rPr>
          <w:rFonts w:ascii="Arial" w:hAnsi="Arial" w:cs="Arial"/>
          <w:b/>
          <w:bCs/>
          <w:sz w:val="20"/>
          <w:szCs w:val="20"/>
        </w:rPr>
        <w:t>The team:</w:t>
      </w:r>
    </w:p>
    <w:p w14:paraId="39076A4A" w14:textId="12062A9C" w:rsidR="00205D73" w:rsidRPr="00602282" w:rsidRDefault="3C8BAF32" w:rsidP="3C8BAF32">
      <w:pPr>
        <w:jc w:val="both"/>
        <w:rPr>
          <w:rFonts w:ascii="Arial" w:hAnsi="Arial" w:cs="Arial"/>
          <w:color w:val="0099D6"/>
          <w:sz w:val="20"/>
          <w:szCs w:val="20"/>
        </w:rPr>
      </w:pPr>
      <w:r w:rsidRPr="00602282">
        <w:rPr>
          <w:rFonts w:ascii="Arial" w:eastAsia="Arial" w:hAnsi="Arial" w:cs="Arial"/>
          <w:sz w:val="20"/>
          <w:szCs w:val="20"/>
        </w:rPr>
        <w:t xml:space="preserve">The Cities LAB works in an integrated way with the design and execution of operations so that the solutions offered within the projects are innovative, scalable and serve as a replicable case study for similar problems in other countries. It also seeks to generate interdisciplinary collaboration platforms among academics, professionals and specialists who are leading discussions and innovation processes globally in urban design, planning, governance, environment, among others. The process used in the Cities LAB is iterative in character, with a constant cycle of exploration, experimentation, evaluation, scaling-up, and dissemination, in order to best meet the needs and demands of the clients with targeted and feasible solutions. </w:t>
      </w:r>
    </w:p>
    <w:p w14:paraId="3D858226" w14:textId="77777777" w:rsidR="00166D95" w:rsidRDefault="00956EC3" w:rsidP="00956EC3">
      <w:pPr>
        <w:jc w:val="both"/>
        <w:rPr>
          <w:rFonts w:ascii="Arial" w:hAnsi="Arial" w:cs="Arial"/>
          <w:b/>
          <w:bCs/>
          <w:sz w:val="20"/>
          <w:szCs w:val="20"/>
        </w:rPr>
      </w:pPr>
      <w:r w:rsidRPr="00DB6A16">
        <w:rPr>
          <w:rFonts w:ascii="Arial" w:hAnsi="Arial" w:cs="Arial"/>
          <w:b/>
          <w:bCs/>
          <w:sz w:val="20"/>
          <w:szCs w:val="20"/>
        </w:rPr>
        <w:t xml:space="preserve">The team’s mission: </w:t>
      </w:r>
    </w:p>
    <w:p w14:paraId="2AB19C01" w14:textId="2A273769" w:rsidR="00956EC3" w:rsidRPr="00DB6A16" w:rsidRDefault="00956EC3" w:rsidP="00956EC3">
      <w:pPr>
        <w:jc w:val="both"/>
        <w:rPr>
          <w:rFonts w:ascii="Arial" w:hAnsi="Arial" w:cs="Arial"/>
          <w:bCs/>
          <w:sz w:val="20"/>
          <w:szCs w:val="20"/>
        </w:rPr>
      </w:pPr>
      <w:bookmarkStart w:id="2" w:name="_GoBack"/>
      <w:bookmarkEnd w:id="2"/>
      <w:r w:rsidRPr="00DB6A16">
        <w:rPr>
          <w:rFonts w:ascii="Arial" w:hAnsi="Arial" w:cs="Arial"/>
          <w:bCs/>
          <w:sz w:val="20"/>
          <w:szCs w:val="20"/>
        </w:rPr>
        <w:t>Our objective is to promote the sustainable development of cities in Latin America and the Caribbean through knowledge and investment that promote inclusion, productivity and resilience.</w:t>
      </w:r>
    </w:p>
    <w:p w14:paraId="691760E4" w14:textId="77777777" w:rsidR="007E025C" w:rsidRPr="00602282" w:rsidRDefault="007E025C" w:rsidP="007E025C">
      <w:pPr>
        <w:jc w:val="both"/>
        <w:rPr>
          <w:rFonts w:ascii="Arial" w:hAnsi="Arial" w:cs="Arial"/>
          <w:bCs/>
          <w:sz w:val="20"/>
          <w:szCs w:val="20"/>
        </w:rPr>
      </w:pPr>
      <w:r w:rsidRPr="00956EC3">
        <w:rPr>
          <w:rFonts w:ascii="Arial" w:hAnsi="Arial" w:cs="Arial"/>
          <w:b/>
          <w:bCs/>
          <w:sz w:val="20"/>
          <w:szCs w:val="20"/>
          <w:u w:val="single"/>
        </w:rPr>
        <w:t xml:space="preserve">What you’ll do: </w:t>
      </w:r>
      <w:r w:rsidRPr="00956EC3">
        <w:rPr>
          <w:rFonts w:ascii="Arial" w:hAnsi="Arial" w:cs="Arial"/>
          <w:bCs/>
          <w:sz w:val="20"/>
          <w:szCs w:val="20"/>
        </w:rPr>
        <w:t>The contractual will provide technical assistance to the Cities LAB and technical review</w:t>
      </w:r>
      <w:r w:rsidRPr="00602282">
        <w:rPr>
          <w:rFonts w:ascii="Arial" w:hAnsi="Arial" w:cs="Arial"/>
          <w:bCs/>
          <w:sz w:val="20"/>
          <w:szCs w:val="20"/>
        </w:rPr>
        <w:t xml:space="preserve"> and support of the pilot projects developed by firms for the Cities LAB. The technical inputs provided by this contractual will contribute to the generation of innovative practices and processes within the realm of urban issues in client cities of the Bank and within the Bank. </w:t>
      </w:r>
    </w:p>
    <w:p w14:paraId="40ECF5AD" w14:textId="77777777" w:rsidR="007E025C" w:rsidRPr="00602282" w:rsidRDefault="007E025C" w:rsidP="007E025C">
      <w:pPr>
        <w:jc w:val="both"/>
        <w:rPr>
          <w:rFonts w:ascii="Arial" w:hAnsi="Arial" w:cs="Arial"/>
          <w:b/>
          <w:bCs/>
          <w:sz w:val="20"/>
          <w:szCs w:val="20"/>
        </w:rPr>
      </w:pPr>
      <w:r w:rsidRPr="00602282">
        <w:rPr>
          <w:rFonts w:ascii="Arial" w:hAnsi="Arial" w:cs="Arial"/>
          <w:b/>
          <w:bCs/>
          <w:sz w:val="20"/>
          <w:szCs w:val="20"/>
        </w:rPr>
        <w:t>Main activities</w:t>
      </w:r>
    </w:p>
    <w:p w14:paraId="5D99C86F" w14:textId="77777777" w:rsidR="007E025C" w:rsidRPr="00602282" w:rsidRDefault="007E025C" w:rsidP="007E025C">
      <w:pPr>
        <w:jc w:val="both"/>
        <w:rPr>
          <w:rFonts w:ascii="Arial" w:hAnsi="Arial" w:cs="Arial"/>
          <w:bCs/>
          <w:sz w:val="20"/>
          <w:szCs w:val="20"/>
        </w:rPr>
      </w:pPr>
      <w:r w:rsidRPr="00602282">
        <w:rPr>
          <w:rFonts w:ascii="Arial" w:hAnsi="Arial" w:cs="Arial"/>
          <w:bCs/>
          <w:sz w:val="20"/>
          <w:szCs w:val="20"/>
        </w:rPr>
        <w:lastRenderedPageBreak/>
        <w:t>The selected candidate will provide technical advisory services to the consulting firm(s) to ensure effective and coordinated development and delivery of quality products. The candidate will also review the reports and technical studies sent by the consulting firm(s) to the Bank during the formulation and implementation of the pilot projects within the framework of the Technical Cooperation.</w:t>
      </w:r>
    </w:p>
    <w:p w14:paraId="6FAB3B50" w14:textId="77777777" w:rsidR="007E025C" w:rsidRPr="00602282" w:rsidRDefault="007E025C" w:rsidP="007E025C">
      <w:pPr>
        <w:jc w:val="both"/>
        <w:rPr>
          <w:rFonts w:ascii="Arial" w:hAnsi="Arial" w:cs="Arial"/>
          <w:bCs/>
          <w:sz w:val="20"/>
          <w:szCs w:val="20"/>
        </w:rPr>
      </w:pPr>
      <w:r w:rsidRPr="00602282">
        <w:rPr>
          <w:rFonts w:ascii="Arial" w:hAnsi="Arial" w:cs="Arial"/>
          <w:bCs/>
          <w:sz w:val="20"/>
          <w:szCs w:val="20"/>
        </w:rPr>
        <w:t>The contractual must evaluate the proposals and other deliverables according to the following criteria:</w:t>
      </w:r>
    </w:p>
    <w:p w14:paraId="170F68F9" w14:textId="77777777" w:rsidR="007E025C" w:rsidRPr="00602282" w:rsidRDefault="007E025C" w:rsidP="007E025C">
      <w:pPr>
        <w:pStyle w:val="ListParagraph"/>
        <w:numPr>
          <w:ilvl w:val="0"/>
          <w:numId w:val="9"/>
        </w:numPr>
        <w:spacing w:after="0"/>
        <w:contextualSpacing w:val="0"/>
        <w:jc w:val="both"/>
        <w:rPr>
          <w:rFonts w:ascii="Arial" w:hAnsi="Arial" w:cs="Arial"/>
          <w:bCs/>
          <w:sz w:val="20"/>
          <w:szCs w:val="20"/>
        </w:rPr>
      </w:pPr>
      <w:r w:rsidRPr="00602282">
        <w:rPr>
          <w:rFonts w:ascii="Arial" w:hAnsi="Arial" w:cs="Arial"/>
          <w:bCs/>
          <w:sz w:val="20"/>
          <w:szCs w:val="20"/>
        </w:rPr>
        <w:t>General quality of the products, including the technical rigor and assumptions included in the diagnosis and design phase;</w:t>
      </w:r>
    </w:p>
    <w:p w14:paraId="453AC424" w14:textId="77777777" w:rsidR="007E025C" w:rsidRPr="00602282" w:rsidRDefault="007E025C" w:rsidP="007E025C">
      <w:pPr>
        <w:pStyle w:val="ListParagraph"/>
        <w:numPr>
          <w:ilvl w:val="0"/>
          <w:numId w:val="9"/>
        </w:numPr>
        <w:spacing w:after="0"/>
        <w:contextualSpacing w:val="0"/>
        <w:jc w:val="both"/>
        <w:rPr>
          <w:rFonts w:ascii="Arial" w:hAnsi="Arial" w:cs="Arial"/>
          <w:bCs/>
          <w:sz w:val="20"/>
          <w:szCs w:val="20"/>
        </w:rPr>
      </w:pPr>
      <w:r w:rsidRPr="00602282">
        <w:rPr>
          <w:rFonts w:ascii="Arial" w:hAnsi="Arial" w:cs="Arial"/>
          <w:bCs/>
          <w:sz w:val="20"/>
          <w:szCs w:val="20"/>
        </w:rPr>
        <w:t>The level of institutional validation of other key actors during the design of proposals;</w:t>
      </w:r>
    </w:p>
    <w:p w14:paraId="7A836EF1" w14:textId="77777777" w:rsidR="007E025C" w:rsidRPr="00602282" w:rsidRDefault="007E025C" w:rsidP="007E025C">
      <w:pPr>
        <w:pStyle w:val="ListParagraph"/>
        <w:numPr>
          <w:ilvl w:val="0"/>
          <w:numId w:val="9"/>
        </w:numPr>
        <w:spacing w:after="0"/>
        <w:contextualSpacing w:val="0"/>
        <w:jc w:val="both"/>
        <w:rPr>
          <w:rFonts w:ascii="Arial" w:hAnsi="Arial" w:cs="Arial"/>
          <w:bCs/>
          <w:sz w:val="20"/>
          <w:szCs w:val="20"/>
        </w:rPr>
      </w:pPr>
      <w:r w:rsidRPr="00602282">
        <w:rPr>
          <w:rFonts w:ascii="Arial" w:hAnsi="Arial" w:cs="Arial"/>
          <w:bCs/>
          <w:sz w:val="20"/>
          <w:szCs w:val="20"/>
        </w:rPr>
        <w:t>The relevance of the products to advance innovation in the region.</w:t>
      </w:r>
    </w:p>
    <w:p w14:paraId="1F4419E6" w14:textId="77777777" w:rsidR="007E025C" w:rsidRPr="00602282" w:rsidRDefault="007E025C" w:rsidP="007E025C">
      <w:pPr>
        <w:jc w:val="both"/>
        <w:rPr>
          <w:rFonts w:ascii="Arial" w:hAnsi="Arial" w:cs="Arial"/>
          <w:bCs/>
          <w:sz w:val="20"/>
          <w:szCs w:val="20"/>
        </w:rPr>
      </w:pPr>
    </w:p>
    <w:p w14:paraId="12A25A42" w14:textId="77777777" w:rsidR="007E025C" w:rsidRPr="00602282" w:rsidRDefault="007E025C" w:rsidP="007E025C">
      <w:pPr>
        <w:jc w:val="both"/>
        <w:rPr>
          <w:rFonts w:ascii="Arial" w:hAnsi="Arial" w:cs="Arial"/>
          <w:bCs/>
          <w:sz w:val="20"/>
          <w:szCs w:val="20"/>
        </w:rPr>
      </w:pPr>
      <w:r w:rsidRPr="00602282">
        <w:rPr>
          <w:rFonts w:ascii="Arial" w:hAnsi="Arial" w:cs="Arial"/>
          <w:bCs/>
          <w:sz w:val="20"/>
          <w:szCs w:val="20"/>
        </w:rPr>
        <w:t>Therefore, the selected candidate must:</w:t>
      </w:r>
    </w:p>
    <w:p w14:paraId="796D5750" w14:textId="77777777" w:rsidR="007E025C" w:rsidRPr="00602282" w:rsidRDefault="007E025C" w:rsidP="007E025C">
      <w:pPr>
        <w:pStyle w:val="ListParagraph"/>
        <w:numPr>
          <w:ilvl w:val="0"/>
          <w:numId w:val="9"/>
        </w:numPr>
        <w:spacing w:after="0"/>
        <w:contextualSpacing w:val="0"/>
        <w:jc w:val="both"/>
        <w:rPr>
          <w:rFonts w:ascii="Arial" w:hAnsi="Arial" w:cs="Arial"/>
          <w:sz w:val="20"/>
          <w:szCs w:val="20"/>
        </w:rPr>
      </w:pPr>
      <w:r w:rsidRPr="00602282">
        <w:rPr>
          <w:rFonts w:ascii="Arial" w:hAnsi="Arial" w:cs="Arial"/>
          <w:sz w:val="20"/>
          <w:szCs w:val="20"/>
        </w:rPr>
        <w:t xml:space="preserve">Provide technical support to the Cities LAB </w:t>
      </w:r>
      <w:r w:rsidRPr="00602282">
        <w:rPr>
          <w:rFonts w:ascii="Arial" w:hAnsi="Arial" w:cs="Arial"/>
          <w:bCs/>
          <w:sz w:val="20"/>
          <w:szCs w:val="20"/>
        </w:rPr>
        <w:t xml:space="preserve">to identify opportunities and interpret demands of clients and to facilitate successful </w:t>
      </w:r>
      <w:r w:rsidRPr="00602282">
        <w:rPr>
          <w:rFonts w:ascii="Arial" w:hAnsi="Arial" w:cs="Arial"/>
          <w:sz w:val="20"/>
          <w:szCs w:val="20"/>
        </w:rPr>
        <w:t>origination, design, and implementation of multi-sectoral pilot projects to foster city innovations and sustainability</w:t>
      </w:r>
      <w:r w:rsidRPr="00602282">
        <w:rPr>
          <w:rFonts w:ascii="Arial" w:hAnsi="Arial" w:cs="Arial"/>
          <w:bCs/>
          <w:sz w:val="20"/>
          <w:szCs w:val="20"/>
        </w:rPr>
        <w:t>.</w:t>
      </w:r>
    </w:p>
    <w:p w14:paraId="72BB80E2" w14:textId="77777777" w:rsidR="007E025C" w:rsidRPr="00602282" w:rsidRDefault="007E025C" w:rsidP="007E025C">
      <w:pPr>
        <w:pStyle w:val="ListParagraph"/>
        <w:numPr>
          <w:ilvl w:val="0"/>
          <w:numId w:val="9"/>
        </w:numPr>
        <w:spacing w:after="0"/>
        <w:contextualSpacing w:val="0"/>
        <w:jc w:val="both"/>
        <w:rPr>
          <w:rFonts w:ascii="Arial" w:hAnsi="Arial" w:cs="Arial"/>
          <w:sz w:val="20"/>
          <w:szCs w:val="20"/>
        </w:rPr>
      </w:pPr>
      <w:r w:rsidRPr="00602282">
        <w:rPr>
          <w:rFonts w:ascii="Arial" w:hAnsi="Arial" w:cs="Arial"/>
          <w:sz w:val="20"/>
          <w:szCs w:val="20"/>
        </w:rPr>
        <w:t xml:space="preserve">Develop new and foster existing strategic alliances and partnerships to expand the outreach of the Cities LAB and to provide resources to cities. </w:t>
      </w:r>
    </w:p>
    <w:p w14:paraId="1E4C62CD" w14:textId="77777777" w:rsidR="007E025C" w:rsidRPr="00602282" w:rsidRDefault="007E025C" w:rsidP="007E025C">
      <w:pPr>
        <w:pStyle w:val="ListParagraph"/>
        <w:numPr>
          <w:ilvl w:val="0"/>
          <w:numId w:val="9"/>
        </w:numPr>
        <w:spacing w:after="0"/>
        <w:contextualSpacing w:val="0"/>
        <w:jc w:val="both"/>
        <w:rPr>
          <w:rFonts w:ascii="Arial" w:hAnsi="Arial" w:cs="Arial"/>
          <w:sz w:val="20"/>
          <w:szCs w:val="20"/>
        </w:rPr>
      </w:pPr>
      <w:r w:rsidRPr="00602282">
        <w:rPr>
          <w:rFonts w:ascii="Arial" w:hAnsi="Arial" w:cs="Arial"/>
          <w:sz w:val="20"/>
          <w:szCs w:val="20"/>
        </w:rPr>
        <w:t>Contribute to the preparation of pilot project documents by providing the technical knowledge and advice associated with the pilot project(s).</w:t>
      </w:r>
    </w:p>
    <w:p w14:paraId="73772052" w14:textId="77777777" w:rsidR="007E025C" w:rsidRPr="00602282" w:rsidRDefault="007E025C" w:rsidP="007E025C">
      <w:pPr>
        <w:pStyle w:val="ListParagraph"/>
        <w:numPr>
          <w:ilvl w:val="0"/>
          <w:numId w:val="9"/>
        </w:numPr>
        <w:spacing w:after="0"/>
        <w:contextualSpacing w:val="0"/>
        <w:jc w:val="both"/>
        <w:rPr>
          <w:rFonts w:ascii="Arial" w:hAnsi="Arial" w:cs="Arial"/>
          <w:sz w:val="20"/>
          <w:szCs w:val="20"/>
        </w:rPr>
      </w:pPr>
      <w:r w:rsidRPr="00602282">
        <w:rPr>
          <w:rFonts w:ascii="Arial" w:hAnsi="Arial" w:cs="Arial"/>
          <w:sz w:val="20"/>
          <w:szCs w:val="20"/>
        </w:rPr>
        <w:t>Accompany the technical dialogue with local authorities and the consulting firm(s) to ensure an adequate development of the products related to the pilot project(s)</w:t>
      </w:r>
    </w:p>
    <w:p w14:paraId="3C1FDF6D" w14:textId="77777777" w:rsidR="007E025C" w:rsidRPr="00602282" w:rsidRDefault="007E025C" w:rsidP="007E025C">
      <w:pPr>
        <w:pStyle w:val="ListParagraph"/>
        <w:numPr>
          <w:ilvl w:val="0"/>
          <w:numId w:val="9"/>
        </w:numPr>
        <w:spacing w:after="0"/>
        <w:contextualSpacing w:val="0"/>
        <w:jc w:val="both"/>
        <w:rPr>
          <w:rFonts w:ascii="Arial" w:hAnsi="Arial" w:cs="Arial"/>
          <w:sz w:val="20"/>
          <w:szCs w:val="20"/>
        </w:rPr>
      </w:pPr>
      <w:r w:rsidRPr="00602282">
        <w:rPr>
          <w:rFonts w:ascii="Arial" w:hAnsi="Arial" w:cs="Arial"/>
          <w:sz w:val="20"/>
          <w:szCs w:val="20"/>
        </w:rPr>
        <w:t>Ensure effective compliance with the conditions foreseen for the execution of the pilot project(s).</w:t>
      </w:r>
    </w:p>
    <w:p w14:paraId="2DCB3955" w14:textId="77777777" w:rsidR="007E025C" w:rsidRPr="00602282" w:rsidRDefault="007E025C" w:rsidP="007E025C">
      <w:pPr>
        <w:pStyle w:val="ListParagraph"/>
        <w:numPr>
          <w:ilvl w:val="0"/>
          <w:numId w:val="9"/>
        </w:numPr>
        <w:spacing w:after="0"/>
        <w:contextualSpacing w:val="0"/>
        <w:jc w:val="both"/>
        <w:rPr>
          <w:rFonts w:ascii="Arial" w:hAnsi="Arial" w:cs="Arial"/>
          <w:sz w:val="20"/>
          <w:szCs w:val="20"/>
        </w:rPr>
      </w:pPr>
      <w:r w:rsidRPr="00602282">
        <w:rPr>
          <w:rFonts w:ascii="Arial" w:hAnsi="Arial" w:cs="Arial"/>
          <w:sz w:val="20"/>
          <w:szCs w:val="20"/>
        </w:rPr>
        <w:t>Participate in missions and workshops related to the pilot project(s) and the execution of this TC, making technical contributions to the scope of the agreed commitments during them.</w:t>
      </w:r>
    </w:p>
    <w:p w14:paraId="4179E4C1" w14:textId="246527CB" w:rsidR="007E025C" w:rsidRDefault="007E025C" w:rsidP="007E025C">
      <w:pPr>
        <w:pStyle w:val="ListParagraph"/>
        <w:numPr>
          <w:ilvl w:val="0"/>
          <w:numId w:val="9"/>
        </w:numPr>
        <w:spacing w:after="0"/>
        <w:contextualSpacing w:val="0"/>
        <w:jc w:val="both"/>
        <w:rPr>
          <w:rFonts w:ascii="Arial" w:hAnsi="Arial" w:cs="Arial"/>
          <w:sz w:val="20"/>
          <w:szCs w:val="20"/>
        </w:rPr>
      </w:pPr>
      <w:r w:rsidRPr="00602282">
        <w:rPr>
          <w:rFonts w:ascii="Arial" w:hAnsi="Arial" w:cs="Arial"/>
          <w:sz w:val="20"/>
          <w:szCs w:val="20"/>
        </w:rPr>
        <w:t>Deliver a knowledge systematization report to illustrate good practices and identify opportunities for replication and scaling of the pilot project.</w:t>
      </w:r>
    </w:p>
    <w:p w14:paraId="57B44C8B" w14:textId="77777777" w:rsidR="00342AE1" w:rsidRPr="00342AE1" w:rsidRDefault="00342AE1" w:rsidP="00342AE1">
      <w:pPr>
        <w:pStyle w:val="ListParagraph"/>
        <w:spacing w:after="0"/>
        <w:contextualSpacing w:val="0"/>
        <w:jc w:val="both"/>
        <w:rPr>
          <w:rFonts w:ascii="Arial" w:hAnsi="Arial" w:cs="Arial"/>
          <w:sz w:val="20"/>
          <w:szCs w:val="20"/>
        </w:rPr>
      </w:pPr>
    </w:p>
    <w:p w14:paraId="7C498A70" w14:textId="77777777" w:rsidR="007E025C" w:rsidRPr="00602282" w:rsidRDefault="007E025C" w:rsidP="007E025C">
      <w:pPr>
        <w:jc w:val="both"/>
        <w:rPr>
          <w:rFonts w:ascii="Arial" w:hAnsi="Arial" w:cs="Arial"/>
          <w:b/>
          <w:noProof/>
          <w:sz w:val="20"/>
          <w:szCs w:val="20"/>
          <w:lang w:bidi="he-IL"/>
        </w:rPr>
      </w:pPr>
      <w:r w:rsidRPr="00602282">
        <w:rPr>
          <w:rFonts w:ascii="Arial" w:hAnsi="Arial" w:cs="Arial"/>
          <w:b/>
          <w:noProof/>
          <w:sz w:val="20"/>
          <w:szCs w:val="20"/>
          <w:lang w:bidi="he-IL"/>
        </w:rPr>
        <w:t>Deliverables:</w:t>
      </w:r>
    </w:p>
    <w:p w14:paraId="658EAC75" w14:textId="15FE560A" w:rsidR="00DD3E53" w:rsidRPr="00956EC3" w:rsidRDefault="007E025C" w:rsidP="00342AE1">
      <w:pPr>
        <w:jc w:val="both"/>
        <w:rPr>
          <w:rFonts w:ascii="Arial" w:hAnsi="Arial" w:cs="Arial"/>
          <w:bCs/>
          <w:sz w:val="20"/>
          <w:szCs w:val="20"/>
        </w:rPr>
      </w:pPr>
      <w:bookmarkStart w:id="3" w:name="_Hlk503885381"/>
      <w:bookmarkStart w:id="4" w:name="_Hlk503860189"/>
      <w:r w:rsidRPr="00602282">
        <w:rPr>
          <w:rFonts w:ascii="Arial" w:hAnsi="Arial" w:cs="Arial"/>
          <w:bCs/>
          <w:sz w:val="20"/>
          <w:szCs w:val="20"/>
        </w:rPr>
        <w:t xml:space="preserve">The selected candidate must submit quarterly reports of the activities carried out. All reports must be submitted to the Bank in an electronic file. The report should include a cover page, main document, and all annexes. Files in Zip format will not be accepted as final reports due to the regulations of the Archives </w:t>
      </w:r>
      <w:r w:rsidRPr="00956EC3">
        <w:rPr>
          <w:rFonts w:ascii="Arial" w:hAnsi="Arial" w:cs="Arial"/>
          <w:bCs/>
          <w:sz w:val="20"/>
          <w:szCs w:val="20"/>
        </w:rPr>
        <w:t>Administration Section.</w:t>
      </w:r>
      <w:bookmarkEnd w:id="3"/>
      <w:bookmarkEnd w:id="4"/>
    </w:p>
    <w:p w14:paraId="17FC14D9" w14:textId="403FAAF7" w:rsidR="00B86ECC" w:rsidRPr="00956EC3" w:rsidRDefault="00B86ECC" w:rsidP="00B86ECC">
      <w:pPr>
        <w:rPr>
          <w:rFonts w:ascii="Arial" w:hAnsi="Arial" w:cs="Arial"/>
          <w:b/>
          <w:bCs/>
          <w:sz w:val="20"/>
          <w:szCs w:val="20"/>
        </w:rPr>
      </w:pPr>
      <w:r w:rsidRPr="00956EC3">
        <w:rPr>
          <w:rFonts w:ascii="Arial" w:hAnsi="Arial" w:cs="Arial"/>
          <w:b/>
          <w:bCs/>
          <w:sz w:val="20"/>
          <w:szCs w:val="20"/>
        </w:rPr>
        <w:t xml:space="preserve">What you’ll need: </w:t>
      </w:r>
    </w:p>
    <w:p w14:paraId="0D6BE625" w14:textId="0B295BB2" w:rsidR="00222501" w:rsidRPr="00956EC3" w:rsidRDefault="00B86ECC" w:rsidP="00956EC3">
      <w:pPr>
        <w:rPr>
          <w:rFonts w:ascii="Arial" w:hAnsi="Arial" w:cs="Arial"/>
          <w:bCs/>
          <w:sz w:val="20"/>
          <w:szCs w:val="20"/>
        </w:rPr>
      </w:pPr>
      <w:r w:rsidRPr="00956EC3">
        <w:rPr>
          <w:rFonts w:ascii="Arial" w:hAnsi="Arial" w:cs="Arial"/>
          <w:b/>
          <w:bCs/>
          <w:sz w:val="20"/>
          <w:szCs w:val="20"/>
        </w:rPr>
        <w:t xml:space="preserve">Citizenship: </w:t>
      </w:r>
      <w:bookmarkStart w:id="5" w:name="_Hlk523850500"/>
      <w:r w:rsidRPr="00956EC3">
        <w:rPr>
          <w:rFonts w:ascii="Arial" w:hAnsi="Arial" w:cs="Arial"/>
          <w:bCs/>
          <w:sz w:val="20"/>
          <w:szCs w:val="20"/>
        </w:rPr>
        <w:t xml:space="preserve">You are a citizen of one of our 48-member countries. We may </w:t>
      </w:r>
      <w:proofErr w:type="gramStart"/>
      <w:r w:rsidRPr="00956EC3">
        <w:rPr>
          <w:rFonts w:ascii="Arial" w:hAnsi="Arial" w:cs="Arial"/>
          <w:bCs/>
          <w:sz w:val="20"/>
          <w:szCs w:val="20"/>
        </w:rPr>
        <w:t>offer assistance</w:t>
      </w:r>
      <w:proofErr w:type="gramEnd"/>
      <w:r w:rsidRPr="00956EC3">
        <w:rPr>
          <w:rFonts w:ascii="Arial" w:hAnsi="Arial" w:cs="Arial"/>
          <w:bCs/>
          <w:sz w:val="20"/>
          <w:szCs w:val="20"/>
        </w:rPr>
        <w:t xml:space="preserve"> with relocation and visa applications for you and your eligible dependents. </w:t>
      </w:r>
      <w:bookmarkEnd w:id="5"/>
    </w:p>
    <w:p w14:paraId="10194AD0" w14:textId="77777777" w:rsidR="00222501" w:rsidRPr="00956EC3" w:rsidRDefault="00222501" w:rsidP="00956EC3">
      <w:pPr>
        <w:rPr>
          <w:rFonts w:ascii="Arial" w:hAnsi="Arial" w:cs="Arial"/>
          <w:bCs/>
          <w:sz w:val="20"/>
          <w:szCs w:val="20"/>
        </w:rPr>
      </w:pPr>
      <w:r w:rsidRPr="00956EC3">
        <w:rPr>
          <w:rFonts w:ascii="Arial" w:hAnsi="Arial" w:cs="Arial"/>
          <w:b/>
          <w:bCs/>
          <w:sz w:val="20"/>
          <w:szCs w:val="20"/>
        </w:rPr>
        <w:t>Consanguinity:</w:t>
      </w:r>
      <w:r w:rsidRPr="00956EC3">
        <w:rPr>
          <w:rFonts w:ascii="Arial" w:hAnsi="Arial" w:cs="Arial"/>
          <w:bCs/>
          <w:sz w:val="20"/>
          <w:szCs w:val="20"/>
        </w:rPr>
        <w:t xml:space="preserve"> You have no family members (up to fourth degree of consanguinity and second degree of affinity, including spouse) working at the IDB Group.</w:t>
      </w:r>
    </w:p>
    <w:p w14:paraId="3557B799" w14:textId="6D23B5B7" w:rsidR="00222501" w:rsidRPr="00956EC3" w:rsidRDefault="00222501" w:rsidP="00956EC3">
      <w:pPr>
        <w:jc w:val="both"/>
        <w:rPr>
          <w:rFonts w:ascii="Arial" w:hAnsi="Arial" w:cs="Arial"/>
          <w:b/>
          <w:bCs/>
          <w:sz w:val="20"/>
          <w:szCs w:val="20"/>
        </w:rPr>
      </w:pPr>
      <w:r w:rsidRPr="00956EC3">
        <w:rPr>
          <w:rFonts w:ascii="Arial" w:hAnsi="Arial" w:cs="Arial"/>
          <w:b/>
          <w:bCs/>
          <w:sz w:val="20"/>
          <w:szCs w:val="20"/>
        </w:rPr>
        <w:t>Education:</w:t>
      </w:r>
      <w:r w:rsidR="005235BA" w:rsidRPr="00956EC3">
        <w:rPr>
          <w:rFonts w:ascii="Arial" w:hAnsi="Arial" w:cs="Arial"/>
          <w:b/>
          <w:bCs/>
          <w:sz w:val="20"/>
          <w:szCs w:val="20"/>
        </w:rPr>
        <w:t xml:space="preserve"> </w:t>
      </w:r>
      <w:r w:rsidR="009344AC" w:rsidRPr="00956EC3">
        <w:rPr>
          <w:rFonts w:ascii="Arial" w:hAnsi="Arial" w:cs="Arial"/>
          <w:sz w:val="20"/>
          <w:szCs w:val="20"/>
        </w:rPr>
        <w:t>Master’s degree or equivalent in Urban and Regional Planning, Business Administration, Urban Design, Architecture (with urban focus), International Relations, project management, or other related disciplines.</w:t>
      </w:r>
    </w:p>
    <w:p w14:paraId="012B3E9B" w14:textId="6A002EED" w:rsidR="00222501" w:rsidRPr="00956EC3" w:rsidRDefault="00222501" w:rsidP="00956EC3">
      <w:pPr>
        <w:rPr>
          <w:rFonts w:ascii="Arial" w:hAnsi="Arial" w:cs="Arial"/>
          <w:b/>
          <w:bCs/>
          <w:sz w:val="20"/>
          <w:szCs w:val="20"/>
        </w:rPr>
      </w:pPr>
      <w:r w:rsidRPr="00956EC3">
        <w:rPr>
          <w:rFonts w:ascii="Arial" w:hAnsi="Arial" w:cs="Arial"/>
          <w:b/>
          <w:bCs/>
          <w:sz w:val="20"/>
          <w:szCs w:val="20"/>
        </w:rPr>
        <w:lastRenderedPageBreak/>
        <w:t xml:space="preserve">Experience: </w:t>
      </w:r>
      <w:r w:rsidR="000E60E3" w:rsidRPr="00956EC3">
        <w:rPr>
          <w:rFonts w:ascii="Arial" w:hAnsi="Arial" w:cs="Arial"/>
          <w:sz w:val="20"/>
          <w:szCs w:val="20"/>
        </w:rPr>
        <w:t xml:space="preserve">a minimum of five years of relevant professional experience, or the equivalent combination of education and experience. </w:t>
      </w:r>
    </w:p>
    <w:p w14:paraId="3A5A9275" w14:textId="17053AFC" w:rsidR="00014C76" w:rsidRPr="00956EC3" w:rsidRDefault="00222501" w:rsidP="00956EC3">
      <w:pPr>
        <w:spacing w:after="0"/>
        <w:jc w:val="both"/>
        <w:rPr>
          <w:rFonts w:ascii="Arial" w:hAnsi="Arial" w:cs="Arial"/>
          <w:sz w:val="20"/>
          <w:szCs w:val="20"/>
        </w:rPr>
      </w:pPr>
      <w:r w:rsidRPr="00956EC3">
        <w:rPr>
          <w:rFonts w:ascii="Arial" w:hAnsi="Arial" w:cs="Arial"/>
          <w:b/>
          <w:bCs/>
          <w:sz w:val="20"/>
          <w:szCs w:val="20"/>
        </w:rPr>
        <w:t>Languages:</w:t>
      </w:r>
      <w:r w:rsidR="00014C76" w:rsidRPr="00956EC3">
        <w:rPr>
          <w:rFonts w:ascii="Arial" w:hAnsi="Arial" w:cs="Arial"/>
          <w:b/>
          <w:bCs/>
          <w:sz w:val="20"/>
          <w:szCs w:val="20"/>
        </w:rPr>
        <w:t xml:space="preserve"> </w:t>
      </w:r>
      <w:r w:rsidR="00014C76" w:rsidRPr="00956EC3">
        <w:rPr>
          <w:rFonts w:ascii="Arial" w:hAnsi="Arial" w:cs="Arial"/>
          <w:sz w:val="20"/>
          <w:szCs w:val="20"/>
        </w:rPr>
        <w:t>Fluent in Spanish and English</w:t>
      </w:r>
      <w:r w:rsidR="00956EC3">
        <w:rPr>
          <w:rFonts w:ascii="Arial" w:hAnsi="Arial" w:cs="Arial"/>
          <w:sz w:val="20"/>
          <w:szCs w:val="20"/>
        </w:rPr>
        <w:t xml:space="preserve">; </w:t>
      </w:r>
      <w:r w:rsidR="00014C76" w:rsidRPr="00956EC3">
        <w:rPr>
          <w:rFonts w:ascii="Arial" w:hAnsi="Arial" w:cs="Arial"/>
          <w:sz w:val="20"/>
          <w:szCs w:val="20"/>
        </w:rPr>
        <w:t>Portuguese is a plus</w:t>
      </w:r>
    </w:p>
    <w:p w14:paraId="471E1534" w14:textId="45ED441B" w:rsidR="00222501" w:rsidRPr="00602282" w:rsidRDefault="00222501" w:rsidP="00222501">
      <w:pPr>
        <w:ind w:left="720"/>
        <w:rPr>
          <w:rFonts w:ascii="Arial" w:hAnsi="Arial" w:cs="Arial"/>
          <w:b/>
          <w:bCs/>
          <w:sz w:val="20"/>
          <w:szCs w:val="20"/>
          <w:highlight w:val="yellow"/>
          <w:u w:val="single"/>
        </w:rPr>
      </w:pPr>
    </w:p>
    <w:p w14:paraId="6D5377A6" w14:textId="3FC799EA" w:rsidR="00711439" w:rsidRPr="00602282" w:rsidRDefault="00711439" w:rsidP="00EB7796">
      <w:pPr>
        <w:rPr>
          <w:rFonts w:ascii="Arial" w:hAnsi="Arial" w:cs="Arial"/>
          <w:bCs/>
          <w:sz w:val="20"/>
          <w:szCs w:val="20"/>
        </w:rPr>
      </w:pPr>
      <w:r w:rsidRPr="004B7C8D">
        <w:rPr>
          <w:rFonts w:ascii="Arial" w:hAnsi="Arial" w:cs="Arial"/>
          <w:b/>
          <w:bCs/>
          <w:sz w:val="20"/>
          <w:szCs w:val="20"/>
          <w:u w:val="single"/>
        </w:rPr>
        <w:t>Core and Technical Competencies:</w:t>
      </w:r>
      <w:r w:rsidR="00014C76" w:rsidRPr="004B7C8D">
        <w:rPr>
          <w:rFonts w:ascii="Arial" w:hAnsi="Arial" w:cs="Arial"/>
          <w:b/>
          <w:bCs/>
          <w:sz w:val="20"/>
          <w:szCs w:val="20"/>
          <w:u w:val="single"/>
        </w:rPr>
        <w:t xml:space="preserve"> </w:t>
      </w:r>
      <w:r w:rsidR="00014C76" w:rsidRPr="009344AC">
        <w:rPr>
          <w:rFonts w:ascii="Arial" w:hAnsi="Arial" w:cs="Arial"/>
          <w:bCs/>
          <w:sz w:val="20"/>
          <w:szCs w:val="20"/>
        </w:rPr>
        <w:t xml:space="preserve">Minimum of 5 years’ working experience in applying theoretical and practical knowledge in housing and urban development and activities related to the </w:t>
      </w:r>
      <w:proofErr w:type="spellStart"/>
      <w:r w:rsidR="00014C76" w:rsidRPr="009344AC">
        <w:rPr>
          <w:rFonts w:ascii="Arial" w:hAnsi="Arial" w:cs="Arial"/>
          <w:bCs/>
          <w:sz w:val="20"/>
          <w:szCs w:val="20"/>
        </w:rPr>
        <w:t>ToR</w:t>
      </w:r>
      <w:proofErr w:type="spellEnd"/>
      <w:r w:rsidR="00014C76" w:rsidRPr="009344AC">
        <w:rPr>
          <w:rFonts w:ascii="Arial" w:hAnsi="Arial" w:cs="Arial"/>
          <w:bCs/>
          <w:sz w:val="20"/>
          <w:szCs w:val="20"/>
        </w:rPr>
        <w:t>, particularly knowledge, research and analysis, and project preparation and business plans.</w:t>
      </w:r>
    </w:p>
    <w:p w14:paraId="6F815D2F" w14:textId="5D53F032" w:rsidR="00CF586C" w:rsidRPr="00602282" w:rsidRDefault="00CF586C" w:rsidP="007D5DD1">
      <w:pPr>
        <w:rPr>
          <w:rFonts w:ascii="Arial" w:hAnsi="Arial" w:cs="Arial"/>
          <w:b/>
          <w:bCs/>
          <w:sz w:val="20"/>
          <w:szCs w:val="20"/>
          <w:u w:val="single"/>
        </w:rPr>
      </w:pPr>
      <w:r w:rsidRPr="00602282">
        <w:rPr>
          <w:rFonts w:ascii="Arial" w:hAnsi="Arial" w:cs="Arial"/>
          <w:b/>
          <w:bCs/>
          <w:sz w:val="20"/>
          <w:szCs w:val="20"/>
          <w:u w:val="single"/>
        </w:rPr>
        <w:t xml:space="preserve">Opportunity Summary:  </w:t>
      </w:r>
    </w:p>
    <w:p w14:paraId="50E0C3A4" w14:textId="77777777" w:rsidR="00CF586C" w:rsidRPr="00956EC3" w:rsidRDefault="00CF586C" w:rsidP="00956EC3">
      <w:pPr>
        <w:spacing w:after="0"/>
        <w:jc w:val="both"/>
        <w:rPr>
          <w:rFonts w:ascii="Arial" w:hAnsi="Arial" w:cs="Arial"/>
          <w:b/>
          <w:sz w:val="20"/>
          <w:szCs w:val="20"/>
        </w:rPr>
      </w:pPr>
      <w:r w:rsidRPr="00956EC3">
        <w:rPr>
          <w:rFonts w:ascii="Arial" w:hAnsi="Arial" w:cs="Arial"/>
          <w:b/>
          <w:sz w:val="20"/>
          <w:szCs w:val="20"/>
        </w:rPr>
        <w:t xml:space="preserve">Type of contract and modality: </w:t>
      </w:r>
      <w:r w:rsidRPr="00956EC3">
        <w:rPr>
          <w:rFonts w:ascii="Arial" w:hAnsi="Arial" w:cs="Arial"/>
          <w:sz w:val="20"/>
          <w:szCs w:val="20"/>
        </w:rPr>
        <w:t>Consultant</w:t>
      </w:r>
    </w:p>
    <w:p w14:paraId="59BE5640" w14:textId="4D453107" w:rsidR="00CF586C" w:rsidRPr="00956EC3" w:rsidRDefault="00CF586C" w:rsidP="00956EC3">
      <w:pPr>
        <w:spacing w:after="0"/>
        <w:jc w:val="both"/>
        <w:rPr>
          <w:rFonts w:ascii="Arial" w:hAnsi="Arial" w:cs="Arial"/>
          <w:b/>
          <w:sz w:val="20"/>
          <w:szCs w:val="20"/>
        </w:rPr>
      </w:pPr>
      <w:r w:rsidRPr="00956EC3">
        <w:rPr>
          <w:rFonts w:ascii="Arial" w:hAnsi="Arial" w:cs="Arial"/>
          <w:b/>
          <w:sz w:val="20"/>
          <w:szCs w:val="20"/>
        </w:rPr>
        <w:t xml:space="preserve">Length of contract: </w:t>
      </w:r>
      <w:r w:rsidRPr="00956EC3">
        <w:rPr>
          <w:rFonts w:ascii="Arial" w:hAnsi="Arial" w:cs="Arial"/>
          <w:sz w:val="20"/>
          <w:szCs w:val="20"/>
        </w:rPr>
        <w:t>12 months</w:t>
      </w:r>
    </w:p>
    <w:p w14:paraId="7276B2C8" w14:textId="0441B698" w:rsidR="003249B1" w:rsidRPr="00956EC3" w:rsidRDefault="003249B1" w:rsidP="00956EC3">
      <w:pPr>
        <w:spacing w:after="0"/>
        <w:jc w:val="both"/>
        <w:rPr>
          <w:rFonts w:ascii="Arial" w:hAnsi="Arial" w:cs="Arial"/>
          <w:b/>
          <w:sz w:val="20"/>
          <w:szCs w:val="20"/>
        </w:rPr>
      </w:pPr>
      <w:r w:rsidRPr="00956EC3">
        <w:rPr>
          <w:rFonts w:ascii="Arial" w:hAnsi="Arial" w:cs="Arial"/>
          <w:b/>
          <w:sz w:val="20"/>
          <w:szCs w:val="20"/>
        </w:rPr>
        <w:t>Starting date:</w:t>
      </w:r>
      <w:r w:rsidR="00956EC3" w:rsidRPr="00956EC3">
        <w:rPr>
          <w:rFonts w:ascii="Arial" w:hAnsi="Arial" w:cs="Arial"/>
          <w:b/>
          <w:sz w:val="20"/>
          <w:szCs w:val="20"/>
        </w:rPr>
        <w:t xml:space="preserve"> </w:t>
      </w:r>
      <w:r w:rsidR="00956EC3" w:rsidRPr="00956EC3">
        <w:rPr>
          <w:rFonts w:ascii="Arial" w:hAnsi="Arial" w:cs="Arial"/>
          <w:sz w:val="20"/>
          <w:szCs w:val="20"/>
        </w:rPr>
        <w:t>TBD</w:t>
      </w:r>
    </w:p>
    <w:p w14:paraId="75FFAFC3" w14:textId="77777777" w:rsidR="00CF586C" w:rsidRPr="00956EC3" w:rsidRDefault="00CF586C" w:rsidP="00956EC3">
      <w:pPr>
        <w:spacing w:after="0"/>
        <w:jc w:val="both"/>
        <w:rPr>
          <w:rFonts w:ascii="Arial" w:hAnsi="Arial" w:cs="Arial"/>
          <w:b/>
          <w:sz w:val="20"/>
          <w:szCs w:val="20"/>
        </w:rPr>
      </w:pPr>
      <w:r w:rsidRPr="00956EC3">
        <w:rPr>
          <w:rFonts w:ascii="Arial" w:hAnsi="Arial" w:cs="Arial"/>
          <w:b/>
          <w:sz w:val="20"/>
          <w:szCs w:val="20"/>
        </w:rPr>
        <w:t xml:space="preserve">Location: </w:t>
      </w:r>
      <w:r w:rsidRPr="00956EC3">
        <w:rPr>
          <w:rFonts w:ascii="Arial" w:hAnsi="Arial" w:cs="Arial"/>
          <w:sz w:val="20"/>
          <w:szCs w:val="20"/>
        </w:rPr>
        <w:t xml:space="preserve">HQ with international travels </w:t>
      </w:r>
    </w:p>
    <w:p w14:paraId="6D06B5DC" w14:textId="77777777" w:rsidR="00CF586C" w:rsidRPr="00956EC3" w:rsidRDefault="00CF586C" w:rsidP="00956EC3">
      <w:pPr>
        <w:spacing w:after="0"/>
        <w:jc w:val="both"/>
        <w:rPr>
          <w:rFonts w:ascii="Arial" w:hAnsi="Arial" w:cs="Arial"/>
          <w:sz w:val="20"/>
          <w:szCs w:val="20"/>
        </w:rPr>
      </w:pPr>
      <w:r w:rsidRPr="00956EC3">
        <w:rPr>
          <w:rFonts w:ascii="Arial" w:hAnsi="Arial" w:cs="Arial"/>
          <w:b/>
          <w:sz w:val="20"/>
          <w:szCs w:val="20"/>
        </w:rPr>
        <w:t>Responsible person:</w:t>
      </w:r>
      <w:r w:rsidRPr="00956EC3">
        <w:rPr>
          <w:rFonts w:ascii="Arial" w:hAnsi="Arial" w:cs="Arial"/>
          <w:sz w:val="20"/>
          <w:szCs w:val="20"/>
        </w:rPr>
        <w:t xml:space="preserve"> Lead </w:t>
      </w:r>
      <w:r w:rsidRPr="00956EC3">
        <w:rPr>
          <w:rFonts w:ascii="Arial" w:hAnsi="Arial" w:cs="Arial"/>
          <w:bCs/>
          <w:sz w:val="20"/>
          <w:szCs w:val="20"/>
        </w:rPr>
        <w:t>Specialist in the Housing and Urban Development Division (CSD/HUD)</w:t>
      </w:r>
    </w:p>
    <w:p w14:paraId="357BBA06" w14:textId="77777777" w:rsidR="00CF586C" w:rsidRPr="00956EC3" w:rsidRDefault="00CF586C" w:rsidP="00956EC3">
      <w:pPr>
        <w:spacing w:after="0"/>
        <w:jc w:val="both"/>
        <w:rPr>
          <w:rFonts w:ascii="Arial" w:hAnsi="Arial" w:cs="Arial"/>
          <w:bCs/>
          <w:sz w:val="20"/>
          <w:szCs w:val="20"/>
        </w:rPr>
      </w:pPr>
      <w:r w:rsidRPr="00956EC3">
        <w:rPr>
          <w:rFonts w:ascii="Arial" w:hAnsi="Arial" w:cs="Arial"/>
          <w:b/>
          <w:sz w:val="20"/>
          <w:szCs w:val="20"/>
        </w:rPr>
        <w:t>Requirements</w:t>
      </w:r>
      <w:r w:rsidRPr="00956EC3">
        <w:rPr>
          <w:rFonts w:ascii="Arial" w:hAnsi="Arial" w:cs="Arial"/>
          <w:sz w:val="20"/>
          <w:szCs w:val="20"/>
        </w:rPr>
        <w:t>:</w:t>
      </w:r>
      <w:r w:rsidRPr="00956EC3">
        <w:rPr>
          <w:rFonts w:ascii="Arial" w:hAnsi="Arial" w:cs="Arial"/>
          <w:b/>
          <w:sz w:val="20"/>
          <w:szCs w:val="20"/>
        </w:rPr>
        <w:t xml:space="preserve"> </w:t>
      </w:r>
      <w:r w:rsidRPr="00956EC3">
        <w:rPr>
          <w:rFonts w:ascii="Arial" w:hAnsi="Arial" w:cs="Arial"/>
          <w:sz w:val="20"/>
          <w:szCs w:val="20"/>
        </w:rPr>
        <w:t xml:space="preserve">You must be a citizen of one of the </w:t>
      </w:r>
      <w:hyperlink r:id="rId13" w:history="1">
        <w:r w:rsidRPr="00956EC3">
          <w:rPr>
            <w:rStyle w:val="Hyperlink"/>
            <w:rFonts w:ascii="Arial" w:hAnsi="Arial" w:cs="Arial"/>
            <w:color w:val="auto"/>
            <w:sz w:val="20"/>
            <w:szCs w:val="20"/>
          </w:rPr>
          <w:t>IDB’s 48 member countries</w:t>
        </w:r>
      </w:hyperlink>
      <w:r w:rsidRPr="00956EC3">
        <w:rPr>
          <w:rFonts w:ascii="Arial" w:hAnsi="Arial" w:cs="Arial"/>
          <w:sz w:val="20"/>
          <w:szCs w:val="20"/>
        </w:rPr>
        <w:t xml:space="preserve"> and have no family members currently working at the IDB Group.   </w:t>
      </w:r>
    </w:p>
    <w:p w14:paraId="0EA1BFA3" w14:textId="77777777" w:rsidR="00CF586C" w:rsidRPr="00602282" w:rsidRDefault="00CF586C" w:rsidP="005A5423">
      <w:pPr>
        <w:jc w:val="both"/>
        <w:rPr>
          <w:rFonts w:ascii="Arial" w:hAnsi="Arial" w:cs="Arial"/>
          <w:b/>
          <w:bCs/>
          <w:sz w:val="20"/>
          <w:szCs w:val="20"/>
        </w:rPr>
      </w:pPr>
    </w:p>
    <w:p w14:paraId="154B1E3D" w14:textId="41E135D6" w:rsidR="00342AE1" w:rsidRPr="00342AE1" w:rsidRDefault="00342AE1" w:rsidP="00342AE1">
      <w:pPr>
        <w:pStyle w:val="NoSpacing"/>
        <w:shd w:val="clear" w:color="auto" w:fill="FFFFFF" w:themeFill="background1"/>
        <w:spacing w:before="0" w:beforeAutospacing="0" w:after="0" w:afterAutospacing="0" w:line="360" w:lineRule="auto"/>
        <w:contextualSpacing/>
        <w:jc w:val="both"/>
        <w:rPr>
          <w:rFonts w:ascii="Arial" w:hAnsi="Arial" w:cs="Arial"/>
          <w:sz w:val="20"/>
          <w:szCs w:val="20"/>
          <w:lang w:val="en"/>
        </w:rPr>
      </w:pPr>
      <w:bookmarkStart w:id="6" w:name="_Hlk527644158"/>
      <w:r w:rsidRPr="2E7F55D6">
        <w:rPr>
          <w:rFonts w:ascii="Arial" w:eastAsiaTheme="minorEastAsia" w:hAnsi="Arial" w:cs="Arial"/>
          <w:b/>
          <w:bCs/>
          <w:sz w:val="20"/>
          <w:szCs w:val="20"/>
          <w:u w:val="single"/>
        </w:rPr>
        <w:t>Our culture:</w:t>
      </w:r>
      <w:r w:rsidRPr="2E7F55D6">
        <w:rPr>
          <w:rFonts w:ascii="Arial" w:hAnsi="Arial" w:cs="Arial"/>
          <w:b/>
          <w:bCs/>
          <w:sz w:val="20"/>
          <w:szCs w:val="20"/>
        </w:rPr>
        <w:t xml:space="preserve"> </w:t>
      </w:r>
      <w:r w:rsidRPr="2E7F55D6">
        <w:rPr>
          <w:rFonts w:ascii="Arial" w:hAnsi="Arial" w:cs="Arial"/>
          <w:sz w:val="20"/>
          <w:szCs w:val="20"/>
          <w:lang w:val="en"/>
        </w:rPr>
        <w:t xml:space="preserve">Our people are committed and passionate about improving lives in Latin-America and the Caribbean, and they get to do what they love in a diverse, collaborative and stimulating work environment. </w:t>
      </w:r>
      <w:r w:rsidRPr="2E7F55D6">
        <w:rPr>
          <w:rFonts w:ascii="Arial" w:hAnsi="Arial" w:cs="Arial"/>
          <w:b/>
          <w:bCs/>
          <w:sz w:val="20"/>
          <w:szCs w:val="20"/>
          <w:lang w:val="en"/>
        </w:rPr>
        <w:t>We are the first Latin American and Caribbean development institution to be awarded the EDGE certification, recognizing our strong commitment to gender equality.</w:t>
      </w:r>
      <w:r w:rsidRPr="2E7F55D6">
        <w:rPr>
          <w:rFonts w:ascii="Arial" w:hAnsi="Arial" w:cs="Arial"/>
          <w:sz w:val="20"/>
          <w:szCs w:val="20"/>
          <w:lang w:val="en"/>
        </w:rPr>
        <w:t xml:space="preserve"> As an employee you can be part of internal resource groups that connect our diverse community around common interests. </w:t>
      </w:r>
    </w:p>
    <w:p w14:paraId="2D7E0AFC" w14:textId="77777777" w:rsidR="00342AE1" w:rsidRDefault="00342AE1" w:rsidP="00342AE1">
      <w:pPr>
        <w:spacing w:line="360" w:lineRule="auto"/>
        <w:contextualSpacing/>
        <w:jc w:val="both"/>
        <w:rPr>
          <w:rFonts w:ascii="Arial" w:hAnsi="Arial" w:cs="Arial"/>
          <w:b/>
          <w:bCs/>
          <w:sz w:val="20"/>
          <w:szCs w:val="20"/>
        </w:rPr>
      </w:pPr>
    </w:p>
    <w:p w14:paraId="7DD3D9CE" w14:textId="77DB2742" w:rsidR="00342AE1" w:rsidRPr="00056E95" w:rsidRDefault="00342AE1" w:rsidP="00342AE1">
      <w:pPr>
        <w:spacing w:line="360" w:lineRule="auto"/>
        <w:contextualSpacing/>
        <w:jc w:val="both"/>
        <w:rPr>
          <w:rFonts w:ascii="Arial" w:hAnsi="Arial" w:cs="Arial"/>
          <w:sz w:val="20"/>
          <w:szCs w:val="20"/>
        </w:rPr>
      </w:pPr>
      <w:r w:rsidRPr="2E7F55D6">
        <w:rPr>
          <w:rFonts w:ascii="Arial" w:hAnsi="Arial" w:cs="Arial"/>
          <w:b/>
          <w:bCs/>
          <w:sz w:val="20"/>
          <w:szCs w:val="20"/>
        </w:rPr>
        <w:t xml:space="preserve">We encourage women, afro-descendants, people of indigenous origins, and persons with disabilities to apply. </w:t>
      </w:r>
    </w:p>
    <w:p w14:paraId="4357B743" w14:textId="77777777" w:rsidR="00342AE1" w:rsidRDefault="00342AE1" w:rsidP="00342AE1">
      <w:pPr>
        <w:spacing w:line="360" w:lineRule="auto"/>
        <w:jc w:val="both"/>
        <w:rPr>
          <w:rFonts w:ascii="Arial" w:hAnsi="Arial" w:cs="Arial"/>
          <w:b/>
          <w:bCs/>
          <w:sz w:val="20"/>
          <w:szCs w:val="20"/>
        </w:rPr>
      </w:pPr>
    </w:p>
    <w:p w14:paraId="171E4FE5" w14:textId="77777777" w:rsidR="00342AE1" w:rsidRPr="00056E95" w:rsidRDefault="00342AE1" w:rsidP="00342AE1">
      <w:pPr>
        <w:spacing w:line="360" w:lineRule="auto"/>
        <w:jc w:val="both"/>
        <w:rPr>
          <w:rFonts w:ascii="Arial" w:hAnsi="Arial" w:cs="Arial"/>
          <w:sz w:val="20"/>
          <w:szCs w:val="20"/>
        </w:rPr>
      </w:pPr>
      <w:r w:rsidRPr="2E7F55D6">
        <w:rPr>
          <w:rFonts w:ascii="Arial" w:hAnsi="Arial" w:cs="Arial"/>
          <w:b/>
          <w:bCs/>
          <w:sz w:val="20"/>
          <w:szCs w:val="20"/>
          <w:u w:val="single"/>
        </w:rPr>
        <w:t>About us:</w:t>
      </w:r>
      <w:r w:rsidRPr="2E7F55D6">
        <w:rPr>
          <w:rFonts w:ascii="Arial" w:hAnsi="Arial" w:cs="Arial"/>
          <w:b/>
          <w:bCs/>
          <w:sz w:val="20"/>
          <w:szCs w:val="20"/>
        </w:rPr>
        <w:t xml:space="preserve"> </w:t>
      </w:r>
      <w:r w:rsidRPr="2E7F55D6">
        <w:rPr>
          <w:rFonts w:ascii="Arial" w:hAnsi="Arial" w:cs="Arial"/>
          <w:sz w:val="20"/>
          <w:szCs w:val="20"/>
        </w:rPr>
        <w:t xml:space="preserve">At the IDB, we’re committed to improving lives. Since 1959, we’ve been a leading source of long-term financing for economic, social, and institutional development in Latin America and the Caribbean. We do more than lending though. We partner with our 48-member countries to provide Latin America and the Caribbean with cutting-edge research about relevant development issues, policy advice to inform their decisions, and technical assistance to improve on the planning and execution of projects. For this, we need people who not only have the right skills, but also are passionate about improving lives. </w:t>
      </w:r>
    </w:p>
    <w:p w14:paraId="00EBD3C5" w14:textId="77777777" w:rsidR="00342AE1" w:rsidRPr="00056E95" w:rsidRDefault="00342AE1" w:rsidP="00342AE1">
      <w:pPr>
        <w:spacing w:line="360" w:lineRule="auto"/>
        <w:contextualSpacing/>
        <w:jc w:val="both"/>
        <w:rPr>
          <w:rFonts w:ascii="Arial" w:hAnsi="Arial" w:cs="Arial"/>
          <w:b/>
          <w:sz w:val="20"/>
          <w:szCs w:val="20"/>
        </w:rPr>
      </w:pPr>
      <w:r w:rsidRPr="00056E95">
        <w:rPr>
          <w:rFonts w:ascii="Arial" w:hAnsi="Arial" w:cs="Arial"/>
          <w:b/>
          <w:sz w:val="20"/>
          <w:szCs w:val="20"/>
        </w:rPr>
        <w:t xml:space="preserve">Our team in Human Resources carefully </w:t>
      </w:r>
      <w:r w:rsidRPr="00056E95">
        <w:rPr>
          <w:rFonts w:ascii="Arial" w:hAnsi="Arial" w:cs="Arial"/>
          <w:b/>
          <w:sz w:val="20"/>
          <w:szCs w:val="20"/>
          <w:u w:val="single"/>
        </w:rPr>
        <w:t>reviews all applications</w:t>
      </w:r>
      <w:r w:rsidRPr="00056E95">
        <w:rPr>
          <w:rFonts w:ascii="Arial" w:hAnsi="Arial" w:cs="Arial"/>
          <w:b/>
          <w:sz w:val="20"/>
          <w:szCs w:val="20"/>
        </w:rPr>
        <w:t xml:space="preserve">. </w:t>
      </w:r>
    </w:p>
    <w:bookmarkEnd w:id="6"/>
    <w:p w14:paraId="7227DC4B" w14:textId="77777777" w:rsidR="00342AE1" w:rsidRPr="00056E95" w:rsidRDefault="00342AE1" w:rsidP="00342AE1">
      <w:pPr>
        <w:rPr>
          <w:rFonts w:ascii="Arial" w:hAnsi="Arial" w:cs="Arial"/>
          <w:sz w:val="20"/>
          <w:szCs w:val="20"/>
        </w:rPr>
      </w:pPr>
    </w:p>
    <w:p w14:paraId="1CE85A1E" w14:textId="1AB8CD86" w:rsidR="008B567E" w:rsidRPr="00602282" w:rsidRDefault="008B567E" w:rsidP="005A5423">
      <w:pPr>
        <w:jc w:val="both"/>
        <w:rPr>
          <w:rFonts w:ascii="Arial" w:hAnsi="Arial" w:cs="Arial"/>
          <w:sz w:val="20"/>
          <w:szCs w:val="20"/>
        </w:rPr>
      </w:pPr>
    </w:p>
    <w:sectPr w:rsidR="008B567E" w:rsidRPr="0060228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4398" w14:textId="77777777" w:rsidR="00AB248A" w:rsidRDefault="00AB248A" w:rsidP="00E009CA">
      <w:pPr>
        <w:spacing w:after="0" w:line="240" w:lineRule="auto"/>
      </w:pPr>
      <w:r>
        <w:separator/>
      </w:r>
    </w:p>
  </w:endnote>
  <w:endnote w:type="continuationSeparator" w:id="0">
    <w:p w14:paraId="49AB6B81" w14:textId="77777777" w:rsidR="00AB248A" w:rsidRDefault="00AB248A" w:rsidP="00E009CA">
      <w:pPr>
        <w:spacing w:after="0" w:line="240" w:lineRule="auto"/>
      </w:pPr>
      <w:r>
        <w:continuationSeparator/>
      </w:r>
    </w:p>
  </w:endnote>
  <w:endnote w:type="continuationNotice" w:id="1">
    <w:p w14:paraId="79816A32" w14:textId="77777777" w:rsidR="00AB248A" w:rsidRDefault="00AB2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1760" w14:textId="77777777" w:rsidR="00AB248A" w:rsidRDefault="00AB248A" w:rsidP="00E009CA">
      <w:pPr>
        <w:spacing w:after="0" w:line="240" w:lineRule="auto"/>
      </w:pPr>
      <w:r>
        <w:separator/>
      </w:r>
    </w:p>
  </w:footnote>
  <w:footnote w:type="continuationSeparator" w:id="0">
    <w:p w14:paraId="4C86037B" w14:textId="77777777" w:rsidR="00AB248A" w:rsidRDefault="00AB248A" w:rsidP="00E009CA">
      <w:pPr>
        <w:spacing w:after="0" w:line="240" w:lineRule="auto"/>
      </w:pPr>
      <w:r>
        <w:continuationSeparator/>
      </w:r>
    </w:p>
  </w:footnote>
  <w:footnote w:type="continuationNotice" w:id="1">
    <w:p w14:paraId="5EF62E52" w14:textId="77777777" w:rsidR="00AB248A" w:rsidRDefault="00AB2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3B6" w14:textId="77777777" w:rsidR="00666A06" w:rsidRDefault="00666A06" w:rsidP="00666A06">
    <w:pPr>
      <w:pStyle w:val="Header"/>
      <w:rPr>
        <w:rFonts w:ascii="Gotham Black" w:hAnsi="Gotham Black"/>
        <w:color w:val="5F7D96"/>
      </w:rPr>
    </w:pPr>
    <w:r>
      <w:rPr>
        <w:rFonts w:ascii="Gotham Book" w:hAnsi="Gotham Book"/>
        <w:noProof/>
        <w:color w:val="5F7D96"/>
      </w:rPr>
      <w:drawing>
        <wp:anchor distT="0" distB="0" distL="114300" distR="114300" simplePos="0" relativeHeight="251659264" behindDoc="0" locked="0" layoutInCell="1" allowOverlap="1" wp14:anchorId="5CB0B044" wp14:editId="01671106">
          <wp:simplePos x="0" y="0"/>
          <wp:positionH relativeFrom="margin">
            <wp:posOffset>5281295</wp:posOffset>
          </wp:positionH>
          <wp:positionV relativeFrom="paragraph">
            <wp:posOffset>-245948</wp:posOffset>
          </wp:positionV>
          <wp:extent cx="1000125" cy="3657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 Slogan Identity.jpg"/>
                  <pic:cNvPicPr/>
                </pic:nvPicPr>
                <pic:blipFill rotWithShape="1">
                  <a:blip r:embed="rId1">
                    <a:extLst>
                      <a:ext uri="{28A0092B-C50C-407E-A947-70E740481C1C}">
                        <a14:useLocalDpi xmlns:a14="http://schemas.microsoft.com/office/drawing/2010/main" val="0"/>
                      </a:ext>
                    </a:extLst>
                  </a:blip>
                  <a:srcRect t="19847" b="28439"/>
                  <a:stretch/>
                </pic:blipFill>
                <pic:spPr bwMode="auto">
                  <a:xfrm>
                    <a:off x="0" y="0"/>
                    <a:ext cx="100012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C55769" w14:textId="77777777" w:rsidR="00666A06" w:rsidRDefault="00666A06" w:rsidP="00666A06">
    <w:pPr>
      <w:pStyle w:val="Header"/>
      <w:rPr>
        <w:rFonts w:ascii="Gotham Book" w:hAnsi="Gotham Book"/>
        <w:color w:val="5F7D96"/>
      </w:rPr>
    </w:pPr>
    <w:r w:rsidRPr="00E009CA">
      <w:rPr>
        <w:rFonts w:ascii="Gotham Black" w:hAnsi="Gotham Black"/>
        <w:color w:val="5F7D96"/>
      </w:rPr>
      <w:t>HRD Terms of Reference</w:t>
    </w:r>
    <w:r>
      <w:rPr>
        <w:rFonts w:ascii="Gotham Book" w:hAnsi="Gotham Book"/>
        <w:color w:val="5F7D96"/>
      </w:rPr>
      <w:t>, New Template 2018</w:t>
    </w:r>
  </w:p>
  <w:p w14:paraId="450907F1" w14:textId="1F15ACE5" w:rsidR="0046653E" w:rsidRPr="00E009CA" w:rsidRDefault="00666A06">
    <w:pPr>
      <w:pStyle w:val="Header"/>
      <w:rPr>
        <w:rFonts w:ascii="Gotham Book" w:hAnsi="Gotham Book"/>
        <w:color w:val="5F7D96"/>
      </w:rPr>
    </w:pPr>
    <w:r>
      <w:rPr>
        <w:rFonts w:ascii="Gotham Book" w:hAnsi="Gotham Book"/>
        <w:color w:val="5F7D96"/>
      </w:rPr>
      <w:t xml:space="preserve">Consultants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CE5"/>
    <w:multiLevelType w:val="hybridMultilevel"/>
    <w:tmpl w:val="74D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7E9"/>
    <w:multiLevelType w:val="hybridMultilevel"/>
    <w:tmpl w:val="69D6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278"/>
    <w:multiLevelType w:val="hybridMultilevel"/>
    <w:tmpl w:val="C3B2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04FA1"/>
    <w:multiLevelType w:val="hybridMultilevel"/>
    <w:tmpl w:val="6A1E5EF0"/>
    <w:lvl w:ilvl="0" w:tplc="04090017">
      <w:start w:val="1"/>
      <w:numFmt w:val="lowerLetter"/>
      <w:lvlText w:val="%1)"/>
      <w:lvlJc w:val="left"/>
      <w:pPr>
        <w:ind w:left="720" w:hanging="360"/>
      </w:pPr>
      <w:rPr>
        <w:b w:val="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4122D"/>
    <w:multiLevelType w:val="hybridMultilevel"/>
    <w:tmpl w:val="EB08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D5E5A"/>
    <w:multiLevelType w:val="hybridMultilevel"/>
    <w:tmpl w:val="B710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12304"/>
    <w:multiLevelType w:val="hybridMultilevel"/>
    <w:tmpl w:val="F514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2751B"/>
    <w:multiLevelType w:val="hybridMultilevel"/>
    <w:tmpl w:val="5B2A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F6CF7"/>
    <w:multiLevelType w:val="hybridMultilevel"/>
    <w:tmpl w:val="EC449404"/>
    <w:lvl w:ilvl="0" w:tplc="04090017">
      <w:start w:val="1"/>
      <w:numFmt w:val="lowerLetter"/>
      <w:lvlText w:val="%1)"/>
      <w:lvlJc w:val="left"/>
      <w:pPr>
        <w:ind w:left="720" w:hanging="360"/>
      </w:pPr>
      <w:rPr>
        <w:b w:val="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D0094"/>
    <w:multiLevelType w:val="hybridMultilevel"/>
    <w:tmpl w:val="D9A8AF62"/>
    <w:lvl w:ilvl="0" w:tplc="BC327D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65F78"/>
    <w:multiLevelType w:val="multilevel"/>
    <w:tmpl w:val="32400A84"/>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i w:val="0"/>
        <w:sz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5"/>
  </w:num>
  <w:num w:numId="5">
    <w:abstractNumId w:val="8"/>
  </w:num>
  <w:num w:numId="6">
    <w:abstractNumId w:val="3"/>
  </w:num>
  <w:num w:numId="7">
    <w:abstractNumId w:val="4"/>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7E"/>
    <w:rsid w:val="00004D73"/>
    <w:rsid w:val="00014C76"/>
    <w:rsid w:val="000228B3"/>
    <w:rsid w:val="0004143C"/>
    <w:rsid w:val="00052E39"/>
    <w:rsid w:val="00067E23"/>
    <w:rsid w:val="00072FF8"/>
    <w:rsid w:val="000876FE"/>
    <w:rsid w:val="000920FF"/>
    <w:rsid w:val="000A4463"/>
    <w:rsid w:val="000E60E3"/>
    <w:rsid w:val="0010370A"/>
    <w:rsid w:val="00147627"/>
    <w:rsid w:val="00166D95"/>
    <w:rsid w:val="001779B5"/>
    <w:rsid w:val="001A16F0"/>
    <w:rsid w:val="001B3774"/>
    <w:rsid w:val="001E476B"/>
    <w:rsid w:val="001F39AE"/>
    <w:rsid w:val="00205D73"/>
    <w:rsid w:val="00217701"/>
    <w:rsid w:val="00222501"/>
    <w:rsid w:val="002446EE"/>
    <w:rsid w:val="0025254E"/>
    <w:rsid w:val="0025519F"/>
    <w:rsid w:val="00257991"/>
    <w:rsid w:val="002A3716"/>
    <w:rsid w:val="002E6BE9"/>
    <w:rsid w:val="002F707D"/>
    <w:rsid w:val="003249B1"/>
    <w:rsid w:val="00342AE1"/>
    <w:rsid w:val="00370127"/>
    <w:rsid w:val="00373361"/>
    <w:rsid w:val="00373BBB"/>
    <w:rsid w:val="003E028E"/>
    <w:rsid w:val="003F1BD6"/>
    <w:rsid w:val="003F1FEF"/>
    <w:rsid w:val="00406E58"/>
    <w:rsid w:val="0041466A"/>
    <w:rsid w:val="0043349F"/>
    <w:rsid w:val="0046653E"/>
    <w:rsid w:val="00491E5A"/>
    <w:rsid w:val="004B7C8D"/>
    <w:rsid w:val="004C710A"/>
    <w:rsid w:val="004E35DA"/>
    <w:rsid w:val="00515FEF"/>
    <w:rsid w:val="00517102"/>
    <w:rsid w:val="00520207"/>
    <w:rsid w:val="00521607"/>
    <w:rsid w:val="005235BA"/>
    <w:rsid w:val="005272A8"/>
    <w:rsid w:val="005300A9"/>
    <w:rsid w:val="005346FC"/>
    <w:rsid w:val="005438E5"/>
    <w:rsid w:val="0058105A"/>
    <w:rsid w:val="005838B3"/>
    <w:rsid w:val="005A5423"/>
    <w:rsid w:val="005D47C6"/>
    <w:rsid w:val="005E44F5"/>
    <w:rsid w:val="00602282"/>
    <w:rsid w:val="006038C1"/>
    <w:rsid w:val="0063686B"/>
    <w:rsid w:val="00644F88"/>
    <w:rsid w:val="00660DEF"/>
    <w:rsid w:val="00661923"/>
    <w:rsid w:val="006647D9"/>
    <w:rsid w:val="00666310"/>
    <w:rsid w:val="00666A06"/>
    <w:rsid w:val="00681F7B"/>
    <w:rsid w:val="00692A0F"/>
    <w:rsid w:val="00692F1A"/>
    <w:rsid w:val="006946C6"/>
    <w:rsid w:val="006D7411"/>
    <w:rsid w:val="00711439"/>
    <w:rsid w:val="00720852"/>
    <w:rsid w:val="00723DAA"/>
    <w:rsid w:val="00736BC6"/>
    <w:rsid w:val="00756592"/>
    <w:rsid w:val="00766CA4"/>
    <w:rsid w:val="00771393"/>
    <w:rsid w:val="00786FF3"/>
    <w:rsid w:val="0079231B"/>
    <w:rsid w:val="00796D97"/>
    <w:rsid w:val="007B2C42"/>
    <w:rsid w:val="007C1860"/>
    <w:rsid w:val="007D5DD1"/>
    <w:rsid w:val="007E025C"/>
    <w:rsid w:val="007E2270"/>
    <w:rsid w:val="007E4603"/>
    <w:rsid w:val="007E4754"/>
    <w:rsid w:val="007F06AA"/>
    <w:rsid w:val="007F36DD"/>
    <w:rsid w:val="007F562C"/>
    <w:rsid w:val="00810F63"/>
    <w:rsid w:val="00823B54"/>
    <w:rsid w:val="008635E9"/>
    <w:rsid w:val="00881D64"/>
    <w:rsid w:val="0088612B"/>
    <w:rsid w:val="00886F32"/>
    <w:rsid w:val="008B567E"/>
    <w:rsid w:val="008C1BFB"/>
    <w:rsid w:val="008F3D44"/>
    <w:rsid w:val="009033EC"/>
    <w:rsid w:val="00903C2D"/>
    <w:rsid w:val="00903DA3"/>
    <w:rsid w:val="00914540"/>
    <w:rsid w:val="00925275"/>
    <w:rsid w:val="009344AC"/>
    <w:rsid w:val="00956EC3"/>
    <w:rsid w:val="0096276B"/>
    <w:rsid w:val="0096615D"/>
    <w:rsid w:val="00986CB7"/>
    <w:rsid w:val="009A2E35"/>
    <w:rsid w:val="009B3EFD"/>
    <w:rsid w:val="009D57E4"/>
    <w:rsid w:val="009F0944"/>
    <w:rsid w:val="00A135BA"/>
    <w:rsid w:val="00A16D78"/>
    <w:rsid w:val="00A36AC2"/>
    <w:rsid w:val="00AB0D04"/>
    <w:rsid w:val="00AB248A"/>
    <w:rsid w:val="00AE4603"/>
    <w:rsid w:val="00B036C6"/>
    <w:rsid w:val="00B03D3D"/>
    <w:rsid w:val="00B75C81"/>
    <w:rsid w:val="00B86ECC"/>
    <w:rsid w:val="00BB52ED"/>
    <w:rsid w:val="00BC6FF8"/>
    <w:rsid w:val="00BD4FC4"/>
    <w:rsid w:val="00C30DDC"/>
    <w:rsid w:val="00C417EE"/>
    <w:rsid w:val="00C44391"/>
    <w:rsid w:val="00C5281B"/>
    <w:rsid w:val="00C6378F"/>
    <w:rsid w:val="00C64BE8"/>
    <w:rsid w:val="00C656D1"/>
    <w:rsid w:val="00CF435D"/>
    <w:rsid w:val="00CF586C"/>
    <w:rsid w:val="00D21E10"/>
    <w:rsid w:val="00DA7301"/>
    <w:rsid w:val="00DB0943"/>
    <w:rsid w:val="00DD3E53"/>
    <w:rsid w:val="00DD6DB8"/>
    <w:rsid w:val="00DE1C59"/>
    <w:rsid w:val="00E009CA"/>
    <w:rsid w:val="00E472A4"/>
    <w:rsid w:val="00E62CF8"/>
    <w:rsid w:val="00E80196"/>
    <w:rsid w:val="00EB7796"/>
    <w:rsid w:val="00EF3ACC"/>
    <w:rsid w:val="00F05B87"/>
    <w:rsid w:val="00F1708B"/>
    <w:rsid w:val="00F17AE9"/>
    <w:rsid w:val="00F532E7"/>
    <w:rsid w:val="00F55BAA"/>
    <w:rsid w:val="00F861D3"/>
    <w:rsid w:val="374F094B"/>
    <w:rsid w:val="3C8BAF32"/>
    <w:rsid w:val="763A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C09F"/>
  <w15:chartTrackingRefBased/>
  <w15:docId w15:val="{261604CB-F9BE-451B-A976-07CF3CA7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67E"/>
    <w:rPr>
      <w:color w:val="0000FF" w:themeColor="hyperlink"/>
      <w:u w:val="single"/>
    </w:rPr>
  </w:style>
  <w:style w:type="paragraph" w:styleId="ListParagraph">
    <w:name w:val="List Paragraph"/>
    <w:basedOn w:val="Normal"/>
    <w:link w:val="ListParagraphChar"/>
    <w:uiPriority w:val="34"/>
    <w:qFormat/>
    <w:rsid w:val="00E009CA"/>
    <w:pPr>
      <w:ind w:left="720"/>
      <w:contextualSpacing/>
    </w:pPr>
  </w:style>
  <w:style w:type="paragraph" w:styleId="Header">
    <w:name w:val="header"/>
    <w:basedOn w:val="Normal"/>
    <w:link w:val="HeaderChar"/>
    <w:uiPriority w:val="99"/>
    <w:unhideWhenUsed/>
    <w:rsid w:val="00E0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CA"/>
  </w:style>
  <w:style w:type="paragraph" w:styleId="Footer">
    <w:name w:val="footer"/>
    <w:basedOn w:val="Normal"/>
    <w:link w:val="FooterChar"/>
    <w:uiPriority w:val="99"/>
    <w:unhideWhenUsed/>
    <w:rsid w:val="00E0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CA"/>
  </w:style>
  <w:style w:type="character" w:styleId="UnresolvedMention">
    <w:name w:val="Unresolved Mention"/>
    <w:basedOn w:val="DefaultParagraphFont"/>
    <w:uiPriority w:val="99"/>
    <w:semiHidden/>
    <w:unhideWhenUsed/>
    <w:rsid w:val="000228B3"/>
    <w:rPr>
      <w:color w:val="808080"/>
      <w:shd w:val="clear" w:color="auto" w:fill="E6E6E6"/>
    </w:rPr>
  </w:style>
  <w:style w:type="table" w:styleId="TableGrid">
    <w:name w:val="Table Grid"/>
    <w:basedOn w:val="TableNormal"/>
    <w:uiPriority w:val="59"/>
    <w:rsid w:val="0051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102"/>
    <w:rPr>
      <w:sz w:val="16"/>
      <w:szCs w:val="16"/>
    </w:rPr>
  </w:style>
  <w:style w:type="paragraph" w:styleId="CommentText">
    <w:name w:val="annotation text"/>
    <w:basedOn w:val="Normal"/>
    <w:link w:val="CommentTextChar"/>
    <w:uiPriority w:val="99"/>
    <w:semiHidden/>
    <w:unhideWhenUsed/>
    <w:rsid w:val="00517102"/>
    <w:pPr>
      <w:spacing w:line="240" w:lineRule="auto"/>
    </w:pPr>
    <w:rPr>
      <w:sz w:val="20"/>
      <w:szCs w:val="20"/>
    </w:rPr>
  </w:style>
  <w:style w:type="character" w:customStyle="1" w:styleId="CommentTextChar">
    <w:name w:val="Comment Text Char"/>
    <w:basedOn w:val="DefaultParagraphFont"/>
    <w:link w:val="CommentText"/>
    <w:uiPriority w:val="99"/>
    <w:semiHidden/>
    <w:rsid w:val="00517102"/>
    <w:rPr>
      <w:sz w:val="20"/>
      <w:szCs w:val="20"/>
    </w:rPr>
  </w:style>
  <w:style w:type="paragraph" w:styleId="CommentSubject">
    <w:name w:val="annotation subject"/>
    <w:basedOn w:val="CommentText"/>
    <w:next w:val="CommentText"/>
    <w:link w:val="CommentSubjectChar"/>
    <w:uiPriority w:val="99"/>
    <w:semiHidden/>
    <w:unhideWhenUsed/>
    <w:rsid w:val="00517102"/>
    <w:rPr>
      <w:b/>
      <w:bCs/>
    </w:rPr>
  </w:style>
  <w:style w:type="character" w:customStyle="1" w:styleId="CommentSubjectChar">
    <w:name w:val="Comment Subject Char"/>
    <w:basedOn w:val="CommentTextChar"/>
    <w:link w:val="CommentSubject"/>
    <w:uiPriority w:val="99"/>
    <w:semiHidden/>
    <w:rsid w:val="00517102"/>
    <w:rPr>
      <w:b/>
      <w:bCs/>
      <w:sz w:val="20"/>
      <w:szCs w:val="20"/>
    </w:rPr>
  </w:style>
  <w:style w:type="paragraph" w:styleId="BalloonText">
    <w:name w:val="Balloon Text"/>
    <w:basedOn w:val="Normal"/>
    <w:link w:val="BalloonTextChar"/>
    <w:uiPriority w:val="99"/>
    <w:semiHidden/>
    <w:unhideWhenUsed/>
    <w:rsid w:val="00517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02"/>
    <w:rPr>
      <w:rFonts w:ascii="Segoe UI" w:hAnsi="Segoe UI" w:cs="Segoe UI"/>
      <w:sz w:val="18"/>
      <w:szCs w:val="18"/>
    </w:rPr>
  </w:style>
  <w:style w:type="paragraph" w:styleId="NormalWeb">
    <w:name w:val="Normal (Web)"/>
    <w:basedOn w:val="Normal"/>
    <w:uiPriority w:val="99"/>
    <w:semiHidden/>
    <w:unhideWhenUsed/>
    <w:rsid w:val="00F05B8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7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627"/>
    <w:rPr>
      <w:sz w:val="20"/>
      <w:szCs w:val="20"/>
    </w:rPr>
  </w:style>
  <w:style w:type="character" w:styleId="FootnoteReference">
    <w:name w:val="footnote reference"/>
    <w:basedOn w:val="DefaultParagraphFont"/>
    <w:uiPriority w:val="99"/>
    <w:semiHidden/>
    <w:unhideWhenUsed/>
    <w:rsid w:val="00147627"/>
    <w:rPr>
      <w:vertAlign w:val="superscript"/>
    </w:rPr>
  </w:style>
  <w:style w:type="character" w:customStyle="1" w:styleId="ListParagraphChar">
    <w:name w:val="List Paragraph Char"/>
    <w:basedOn w:val="DefaultParagraphFont"/>
    <w:link w:val="ListParagraph"/>
    <w:uiPriority w:val="34"/>
    <w:locked/>
    <w:rsid w:val="0025519F"/>
  </w:style>
  <w:style w:type="paragraph" w:styleId="NoSpacing">
    <w:name w:val="No Spacing"/>
    <w:basedOn w:val="Normal"/>
    <w:uiPriority w:val="1"/>
    <w:qFormat/>
    <w:rsid w:val="00342A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03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628">
      <w:bodyDiv w:val="1"/>
      <w:marLeft w:val="0"/>
      <w:marRight w:val="0"/>
      <w:marTop w:val="0"/>
      <w:marBottom w:val="0"/>
      <w:divBdr>
        <w:top w:val="none" w:sz="0" w:space="0" w:color="auto"/>
        <w:left w:val="none" w:sz="0" w:space="0" w:color="auto"/>
        <w:bottom w:val="none" w:sz="0" w:space="0" w:color="auto"/>
        <w:right w:val="none" w:sz="0" w:space="0" w:color="auto"/>
      </w:divBdr>
    </w:div>
    <w:div w:id="1835105783">
      <w:bodyDiv w:val="1"/>
      <w:marLeft w:val="0"/>
      <w:marRight w:val="0"/>
      <w:marTop w:val="0"/>
      <w:marBottom w:val="0"/>
      <w:divBdr>
        <w:top w:val="none" w:sz="0" w:space="0" w:color="auto"/>
        <w:left w:val="none" w:sz="0" w:space="0" w:color="auto"/>
        <w:bottom w:val="none" w:sz="0" w:space="0" w:color="auto"/>
        <w:right w:val="none" w:sz="0" w:space="0" w:color="auto"/>
      </w:divBdr>
      <w:divsChild>
        <w:div w:id="122504456">
          <w:marLeft w:val="0"/>
          <w:marRight w:val="0"/>
          <w:marTop w:val="0"/>
          <w:marBottom w:val="0"/>
          <w:divBdr>
            <w:top w:val="none" w:sz="0" w:space="0" w:color="auto"/>
            <w:left w:val="none" w:sz="0" w:space="0" w:color="auto"/>
            <w:bottom w:val="none" w:sz="0" w:space="0" w:color="auto"/>
            <w:right w:val="none" w:sz="0" w:space="0" w:color="auto"/>
          </w:divBdr>
        </w:div>
        <w:div w:id="738090381">
          <w:marLeft w:val="0"/>
          <w:marRight w:val="0"/>
          <w:marTop w:val="0"/>
          <w:marBottom w:val="0"/>
          <w:divBdr>
            <w:top w:val="none" w:sz="0" w:space="0" w:color="auto"/>
            <w:left w:val="none" w:sz="0" w:space="0" w:color="auto"/>
            <w:bottom w:val="none" w:sz="0" w:space="0" w:color="auto"/>
            <w:right w:val="none" w:sz="0" w:space="0" w:color="auto"/>
          </w:divBdr>
        </w:div>
        <w:div w:id="791633611">
          <w:marLeft w:val="0"/>
          <w:marRight w:val="0"/>
          <w:marTop w:val="0"/>
          <w:marBottom w:val="0"/>
          <w:divBdr>
            <w:top w:val="none" w:sz="0" w:space="0" w:color="auto"/>
            <w:left w:val="none" w:sz="0" w:space="0" w:color="auto"/>
            <w:bottom w:val="none" w:sz="0" w:space="0" w:color="auto"/>
            <w:right w:val="none" w:sz="0" w:space="0" w:color="auto"/>
          </w:divBdr>
        </w:div>
        <w:div w:id="108279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adb.org/en/about-us/how-the-inter-american-development-bank-is-organized,5998.html?open_accordion=9" TargetMode="Externa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customXml/item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D86A5FF21D98964F8B23E92527A955DC" ma:contentTypeVersion="1989" ma:contentTypeDescription="The base project type from which other project content types inherit their information." ma:contentTypeScope="" ma:versionID="0b0d050f2b2ae119b84e55df512474f7">
  <xsd:schema xmlns:xsd="http://www.w3.org/2001/XMLSchema" xmlns:xs="http://www.w3.org/2001/XMLSchema" xmlns:p="http://schemas.microsoft.com/office/2006/metadata/properties" xmlns:ns2="cdc7663a-08f0-4737-9e8c-148ce897a09c" targetNamespace="http://schemas.microsoft.com/office/2006/metadata/properties" ma:root="true" ma:fieldsID="552371daa24be7bd0dde03c888222d3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D86A5FF21D98964F8B23E92527A955DC" ma:contentTypeVersion="1994" ma:contentTypeDescription="The base project type from which other project content types inherit their information." ma:contentTypeScope="" ma:versionID="ad82bee998c99825c8bc21d8fcba3e2e">
  <xsd:schema xmlns:xsd="http://www.w3.org/2001/XMLSchema" xmlns:xs="http://www.w3.org/2001/XMLSchema" xmlns:p="http://schemas.microsoft.com/office/2006/metadata/properties" xmlns:ns2="cdc7663a-08f0-4737-9e8c-148ce897a09c" targetNamespace="http://schemas.microsoft.com/office/2006/metadata/properties" ma:root="true" ma:fieldsID="552371daa24be7bd0dde03c888222d3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CSD/HUD</Division_x0020_or_x0020_Unit>
    <Fiscal_x0020_Year_x0020_IDB xmlns="cdc7663a-08f0-4737-9e8c-148ce897a09c">2019</Fiscal_x0020_Year_x0020_IDB>
    <Other_x0020_Author xmlns="cdc7663a-08f0-4737-9e8c-148ce897a09c" xsi:nil="true"/>
    <Migration_x0020_Info xmlns="cdc7663a-08f0-4737-9e8c-148ce897a09c" xsi:nil="true"/>
    <Document_x0020_Author xmlns="cdc7663a-08f0-4737-9e8c-148ce897a09c">Avila Francy Dianela</Document_x0020_Author>
    <Document_x0020_Language_x0020_IDB xmlns="cdc7663a-08f0-4737-9e8c-148ce897a09c">English</Document_x0020_Language_x0020_IDB>
    <Related_x0020_SisCor_x0020_Number xmlns="cdc7663a-08f0-4737-9e8c-148ce897a09c" xsi:nil="true"/>
    <TaxCatchAll xmlns="cdc7663a-08f0-4737-9e8c-148ce897a09c">
      <Value>44</Value>
      <Value>123</Value>
      <Value>114</Value>
      <Value>1</Value>
      <Value>483</Value>
    </TaxCatchAll>
    <Identifier xmlns="cdc7663a-08f0-4737-9e8c-148ce897a09c" xsi:nil="true"/>
    <_dlc_DocId xmlns="cdc7663a-08f0-4737-9e8c-148ce897a09c">EZSHARE-878850660-27</_dlc_DocId>
    <_dlc_DocIdUrl xmlns="cdc7663a-08f0-4737-9e8c-148ce897a09c">
      <Url>https://idbg.sharepoint.com/teams/EZ-RG-TCP/RG-T3397/_layouts/15/DocIdRedir.aspx?ID=EZSHARE-878850660-27</Url>
      <Description>EZSHARE-878850660-27</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SUSTAINABLE CITIES</TermName>
          <TermId xmlns="http://schemas.microsoft.com/office/infopath/2007/PartnerControls">cf804339-6f4c-4f87-8265-85ebba8dfd90</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SUS</TermName>
          <TermId xmlns="http://schemas.microsoft.com/office/infopath/2007/PartnerControls">a52fbbab-6bb9-4f53-9a43-d35ec8453bb2</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RG-T3397;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URBAN DEVELOPMENT AND HOUSING</TermName>
          <TermId xmlns="http://schemas.microsoft.com/office/infopath/2007/PartnerControls">d14615ee-683d-4ec6-a5cf-ae743c6c4ac1</TermId>
        </TermInfo>
      </Terms>
    </nddeef1749674d76abdbe4b239a70bc6>
    <Record_x0020_Number xmlns="cdc7663a-08f0-4737-9e8c-148ce897a09c" xsi:nil="true"/>
    <Extracted_x0020_Keywords xmlns="cdc7663a-08f0-4737-9e8c-148ce897a09c">
      <Value>Urban Development Division</Value>
      <Value>technical assistance</Value>
      <Value>Bank</Value>
      <Value>TC</Value>
      <Value>execution</Value>
      <Value>candidate</Value>
      <Value>opportunities</Value>
      <Value>sustainable, inclusive, equitable urban development</Value>
      <Value>The Cities LAB activities</Value>
      <Value>Cities LAB pilot projects</Value>
      <Value>radical recent changes</Value>
      <Value>replicable case study</Value>
      <Value>existing strategic alliances</Value>
      <Value>Sustainable Development Sector</Value>
      <Value>low institutional capacity</Value>
      <Value>other key actors</Value>
      <Value>consulting firm(s</Value>
      <Value>technical advisory services</Value>
      <Value>interdisciplinary collaboration platforms</Value>
      <Value>multi-sectoral pilot projects</Value>
      <Value>complex urbanization processes</Value>
      <Value>innovative business models</Value>
      <Value>pilot project documents</Value>
      <Value>CSD/HUD Technical support</Value>
      <Value>The LAB</Value>
    </Extracted_x0020_Keywords>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Urban Development;</Webtopic>
    <Abstract xmlns="cdc7663a-08f0-4737-9e8c-148ce897a09c" xsi:nil="true"/>
    <Publishing_x0020_House xmlns="cdc7663a-08f0-4737-9e8c-148ce897a09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D86A5FF21D98964F8B23E92527A955DC" ma:contentTypeVersion="2010" ma:contentTypeDescription="The base project type from which other project content types inherit their information." ma:contentTypeScope="" ma:versionID="f2b6bd0130cbdb1953af4e57a7cda4a6">
  <xsd:schema xmlns:xsd="http://www.w3.org/2001/XMLSchema" xmlns:xs="http://www.w3.org/2001/XMLSchema" xmlns:p="http://schemas.microsoft.com/office/2006/metadata/properties" xmlns:ns2="cdc7663a-08f0-4737-9e8c-148ce897a09c" targetNamespace="http://schemas.microsoft.com/office/2006/metadata/properties" ma:root="true" ma:fieldsID="552371daa24be7bd0dde03c888222d3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35606A52BD23D4987A511DF7E7FC536" ma:contentTypeVersion="2948" ma:contentTypeDescription="A content type to manage public (operations) IDB documents" ma:contentTypeScope="" ma:versionID="b7541e37b6f0a511c0fb103bd31ace29">
  <xsd:schema xmlns:xsd="http://www.w3.org/2001/XMLSchema" xmlns:xs="http://www.w3.org/2001/XMLSchema" xmlns:p="http://schemas.microsoft.com/office/2006/metadata/properties" xmlns:ns2="cdc7663a-08f0-4737-9e8c-148ce897a09c" targetNamespace="http://schemas.microsoft.com/office/2006/metadata/properties" ma:root="true" ma:fieldsID="263b4f783c8a4f871193f23e9bc326e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DA9551E7-6E6D-4F84-97C9-52692B3E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BF487-0A58-4374-9ADF-46C4908FB02B}"/>
</file>

<file path=customXml/itemProps3.xml><?xml version="1.0" encoding="utf-8"?>
<ds:datastoreItem xmlns:ds="http://schemas.openxmlformats.org/officeDocument/2006/customXml" ds:itemID="{569EDAA5-0900-49EE-9C0A-30E3F9F7F98E}"/>
</file>

<file path=customXml/itemProps4.xml><?xml version="1.0" encoding="utf-8"?>
<ds:datastoreItem xmlns:ds="http://schemas.openxmlformats.org/officeDocument/2006/customXml" ds:itemID="{3A44A210-EFCB-42C5-8850-06DF1B5AFD57}">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CDEFB46D-C381-4BEB-ABFD-5051A98239B9}">
  <ds:schemaRefs>
    <ds:schemaRef ds:uri="http://schemas.microsoft.com/sharepoint/v3/contenttype/forms"/>
  </ds:schemaRefs>
</ds:datastoreItem>
</file>

<file path=customXml/itemProps6.xml><?xml version="1.0" encoding="utf-8"?>
<ds:datastoreItem xmlns:ds="http://schemas.openxmlformats.org/officeDocument/2006/customXml" ds:itemID="{486DFD6A-64CE-4503-856D-6D46C9C1C8D0}">
  <ds:schemaRefs>
    <ds:schemaRef ds:uri="http://schemas.microsoft.com/sharepoint/events"/>
  </ds:schemaRefs>
</ds:datastoreItem>
</file>

<file path=customXml/itemProps7.xml><?xml version="1.0" encoding="utf-8"?>
<ds:datastoreItem xmlns:ds="http://schemas.openxmlformats.org/officeDocument/2006/customXml" ds:itemID="{6F17736E-C3CE-4D5D-A6E9-35F21FD0A966}"/>
</file>

<file path=customXml/itemProps8.xml><?xml version="1.0" encoding="utf-8"?>
<ds:datastoreItem xmlns:ds="http://schemas.openxmlformats.org/officeDocument/2006/customXml" ds:itemID="{073C8152-B6AA-4462-B7A9-057648A2E6D9}"/>
</file>

<file path=customXml/itemProps9.xml><?xml version="1.0" encoding="utf-8"?>
<ds:datastoreItem xmlns:ds="http://schemas.openxmlformats.org/officeDocument/2006/customXml" ds:itemID="{5D3BBB5D-4BCF-44E6-BBD2-E9F5B178C762}"/>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Links>
    <vt:vector size="6" baseType="variant">
      <vt:variant>
        <vt:i4>4718710</vt:i4>
      </vt:variant>
      <vt:variant>
        <vt:i4>0</vt:i4>
      </vt:variant>
      <vt:variant>
        <vt:i4>0</vt:i4>
      </vt:variant>
      <vt:variant>
        <vt:i4>5</vt:i4>
      </vt:variant>
      <vt:variant>
        <vt:lpwstr>http://www.iadb.org/en/about-us/how-the-inter-american-development-bank-is-organized,5998.html?open_accordion=9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Thienen, Joaquin</dc:creator>
  <cp:keywords/>
  <dc:description/>
  <cp:lastModifiedBy>Volpe, Federica</cp:lastModifiedBy>
  <cp:revision>3</cp:revision>
  <dcterms:created xsi:type="dcterms:W3CDTF">2019-04-17T15:47:00Z</dcterms:created>
  <dcterms:modified xsi:type="dcterms:W3CDTF">2019-04-17T15:48:00Z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21;#PUB-01 General|7311f4cc-f5ce-4dfe-9eb9-47bb213a6a6d</vt:lpwstr>
  </property>
  <property fmtid="{D5CDD505-2E9C-101B-9397-08002B2CF9AE}" pid="4" name="Function Corporate IDB">
    <vt:lpwstr>20;#7 Public Relations|d23e511c-fa8c-4069-b074-dbe83e1cd122</vt:lpwstr>
  </property>
  <property fmtid="{D5CDD505-2E9C-101B-9397-08002B2CF9AE}" pid="5" name="TaxKeywordTaxHTField">
    <vt:lpwstr/>
  </property>
  <property fmtid="{D5CDD505-2E9C-101B-9397-08002B2CF9AE}" pid="6" name="Country">
    <vt:lpwstr>44;#Regional|2537a5b7-6d8e-482c-94dc-32c3cc44ff65</vt:lpwstr>
  </property>
  <property fmtid="{D5CDD505-2E9C-101B-9397-08002B2CF9AE}" pid="7" name="_dlc_DocIdItemGuid">
    <vt:lpwstr>680966fd-d046-4dcb-ae92-82fa046d6c47</vt:lpwstr>
  </property>
  <property fmtid="{D5CDD505-2E9C-101B-9397-08002B2CF9AE}" pid="9" name="AuthorIds_UIVersion_512">
    <vt:lpwstr>6541</vt:lpwstr>
  </property>
  <property fmtid="{D5CDD505-2E9C-101B-9397-08002B2CF9AE}" pid="10" name="Series Operations IDB">
    <vt:lpwstr/>
  </property>
  <property fmtid="{D5CDD505-2E9C-101B-9397-08002B2CF9AE}" pid="11" name="Sub-Sector">
    <vt:lpwstr>123;#SUSTAINABLE CITIES|cf804339-6f4c-4f87-8265-85ebba8dfd90</vt:lpwstr>
  </property>
  <property fmtid="{D5CDD505-2E9C-101B-9397-08002B2CF9AE}" pid="12" name="Fund IDB">
    <vt:lpwstr>483;#SUS|a52fbbab-6bb9-4f53-9a43-d35ec8453bb2</vt:lpwstr>
  </property>
  <property fmtid="{D5CDD505-2E9C-101B-9397-08002B2CF9AE}" pid="13" name="Sector IDB">
    <vt:lpwstr>114;#URBAN DEVELOPMENT AND HOUSING|d14615ee-683d-4ec6-a5cf-ae743c6c4ac1</vt:lpwstr>
  </property>
  <property fmtid="{D5CDD505-2E9C-101B-9397-08002B2CF9AE}" pid="14" name="Function Operations IDB">
    <vt:lpwstr>1;#Project Preparation Planning and Design|29ca0c72-1fc4-435f-a09c-28585cb5eac9</vt:lpwstr>
  </property>
  <property fmtid="{D5CDD505-2E9C-101B-9397-08002B2CF9AE}" pid="15" name="AuthorIds_UIVersion_9">
    <vt:lpwstr>6541</vt:lpwstr>
  </property>
  <property fmtid="{D5CDD505-2E9C-101B-9397-08002B2CF9AE}" pid="17" name="ContentTypeId">
    <vt:lpwstr>0x0101001A458A224826124E8B45B1D613300CFC00335606A52BD23D4987A511DF7E7FC536</vt:lpwstr>
  </property>
</Properties>
</file>